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_Toc472681185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_Toc472681186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_Toc472681187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documents</w:t>
      </w:r>
      <w:r>
        <w:tab/>
      </w:r>
      <w:r>
        <w:fldChar w:fldCharType="begin"/>
      </w:r>
      <w:r>
        <w:instrText xml:space="preserve"> PAGEREF _Toc472681188 \h </w:instrText>
      </w:r>
      <w:r>
        <w:fldChar w:fldCharType="separate"/>
      </w:r>
      <w:r>
        <w:t>4</w:t>
      </w:r>
      <w:r>
        <w:fldChar w:fldCharType="end"/>
      </w:r>
    </w:p>
    <w:p>
      <w:pPr>
        <w:pStyle w:val="TOC8"/>
        <w:rPr>
          <w:rFonts w:asciiTheme="minorHAnsi" w:eastAsiaTheme="minorEastAsia" w:hAnsiTheme="minorHAnsi" w:cstheme="minorBidi"/>
          <w:szCs w:val="22"/>
        </w:rPr>
      </w:pPr>
      <w:r>
        <w:t>5A.</w:t>
      </w:r>
      <w:r>
        <w:tab/>
        <w:t>Service by electronic means</w:t>
      </w:r>
      <w:r>
        <w:tab/>
      </w:r>
      <w:r>
        <w:fldChar w:fldCharType="begin"/>
      </w:r>
      <w:r>
        <w:instrText xml:space="preserve"> PAGEREF _Toc472681189 \h </w:instrText>
      </w:r>
      <w:r>
        <w:fldChar w:fldCharType="separate"/>
      </w:r>
      <w:r>
        <w:t>5</w:t>
      </w:r>
      <w:r>
        <w:fldChar w:fldCharType="end"/>
      </w:r>
    </w:p>
    <w:p>
      <w:pPr>
        <w:pStyle w:val="TOC8"/>
        <w:rPr>
          <w:rFonts w:asciiTheme="minorHAnsi" w:eastAsiaTheme="minorEastAsia" w:hAnsiTheme="minorHAnsi" w:cstheme="minorBidi"/>
          <w:szCs w:val="22"/>
        </w:rPr>
      </w:pPr>
      <w:r>
        <w:t>5B.</w:t>
      </w:r>
      <w:r>
        <w:tab/>
      </w:r>
      <w:r>
        <w:rPr>
          <w:i/>
        </w:rPr>
        <w:t>Courts and Tribunals (Electronic Processes Facilitation) Act 2013</w:t>
      </w:r>
      <w:r>
        <w:t xml:space="preserve"> Part 2 applies</w:t>
      </w:r>
      <w:r>
        <w:tab/>
      </w:r>
      <w:r>
        <w:fldChar w:fldCharType="begin"/>
      </w:r>
      <w:r>
        <w:instrText xml:space="preserve"> PAGEREF _Toc472681190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Fines Enforcement Registry</w:t>
      </w:r>
    </w:p>
    <w:p>
      <w:pPr>
        <w:pStyle w:val="TOC8"/>
        <w:rPr>
          <w:rFonts w:asciiTheme="minorHAnsi" w:eastAsiaTheme="minorEastAsia" w:hAnsiTheme="minorHAnsi" w:cstheme="minorBidi"/>
          <w:szCs w:val="22"/>
        </w:rPr>
      </w:pPr>
      <w:r>
        <w:t>6</w:t>
      </w:r>
      <w:r>
        <w:rPr>
          <w:snapToGrid w:val="0"/>
        </w:rPr>
        <w:t>.</w:t>
      </w:r>
      <w:r>
        <w:rPr>
          <w:snapToGrid w:val="0"/>
        </w:rPr>
        <w:tab/>
        <w:t>Registry established</w:t>
      </w:r>
      <w:r>
        <w:tab/>
      </w:r>
      <w:r>
        <w:fldChar w:fldCharType="begin"/>
      </w:r>
      <w:r>
        <w:instrText xml:space="preserve"> PAGEREF _Toc472681192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Registrar</w:t>
      </w:r>
      <w:r>
        <w:tab/>
      </w:r>
      <w:r>
        <w:fldChar w:fldCharType="begin"/>
      </w:r>
      <w:r>
        <w:instrText xml:space="preserve"> PAGEREF _Toc472681193 \h </w:instrText>
      </w:r>
      <w:r>
        <w:fldChar w:fldCharType="separate"/>
      </w:r>
      <w:r>
        <w:t>7</w:t>
      </w:r>
      <w:r>
        <w:fldChar w:fldCharType="end"/>
      </w:r>
    </w:p>
    <w:p>
      <w:pPr>
        <w:pStyle w:val="TOC8"/>
        <w:rPr>
          <w:rFonts w:asciiTheme="minorHAnsi" w:eastAsiaTheme="minorEastAsia" w:hAnsiTheme="minorHAnsi" w:cstheme="minorBidi"/>
          <w:szCs w:val="22"/>
        </w:rPr>
      </w:pPr>
      <w:r>
        <w:t>7A.</w:t>
      </w:r>
      <w:r>
        <w:tab/>
        <w:t>Registrar may delegate</w:t>
      </w:r>
      <w:r>
        <w:tab/>
      </w:r>
      <w:r>
        <w:fldChar w:fldCharType="begin"/>
      </w:r>
      <w:r>
        <w:instrText xml:space="preserve"> PAGEREF _Toc472681194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Payments to Registry</w:t>
      </w:r>
      <w:r>
        <w:tab/>
      </w:r>
      <w:r>
        <w:fldChar w:fldCharType="begin"/>
      </w:r>
      <w:r>
        <w:instrText xml:space="preserve"> PAGEREF _Toc472681195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Registrar exempt from fees</w:t>
      </w:r>
      <w:r>
        <w:tab/>
      </w:r>
      <w:r>
        <w:fldChar w:fldCharType="begin"/>
      </w:r>
      <w:r>
        <w:instrText xml:space="preserve"> PAGEREF _Toc472681196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Registrar has access to records of Director General and Electricity Generation and Retail Corporation</w:t>
      </w:r>
      <w:r>
        <w:tab/>
      </w:r>
      <w:r>
        <w:fldChar w:fldCharType="begin"/>
      </w:r>
      <w:r>
        <w:instrText xml:space="preserve"> PAGEREF _Toc472681197 \h </w:instrText>
      </w:r>
      <w:r>
        <w:fldChar w:fldCharType="separate"/>
      </w:r>
      <w:r>
        <w:t>8</w:t>
      </w:r>
      <w:r>
        <w:fldChar w:fldCharType="end"/>
      </w:r>
    </w:p>
    <w:p>
      <w:pPr>
        <w:pStyle w:val="TOC8"/>
        <w:rPr>
          <w:rFonts w:asciiTheme="minorHAnsi" w:eastAsiaTheme="minorEastAsia" w:hAnsiTheme="minorHAnsi" w:cstheme="minorBidi"/>
          <w:szCs w:val="22"/>
        </w:rPr>
      </w:pPr>
      <w:r>
        <w:t>10A.</w:t>
      </w:r>
      <w:r>
        <w:tab/>
        <w:t>Registrar may disclose information to Commissioner of Police or officer of Department of Corrective Services</w:t>
      </w:r>
      <w:r>
        <w:tab/>
      </w:r>
      <w:r>
        <w:fldChar w:fldCharType="begin"/>
      </w:r>
      <w:r>
        <w:instrText xml:space="preserve"> PAGEREF _Toc472681198 \h </w:instrText>
      </w:r>
      <w:r>
        <w:fldChar w:fldCharType="separate"/>
      </w:r>
      <w:r>
        <w:t>9</w:t>
      </w:r>
      <w:r>
        <w:fldChar w:fldCharType="end"/>
      </w:r>
    </w:p>
    <w:p>
      <w:pPr>
        <w:pStyle w:val="TOC8"/>
        <w:rPr>
          <w:rFonts w:asciiTheme="minorHAnsi" w:eastAsiaTheme="minorEastAsia" w:hAnsiTheme="minorHAnsi" w:cstheme="minorBidi"/>
          <w:szCs w:val="22"/>
        </w:rPr>
      </w:pPr>
      <w:r>
        <w:t>10B.</w:t>
      </w:r>
      <w:r>
        <w:tab/>
        <w:t>Registrar to keep record of outstanding fines and other amounts payable by young persons</w:t>
      </w:r>
      <w:r>
        <w:tab/>
      </w:r>
      <w:r>
        <w:fldChar w:fldCharType="begin"/>
      </w:r>
      <w:r>
        <w:instrText xml:space="preserve"> PAGEREF _Toc472681199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Infringement notices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_Toc472681202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Application</w:t>
      </w:r>
      <w:r>
        <w:tab/>
      </w:r>
      <w:r>
        <w:fldChar w:fldCharType="begin"/>
      </w:r>
      <w:r>
        <w:instrText xml:space="preserve"> PAGEREF _Toc472681203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Approved prosecuting authorities and officers</w:t>
      </w:r>
      <w:r>
        <w:tab/>
      </w:r>
      <w:r>
        <w:fldChar w:fldCharType="begin"/>
      </w:r>
      <w:r>
        <w:instrText xml:space="preserve"> PAGEREF _Toc472681204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Enforcement of infringement notices</w:t>
      </w:r>
    </w:p>
    <w:p>
      <w:pPr>
        <w:pStyle w:val="TOC8"/>
        <w:rPr>
          <w:rFonts w:asciiTheme="minorHAnsi" w:eastAsiaTheme="minorEastAsia" w:hAnsiTheme="minorHAnsi" w:cstheme="minorBidi"/>
          <w:szCs w:val="22"/>
        </w:rPr>
      </w:pPr>
      <w:r>
        <w:t>14</w:t>
      </w:r>
      <w:r>
        <w:rPr>
          <w:snapToGrid w:val="0"/>
        </w:rPr>
        <w:t>.</w:t>
      </w:r>
      <w:r>
        <w:rPr>
          <w:snapToGrid w:val="0"/>
        </w:rPr>
        <w:tab/>
        <w:t>Final demand may be issued to alleged offender</w:t>
      </w:r>
      <w:r>
        <w:tab/>
      </w:r>
      <w:r>
        <w:fldChar w:fldCharType="begin"/>
      </w:r>
      <w:r>
        <w:instrText xml:space="preserve"> PAGEREF _Toc472681206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Infringement notice may be registered</w:t>
      </w:r>
      <w:r>
        <w:tab/>
      </w:r>
      <w:r>
        <w:fldChar w:fldCharType="begin"/>
      </w:r>
      <w:r>
        <w:instrText xml:space="preserve"> PAGEREF _Toc472681207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Registration of infringement notice: enforcement certificate</w:t>
      </w:r>
      <w:r>
        <w:tab/>
      </w:r>
      <w:r>
        <w:fldChar w:fldCharType="begin"/>
      </w:r>
      <w:r>
        <w:instrText xml:space="preserve"> PAGEREF _Toc472681208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Order to pay or elect</w:t>
      </w:r>
      <w:r>
        <w:tab/>
      </w:r>
      <w:r>
        <w:fldChar w:fldCharType="begin"/>
      </w:r>
      <w:r>
        <w:instrText xml:space="preserve"> PAGEREF _Toc472681209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 of intention to enforce</w:t>
      </w:r>
      <w:r>
        <w:tab/>
      </w:r>
      <w:r>
        <w:fldChar w:fldCharType="begin"/>
      </w:r>
      <w:r>
        <w:instrText xml:space="preserve"> PAGEREF _Toc472681210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 suspension order</w:t>
      </w:r>
      <w:r>
        <w:tab/>
      </w:r>
      <w:r>
        <w:fldChar w:fldCharType="begin"/>
      </w:r>
      <w:r>
        <w:instrText xml:space="preserve"> PAGEREF _Toc472681211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Cancelling licence suspension orders</w:t>
      </w:r>
      <w:r>
        <w:tab/>
      </w:r>
      <w:r>
        <w:fldChar w:fldCharType="begin"/>
      </w:r>
      <w:r>
        <w:instrText xml:space="preserve"> PAGEREF _Toc472681212 \h </w:instrText>
      </w:r>
      <w:r>
        <w:fldChar w:fldCharType="separate"/>
      </w:r>
      <w:r>
        <w:t>21</w:t>
      </w:r>
      <w:r>
        <w:fldChar w:fldCharType="end"/>
      </w:r>
    </w:p>
    <w:p>
      <w:pPr>
        <w:pStyle w:val="TOC8"/>
        <w:rPr>
          <w:rFonts w:asciiTheme="minorHAnsi" w:eastAsiaTheme="minorEastAsia" w:hAnsiTheme="minorHAnsi" w:cstheme="minorBidi"/>
          <w:szCs w:val="22"/>
        </w:rPr>
      </w:pPr>
      <w:r>
        <w:t>21A.</w:t>
      </w:r>
      <w:r>
        <w:tab/>
        <w:t>Enforcement warrant</w:t>
      </w:r>
      <w:r>
        <w:tab/>
      </w:r>
      <w:r>
        <w:fldChar w:fldCharType="begin"/>
      </w:r>
      <w:r>
        <w:instrText xml:space="preserve"> PAGEREF _Toc472681213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Miscellaneous</w:t>
      </w:r>
    </w:p>
    <w:p>
      <w:pPr>
        <w:pStyle w:val="TOC8"/>
        <w:rPr>
          <w:rFonts w:asciiTheme="minorHAnsi" w:eastAsiaTheme="minorEastAsia" w:hAnsiTheme="minorHAnsi" w:cstheme="minorBidi"/>
          <w:szCs w:val="22"/>
        </w:rPr>
      </w:pPr>
      <w:r>
        <w:t>21</w:t>
      </w:r>
      <w:r>
        <w:rPr>
          <w:snapToGrid w:val="0"/>
        </w:rPr>
        <w:t>.</w:t>
      </w:r>
      <w:r>
        <w:rPr>
          <w:snapToGrid w:val="0"/>
        </w:rPr>
        <w:tab/>
        <w:t>Election by alleged offender or prosecuting authority</w:t>
      </w:r>
      <w:r>
        <w:tab/>
      </w:r>
      <w:r>
        <w:fldChar w:fldCharType="begin"/>
      </w:r>
      <w:r>
        <w:instrText xml:space="preserve"> PAGEREF _Toc472681215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Prosecuting authority may withdraw proceedings</w:t>
      </w:r>
      <w:r>
        <w:tab/>
      </w:r>
      <w:r>
        <w:fldChar w:fldCharType="begin"/>
      </w:r>
      <w:r>
        <w:instrText xml:space="preserve"> PAGEREF _Toc472681216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Effect of order to pay or elect</w:t>
      </w:r>
      <w:r>
        <w:tab/>
      </w:r>
      <w:r>
        <w:fldChar w:fldCharType="begin"/>
      </w:r>
      <w:r>
        <w:instrText xml:space="preserve"> PAGEREF _Toc472681217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payment of modified penalty etc.</w:t>
      </w:r>
      <w:r>
        <w:tab/>
      </w:r>
      <w:r>
        <w:fldChar w:fldCharType="begin"/>
      </w:r>
      <w:r>
        <w:instrText xml:space="preserve"> PAGEREF _Toc472681218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Continuing offences: effect of proceedings under this Part</w:t>
      </w:r>
      <w:r>
        <w:tab/>
      </w:r>
      <w:r>
        <w:fldChar w:fldCharType="begin"/>
      </w:r>
      <w:r>
        <w:instrText xml:space="preserve"> PAGEREF _Toc472681219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i/>
          <w:snapToGrid w:val="0"/>
        </w:rPr>
        <w:t>Road laws: effect of proceedings under this Part</w:t>
      </w:r>
      <w:r>
        <w:tab/>
      </w:r>
      <w:r>
        <w:fldChar w:fldCharType="begin"/>
      </w:r>
      <w:r>
        <w:instrText xml:space="preserve"> PAGEREF _Toc472681220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How recovered amounts to be applied</w:t>
      </w:r>
      <w:r>
        <w:tab/>
      </w:r>
      <w:r>
        <w:fldChar w:fldCharType="begin"/>
      </w:r>
      <w:r>
        <w:instrText xml:space="preserve"> PAGEREF _Toc472681221 \h </w:instrText>
      </w:r>
      <w:r>
        <w:fldChar w:fldCharType="separate"/>
      </w:r>
      <w:r>
        <w:t>28</w:t>
      </w:r>
      <w:r>
        <w:fldChar w:fldCharType="end"/>
      </w:r>
    </w:p>
    <w:p>
      <w:pPr>
        <w:pStyle w:val="TOC8"/>
        <w:rPr>
          <w:rFonts w:asciiTheme="minorHAnsi" w:eastAsiaTheme="minorEastAsia" w:hAnsiTheme="minorHAnsi" w:cstheme="minorBidi"/>
          <w:szCs w:val="22"/>
        </w:rPr>
      </w:pPr>
      <w:r>
        <w:t>27A.</w:t>
      </w:r>
      <w:r>
        <w:tab/>
        <w:t>Registrar may suspend enforcement in certain cases of hardship</w:t>
      </w:r>
      <w:r>
        <w:tab/>
      </w:r>
      <w:r>
        <w:fldChar w:fldCharType="begin"/>
      </w:r>
      <w:r>
        <w:instrText xml:space="preserve"> PAGEREF _Toc472681222 \h </w:instrText>
      </w:r>
      <w:r>
        <w:fldChar w:fldCharType="separate"/>
      </w:r>
      <w:r>
        <w:t>28</w:t>
      </w:r>
      <w:r>
        <w:fldChar w:fldCharType="end"/>
      </w:r>
    </w:p>
    <w:p>
      <w:pPr>
        <w:pStyle w:val="TOC8"/>
        <w:rPr>
          <w:rFonts w:asciiTheme="minorHAnsi" w:eastAsiaTheme="minorEastAsia" w:hAnsiTheme="minorHAnsi" w:cstheme="minorBidi"/>
          <w:szCs w:val="22"/>
        </w:rPr>
      </w:pPr>
      <w:r>
        <w:t>27B.</w:t>
      </w:r>
      <w:r>
        <w:tab/>
        <w:t>Amending time to pay order</w:t>
      </w:r>
      <w:r>
        <w:tab/>
      </w:r>
      <w:r>
        <w:fldChar w:fldCharType="begin"/>
      </w:r>
      <w:r>
        <w:instrText xml:space="preserve"> PAGEREF _Toc472681223 \h </w:instrText>
      </w:r>
      <w:r>
        <w:fldChar w:fldCharType="separate"/>
      </w:r>
      <w:r>
        <w:t>30</w:t>
      </w:r>
      <w:r>
        <w:fldChar w:fldCharType="end"/>
      </w:r>
    </w:p>
    <w:p>
      <w:pPr>
        <w:pStyle w:val="TOC8"/>
        <w:rPr>
          <w:rFonts w:asciiTheme="minorHAnsi" w:eastAsiaTheme="minorEastAsia" w:hAnsiTheme="minorHAnsi" w:cstheme="minorBidi"/>
          <w:szCs w:val="22"/>
        </w:rPr>
      </w:pPr>
      <w:r>
        <w:t>27C.</w:t>
      </w:r>
      <w:r>
        <w:tab/>
        <w:t>Contravening time to pay order</w:t>
      </w:r>
      <w:r>
        <w:tab/>
      </w:r>
      <w:r>
        <w:fldChar w:fldCharType="begin"/>
      </w:r>
      <w:r>
        <w:instrText xml:space="preserve"> PAGEREF _Toc472681224 \h </w:instrText>
      </w:r>
      <w:r>
        <w:fldChar w:fldCharType="separate"/>
      </w:r>
      <w:r>
        <w:t>31</w:t>
      </w:r>
      <w:r>
        <w:fldChar w:fldCharType="end"/>
      </w:r>
    </w:p>
    <w:p>
      <w:pPr>
        <w:pStyle w:val="TOC8"/>
        <w:rPr>
          <w:rFonts w:asciiTheme="minorHAnsi" w:eastAsiaTheme="minorEastAsia" w:hAnsiTheme="minorHAnsi" w:cstheme="minorBidi"/>
          <w:szCs w:val="22"/>
        </w:rPr>
      </w:pPr>
      <w:r>
        <w:t>27D.</w:t>
      </w:r>
      <w:r>
        <w:tab/>
        <w:t>Registrar’s decision on time to pay is final</w:t>
      </w:r>
      <w:r>
        <w:tab/>
      </w:r>
      <w:r>
        <w:fldChar w:fldCharType="begin"/>
      </w:r>
      <w:r>
        <w:instrText xml:space="preserve"> PAGEREF _Toc472681225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Fines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28</w:t>
      </w:r>
      <w:r>
        <w:rPr>
          <w:snapToGrid w:val="0"/>
        </w:rPr>
        <w:t>.</w:t>
      </w:r>
      <w:r>
        <w:rPr>
          <w:snapToGrid w:val="0"/>
        </w:rPr>
        <w:tab/>
        <w:t>Terms used</w:t>
      </w:r>
      <w:r>
        <w:tab/>
      </w:r>
      <w:r>
        <w:fldChar w:fldCharType="begin"/>
      </w:r>
      <w:r>
        <w:instrText xml:space="preserve"> PAGEREF _Toc472681228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of Part</w:t>
      </w:r>
      <w:r>
        <w:tab/>
      </w:r>
      <w:r>
        <w:fldChar w:fldCharType="begin"/>
      </w:r>
      <w:r>
        <w:instrText xml:space="preserve"> PAGEREF _Toc472681229 \h </w:instrText>
      </w:r>
      <w:r>
        <w:fldChar w:fldCharType="separate"/>
      </w:r>
      <w:r>
        <w:t>33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Court may request offender’s address</w:t>
      </w:r>
      <w:r>
        <w:tab/>
      </w:r>
      <w:r>
        <w:fldChar w:fldCharType="begin"/>
      </w:r>
      <w:r>
        <w:instrText xml:space="preserve"> PAGEREF _Toc472681230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Payment of fines</w:t>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1 — Fines for which </w:t>
      </w:r>
      <w:r>
        <w:t>Registrar</w:t>
      </w:r>
      <w:r>
        <w:rPr>
          <w:snapToGrid w:val="0"/>
        </w:rPr>
        <w:t xml:space="preserve"> may make time to pay orders</w:t>
      </w:r>
    </w:p>
    <w:p>
      <w:pPr>
        <w:pStyle w:val="TOC8"/>
        <w:rPr>
          <w:rFonts w:asciiTheme="minorHAnsi" w:eastAsiaTheme="minorEastAsia" w:hAnsiTheme="minorHAnsi" w:cstheme="minorBidi"/>
          <w:szCs w:val="22"/>
        </w:rPr>
      </w:pPr>
      <w:r>
        <w:t>31</w:t>
      </w:r>
      <w:r>
        <w:rPr>
          <w:snapToGrid w:val="0"/>
        </w:rPr>
        <w:t>.</w:t>
      </w:r>
      <w:r>
        <w:rPr>
          <w:snapToGrid w:val="0"/>
        </w:rPr>
        <w:tab/>
        <w:t>Application</w:t>
      </w:r>
      <w:r>
        <w:tab/>
      </w:r>
      <w:r>
        <w:fldChar w:fldCharType="begin"/>
      </w:r>
      <w:r>
        <w:instrText xml:space="preserve"> PAGEREF _Toc472681233 \h </w:instrText>
      </w:r>
      <w:r>
        <w:fldChar w:fldCharType="separate"/>
      </w:r>
      <w:r>
        <w:t>34</w:t>
      </w:r>
      <w:r>
        <w:fldChar w:fldCharType="end"/>
      </w:r>
    </w:p>
    <w:p>
      <w:pPr>
        <w:pStyle w:val="TOC8"/>
        <w:rPr>
          <w:rFonts w:asciiTheme="minorHAnsi" w:eastAsiaTheme="minorEastAsia" w:hAnsiTheme="minorHAnsi" w:cstheme="minorBidi"/>
          <w:szCs w:val="22"/>
        </w:rPr>
      </w:pPr>
      <w:r>
        <w:t>32.</w:t>
      </w:r>
      <w:r>
        <w:tab/>
        <w:t>Offender must pay fine or get time to pay order</w:t>
      </w:r>
      <w:r>
        <w:tab/>
      </w:r>
      <w:r>
        <w:fldChar w:fldCharType="begin"/>
      </w:r>
      <w:r>
        <w:instrText xml:space="preserve"> PAGEREF _Toc472681234 \h </w:instrText>
      </w:r>
      <w:r>
        <w:fldChar w:fldCharType="separate"/>
      </w:r>
      <w:r>
        <w:t>34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Time to pay order</w:t>
      </w:r>
      <w:r>
        <w:tab/>
      </w:r>
      <w:r>
        <w:fldChar w:fldCharType="begin"/>
      </w:r>
      <w:r>
        <w:instrText xml:space="preserve"> PAGEREF _Toc472681235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Offender may apply to have time to pay order amended</w:t>
      </w:r>
      <w:r>
        <w:tab/>
      </w:r>
      <w:r>
        <w:fldChar w:fldCharType="begin"/>
      </w:r>
      <w:r>
        <w:instrText xml:space="preserve"> PAGEREF _Toc472681236 \h </w:instrText>
      </w:r>
      <w:r>
        <w:fldChar w:fldCharType="separate"/>
      </w:r>
      <w:r>
        <w:t>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Registrar may amend time to pay order</w:t>
      </w:r>
      <w:r>
        <w:tab/>
      </w:r>
      <w:r>
        <w:fldChar w:fldCharType="begin"/>
      </w:r>
      <w:r>
        <w:instrText xml:space="preserve"> PAGEREF _Toc472681237 \h </w:instrText>
      </w:r>
      <w:r>
        <w:fldChar w:fldCharType="separate"/>
      </w:r>
      <w:r>
        <w:t>37</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Payments ordered must be within means of offender</w:t>
      </w:r>
      <w:r>
        <w:tab/>
      </w:r>
      <w:r>
        <w:fldChar w:fldCharType="begin"/>
      </w:r>
      <w:r>
        <w:instrText xml:space="preserve"> PAGEREF _Toc472681238 \h </w:instrText>
      </w:r>
      <w:r>
        <w:fldChar w:fldCharType="separate"/>
      </w:r>
      <w:r>
        <w:t>38</w:t>
      </w:r>
      <w:r>
        <w:fldChar w:fldCharType="end"/>
      </w:r>
    </w:p>
    <w:p>
      <w:pPr>
        <w:pStyle w:val="TOC8"/>
        <w:rPr>
          <w:rFonts w:asciiTheme="minorHAnsi" w:eastAsiaTheme="minorEastAsia" w:hAnsiTheme="minorHAnsi" w:cstheme="minorBidi"/>
          <w:szCs w:val="22"/>
        </w:rPr>
      </w:pPr>
      <w:r>
        <w:t>36.</w:t>
      </w:r>
      <w:r>
        <w:tab/>
        <w:t>Registrar may cancel time to pay order</w:t>
      </w:r>
      <w:r>
        <w:tab/>
      </w:r>
      <w:r>
        <w:fldChar w:fldCharType="begin"/>
      </w:r>
      <w:r>
        <w:instrText xml:space="preserve"> PAGEREF _Toc472681239 \h </w:instrText>
      </w:r>
      <w:r>
        <w:fldChar w:fldCharType="separate"/>
      </w:r>
      <w:r>
        <w:t>38</w:t>
      </w:r>
      <w:r>
        <w:fldChar w:fldCharType="end"/>
      </w:r>
    </w:p>
    <w:p>
      <w:pPr>
        <w:pStyle w:val="TOC8"/>
        <w:rPr>
          <w:rFonts w:asciiTheme="minorHAnsi" w:eastAsiaTheme="minorEastAsia" w:hAnsiTheme="minorHAnsi" w:cstheme="minorBidi"/>
          <w:szCs w:val="22"/>
        </w:rPr>
      </w:pPr>
      <w:r>
        <w:t>37.</w:t>
      </w:r>
      <w:r>
        <w:tab/>
        <w:t>Registrar’s decision is final</w:t>
      </w:r>
      <w:r>
        <w:tab/>
      </w:r>
      <w:r>
        <w:fldChar w:fldCharType="begin"/>
      </w:r>
      <w:r>
        <w:instrText xml:space="preserve"> PAGEREF _Toc472681240 \h </w:instrText>
      </w:r>
      <w:r>
        <w:fldChar w:fldCharType="separate"/>
      </w:r>
      <w:r>
        <w:t>38</w:t>
      </w:r>
      <w:r>
        <w:fldChar w:fldCharType="end"/>
      </w:r>
    </w:p>
    <w:p>
      <w:pPr>
        <w:pStyle w:val="TOC8"/>
        <w:rPr>
          <w:rFonts w:asciiTheme="minorHAnsi" w:eastAsiaTheme="minorEastAsia" w:hAnsiTheme="minorHAnsi" w:cstheme="minorBidi"/>
          <w:szCs w:val="22"/>
        </w:rPr>
      </w:pPr>
      <w:r>
        <w:t>38A.</w:t>
      </w:r>
      <w:r>
        <w:tab/>
        <w:t xml:space="preserve">Transitional provisions for </w:t>
      </w:r>
      <w:r>
        <w:rPr>
          <w:i/>
        </w:rPr>
        <w:t>Courts and Tribunals (Electronic Processes Facilitation) Act 2013</w:t>
      </w:r>
      <w:r>
        <w:tab/>
      </w:r>
      <w:r>
        <w:fldChar w:fldCharType="begin"/>
      </w:r>
      <w:r>
        <w:instrText xml:space="preserve"> PAGEREF _Toc472681241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Fines for which time to pay orders cannot be made</w:t>
      </w:r>
    </w:p>
    <w:p>
      <w:pPr>
        <w:pStyle w:val="TOC8"/>
        <w:rPr>
          <w:rFonts w:asciiTheme="minorHAnsi" w:eastAsiaTheme="minorEastAsia" w:hAnsiTheme="minorHAnsi" w:cstheme="minorBidi"/>
          <w:szCs w:val="22"/>
        </w:rPr>
      </w:pPr>
      <w:r>
        <w:t>38</w:t>
      </w:r>
      <w:r>
        <w:rPr>
          <w:snapToGrid w:val="0"/>
        </w:rPr>
        <w:t>.</w:t>
      </w:r>
      <w:r>
        <w:rPr>
          <w:snapToGrid w:val="0"/>
        </w:rPr>
        <w:tab/>
        <w:t>Application</w:t>
      </w:r>
      <w:r>
        <w:tab/>
      </w:r>
      <w:r>
        <w:fldChar w:fldCharType="begin"/>
      </w:r>
      <w:r>
        <w:instrText xml:space="preserve"> PAGEREF _Toc472681243 \h </w:instrText>
      </w:r>
      <w:r>
        <w:fldChar w:fldCharType="separate"/>
      </w:r>
      <w:r>
        <w:t>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Fine may be registered at request of prosecuting authority</w:t>
      </w:r>
      <w:r>
        <w:tab/>
      </w:r>
      <w:r>
        <w:fldChar w:fldCharType="begin"/>
      </w:r>
      <w:r>
        <w:instrText xml:space="preserve"> PAGEREF _Toc472681244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Enforcement of fines</w:t>
      </w:r>
    </w:p>
    <w:p>
      <w:pPr>
        <w:pStyle w:val="TOC8"/>
        <w:rPr>
          <w:rFonts w:asciiTheme="minorHAnsi" w:eastAsiaTheme="minorEastAsia" w:hAnsiTheme="minorHAnsi" w:cstheme="minorBidi"/>
          <w:szCs w:val="22"/>
        </w:rPr>
      </w:pPr>
      <w:r>
        <w:t>40</w:t>
      </w:r>
      <w:r>
        <w:rPr>
          <w:snapToGrid w:val="0"/>
        </w:rPr>
        <w:t>.</w:t>
      </w:r>
      <w:r>
        <w:rPr>
          <w:snapToGrid w:val="0"/>
        </w:rPr>
        <w:tab/>
        <w:t>Term used: amount owed</w:t>
      </w:r>
      <w:r>
        <w:tab/>
      </w:r>
      <w:r>
        <w:fldChar w:fldCharType="begin"/>
      </w:r>
      <w:r>
        <w:instrText xml:space="preserve"> PAGEREF _Toc472681246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Registration of fine</w:t>
      </w:r>
      <w:r>
        <w:tab/>
      </w:r>
      <w:r>
        <w:fldChar w:fldCharType="begin"/>
      </w:r>
      <w:r>
        <w:instrText xml:space="preserve"> PAGEREF _Toc472681247 \h </w:instrText>
      </w:r>
      <w:r>
        <w:fldChar w:fldCharType="separate"/>
      </w:r>
      <w:r>
        <w:t>39</w:t>
      </w:r>
      <w:r>
        <w:fldChar w:fldCharType="end"/>
      </w:r>
    </w:p>
    <w:p>
      <w:pPr>
        <w:pStyle w:val="TOC8"/>
        <w:rPr>
          <w:rFonts w:asciiTheme="minorHAnsi" w:eastAsiaTheme="minorEastAsia" w:hAnsiTheme="minorHAnsi" w:cstheme="minorBidi"/>
          <w:szCs w:val="22"/>
        </w:rPr>
      </w:pPr>
      <w:r>
        <w:t>42.</w:t>
      </w:r>
      <w:r>
        <w:tab/>
        <w:t>Notice of intention to enforce</w:t>
      </w:r>
      <w:r>
        <w:tab/>
      </w:r>
      <w:r>
        <w:fldChar w:fldCharType="begin"/>
      </w:r>
      <w:r>
        <w:instrText xml:space="preserve"> PAGEREF _Toc472681248 \h </w:instrText>
      </w:r>
      <w:r>
        <w:fldChar w:fldCharType="separate"/>
      </w:r>
      <w:r>
        <w:t>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Licence suspension order</w:t>
      </w:r>
      <w:r>
        <w:tab/>
      </w:r>
      <w:r>
        <w:fldChar w:fldCharType="begin"/>
      </w:r>
      <w:r>
        <w:instrText xml:space="preserve"> PAGEREF _Toc472681249 \h </w:instrText>
      </w:r>
      <w:r>
        <w:fldChar w:fldCharType="separate"/>
      </w:r>
      <w:r>
        <w:t>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Cancelling licence suspension order</w:t>
      </w:r>
      <w:r>
        <w:tab/>
      </w:r>
      <w:r>
        <w:fldChar w:fldCharType="begin"/>
      </w:r>
      <w:r>
        <w:instrText xml:space="preserve"> PAGEREF _Toc472681250 \h </w:instrText>
      </w:r>
      <w:r>
        <w:fldChar w:fldCharType="separate"/>
      </w:r>
      <w:r>
        <w:t>43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warrant</w:t>
      </w:r>
      <w:r>
        <w:tab/>
      </w:r>
      <w:r>
        <w:fldChar w:fldCharType="begin"/>
      </w:r>
      <w:r>
        <w:instrText xml:space="preserve"> PAGEREF _Toc472681251 \h </w:instrText>
      </w:r>
      <w:r>
        <w:fldChar w:fldCharType="separate"/>
      </w:r>
      <w:r>
        <w:t>43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Sections 47 to 53 do not apply to body corporate</w:t>
      </w:r>
      <w:r>
        <w:tab/>
      </w:r>
      <w:r>
        <w:fldChar w:fldCharType="begin"/>
      </w:r>
      <w:r>
        <w:instrText xml:space="preserve"> PAGEREF _Toc472681252 \h </w:instrText>
      </w:r>
      <w:r>
        <w:fldChar w:fldCharType="separate"/>
      </w:r>
      <w:r>
        <w:t>44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Order to attend for work and development</w:t>
      </w:r>
      <w:r>
        <w:tab/>
      </w:r>
      <w:r>
        <w:fldChar w:fldCharType="begin"/>
      </w:r>
      <w:r>
        <w:instrText xml:space="preserve"> PAGEREF _Toc472681253 \h </w:instrText>
      </w:r>
      <w:r>
        <w:fldChar w:fldCharType="separate"/>
      </w:r>
      <w:r>
        <w:t>44</w:t>
      </w:r>
      <w:r>
        <w:fldChar w:fldCharType="end"/>
      </w:r>
    </w:p>
    <w:p>
      <w:pPr>
        <w:pStyle w:val="TOC8"/>
        <w:rPr>
          <w:rFonts w:asciiTheme="minorHAnsi" w:eastAsiaTheme="minorEastAsia" w:hAnsiTheme="minorHAnsi" w:cstheme="minorBidi"/>
          <w:szCs w:val="22"/>
        </w:rPr>
      </w:pPr>
      <w:r>
        <w:t>47A.</w:t>
      </w:r>
      <w:r>
        <w:tab/>
        <w:t>Order to attend for work and development may be issued ahead of other enforcement measures</w:t>
      </w:r>
      <w:r>
        <w:tab/>
      </w:r>
      <w:r>
        <w:fldChar w:fldCharType="begin"/>
      </w:r>
      <w:r>
        <w:instrText xml:space="preserve"> PAGEREF _Toc472681254 \h </w:instrText>
      </w:r>
      <w:r>
        <w:fldChar w:fldCharType="separate"/>
      </w:r>
      <w:r>
        <w:t>45</w:t>
      </w:r>
      <w:r>
        <w:fldChar w:fldCharType="end"/>
      </w:r>
    </w:p>
    <w:p>
      <w:pPr>
        <w:pStyle w:val="TOC8"/>
        <w:rPr>
          <w:rFonts w:asciiTheme="minorHAnsi" w:eastAsiaTheme="minorEastAsia" w:hAnsiTheme="minorHAnsi" w:cstheme="minorBidi"/>
          <w:szCs w:val="22"/>
        </w:rPr>
      </w:pPr>
      <w:r>
        <w:t>47B.</w:t>
      </w:r>
      <w:r>
        <w:tab/>
        <w:t>Effect of order to attend for work and development</w:t>
      </w:r>
      <w:r>
        <w:tab/>
      </w:r>
      <w:r>
        <w:fldChar w:fldCharType="begin"/>
      </w:r>
      <w:r>
        <w:instrText xml:space="preserve"> PAGEREF _Toc472681255 \h </w:instrText>
      </w:r>
      <w:r>
        <w:fldChar w:fldCharType="separate"/>
      </w:r>
      <w:r>
        <w:t>46</w:t>
      </w:r>
      <w:r>
        <w:fldChar w:fldCharType="end"/>
      </w:r>
    </w:p>
    <w:p>
      <w:pPr>
        <w:pStyle w:val="TOC8"/>
        <w:rPr>
          <w:rFonts w:asciiTheme="minorHAnsi" w:eastAsiaTheme="minorEastAsia" w:hAnsiTheme="minorHAnsi" w:cstheme="minorBidi"/>
          <w:szCs w:val="22"/>
        </w:rPr>
      </w:pPr>
      <w:r>
        <w:t>48A.</w:t>
      </w:r>
      <w:r>
        <w:tab/>
        <w:t>Order to attend for work and development: cancellation</w:t>
      </w:r>
      <w:r>
        <w:tab/>
      </w:r>
      <w:r>
        <w:fldChar w:fldCharType="begin"/>
      </w:r>
      <w:r>
        <w:instrText xml:space="preserve"> PAGEREF _Toc472681256 \h </w:instrText>
      </w:r>
      <w:r>
        <w:fldChar w:fldCharType="separate"/>
      </w:r>
      <w:r>
        <w:t>46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Work and development order (WDO)</w:t>
      </w:r>
      <w:r>
        <w:tab/>
      </w:r>
      <w:r>
        <w:fldChar w:fldCharType="begin"/>
      </w:r>
      <w:r>
        <w:instrText xml:space="preserve"> PAGEREF _Toc472681257 \h </w:instrText>
      </w:r>
      <w:r>
        <w:fldChar w:fldCharType="separate"/>
      </w:r>
      <w:r>
        <w:t>47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WDO: nature of</w:t>
      </w:r>
      <w:r>
        <w:tab/>
      </w:r>
      <w:r>
        <w:fldChar w:fldCharType="begin"/>
      </w:r>
      <w:r>
        <w:instrText xml:space="preserve"> PAGEREF _Toc472681258 \h </w:instrText>
      </w:r>
      <w:r>
        <w:fldChar w:fldCharType="separate"/>
      </w:r>
      <w:r>
        <w:t>48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WDO: primary requirements</w:t>
      </w:r>
      <w:r>
        <w:tab/>
      </w:r>
      <w:r>
        <w:fldChar w:fldCharType="begin"/>
      </w:r>
      <w:r>
        <w:instrText xml:space="preserve"> PAGEREF _Toc472681259 \h </w:instrText>
      </w:r>
      <w:r>
        <w:fldChar w:fldCharType="separate"/>
      </w:r>
      <w:r>
        <w:t>48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WDO: completion</w:t>
      </w:r>
      <w:r>
        <w:tab/>
      </w:r>
      <w:r>
        <w:fldChar w:fldCharType="begin"/>
      </w:r>
      <w:r>
        <w:instrText xml:space="preserve"> PAGEREF _Toc472681260 \h </w:instrText>
      </w:r>
      <w:r>
        <w:fldChar w:fldCharType="separate"/>
      </w:r>
      <w:r>
        <w:t>49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WDO: cancellation</w:t>
      </w:r>
      <w:r>
        <w:tab/>
      </w:r>
      <w:r>
        <w:fldChar w:fldCharType="begin"/>
      </w:r>
      <w:r>
        <w:instrText xml:space="preserve"> PAGEREF _Toc472681261 \h </w:instrText>
      </w:r>
      <w:r>
        <w:fldChar w:fldCharType="separate"/>
      </w:r>
      <w:r>
        <w:t>49</w:t>
      </w:r>
      <w:r>
        <w:fldChar w:fldCharType="end"/>
      </w:r>
    </w:p>
    <w:p>
      <w:pPr>
        <w:pStyle w:val="TOC8"/>
        <w:rPr>
          <w:rFonts w:asciiTheme="minorHAnsi" w:eastAsiaTheme="minorEastAsia" w:hAnsiTheme="minorHAnsi" w:cstheme="minorBidi"/>
          <w:szCs w:val="22"/>
        </w:rPr>
      </w:pPr>
      <w:r>
        <w:t>53A.</w:t>
      </w:r>
      <w:r>
        <w:tab/>
        <w:t>WDO: effect of cancellation</w:t>
      </w:r>
      <w:r>
        <w:tab/>
      </w:r>
      <w:r>
        <w:fldChar w:fldCharType="begin"/>
      </w:r>
      <w:r>
        <w:instrText xml:space="preserve"> PAGEREF _Toc472681262 \h </w:instrText>
      </w:r>
      <w:r>
        <w:fldChar w:fldCharType="separate"/>
      </w:r>
      <w:r>
        <w:t>50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Warrant of commitment</w:t>
      </w:r>
      <w:r>
        <w:tab/>
      </w:r>
      <w:r>
        <w:fldChar w:fldCharType="begin"/>
      </w:r>
      <w:r>
        <w:instrText xml:space="preserve"> PAGEREF _Toc472681263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54</w:t>
      </w:r>
      <w:r>
        <w:rPr>
          <w:snapToGrid w:val="0"/>
        </w:rPr>
        <w:t>.</w:t>
      </w:r>
      <w:r>
        <w:rPr>
          <w:snapToGrid w:val="0"/>
        </w:rPr>
        <w:tab/>
        <w:t>Warrants of apprehension for people interstate</w:t>
      </w:r>
      <w:r>
        <w:tab/>
      </w:r>
      <w:r>
        <w:fldChar w:fldCharType="begin"/>
      </w:r>
      <w:r>
        <w:instrText xml:space="preserve"> PAGEREF _Toc472681265 \h </w:instrText>
      </w:r>
      <w:r>
        <w:fldChar w:fldCharType="separate"/>
      </w:r>
      <w:r>
        <w:t>53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How recovered amounts to be dealt with</w:t>
      </w:r>
      <w:r>
        <w:tab/>
      </w:r>
      <w:r>
        <w:fldChar w:fldCharType="begin"/>
      </w:r>
      <w:r>
        <w:instrText xml:space="preserve"> PAGEREF _Toc472681266 \h </w:instrText>
      </w:r>
      <w:r>
        <w:fldChar w:fldCharType="separate"/>
      </w:r>
      <w:r>
        <w:t>53</w:t>
      </w:r>
      <w:r>
        <w:fldChar w:fldCharType="end"/>
      </w:r>
    </w:p>
    <w:p>
      <w:pPr>
        <w:pStyle w:val="TOC8"/>
        <w:rPr>
          <w:rFonts w:asciiTheme="minorHAnsi" w:eastAsiaTheme="minorEastAsia" w:hAnsiTheme="minorHAnsi" w:cstheme="minorBidi"/>
          <w:szCs w:val="22"/>
        </w:rPr>
      </w:pPr>
      <w:r>
        <w:t>55A.</w:t>
      </w:r>
      <w:r>
        <w:tab/>
        <w:t>Registrar may suspend enforcement in certain cases of hardship</w:t>
      </w:r>
      <w:r>
        <w:tab/>
      </w:r>
      <w:r>
        <w:fldChar w:fldCharType="begin"/>
      </w:r>
      <w:r>
        <w:instrText xml:space="preserve"> PAGEREF _Toc472681267 \h </w:instrText>
      </w:r>
      <w:r>
        <w:fldChar w:fldCharType="separate"/>
      </w:r>
      <w:r>
        <w:t>54</w:t>
      </w:r>
      <w:r>
        <w:fldChar w:fldCharType="end"/>
      </w:r>
    </w:p>
    <w:p>
      <w:pPr>
        <w:pStyle w:val="TOC8"/>
        <w:rPr>
          <w:rFonts w:asciiTheme="minorHAnsi" w:eastAsiaTheme="minorEastAsia" w:hAnsiTheme="minorHAnsi" w:cstheme="minorBidi"/>
          <w:szCs w:val="22"/>
        </w:rPr>
      </w:pPr>
      <w:r>
        <w:t>55B.</w:t>
      </w:r>
      <w:r>
        <w:tab/>
        <w:t>Amending time to pay order</w:t>
      </w:r>
      <w:r>
        <w:tab/>
      </w:r>
      <w:r>
        <w:fldChar w:fldCharType="begin"/>
      </w:r>
      <w:r>
        <w:instrText xml:space="preserve"> PAGEREF _Toc472681268 \h </w:instrText>
      </w:r>
      <w:r>
        <w:fldChar w:fldCharType="separate"/>
      </w:r>
      <w:r>
        <w:t>56</w:t>
      </w:r>
      <w:r>
        <w:fldChar w:fldCharType="end"/>
      </w:r>
    </w:p>
    <w:p>
      <w:pPr>
        <w:pStyle w:val="TOC8"/>
        <w:rPr>
          <w:rFonts w:asciiTheme="minorHAnsi" w:eastAsiaTheme="minorEastAsia" w:hAnsiTheme="minorHAnsi" w:cstheme="minorBidi"/>
          <w:szCs w:val="22"/>
        </w:rPr>
      </w:pPr>
      <w:r>
        <w:t>55C.</w:t>
      </w:r>
      <w:r>
        <w:tab/>
        <w:t>Contravening time to pay order</w:t>
      </w:r>
      <w:r>
        <w:tab/>
      </w:r>
      <w:r>
        <w:fldChar w:fldCharType="begin"/>
      </w:r>
      <w:r>
        <w:instrText xml:space="preserve"> PAGEREF _Toc472681269 \h </w:instrText>
      </w:r>
      <w:r>
        <w:fldChar w:fldCharType="separate"/>
      </w:r>
      <w:r>
        <w:t>56</w:t>
      </w:r>
      <w:r>
        <w:fldChar w:fldCharType="end"/>
      </w:r>
    </w:p>
    <w:p>
      <w:pPr>
        <w:pStyle w:val="TOC8"/>
        <w:rPr>
          <w:rFonts w:asciiTheme="minorHAnsi" w:eastAsiaTheme="minorEastAsia" w:hAnsiTheme="minorHAnsi" w:cstheme="minorBidi"/>
          <w:szCs w:val="22"/>
        </w:rPr>
      </w:pPr>
      <w:r>
        <w:t>55D.</w:t>
      </w:r>
      <w:r>
        <w:tab/>
        <w:t>Registrar may use most effective enforcement means</w:t>
      </w:r>
      <w:r>
        <w:tab/>
      </w:r>
      <w:r>
        <w:fldChar w:fldCharType="begin"/>
      </w:r>
      <w:r>
        <w:instrText xml:space="preserve"> PAGEREF _Toc472681270 \h </w:instrText>
      </w:r>
      <w:r>
        <w:fldChar w:fldCharType="separate"/>
      </w:r>
      <w:r>
        <w:t>56</w:t>
      </w:r>
      <w:r>
        <w:fldChar w:fldCharType="end"/>
      </w:r>
    </w:p>
    <w:p>
      <w:pPr>
        <w:pStyle w:val="TOC8"/>
        <w:rPr>
          <w:rFonts w:asciiTheme="minorHAnsi" w:eastAsiaTheme="minorEastAsia" w:hAnsiTheme="minorHAnsi" w:cstheme="minorBidi"/>
          <w:szCs w:val="22"/>
        </w:rPr>
      </w:pPr>
      <w:r>
        <w:t>55E.</w:t>
      </w:r>
      <w:r>
        <w:tab/>
        <w:t>Registrar’s decision on time to pay etc. is final</w:t>
      </w:r>
      <w:r>
        <w:tab/>
      </w:r>
      <w:r>
        <w:fldChar w:fldCharType="begin"/>
      </w:r>
      <w:r>
        <w:instrText xml:space="preserve"> PAGEREF _Toc472681271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Publication of details of persons on Registrar’s website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_Toc472681274 \h </w:instrText>
      </w:r>
      <w:r>
        <w:fldChar w:fldCharType="separate"/>
      </w:r>
      <w:r>
        <w:t>58</w:t>
      </w:r>
      <w:r>
        <w:fldChar w:fldCharType="end"/>
      </w:r>
    </w:p>
    <w:p>
      <w:pPr>
        <w:pStyle w:val="TOC8"/>
        <w:rPr>
          <w:rFonts w:asciiTheme="minorHAnsi" w:eastAsiaTheme="minorEastAsia" w:hAnsiTheme="minorHAnsi" w:cstheme="minorBidi"/>
          <w:szCs w:val="22"/>
        </w:rPr>
      </w:pPr>
      <w:r>
        <w:t>56B.</w:t>
      </w:r>
      <w:r>
        <w:tab/>
        <w:t>Outstanding registered fines</w:t>
      </w:r>
      <w:r>
        <w:tab/>
      </w:r>
      <w:r>
        <w:fldChar w:fldCharType="begin"/>
      </w:r>
      <w:r>
        <w:instrText xml:space="preserve"> PAGEREF _Toc472681275 \h </w:instrText>
      </w:r>
      <w:r>
        <w:fldChar w:fldCharType="separate"/>
      </w:r>
      <w:r>
        <w:t>59</w:t>
      </w:r>
      <w:r>
        <w:fldChar w:fldCharType="end"/>
      </w:r>
    </w:p>
    <w:p>
      <w:pPr>
        <w:pStyle w:val="TOC8"/>
        <w:rPr>
          <w:rFonts w:asciiTheme="minorHAnsi" w:eastAsiaTheme="minorEastAsia" w:hAnsiTheme="minorHAnsi" w:cstheme="minorBidi"/>
          <w:szCs w:val="22"/>
        </w:rPr>
      </w:pPr>
      <w:r>
        <w:t>56C.</w:t>
      </w:r>
      <w:r>
        <w:tab/>
        <w:t>Relevant details of persons</w:t>
      </w:r>
      <w:r>
        <w:tab/>
      </w:r>
      <w:r>
        <w:fldChar w:fldCharType="begin"/>
      </w:r>
      <w:r>
        <w:instrText xml:space="preserve"> PAGEREF _Toc472681276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Publication of relevant details of persons on Registrar’s website</w:t>
      </w:r>
    </w:p>
    <w:p>
      <w:pPr>
        <w:pStyle w:val="TOC8"/>
        <w:rPr>
          <w:rFonts w:asciiTheme="minorHAnsi" w:eastAsiaTheme="minorEastAsia" w:hAnsiTheme="minorHAnsi" w:cstheme="minorBidi"/>
          <w:szCs w:val="22"/>
        </w:rPr>
      </w:pPr>
      <w:r>
        <w:t>56D.</w:t>
      </w:r>
      <w:r>
        <w:tab/>
        <w:t>Publication of relevant details of persons on Registrar’s website</w:t>
      </w:r>
      <w:r>
        <w:tab/>
      </w:r>
      <w:r>
        <w:fldChar w:fldCharType="begin"/>
      </w:r>
      <w:r>
        <w:instrText xml:space="preserve"> PAGEREF _Toc472681278 \h </w:instrText>
      </w:r>
      <w:r>
        <w:fldChar w:fldCharType="separate"/>
      </w:r>
      <w:r>
        <w:t>61</w:t>
      </w:r>
      <w:r>
        <w:fldChar w:fldCharType="end"/>
      </w:r>
    </w:p>
    <w:p>
      <w:pPr>
        <w:pStyle w:val="TOC8"/>
        <w:rPr>
          <w:rFonts w:asciiTheme="minorHAnsi" w:eastAsiaTheme="minorEastAsia" w:hAnsiTheme="minorHAnsi" w:cstheme="minorBidi"/>
          <w:szCs w:val="22"/>
        </w:rPr>
      </w:pPr>
      <w:r>
        <w:t>56E.</w:t>
      </w:r>
      <w:r>
        <w:tab/>
        <w:t>Removal of relevant details from website</w:t>
      </w:r>
      <w:r>
        <w:tab/>
      </w:r>
      <w:r>
        <w:fldChar w:fldCharType="begin"/>
      </w:r>
      <w:r>
        <w:instrText xml:space="preserve"> PAGEREF _Toc472681279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5 — Amounts forfeited under undertakings</w:t>
      </w:r>
    </w:p>
    <w:p>
      <w:pPr>
        <w:pStyle w:val="TOC8"/>
        <w:rPr>
          <w:rFonts w:asciiTheme="minorHAnsi" w:eastAsiaTheme="minorEastAsia" w:hAnsiTheme="minorHAnsi" w:cstheme="minorBidi"/>
          <w:szCs w:val="22"/>
        </w:rPr>
      </w:pPr>
      <w:r>
        <w:t>56</w:t>
      </w:r>
      <w:r>
        <w:rPr>
          <w:snapToGrid w:val="0"/>
        </w:rPr>
        <w:t>.</w:t>
      </w:r>
      <w:r>
        <w:rPr>
          <w:snapToGrid w:val="0"/>
        </w:rPr>
        <w:tab/>
        <w:t>Amounts payable by defendants and offenders</w:t>
      </w:r>
      <w:r>
        <w:tab/>
      </w:r>
      <w:r>
        <w:fldChar w:fldCharType="begin"/>
      </w:r>
      <w:r>
        <w:instrText xml:space="preserve"> PAGEREF _Toc472681281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Amounts payable by sureties</w:t>
      </w:r>
      <w:r>
        <w:tab/>
      </w:r>
      <w:r>
        <w:fldChar w:fldCharType="begin"/>
      </w:r>
      <w:r>
        <w:instrText xml:space="preserve"> PAGEREF _Toc472681282 \h </w:instrText>
      </w:r>
      <w:r>
        <w:fldChar w:fldCharType="separate"/>
      </w:r>
      <w:r>
        <w:t>63</w:t>
      </w:r>
      <w:r>
        <w:fldChar w:fldCharType="end"/>
      </w:r>
    </w:p>
    <w:p>
      <w:pPr>
        <w:pStyle w:val="TOC8"/>
        <w:rPr>
          <w:rFonts w:asciiTheme="minorHAnsi" w:eastAsiaTheme="minorEastAsia" w:hAnsiTheme="minorHAnsi" w:cstheme="minorBidi"/>
          <w:szCs w:val="22"/>
        </w:rPr>
      </w:pPr>
      <w:r>
        <w:t>58.</w:t>
      </w:r>
      <w:r>
        <w:tab/>
        <w:t>Amounts payable by witnesses and sureties for witnesses</w:t>
      </w:r>
      <w:r>
        <w:tab/>
      </w:r>
      <w:r>
        <w:fldChar w:fldCharType="begin"/>
      </w:r>
      <w:r>
        <w:instrText xml:space="preserve"> PAGEREF _Toc472681283 \h </w:instrText>
      </w:r>
      <w:r>
        <w:fldChar w:fldCharType="separate"/>
      </w:r>
      <w:r>
        <w:t>64</w:t>
      </w:r>
      <w:r>
        <w:fldChar w:fldCharType="end"/>
      </w:r>
    </w:p>
    <w:p>
      <w:pPr>
        <w:pStyle w:val="TOC8"/>
        <w:rPr>
          <w:rFonts w:asciiTheme="minorHAnsi" w:eastAsiaTheme="minorEastAsia" w:hAnsiTheme="minorHAnsi" w:cstheme="minorBidi"/>
          <w:szCs w:val="22"/>
        </w:rPr>
      </w:pPr>
      <w:r>
        <w:t>59A.</w:t>
      </w:r>
      <w:r>
        <w:tab/>
        <w:t>Automatic registration of amounts payable</w:t>
      </w:r>
      <w:r>
        <w:tab/>
      </w:r>
      <w:r>
        <w:fldChar w:fldCharType="begin"/>
      </w:r>
      <w:r>
        <w:instrText xml:space="preserve"> PAGEREF _Toc472681284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Reciprocal enforcement of fines imposed on bodies corporate in summary proceedings</w:t>
      </w:r>
    </w:p>
    <w:p>
      <w:pPr>
        <w:pStyle w:val="TOC8"/>
        <w:rPr>
          <w:rFonts w:asciiTheme="minorHAnsi" w:eastAsiaTheme="minorEastAsia" w:hAnsiTheme="minorHAnsi" w:cstheme="minorBidi"/>
          <w:szCs w:val="22"/>
        </w:rPr>
      </w:pPr>
      <w:r>
        <w:t>59</w:t>
      </w:r>
      <w:r>
        <w:rPr>
          <w:snapToGrid w:val="0"/>
        </w:rPr>
        <w:t>.</w:t>
      </w:r>
      <w:r>
        <w:rPr>
          <w:snapToGrid w:val="0"/>
        </w:rPr>
        <w:tab/>
        <w:t>Terms used</w:t>
      </w:r>
      <w:r>
        <w:tab/>
      </w:r>
      <w:r>
        <w:fldChar w:fldCharType="begin"/>
      </w:r>
      <w:r>
        <w:instrText xml:space="preserve"> PAGEREF _Toc472681286 \h </w:instrText>
      </w:r>
      <w:r>
        <w:fldChar w:fldCharType="separate"/>
      </w:r>
      <w:r>
        <w:t>66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Prescription of reciprocating States and courts</w:t>
      </w:r>
      <w:r>
        <w:tab/>
      </w:r>
      <w:r>
        <w:fldChar w:fldCharType="begin"/>
      </w:r>
      <w:r>
        <w:instrText xml:space="preserve"> PAGEREF _Toc472681287 \h </w:instrText>
      </w:r>
      <w:r>
        <w:fldChar w:fldCharType="separate"/>
      </w:r>
      <w:r>
        <w:t>66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Enforcement of interstate fine against body corporate</w:t>
      </w:r>
      <w:r>
        <w:tab/>
      </w:r>
      <w:r>
        <w:fldChar w:fldCharType="begin"/>
      </w:r>
      <w:r>
        <w:instrText xml:space="preserve"> PAGEREF _Toc472681288 \h </w:instrText>
      </w:r>
      <w:r>
        <w:fldChar w:fldCharType="separate"/>
      </w:r>
      <w:r>
        <w:t>67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Effect of enforcement by reciprocating court</w:t>
      </w:r>
      <w:r>
        <w:tab/>
      </w:r>
      <w:r>
        <w:fldChar w:fldCharType="begin"/>
      </w:r>
      <w:r>
        <w:instrText xml:space="preserve"> PAGEREF _Toc472681289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 warrants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_Toc472681292 \h </w:instrText>
      </w:r>
      <w:r>
        <w:fldChar w:fldCharType="separate"/>
      </w:r>
      <w:r>
        <w:t>69</w:t>
      </w:r>
      <w:r>
        <w:fldChar w:fldCharType="end"/>
      </w:r>
    </w:p>
    <w:p>
      <w:pPr>
        <w:pStyle w:val="TOC8"/>
        <w:rPr>
          <w:rFonts w:asciiTheme="minorHAnsi" w:eastAsiaTheme="minorEastAsia" w:hAnsiTheme="minorHAnsi" w:cstheme="minorBidi"/>
          <w:szCs w:val="22"/>
        </w:rPr>
      </w:pPr>
      <w:r>
        <w:t>65.</w:t>
      </w:r>
      <w:r>
        <w:tab/>
        <w:t>Warrant has indefinite life</w:t>
      </w:r>
      <w:r>
        <w:tab/>
      </w:r>
      <w:r>
        <w:fldChar w:fldCharType="begin"/>
      </w:r>
      <w:r>
        <w:instrText xml:space="preserve"> PAGEREF _Toc472681293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functions of the Sheriff</w:t>
      </w:r>
    </w:p>
    <w:p>
      <w:pPr>
        <w:pStyle w:val="TOC8"/>
        <w:rPr>
          <w:rFonts w:asciiTheme="minorHAnsi" w:eastAsiaTheme="minorEastAsia" w:hAnsiTheme="minorHAnsi" w:cstheme="minorBidi"/>
          <w:szCs w:val="22"/>
        </w:rPr>
      </w:pPr>
      <w:r>
        <w:t>66.</w:t>
      </w:r>
      <w:r>
        <w:tab/>
        <w:t>Sheriff may delegate</w:t>
      </w:r>
      <w:r>
        <w:tab/>
      </w:r>
      <w:r>
        <w:fldChar w:fldCharType="begin"/>
      </w:r>
      <w:r>
        <w:instrText xml:space="preserve"> PAGEREF _Toc472681295 \h </w:instrText>
      </w:r>
      <w:r>
        <w:fldChar w:fldCharType="separate"/>
      </w:r>
      <w:r>
        <w:t>71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Police assistance may be requested</w:t>
      </w:r>
      <w:r>
        <w:tab/>
      </w:r>
      <w:r>
        <w:fldChar w:fldCharType="begin"/>
      </w:r>
      <w:r>
        <w:instrText xml:space="preserve"> PAGEREF _Toc472681296 \h </w:instrText>
      </w:r>
      <w:r>
        <w:fldChar w:fldCharType="separate"/>
      </w:r>
      <w:r>
        <w:t>71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Sheriff to note time of receipt of warrant</w:t>
      </w:r>
      <w:r>
        <w:tab/>
      </w:r>
      <w:r>
        <w:fldChar w:fldCharType="begin"/>
      </w:r>
      <w:r>
        <w:instrText xml:space="preserve"> PAGEREF _Toc472681297 \h </w:instrText>
      </w:r>
      <w:r>
        <w:fldChar w:fldCharType="separate"/>
      </w:r>
      <w:r>
        <w:t>72</w:t>
      </w:r>
      <w:r>
        <w:fldChar w:fldCharType="end"/>
      </w:r>
    </w:p>
    <w:p>
      <w:pPr>
        <w:pStyle w:val="TOC8"/>
        <w:rPr>
          <w:rFonts w:asciiTheme="minorHAnsi" w:eastAsiaTheme="minorEastAsia" w:hAnsiTheme="minorHAnsi" w:cstheme="minorBidi"/>
          <w:szCs w:val="22"/>
        </w:rPr>
      </w:pPr>
      <w:r>
        <w:t>68A.</w:t>
      </w:r>
      <w:r>
        <w:tab/>
        <w:t>Execution may be stayed</w:t>
      </w:r>
      <w:r>
        <w:tab/>
      </w:r>
      <w:r>
        <w:fldChar w:fldCharType="begin"/>
      </w:r>
      <w:r>
        <w:instrText xml:space="preserve"> PAGEREF _Toc472681298 \h </w:instrText>
      </w:r>
      <w:r>
        <w:fldChar w:fldCharType="separate"/>
      </w:r>
      <w:r>
        <w:t>72</w:t>
      </w:r>
      <w:r>
        <w:fldChar w:fldCharType="end"/>
      </w:r>
    </w:p>
    <w:p>
      <w:pPr>
        <w:pStyle w:val="TOC8"/>
        <w:rPr>
          <w:rFonts w:asciiTheme="minorHAnsi" w:eastAsiaTheme="minorEastAsia" w:hAnsiTheme="minorHAnsi" w:cstheme="minorBidi"/>
          <w:szCs w:val="22"/>
        </w:rPr>
      </w:pPr>
      <w:r>
        <w:t>68B.</w:t>
      </w:r>
      <w:r>
        <w:tab/>
        <w:t>Notice of right to apply under s. 101AA to be given for warrants issued under Part 3</w:t>
      </w:r>
      <w:r>
        <w:tab/>
      </w:r>
      <w:r>
        <w:fldChar w:fldCharType="begin"/>
      </w:r>
      <w:r>
        <w:instrText xml:space="preserve"> PAGEREF _Toc472681299 \h </w:instrText>
      </w:r>
      <w:r>
        <w:fldChar w:fldCharType="separate"/>
      </w:r>
      <w:r>
        <w:t>73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Examination in aid of seizure or exercise of additional powers relating to vehicles</w:t>
      </w:r>
      <w:r>
        <w:tab/>
      </w:r>
      <w:r>
        <w:fldChar w:fldCharType="begin"/>
      </w:r>
      <w:r>
        <w:instrText xml:space="preserve"> PAGEREF _Toc472681300 \h </w:instrText>
      </w:r>
      <w:r>
        <w:fldChar w:fldCharType="separate"/>
      </w:r>
      <w:r>
        <w:t>74</w:t>
      </w:r>
      <w:r>
        <w:fldChar w:fldCharType="end"/>
      </w:r>
    </w:p>
    <w:p>
      <w:pPr>
        <w:pStyle w:val="TOC8"/>
        <w:rPr>
          <w:rFonts w:asciiTheme="minorHAnsi" w:eastAsiaTheme="minorEastAsia" w:hAnsiTheme="minorHAnsi" w:cstheme="minorBidi"/>
          <w:szCs w:val="22"/>
        </w:rPr>
      </w:pPr>
      <w:r>
        <w:t>70.</w:t>
      </w:r>
      <w:r>
        <w:tab/>
        <w:t>Determining debtor’s interest in property</w:t>
      </w:r>
      <w:r>
        <w:tab/>
      </w:r>
      <w:r>
        <w:fldChar w:fldCharType="begin"/>
      </w:r>
      <w:r>
        <w:instrText xml:space="preserve"> PAGEREF _Toc472681301 \h </w:instrText>
      </w:r>
      <w:r>
        <w:fldChar w:fldCharType="separate"/>
      </w:r>
      <w:r>
        <w:t>75</w:t>
      </w:r>
      <w:r>
        <w:fldChar w:fldCharType="end"/>
      </w:r>
    </w:p>
    <w:p>
      <w:pPr>
        <w:pStyle w:val="TOC8"/>
        <w:rPr>
          <w:rFonts w:asciiTheme="minorHAnsi" w:eastAsiaTheme="minorEastAsia" w:hAnsiTheme="minorHAnsi" w:cstheme="minorBidi"/>
          <w:szCs w:val="22"/>
        </w:rPr>
      </w:pPr>
      <w:r>
        <w:t>70A.</w:t>
      </w:r>
      <w:r>
        <w:tab/>
        <w:t>Personal property to be sold in preference to real property</w:t>
      </w:r>
      <w:r>
        <w:tab/>
      </w:r>
      <w:r>
        <w:fldChar w:fldCharType="begin"/>
      </w:r>
      <w:r>
        <w:instrText xml:space="preserve"> PAGEREF _Toc472681302 \h </w:instrText>
      </w:r>
      <w:r>
        <w:fldChar w:fldCharType="separate"/>
      </w:r>
      <w:r>
        <w:t>76</w:t>
      </w:r>
      <w:r>
        <w:fldChar w:fldCharType="end"/>
      </w:r>
    </w:p>
    <w:p>
      <w:pPr>
        <w:pStyle w:val="TOC8"/>
        <w:rPr>
          <w:rFonts w:asciiTheme="minorHAnsi" w:eastAsiaTheme="minorEastAsia" w:hAnsiTheme="minorHAnsi" w:cstheme="minorBidi"/>
          <w:szCs w:val="22"/>
        </w:rPr>
      </w:pPr>
      <w:r>
        <w:t>70B.</w:t>
      </w:r>
      <w:r>
        <w:tab/>
        <w:t>Only sufficient property to be sold</w:t>
      </w:r>
      <w:r>
        <w:tab/>
      </w:r>
      <w:r>
        <w:fldChar w:fldCharType="begin"/>
      </w:r>
      <w:r>
        <w:instrText xml:space="preserve"> PAGEREF _Toc472681303 \h </w:instrText>
      </w:r>
      <w:r>
        <w:fldChar w:fldCharType="separate"/>
      </w:r>
      <w:r>
        <w:t>77</w:t>
      </w:r>
      <w:r>
        <w:fldChar w:fldCharType="end"/>
      </w:r>
    </w:p>
    <w:p>
      <w:pPr>
        <w:pStyle w:val="TOC8"/>
        <w:rPr>
          <w:rFonts w:asciiTheme="minorHAnsi" w:eastAsiaTheme="minorEastAsia" w:hAnsiTheme="minorHAnsi" w:cstheme="minorBidi"/>
          <w:szCs w:val="22"/>
        </w:rPr>
      </w:pPr>
      <w:r>
        <w:t>70C.</w:t>
      </w:r>
      <w:r>
        <w:tab/>
        <w:t>Seized property, Sheriff to determine fair value of</w:t>
      </w:r>
      <w:r>
        <w:tab/>
      </w:r>
      <w:r>
        <w:fldChar w:fldCharType="begin"/>
      </w:r>
      <w:r>
        <w:instrText xml:space="preserve"> PAGEREF _Toc472681304 \h </w:instrText>
      </w:r>
      <w:r>
        <w:fldChar w:fldCharType="separate"/>
      </w:r>
      <w:r>
        <w:t>77</w:t>
      </w:r>
      <w:r>
        <w:fldChar w:fldCharType="end"/>
      </w:r>
    </w:p>
    <w:p>
      <w:pPr>
        <w:pStyle w:val="TOC8"/>
        <w:rPr>
          <w:rFonts w:asciiTheme="minorHAnsi" w:eastAsiaTheme="minorEastAsia" w:hAnsiTheme="minorHAnsi" w:cstheme="minorBidi"/>
          <w:szCs w:val="22"/>
        </w:rPr>
      </w:pPr>
      <w:r>
        <w:t>70D.</w:t>
      </w:r>
      <w:r>
        <w:tab/>
        <w:t>Interests of others</w:t>
      </w:r>
      <w:r>
        <w:tab/>
      </w:r>
      <w:r>
        <w:fldChar w:fldCharType="begin"/>
      </w:r>
      <w:r>
        <w:instrText xml:space="preserve"> PAGEREF _Toc472681305 \h </w:instrText>
      </w:r>
      <w:r>
        <w:fldChar w:fldCharType="separate"/>
      </w:r>
      <w:r>
        <w:t>78</w:t>
      </w:r>
      <w:r>
        <w:fldChar w:fldCharType="end"/>
      </w:r>
    </w:p>
    <w:p>
      <w:pPr>
        <w:pStyle w:val="TOC8"/>
        <w:rPr>
          <w:rFonts w:asciiTheme="minorHAnsi" w:eastAsiaTheme="minorEastAsia" w:hAnsiTheme="minorHAnsi" w:cstheme="minorBidi"/>
          <w:szCs w:val="22"/>
        </w:rPr>
      </w:pPr>
      <w:r>
        <w:t>70E.</w:t>
      </w:r>
      <w:r>
        <w:tab/>
        <w:t>Sale to be advertised</w:t>
      </w:r>
      <w:r>
        <w:tab/>
      </w:r>
      <w:r>
        <w:fldChar w:fldCharType="begin"/>
      </w:r>
      <w:r>
        <w:instrText xml:space="preserve"> PAGEREF _Toc472681306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Seizure and sale of personal property</w:t>
      </w:r>
    </w:p>
    <w:p>
      <w:pPr>
        <w:pStyle w:val="TOC8"/>
        <w:rPr>
          <w:rFonts w:asciiTheme="minorHAnsi" w:eastAsiaTheme="minorEastAsia" w:hAnsiTheme="minorHAnsi" w:cstheme="minorBidi"/>
          <w:szCs w:val="22"/>
        </w:rPr>
      </w:pPr>
      <w:r>
        <w:t>71.</w:t>
      </w:r>
      <w:r>
        <w:tab/>
        <w:t>Enforcement warrant, effect of</w:t>
      </w:r>
      <w:r>
        <w:tab/>
      </w:r>
      <w:r>
        <w:fldChar w:fldCharType="begin"/>
      </w:r>
      <w:r>
        <w:instrText xml:space="preserve"> PAGEREF _Toc472681308 \h </w:instrText>
      </w:r>
      <w:r>
        <w:fldChar w:fldCharType="separate"/>
      </w:r>
      <w:r>
        <w:t>79</w:t>
      </w:r>
      <w:r>
        <w:fldChar w:fldCharType="end"/>
      </w:r>
    </w:p>
    <w:p>
      <w:pPr>
        <w:pStyle w:val="TOC8"/>
        <w:rPr>
          <w:rFonts w:asciiTheme="minorHAnsi" w:eastAsiaTheme="minorEastAsia" w:hAnsiTheme="minorHAnsi" w:cstheme="minorBidi"/>
          <w:szCs w:val="22"/>
        </w:rPr>
      </w:pPr>
      <w:r>
        <w:t>74.</w:t>
      </w:r>
      <w:r>
        <w:tab/>
        <w:t>Seizing personal property, powers enabling</w:t>
      </w:r>
      <w:r>
        <w:tab/>
      </w:r>
      <w:r>
        <w:fldChar w:fldCharType="begin"/>
      </w:r>
      <w:r>
        <w:instrText xml:space="preserve"> PAGEREF _Toc472681309 \h </w:instrText>
      </w:r>
      <w:r>
        <w:fldChar w:fldCharType="separate"/>
      </w:r>
      <w:r>
        <w:t>80</w:t>
      </w:r>
      <w:r>
        <w:fldChar w:fldCharType="end"/>
      </w:r>
    </w:p>
    <w:p>
      <w:pPr>
        <w:pStyle w:val="TOC8"/>
        <w:rPr>
          <w:rFonts w:asciiTheme="minorHAnsi" w:eastAsiaTheme="minorEastAsia" w:hAnsiTheme="minorHAnsi" w:cstheme="minorBidi"/>
          <w:szCs w:val="22"/>
        </w:rPr>
      </w:pPr>
      <w:r>
        <w:t>75.</w:t>
      </w:r>
      <w:r>
        <w:tab/>
        <w:t>Property that cannot be seized and sold</w:t>
      </w:r>
      <w:r>
        <w:tab/>
      </w:r>
      <w:r>
        <w:fldChar w:fldCharType="begin"/>
      </w:r>
      <w:r>
        <w:instrText xml:space="preserve"> PAGEREF _Toc472681310 \h </w:instrText>
      </w:r>
      <w:r>
        <w:fldChar w:fldCharType="separate"/>
      </w:r>
      <w:r>
        <w:t>82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Seizure of documents</w:t>
      </w:r>
      <w:r>
        <w:tab/>
      </w:r>
      <w:r>
        <w:fldChar w:fldCharType="begin"/>
      </w:r>
      <w:r>
        <w:instrText xml:space="preserve"> PAGEREF _Toc472681311 \h </w:instrText>
      </w:r>
      <w:r>
        <w:fldChar w:fldCharType="separate"/>
      </w:r>
      <w:r>
        <w:t>82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Seizure of cheques etc.</w:t>
      </w:r>
      <w:r>
        <w:tab/>
      </w:r>
      <w:r>
        <w:fldChar w:fldCharType="begin"/>
      </w:r>
      <w:r>
        <w:instrText xml:space="preserve"> PAGEREF _Toc472681312 \h </w:instrText>
      </w:r>
      <w:r>
        <w:fldChar w:fldCharType="separate"/>
      </w:r>
      <w:r>
        <w:t>82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Debts due to debtor to be paid to Sheriff</w:t>
      </w:r>
      <w:r>
        <w:tab/>
      </w:r>
      <w:r>
        <w:fldChar w:fldCharType="begin"/>
      </w:r>
      <w:r>
        <w:instrText xml:space="preserve"> PAGEREF _Toc472681313 \h </w:instrText>
      </w:r>
      <w:r>
        <w:fldChar w:fldCharType="separate"/>
      </w:r>
      <w:r>
        <w:t>83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Notice of seizure</w:t>
      </w:r>
      <w:r>
        <w:tab/>
      </w:r>
      <w:r>
        <w:fldChar w:fldCharType="begin"/>
      </w:r>
      <w:r>
        <w:instrText xml:space="preserve"> PAGEREF _Toc472681314 \h </w:instrText>
      </w:r>
      <w:r>
        <w:fldChar w:fldCharType="separate"/>
      </w:r>
      <w:r>
        <w:t>83</w:t>
      </w:r>
      <w:r>
        <w:fldChar w:fldCharType="end"/>
      </w:r>
    </w:p>
    <w:p>
      <w:pPr>
        <w:pStyle w:val="TOC8"/>
        <w:rPr>
          <w:rFonts w:asciiTheme="minorHAnsi" w:eastAsiaTheme="minorEastAsia" w:hAnsiTheme="minorHAnsi" w:cstheme="minorBidi"/>
          <w:szCs w:val="22"/>
        </w:rPr>
      </w:pPr>
      <w:r>
        <w:t>81.</w:t>
      </w:r>
      <w:r>
        <w:tab/>
        <w:t>Custody of seized property</w:t>
      </w:r>
      <w:r>
        <w:tab/>
      </w:r>
      <w:r>
        <w:fldChar w:fldCharType="begin"/>
      </w:r>
      <w:r>
        <w:instrText xml:space="preserve"> PAGEREF _Toc472681315 \h </w:instrText>
      </w:r>
      <w:r>
        <w:fldChar w:fldCharType="separate"/>
      </w:r>
      <w:r>
        <w:t>84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Manner and place of sale</w:t>
      </w:r>
      <w:r>
        <w:tab/>
      </w:r>
      <w:r>
        <w:fldChar w:fldCharType="begin"/>
      </w:r>
      <w:r>
        <w:instrText xml:space="preserve"> PAGEREF _Toc472681316 \h </w:instrText>
      </w:r>
      <w:r>
        <w:fldChar w:fldCharType="separate"/>
      </w:r>
      <w:r>
        <w:t>85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price</w:t>
      </w:r>
      <w:r>
        <w:tab/>
      </w:r>
      <w:r>
        <w:fldChar w:fldCharType="begin"/>
      </w:r>
      <w:r>
        <w:instrText xml:space="preserve"> PAGEREF _Toc472681317 \h </w:instrText>
      </w:r>
      <w:r>
        <w:fldChar w:fldCharType="separate"/>
      </w:r>
      <w:r>
        <w:t>85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passes good title: protection of Sheriff</w:t>
      </w:r>
      <w:r>
        <w:tab/>
      </w:r>
      <w:r>
        <w:fldChar w:fldCharType="begin"/>
      </w:r>
      <w:r>
        <w:instrText xml:space="preserve"> PAGEREF _Toc472681318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Seizure and sale of land</w:t>
      </w:r>
    </w:p>
    <w:p>
      <w:pPr>
        <w:pStyle w:val="TOC8"/>
        <w:rPr>
          <w:rFonts w:asciiTheme="minorHAnsi" w:eastAsiaTheme="minorEastAsia" w:hAnsiTheme="minorHAnsi" w:cstheme="minorBidi"/>
          <w:szCs w:val="22"/>
        </w:rPr>
      </w:pPr>
      <w:r>
        <w:t>88.</w:t>
      </w:r>
      <w:r>
        <w:tab/>
        <w:t>Warrant, effect of</w:t>
      </w:r>
      <w:r>
        <w:tab/>
      </w:r>
      <w:r>
        <w:fldChar w:fldCharType="begin"/>
      </w:r>
      <w:r>
        <w:instrText xml:space="preserve"> PAGEREF _Toc472681320 \h </w:instrText>
      </w:r>
      <w:r>
        <w:fldChar w:fldCharType="separate"/>
      </w:r>
      <w:r>
        <w:t>86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Seizure: how effected</w:t>
      </w:r>
      <w:r>
        <w:tab/>
      </w:r>
      <w:r>
        <w:fldChar w:fldCharType="begin"/>
      </w:r>
      <w:r>
        <w:instrText xml:space="preserve"> PAGEREF _Toc472681321 \h </w:instrText>
      </w:r>
      <w:r>
        <w:fldChar w:fldCharType="separate"/>
      </w:r>
      <w:r>
        <w:t>88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Cancelling memorials</w:t>
      </w:r>
      <w:r>
        <w:tab/>
      </w:r>
      <w:r>
        <w:fldChar w:fldCharType="begin"/>
      </w:r>
      <w:r>
        <w:instrText xml:space="preserve"> PAGEREF _Toc472681322 \h </w:instrText>
      </w:r>
      <w:r>
        <w:fldChar w:fldCharType="separate"/>
      </w:r>
      <w:r>
        <w:t>89</w:t>
      </w:r>
      <w:r>
        <w:fldChar w:fldCharType="end"/>
      </w:r>
    </w:p>
    <w:p>
      <w:pPr>
        <w:pStyle w:val="TOC8"/>
        <w:rPr>
          <w:rFonts w:asciiTheme="minorHAnsi" w:eastAsiaTheme="minorEastAsia" w:hAnsiTheme="minorHAnsi" w:cstheme="minorBidi"/>
          <w:szCs w:val="22"/>
        </w:rPr>
      </w:pPr>
      <w:r>
        <w:t>91.</w:t>
      </w:r>
      <w:r>
        <w:tab/>
        <w:t>Power of entry</w:t>
      </w:r>
      <w:r>
        <w:tab/>
      </w:r>
      <w:r>
        <w:fldChar w:fldCharType="begin"/>
      </w:r>
      <w:r>
        <w:instrText xml:space="preserve"> PAGEREF _Toc472681323 \h </w:instrText>
      </w:r>
      <w:r>
        <w:fldChar w:fldCharType="separate"/>
      </w:r>
      <w:r>
        <w:t>89</w:t>
      </w:r>
      <w:r>
        <w:fldChar w:fldCharType="end"/>
      </w:r>
    </w:p>
    <w:p>
      <w:pPr>
        <w:pStyle w:val="TOC8"/>
        <w:rPr>
          <w:rFonts w:asciiTheme="minorHAnsi" w:eastAsiaTheme="minorEastAsia" w:hAnsiTheme="minorHAnsi" w:cstheme="minorBidi"/>
          <w:szCs w:val="22"/>
        </w:rPr>
      </w:pPr>
      <w:r>
        <w:t>91A.</w:t>
      </w:r>
      <w:r>
        <w:tab/>
        <w:t>Debtor may be permitted to sell or mortgage real property</w:t>
      </w:r>
      <w:r>
        <w:tab/>
      </w:r>
      <w:r>
        <w:fldChar w:fldCharType="begin"/>
      </w:r>
      <w:r>
        <w:instrText xml:space="preserve"> PAGEREF _Toc472681324 \h </w:instrText>
      </w:r>
      <w:r>
        <w:fldChar w:fldCharType="separate"/>
      </w:r>
      <w:r>
        <w:t>90</w:t>
      </w:r>
      <w:r>
        <w:fldChar w:fldCharType="end"/>
      </w:r>
    </w:p>
    <w:p>
      <w:pPr>
        <w:pStyle w:val="TOC8"/>
        <w:rPr>
          <w:rFonts w:asciiTheme="minorHAnsi" w:eastAsiaTheme="minorEastAsia" w:hAnsiTheme="minorHAnsi" w:cstheme="minorBidi"/>
          <w:szCs w:val="22"/>
        </w:rPr>
      </w:pPr>
      <w:r>
        <w:t>91B.</w:t>
      </w:r>
      <w:r>
        <w:tab/>
        <w:t>Place and manner of sale</w:t>
      </w:r>
      <w:r>
        <w:tab/>
      </w:r>
      <w:r>
        <w:fldChar w:fldCharType="begin"/>
      </w:r>
      <w:r>
        <w:instrText xml:space="preserve"> PAGEREF _Toc472681325 \h </w:instrText>
      </w:r>
      <w:r>
        <w:fldChar w:fldCharType="separate"/>
      </w:r>
      <w:r>
        <w:t>91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Sale and transfer of land seized</w:t>
      </w:r>
      <w:r>
        <w:tab/>
      </w:r>
      <w:r>
        <w:fldChar w:fldCharType="begin"/>
      </w:r>
      <w:r>
        <w:instrText xml:space="preserve"> PAGEREF _Toc472681326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Interpleader</w:t>
      </w:r>
    </w:p>
    <w:p>
      <w:pPr>
        <w:pStyle w:val="TOC8"/>
        <w:rPr>
          <w:rFonts w:asciiTheme="minorHAnsi" w:eastAsiaTheme="minorEastAsia" w:hAnsiTheme="minorHAnsi" w:cstheme="minorBidi"/>
          <w:szCs w:val="22"/>
        </w:rPr>
      </w:pPr>
      <w:r>
        <w:t>93</w:t>
      </w:r>
      <w:r>
        <w:rPr>
          <w:snapToGrid w:val="0"/>
        </w:rPr>
        <w:t>.</w:t>
      </w:r>
      <w:r>
        <w:rPr>
          <w:snapToGrid w:val="0"/>
        </w:rPr>
        <w:tab/>
        <w:t>Making  claim to property seized</w:t>
      </w:r>
      <w:r>
        <w:tab/>
      </w:r>
      <w:r>
        <w:fldChar w:fldCharType="begin"/>
      </w:r>
      <w:r>
        <w:instrText xml:space="preserve"> PAGEREF _Toc472681328 \h </w:instrText>
      </w:r>
      <w:r>
        <w:fldChar w:fldCharType="separate"/>
      </w:r>
      <w:r>
        <w:t>93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Sheriff may admit or dispute claim</w:t>
      </w:r>
      <w:r>
        <w:tab/>
      </w:r>
      <w:r>
        <w:fldChar w:fldCharType="begin"/>
      </w:r>
      <w:r>
        <w:instrText xml:space="preserve"> PAGEREF _Toc472681329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6A — Additional powers relating to vehicles</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95A.</w:t>
      </w:r>
      <w:r>
        <w:tab/>
        <w:t>Application</w:t>
      </w:r>
      <w:r>
        <w:tab/>
      </w:r>
      <w:r>
        <w:fldChar w:fldCharType="begin"/>
      </w:r>
      <w:r>
        <w:instrText xml:space="preserve"> PAGEREF _Toc472681332 \h </w:instrText>
      </w:r>
      <w:r>
        <w:fldChar w:fldCharType="separate"/>
      </w:r>
      <w:r>
        <w:t>94</w:t>
      </w:r>
      <w:r>
        <w:fldChar w:fldCharType="end"/>
      </w:r>
    </w:p>
    <w:p>
      <w:pPr>
        <w:pStyle w:val="TOC8"/>
        <w:rPr>
          <w:rFonts w:asciiTheme="minorHAnsi" w:eastAsiaTheme="minorEastAsia" w:hAnsiTheme="minorHAnsi" w:cstheme="minorBidi"/>
          <w:szCs w:val="22"/>
        </w:rPr>
      </w:pPr>
      <w:r>
        <w:t>95B.</w:t>
      </w:r>
      <w:r>
        <w:tab/>
        <w:t>Warning notices</w:t>
      </w:r>
      <w:r>
        <w:tab/>
      </w:r>
      <w:r>
        <w:fldChar w:fldCharType="begin"/>
      </w:r>
      <w:r>
        <w:instrText xml:space="preserve"> PAGEREF _Toc472681333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Immobilisation of vehicles</w:t>
      </w:r>
    </w:p>
    <w:p>
      <w:pPr>
        <w:pStyle w:val="TOC8"/>
        <w:rPr>
          <w:rFonts w:asciiTheme="minorHAnsi" w:eastAsiaTheme="minorEastAsia" w:hAnsiTheme="minorHAnsi" w:cstheme="minorBidi"/>
          <w:szCs w:val="22"/>
        </w:rPr>
      </w:pPr>
      <w:r>
        <w:t>95C.</w:t>
      </w:r>
      <w:r>
        <w:tab/>
        <w:t>Immobilisation of vehicles</w:t>
      </w:r>
      <w:r>
        <w:tab/>
      </w:r>
      <w:r>
        <w:fldChar w:fldCharType="begin"/>
      </w:r>
      <w:r>
        <w:instrText xml:space="preserve"> PAGEREF _Toc472681335 \h </w:instrText>
      </w:r>
      <w:r>
        <w:fldChar w:fldCharType="separate"/>
      </w:r>
      <w:r>
        <w:t>94</w:t>
      </w:r>
      <w:r>
        <w:fldChar w:fldCharType="end"/>
      </w:r>
    </w:p>
    <w:p>
      <w:pPr>
        <w:pStyle w:val="TOC8"/>
        <w:rPr>
          <w:rFonts w:asciiTheme="minorHAnsi" w:eastAsiaTheme="minorEastAsia" w:hAnsiTheme="minorHAnsi" w:cstheme="minorBidi"/>
          <w:szCs w:val="22"/>
        </w:rPr>
      </w:pPr>
      <w:r>
        <w:t>95D.</w:t>
      </w:r>
      <w:r>
        <w:tab/>
        <w:t>Removal of immobilisation of vehicle</w:t>
      </w:r>
      <w:r>
        <w:tab/>
      </w:r>
      <w:r>
        <w:fldChar w:fldCharType="begin"/>
      </w:r>
      <w:r>
        <w:instrText xml:space="preserve"> PAGEREF _Toc472681336 \h </w:instrText>
      </w:r>
      <w:r>
        <w:fldChar w:fldCharType="separate"/>
      </w:r>
      <w:r>
        <w:t>96</w:t>
      </w:r>
      <w:r>
        <w:fldChar w:fldCharType="end"/>
      </w:r>
    </w:p>
    <w:p>
      <w:pPr>
        <w:pStyle w:val="TOC8"/>
        <w:rPr>
          <w:rFonts w:asciiTheme="minorHAnsi" w:eastAsiaTheme="minorEastAsia" w:hAnsiTheme="minorHAnsi" w:cstheme="minorBidi"/>
          <w:szCs w:val="22"/>
        </w:rPr>
      </w:pPr>
      <w:r>
        <w:t>95E.</w:t>
      </w:r>
      <w:r>
        <w:tab/>
        <w:t>Offences relating to immobilisation of vehicles</w:t>
      </w:r>
      <w:r>
        <w:tab/>
      </w:r>
      <w:r>
        <w:fldChar w:fldCharType="begin"/>
      </w:r>
      <w:r>
        <w:instrText xml:space="preserve"> PAGEREF _Toc472681337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Removal of number plates</w:t>
      </w:r>
    </w:p>
    <w:p>
      <w:pPr>
        <w:pStyle w:val="TOC8"/>
        <w:rPr>
          <w:rFonts w:asciiTheme="minorHAnsi" w:eastAsiaTheme="minorEastAsia" w:hAnsiTheme="minorHAnsi" w:cstheme="minorBidi"/>
          <w:szCs w:val="22"/>
        </w:rPr>
      </w:pPr>
      <w:r>
        <w:t>95F.</w:t>
      </w:r>
      <w:r>
        <w:tab/>
        <w:t>Removal of number plates</w:t>
      </w:r>
      <w:r>
        <w:tab/>
      </w:r>
      <w:r>
        <w:fldChar w:fldCharType="begin"/>
      </w:r>
      <w:r>
        <w:instrText xml:space="preserve"> PAGEREF _Toc472681339 \h </w:instrText>
      </w:r>
      <w:r>
        <w:fldChar w:fldCharType="separate"/>
      </w:r>
      <w:r>
        <w:t>97</w:t>
      </w:r>
      <w:r>
        <w:fldChar w:fldCharType="end"/>
      </w:r>
    </w:p>
    <w:p>
      <w:pPr>
        <w:pStyle w:val="TOC8"/>
        <w:rPr>
          <w:rFonts w:asciiTheme="minorHAnsi" w:eastAsiaTheme="minorEastAsia" w:hAnsiTheme="minorHAnsi" w:cstheme="minorBidi"/>
          <w:szCs w:val="22"/>
        </w:rPr>
      </w:pPr>
      <w:r>
        <w:t>95G.</w:t>
      </w:r>
      <w:r>
        <w:tab/>
        <w:t>Vehicle licence suspension order made when number plates are removed</w:t>
      </w:r>
      <w:r>
        <w:tab/>
      </w:r>
      <w:r>
        <w:fldChar w:fldCharType="begin"/>
      </w:r>
      <w:r>
        <w:instrText xml:space="preserve"> PAGEREF _Toc472681340 \h </w:instrText>
      </w:r>
      <w:r>
        <w:fldChar w:fldCharType="separate"/>
      </w:r>
      <w:r>
        <w:t>98</w:t>
      </w:r>
      <w:r>
        <w:fldChar w:fldCharType="end"/>
      </w:r>
    </w:p>
    <w:p>
      <w:pPr>
        <w:pStyle w:val="TOC8"/>
        <w:rPr>
          <w:rFonts w:asciiTheme="minorHAnsi" w:eastAsiaTheme="minorEastAsia" w:hAnsiTheme="minorHAnsi" w:cstheme="minorBidi"/>
          <w:szCs w:val="22"/>
        </w:rPr>
      </w:pPr>
      <w:r>
        <w:t>95H.</w:t>
      </w:r>
      <w:r>
        <w:tab/>
        <w:t>Return of number plates</w:t>
      </w:r>
      <w:r>
        <w:tab/>
      </w:r>
      <w:r>
        <w:fldChar w:fldCharType="begin"/>
      </w:r>
      <w:r>
        <w:instrText xml:space="preserve"> PAGEREF _Toc472681341 \h </w:instrText>
      </w:r>
      <w:r>
        <w:fldChar w:fldCharType="separate"/>
      </w:r>
      <w:r>
        <w:t>99</w:t>
      </w:r>
      <w:r>
        <w:fldChar w:fldCharType="end"/>
      </w:r>
    </w:p>
    <w:p>
      <w:pPr>
        <w:pStyle w:val="TOC8"/>
        <w:rPr>
          <w:rFonts w:asciiTheme="minorHAnsi" w:eastAsiaTheme="minorEastAsia" w:hAnsiTheme="minorHAnsi" w:cstheme="minorBidi"/>
          <w:szCs w:val="22"/>
        </w:rPr>
      </w:pPr>
      <w:r>
        <w:t>95I.</w:t>
      </w:r>
      <w:r>
        <w:tab/>
        <w:t>Offence of interfering with or removing notice</w:t>
      </w:r>
      <w:r>
        <w:tab/>
      </w:r>
      <w:r>
        <w:fldChar w:fldCharType="begin"/>
      </w:r>
      <w:r>
        <w:instrText xml:space="preserve"> PAGEREF _Toc472681342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4 — Vehicle licence cancellation orders</w:t>
      </w:r>
    </w:p>
    <w:p>
      <w:pPr>
        <w:pStyle w:val="TOC8"/>
        <w:rPr>
          <w:rFonts w:asciiTheme="minorHAnsi" w:eastAsiaTheme="minorEastAsia" w:hAnsiTheme="minorHAnsi" w:cstheme="minorBidi"/>
          <w:szCs w:val="22"/>
        </w:rPr>
      </w:pPr>
      <w:r>
        <w:t>95J.</w:t>
      </w:r>
      <w:r>
        <w:tab/>
        <w:t>Vehicle licence cancellation order</w:t>
      </w:r>
      <w:r>
        <w:tab/>
      </w:r>
      <w:r>
        <w:fldChar w:fldCharType="begin"/>
      </w:r>
      <w:r>
        <w:instrText xml:space="preserve"> PAGEREF _Toc472681344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5 — Powers for this Division</w:t>
      </w:r>
    </w:p>
    <w:p>
      <w:pPr>
        <w:pStyle w:val="TOC8"/>
        <w:rPr>
          <w:rFonts w:asciiTheme="minorHAnsi" w:eastAsiaTheme="minorEastAsia" w:hAnsiTheme="minorHAnsi" w:cstheme="minorBidi"/>
          <w:szCs w:val="22"/>
        </w:rPr>
      </w:pPr>
      <w:r>
        <w:t>95K.</w:t>
      </w:r>
      <w:r>
        <w:tab/>
        <w:t>Powers enabling immobilisation of vehicles and removal of number plates etc.</w:t>
      </w:r>
      <w:r>
        <w:tab/>
      </w:r>
      <w:r>
        <w:fldChar w:fldCharType="begin"/>
      </w:r>
      <w:r>
        <w:instrText xml:space="preserve"> PAGEREF _Toc472681346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95</w:t>
      </w:r>
      <w:r>
        <w:rPr>
          <w:snapToGrid w:val="0"/>
        </w:rPr>
        <w:t>.</w:t>
      </w:r>
      <w:r>
        <w:rPr>
          <w:snapToGrid w:val="0"/>
        </w:rPr>
        <w:tab/>
        <w:t>Priority of warrant over writs etc.</w:t>
      </w:r>
      <w:r>
        <w:tab/>
      </w:r>
      <w:r>
        <w:fldChar w:fldCharType="begin"/>
      </w:r>
      <w:r>
        <w:instrText xml:space="preserve"> PAGEREF _Toc472681348 \h </w:instrText>
      </w:r>
      <w:r>
        <w:fldChar w:fldCharType="separate"/>
      </w:r>
      <w:r>
        <w:t>103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How amounts recovered to be applied</w:t>
      </w:r>
      <w:r>
        <w:tab/>
      </w:r>
      <w:r>
        <w:fldChar w:fldCharType="begin"/>
      </w:r>
      <w:r>
        <w:instrText xml:space="preserve"> PAGEREF _Toc472681349 \h </w:instrText>
      </w:r>
      <w:r>
        <w:fldChar w:fldCharType="separate"/>
      </w:r>
      <w:r>
        <w:t>103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Warrant may be satisfied at any time</w:t>
      </w:r>
      <w:r>
        <w:tab/>
      </w:r>
      <w:r>
        <w:fldChar w:fldCharType="begin"/>
      </w:r>
      <w:r>
        <w:instrText xml:space="preserve"> PAGEREF _Toc472681350 \h </w:instrText>
      </w:r>
      <w:r>
        <w:fldChar w:fldCharType="separate"/>
      </w:r>
      <w:r>
        <w:t>104</w:t>
      </w:r>
      <w:r>
        <w:fldChar w:fldCharType="end"/>
      </w:r>
    </w:p>
    <w:p>
      <w:pPr>
        <w:pStyle w:val="TOC8"/>
        <w:rPr>
          <w:rFonts w:asciiTheme="minorHAnsi" w:eastAsiaTheme="minorEastAsia" w:hAnsiTheme="minorHAnsi" w:cstheme="minorBidi"/>
          <w:szCs w:val="22"/>
        </w:rPr>
      </w:pPr>
      <w:r>
        <w:t>98A.</w:t>
      </w:r>
      <w:r>
        <w:tab/>
        <w:t>Seized property to be released if warrant ceases to be in force</w:t>
      </w:r>
      <w:r>
        <w:tab/>
      </w:r>
      <w:r>
        <w:fldChar w:fldCharType="begin"/>
      </w:r>
      <w:r>
        <w:instrText xml:space="preserve"> PAGEREF _Toc472681351 \h </w:instrText>
      </w:r>
      <w:r>
        <w:fldChar w:fldCharType="separate"/>
      </w:r>
      <w:r>
        <w:t>105</w:t>
      </w:r>
      <w:r>
        <w:fldChar w:fldCharType="end"/>
      </w:r>
    </w:p>
    <w:p>
      <w:pPr>
        <w:pStyle w:val="TOC8"/>
        <w:rPr>
          <w:rFonts w:asciiTheme="minorHAnsi" w:eastAsiaTheme="minorEastAsia" w:hAnsiTheme="minorHAnsi" w:cstheme="minorBidi"/>
          <w:szCs w:val="22"/>
        </w:rPr>
      </w:pPr>
      <w:r>
        <w:t>98.</w:t>
      </w:r>
      <w:r>
        <w:tab/>
        <w:t>Sheriff exempt from some licensing requirements</w:t>
      </w:r>
      <w:r>
        <w:tab/>
      </w:r>
      <w:r>
        <w:fldChar w:fldCharType="begin"/>
      </w:r>
      <w:r>
        <w:instrText xml:space="preserve"> PAGEREF _Toc472681352 \h </w:instrText>
      </w:r>
      <w:r>
        <w:fldChar w:fldCharType="separate"/>
      </w:r>
      <w:r>
        <w:t>105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Sheriff exempt from fees</w:t>
      </w:r>
      <w:r>
        <w:tab/>
      </w:r>
      <w:r>
        <w:fldChar w:fldCharType="begin"/>
      </w:r>
      <w:r>
        <w:instrText xml:space="preserve"> PAGEREF _Toc472681353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101</w:t>
      </w:r>
      <w:r>
        <w:rPr>
          <w:snapToGrid w:val="0"/>
        </w:rPr>
        <w:t>.</w:t>
      </w:r>
      <w:r>
        <w:rPr>
          <w:snapToGrid w:val="0"/>
        </w:rPr>
        <w:tab/>
        <w:t>Justices may set aside licence suspension order made under Part 3</w:t>
      </w:r>
      <w:r>
        <w:tab/>
      </w:r>
      <w:r>
        <w:fldChar w:fldCharType="begin"/>
      </w:r>
      <w:r>
        <w:instrText xml:space="preserve"> PAGEREF _Toc472681355 \h </w:instrText>
      </w:r>
      <w:r>
        <w:fldChar w:fldCharType="separate"/>
      </w:r>
      <w:r>
        <w:t>106</w:t>
      </w:r>
      <w:r>
        <w:fldChar w:fldCharType="end"/>
      </w:r>
    </w:p>
    <w:p>
      <w:pPr>
        <w:pStyle w:val="TOC8"/>
        <w:rPr>
          <w:rFonts w:asciiTheme="minorHAnsi" w:eastAsiaTheme="minorEastAsia" w:hAnsiTheme="minorHAnsi" w:cstheme="minorBidi"/>
          <w:szCs w:val="22"/>
        </w:rPr>
      </w:pPr>
      <w:r>
        <w:t>101AA.</w:t>
      </w:r>
      <w:r>
        <w:tab/>
        <w:t>Magistrates Court may set aside enforcement warrant issued under Part 3</w:t>
      </w:r>
      <w:r>
        <w:tab/>
      </w:r>
      <w:r>
        <w:fldChar w:fldCharType="begin"/>
      </w:r>
      <w:r>
        <w:instrText xml:space="preserve"> PAGEREF _Toc472681356 \h </w:instrText>
      </w:r>
      <w:r>
        <w:fldChar w:fldCharType="separate"/>
      </w:r>
      <w:r>
        <w:t>107</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Justices may set aside licence suspension order made under Part 4</w:t>
      </w:r>
      <w:r>
        <w:tab/>
      </w:r>
      <w:r>
        <w:fldChar w:fldCharType="begin"/>
      </w:r>
      <w:r>
        <w:instrText xml:space="preserve"> PAGEREF _Toc472681357 \h </w:instrText>
      </w:r>
      <w:r>
        <w:fldChar w:fldCharType="separate"/>
      </w:r>
      <w:r>
        <w:t>108</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Enforcement suspended on appeal etc.</w:t>
      </w:r>
      <w:r>
        <w:tab/>
      </w:r>
      <w:r>
        <w:fldChar w:fldCharType="begin"/>
      </w:r>
      <w:r>
        <w:instrText xml:space="preserve"> PAGEREF _Toc472681358 \h </w:instrText>
      </w:r>
      <w:r>
        <w:fldChar w:fldCharType="separate"/>
      </w:r>
      <w:r>
        <w:t>109</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Proving licence suspension orders and service of documents</w:t>
      </w:r>
      <w:r>
        <w:tab/>
      </w:r>
      <w:r>
        <w:fldChar w:fldCharType="begin"/>
      </w:r>
      <w:r>
        <w:instrText xml:space="preserve"> PAGEREF _Toc472681359 \h </w:instrText>
      </w:r>
      <w:r>
        <w:fldChar w:fldCharType="separate"/>
      </w:r>
      <w:r>
        <w:t>112</w:t>
      </w:r>
      <w:r>
        <w:fldChar w:fldCharType="end"/>
      </w:r>
    </w:p>
    <w:p>
      <w:pPr>
        <w:pStyle w:val="TOC8"/>
        <w:rPr>
          <w:rFonts w:asciiTheme="minorHAnsi" w:eastAsiaTheme="minorEastAsia" w:hAnsiTheme="minorHAnsi" w:cstheme="minorBidi"/>
          <w:szCs w:val="22"/>
        </w:rPr>
      </w:pPr>
      <w:r>
        <w:t>101D</w:t>
      </w:r>
      <w:r>
        <w:rPr>
          <w:snapToGrid w:val="0"/>
        </w:rPr>
        <w:t>.</w:t>
      </w:r>
      <w:r>
        <w:rPr>
          <w:snapToGrid w:val="0"/>
        </w:rPr>
        <w:tab/>
        <w:t>Validity of certain orders not affected by non-receipt of documents</w:t>
      </w:r>
      <w:r>
        <w:tab/>
      </w:r>
      <w:r>
        <w:fldChar w:fldCharType="begin"/>
      </w:r>
      <w:r>
        <w:instrText xml:space="preserve"> PAGEREF _Toc472681360 \h </w:instrText>
      </w:r>
      <w:r>
        <w:fldChar w:fldCharType="separate"/>
      </w:r>
      <w:r>
        <w:t>114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Effect of payment by dishonoured cheque</w:t>
      </w:r>
      <w:r>
        <w:tab/>
      </w:r>
      <w:r>
        <w:fldChar w:fldCharType="begin"/>
      </w:r>
      <w:r>
        <w:instrText xml:space="preserve"> PAGEREF _Toc472681361 \h </w:instrText>
      </w:r>
      <w:r>
        <w:fldChar w:fldCharType="separate"/>
      </w:r>
      <w:r>
        <w:t>114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Exclusion of rules of natural justice</w:t>
      </w:r>
      <w:r>
        <w:tab/>
      </w:r>
      <w:r>
        <w:fldChar w:fldCharType="begin"/>
      </w:r>
      <w:r>
        <w:instrText xml:space="preserve"> PAGEREF _Toc472681362 \h </w:instrText>
      </w:r>
      <w:r>
        <w:fldChar w:fldCharType="separate"/>
      </w:r>
      <w:r>
        <w:t>115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Warrants of commitment</w:t>
      </w:r>
      <w:r>
        <w:tab/>
      </w:r>
      <w:r>
        <w:fldChar w:fldCharType="begin"/>
      </w:r>
      <w:r>
        <w:instrText xml:space="preserve"> PAGEREF _Toc472681363 \h </w:instrText>
      </w:r>
      <w:r>
        <w:fldChar w:fldCharType="separate"/>
      </w:r>
      <w:r>
        <w:t>115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Facsimile warrants</w:t>
      </w:r>
      <w:r>
        <w:tab/>
      </w:r>
      <w:r>
        <w:fldChar w:fldCharType="begin"/>
      </w:r>
      <w:r>
        <w:instrText xml:space="preserve"> PAGEREF _Toc472681364 \h </w:instrText>
      </w:r>
      <w:r>
        <w:fldChar w:fldCharType="separate"/>
      </w:r>
      <w:r>
        <w:t>115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Validity of acts not affected by want of form</w:t>
      </w:r>
      <w:r>
        <w:tab/>
      </w:r>
      <w:r>
        <w:fldChar w:fldCharType="begin"/>
      </w:r>
      <w:r>
        <w:instrText xml:space="preserve"> PAGEREF _Toc472681365 \h </w:instrText>
      </w:r>
      <w:r>
        <w:fldChar w:fldCharType="separate"/>
      </w:r>
      <w:r>
        <w:t>115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Protection from liability for wrongdoing</w:t>
      </w:r>
      <w:r>
        <w:tab/>
      </w:r>
      <w:r>
        <w:fldChar w:fldCharType="begin"/>
      </w:r>
      <w:r>
        <w:instrText xml:space="preserve"> PAGEREF _Toc472681366 \h </w:instrText>
      </w:r>
      <w:r>
        <w:fldChar w:fldCharType="separate"/>
      </w:r>
      <w:r>
        <w:t>116</w:t>
      </w:r>
      <w:r>
        <w:fldChar w:fldCharType="end"/>
      </w:r>
    </w:p>
    <w:p>
      <w:pPr>
        <w:pStyle w:val="TOC8"/>
        <w:rPr>
          <w:rFonts w:asciiTheme="minorHAnsi" w:eastAsiaTheme="minorEastAsia" w:hAnsiTheme="minorHAnsi" w:cstheme="minorBidi"/>
          <w:szCs w:val="22"/>
        </w:rPr>
      </w:pPr>
      <w:r>
        <w:t>108A.</w:t>
      </w:r>
      <w:r>
        <w:tab/>
        <w:t>Credit for punishment served in error</w:t>
      </w:r>
      <w:r>
        <w:tab/>
      </w:r>
      <w:r>
        <w:fldChar w:fldCharType="begin"/>
      </w:r>
      <w:r>
        <w:instrText xml:space="preserve"> PAGEREF _Toc472681367 \h </w:instrText>
      </w:r>
      <w:r>
        <w:fldChar w:fldCharType="separate"/>
      </w:r>
      <w:r>
        <w:t>116</w:t>
      </w:r>
      <w:r>
        <w:fldChar w:fldCharType="end"/>
      </w:r>
    </w:p>
    <w:p>
      <w:pPr>
        <w:pStyle w:val="TOC8"/>
        <w:rPr>
          <w:rFonts w:asciiTheme="minorHAnsi" w:eastAsiaTheme="minorEastAsia" w:hAnsiTheme="minorHAnsi" w:cstheme="minorBidi"/>
          <w:szCs w:val="22"/>
        </w:rPr>
      </w:pPr>
      <w:r>
        <w:t>108B.</w:t>
      </w:r>
      <w:r>
        <w:tab/>
        <w:t>Amounts to be credited to agency special purpose account</w:t>
      </w:r>
      <w:r>
        <w:tab/>
      </w:r>
      <w:r>
        <w:fldChar w:fldCharType="begin"/>
      </w:r>
      <w:r>
        <w:instrText xml:space="preserve"> PAGEREF _Toc472681368 \h </w:instrText>
      </w:r>
      <w:r>
        <w:fldChar w:fldCharType="separate"/>
      </w:r>
      <w:r>
        <w:t>117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_Toc472681369 \h </w:instrText>
      </w:r>
      <w:r>
        <w:fldChar w:fldCharType="separate"/>
      </w:r>
      <w:r>
        <w:t>118</w:t>
      </w:r>
      <w:r>
        <w:fldChar w:fldCharType="end"/>
      </w:r>
    </w:p>
    <w:p>
      <w:pPr>
        <w:pStyle w:val="TOC8"/>
        <w:rPr>
          <w:rFonts w:asciiTheme="minorHAnsi" w:eastAsiaTheme="minorEastAsia" w:hAnsiTheme="minorHAnsi" w:cstheme="minorBidi"/>
          <w:szCs w:val="22"/>
        </w:rPr>
      </w:pPr>
      <w:r>
        <w:t>109.</w:t>
      </w:r>
      <w:r>
        <w:tab/>
        <w:t>Imposition of tax</w:t>
      </w:r>
      <w:r>
        <w:tab/>
      </w:r>
      <w:r>
        <w:fldChar w:fldCharType="begin"/>
      </w:r>
      <w:r>
        <w:instrText xml:space="preserve"> PAGEREF _Toc472681370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Transitional and validation provisions</w:t>
      </w:r>
    </w:p>
    <w:p>
      <w:pPr>
        <w:pStyle w:val="TOC8"/>
        <w:rPr>
          <w:rFonts w:asciiTheme="minorHAnsi" w:eastAsiaTheme="minorEastAsia" w:hAnsiTheme="minorHAnsi" w:cstheme="minorBidi"/>
          <w:szCs w:val="22"/>
        </w:rPr>
      </w:pPr>
      <w:r>
        <w:t>110.</w:t>
      </w:r>
      <w:r>
        <w:tab/>
        <w:t>Transitional provisions as to warrants of execution</w:t>
      </w:r>
      <w:r>
        <w:tab/>
      </w:r>
      <w:r>
        <w:fldChar w:fldCharType="begin"/>
      </w:r>
      <w:r>
        <w:instrText xml:space="preserve"> PAGEREF _Toc472681372 \h </w:instrText>
      </w:r>
      <w:r>
        <w:fldChar w:fldCharType="separate"/>
      </w:r>
      <w:r>
        <w:t>121</w:t>
      </w:r>
      <w:r>
        <w:fldChar w:fldCharType="end"/>
      </w:r>
    </w:p>
    <w:p>
      <w:pPr>
        <w:pStyle w:val="TOC8"/>
        <w:rPr>
          <w:rFonts w:asciiTheme="minorHAnsi" w:eastAsiaTheme="minorEastAsia" w:hAnsiTheme="minorHAnsi" w:cstheme="minorBidi"/>
          <w:szCs w:val="22"/>
        </w:rPr>
      </w:pPr>
      <w:r>
        <w:t>111.</w:t>
      </w:r>
      <w:r>
        <w:tab/>
        <w:t>Transitional provisions as to notices of intention to suspend licences issued under s. 18</w:t>
      </w:r>
      <w:r>
        <w:tab/>
      </w:r>
      <w:r>
        <w:fldChar w:fldCharType="begin"/>
      </w:r>
      <w:r>
        <w:instrText xml:space="preserve"> PAGEREF _Toc472681373 \h </w:instrText>
      </w:r>
      <w:r>
        <w:fldChar w:fldCharType="separate"/>
      </w:r>
      <w:r>
        <w:t>121</w:t>
      </w:r>
      <w:r>
        <w:fldChar w:fldCharType="end"/>
      </w:r>
    </w:p>
    <w:p>
      <w:pPr>
        <w:pStyle w:val="TOC8"/>
        <w:rPr>
          <w:rFonts w:asciiTheme="minorHAnsi" w:eastAsiaTheme="minorEastAsia" w:hAnsiTheme="minorHAnsi" w:cstheme="minorBidi"/>
          <w:szCs w:val="22"/>
        </w:rPr>
      </w:pPr>
      <w:r>
        <w:t>112.</w:t>
      </w:r>
      <w:r>
        <w:tab/>
        <w:t>Transitional provisions as to notices of intention to suspend licences issued under s. 42</w:t>
      </w:r>
      <w:r>
        <w:tab/>
      </w:r>
      <w:r>
        <w:fldChar w:fldCharType="begin"/>
      </w:r>
      <w:r>
        <w:instrText xml:space="preserve"> PAGEREF _Toc472681374 \h </w:instrText>
      </w:r>
      <w:r>
        <w:fldChar w:fldCharType="separate"/>
      </w:r>
      <w:r>
        <w:t>122</w:t>
      </w:r>
      <w:r>
        <w:fldChar w:fldCharType="end"/>
      </w:r>
    </w:p>
    <w:p>
      <w:pPr>
        <w:pStyle w:val="TOC8"/>
        <w:rPr>
          <w:rFonts w:asciiTheme="minorHAnsi" w:eastAsiaTheme="minorEastAsia" w:hAnsiTheme="minorHAnsi" w:cstheme="minorBidi"/>
          <w:szCs w:val="22"/>
        </w:rPr>
      </w:pPr>
      <w:r>
        <w:t>113.</w:t>
      </w:r>
      <w:r>
        <w:tab/>
        <w:t>Transitional provisions as to infringement notices</w:t>
      </w:r>
      <w:r>
        <w:tab/>
      </w:r>
      <w:r>
        <w:fldChar w:fldCharType="begin"/>
      </w:r>
      <w:r>
        <w:instrText xml:space="preserve"> PAGEREF _Toc472681375 \h </w:instrText>
      </w:r>
      <w:r>
        <w:fldChar w:fldCharType="separate"/>
      </w:r>
      <w:r>
        <w:t>122</w:t>
      </w:r>
      <w:r>
        <w:fldChar w:fldCharType="end"/>
      </w:r>
    </w:p>
    <w:p>
      <w:pPr>
        <w:pStyle w:val="TOC8"/>
        <w:rPr>
          <w:rFonts w:asciiTheme="minorHAnsi" w:eastAsiaTheme="minorEastAsia" w:hAnsiTheme="minorHAnsi" w:cstheme="minorBidi"/>
          <w:szCs w:val="22"/>
        </w:rPr>
      </w:pPr>
      <w:r>
        <w:t>114.</w:t>
      </w:r>
      <w:r>
        <w:tab/>
        <w:t>Validation</w:t>
      </w:r>
      <w:r>
        <w:tab/>
      </w:r>
      <w:r>
        <w:fldChar w:fldCharType="begin"/>
      </w:r>
      <w:r>
        <w:instrText xml:space="preserve"> PAGEREF _Toc472681376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_Toc472681378 \h </w:instrText>
      </w:r>
      <w:r>
        <w:fldChar w:fldCharType="separate"/>
      </w:r>
      <w:r>
        <w:t>124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_Toc472681379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outlineLvl w:val="0"/>
      </w:pPr>
      <w:r>
        <w:t>Western Australia</w:t>
      </w:r>
    </w:p>
    <w:p>
      <w:pPr>
        <w:pStyle w:val="NameofActReg"/>
        <w:spacing w:before="132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3" w:name="_Toc376260900"/>
      <w:bookmarkStart w:id="4" w:name="_Toc416875436"/>
      <w:bookmarkStart w:id="5" w:name="_Toc416875632"/>
      <w:bookmarkStart w:id="6" w:name="_Toc417972387"/>
      <w:bookmarkStart w:id="7" w:name="_Toc435198286"/>
      <w:bookmarkStart w:id="8" w:name="_Toc462414441"/>
      <w:bookmarkStart w:id="9" w:name="_Toc462740693"/>
      <w:bookmarkStart w:id="10" w:name="_Toc472674193"/>
      <w:bookmarkStart w:id="11" w:name="_Toc47268118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376260901"/>
      <w:bookmarkStart w:id="13" w:name="_Toc472681185"/>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14" w:name="_Toc376260902"/>
      <w:bookmarkStart w:id="15" w:name="_Toc472681186"/>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16" w:name="_Toc376260903"/>
      <w:bookmarkStart w:id="17" w:name="_Toc472681187"/>
      <w:r>
        <w:rPr>
          <w:rStyle w:val="CharSectno"/>
        </w:rPr>
        <w:t>3</w:t>
      </w:r>
      <w:r>
        <w:rPr>
          <w:snapToGrid w:val="0"/>
        </w:rPr>
        <w:t>.</w:t>
      </w:r>
      <w:r>
        <w:rPr>
          <w:snapToGrid w:val="0"/>
        </w:rPr>
        <w:tab/>
        <w:t>Terms used</w:t>
      </w:r>
      <w:bookmarkEnd w:id="16"/>
      <w:bookmarkEnd w:id="17"/>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child</w:t>
      </w:r>
      <w:r>
        <w:t xml:space="preserve"> means a person who is under 18 years of age;</w:t>
      </w:r>
    </w:p>
    <w:p>
      <w:pPr>
        <w:pStyle w:val="Defstart"/>
      </w:pPr>
      <w:r>
        <w:tab/>
      </w:r>
      <w:r>
        <w:rPr>
          <w:rStyle w:val="CharDefText"/>
        </w:rPr>
        <w:t>Department of Corrective Services</w:t>
      </w:r>
      <w:r>
        <w:t xml:space="preserve"> means the department of the Public Service principally assisting the Minister in the administration of the</w:t>
      </w:r>
      <w:r>
        <w:rPr>
          <w:i/>
        </w:rPr>
        <w:t xml:space="preserve"> Court Security and Custodial Services Act 1999</w:t>
      </w:r>
      <w:r>
        <w: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keepNext/>
        <w:keepLines/>
      </w:pPr>
      <w:r>
        <w:rPr>
          <w:b/>
        </w:rPr>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as defined in the </w:t>
      </w:r>
      <w:r>
        <w:rPr>
          <w:i/>
          <w:iCs/>
        </w:rPr>
        <w:t xml:space="preserve">Road Traffic (Authorisation to Drive) Act 2008 </w:t>
      </w:r>
      <w:r>
        <w:t>section 3(1) and includes an extraordinary licence as defined in that section;</w:t>
      </w:r>
    </w:p>
    <w:p>
      <w:pPr>
        <w:pStyle w:val="Defstart"/>
      </w:pPr>
      <w:r>
        <w:tab/>
      </w:r>
      <w:r>
        <w:rPr>
          <w:rStyle w:val="CharDefText"/>
        </w:rPr>
        <w:t>Electricity Generation and Retail Corporation</w:t>
      </w:r>
      <w:r>
        <w:t xml:space="preserve"> has the meaning given in the </w:t>
      </w:r>
      <w:r>
        <w:rPr>
          <w:i/>
        </w:rPr>
        <w:t>Electricity Corporations Act 2005</w:t>
      </w:r>
      <w:r>
        <w:t xml:space="preserve"> section 3(1);</w:t>
      </w:r>
    </w:p>
    <w:p>
      <w:pPr>
        <w:pStyle w:val="Defstart"/>
      </w:pPr>
      <w:r>
        <w:rPr>
          <w:b/>
        </w:rPr>
        <w:tab/>
      </w:r>
      <w:r>
        <w:rPr>
          <w:rStyle w:val="CharDefText"/>
        </w:rPr>
        <w:t>give</w:t>
      </w:r>
      <w:r>
        <w:t xml:space="preserve"> information or a document or notice, has a meaning affected by section 5A;</w:t>
      </w:r>
    </w:p>
    <w:p>
      <w:pPr>
        <w:pStyle w:val="Defstart"/>
        <w:rPr>
          <w:b/>
          <w:i/>
        </w:rPr>
      </w:pPr>
      <w:r>
        <w:tab/>
      </w:r>
      <w:r>
        <w:rPr>
          <w:rStyle w:val="CharDefText"/>
        </w:rPr>
        <w:t>number plate</w:t>
      </w:r>
      <w:r>
        <w:t xml:space="preserve"> —</w:t>
      </w:r>
      <w:r>
        <w:rPr>
          <w:b/>
          <w:i/>
        </w:rPr>
        <w:t xml:space="preserve"> </w:t>
      </w:r>
    </w:p>
    <w:p>
      <w:pPr>
        <w:pStyle w:val="Defpara"/>
      </w:pPr>
      <w:r>
        <w:tab/>
        <w:t>(a)</w:t>
      </w:r>
      <w:r>
        <w:tab/>
        <w:t xml:space="preserve">before the </w:t>
      </w:r>
      <w:r>
        <w:rPr>
          <w:i/>
        </w:rPr>
        <w:t>Road Traffic (Vehicles) Act 2012</w:t>
      </w:r>
      <w:r>
        <w:t xml:space="preserve"> section 3 comes into operation — has the meaning given in the </w:t>
      </w:r>
      <w:r>
        <w:rPr>
          <w:i/>
        </w:rPr>
        <w:t>Road Traffic Act 1974</w:t>
      </w:r>
      <w:r>
        <w:t xml:space="preserve"> section 5(1); or</w:t>
      </w:r>
    </w:p>
    <w:p>
      <w:pPr>
        <w:pStyle w:val="Defpara"/>
      </w:pPr>
      <w:r>
        <w:tab/>
        <w:t>(b)</w:t>
      </w:r>
      <w:r>
        <w:tab/>
        <w:t xml:space="preserve">after the </w:t>
      </w:r>
      <w:r>
        <w:rPr>
          <w:i/>
        </w:rPr>
        <w:t>Road Traffic (Vehicles) Act 2012</w:t>
      </w:r>
      <w:r>
        <w:t xml:space="preserve"> section 3 comes into operation — has the meaning given in that section;</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road law</w:t>
      </w:r>
      <w:r>
        <w:t xml:space="preserve"> has the meaning given in the </w:t>
      </w:r>
      <w:r>
        <w:rPr>
          <w:i/>
          <w:iCs/>
        </w:rPr>
        <w:t>Road Traffic (Administration) Act 2008</w:t>
      </w:r>
      <w:r>
        <w:t xml:space="preserve"> section 4;</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granted in respect of a vehicle under the </w:t>
      </w:r>
      <w:r>
        <w:rPr>
          <w:i/>
          <w:iCs/>
        </w:rPr>
        <w:t>Road Traffic (Vehicles) Act 2012</w:t>
      </w:r>
      <w:r>
        <w:t>.</w:t>
      </w:r>
    </w:p>
    <w:p>
      <w:pPr>
        <w:pStyle w:val="Subsection"/>
      </w:pPr>
      <w:r>
        <w:tab/>
        <w:t>(2)</w:t>
      </w:r>
      <w:r>
        <w:tab/>
        <w:t>For the purposes of this Act, a vehicle is licensed in the name of a person if the person holds the vehicle licence in respect of the vehicle, whether or not the vehicle licence is suspended.</w:t>
      </w:r>
    </w:p>
    <w:p>
      <w:pPr>
        <w:pStyle w:val="Footnotesection"/>
        <w:keepLines w:val="0"/>
        <w:ind w:left="890" w:hanging="890"/>
      </w:pPr>
      <w:r>
        <w:tab/>
        <w:t>[Section 3 amended: No. 76 of 1996 s. 29; No. 7 of 2002 s. 61; No. 65 of 2006 s. 62; No. 3 of 2008 s. 4(1) and 5(2)</w:t>
      </w:r>
      <w:r>
        <w:rPr>
          <w:spacing w:val="-4"/>
        </w:rPr>
        <w:t>; No. 47 of 2011 s. 27; No. 8 of 2012 s. 107; No. 48 of 2012 s. 4; No. 25 of 2013 s. 43(2) and (3)</w:t>
      </w:r>
      <w:r>
        <w:t>.]</w:t>
      </w:r>
    </w:p>
    <w:p>
      <w:pPr>
        <w:pStyle w:val="Ednotesection"/>
      </w:pPr>
      <w:r>
        <w:t>[</w:t>
      </w:r>
      <w:r>
        <w:rPr>
          <w:b/>
        </w:rPr>
        <w:t>4.</w:t>
      </w:r>
      <w:r>
        <w:tab/>
        <w:t>Deleted: No. 84 of 2004 s. 46.]</w:t>
      </w:r>
    </w:p>
    <w:p>
      <w:pPr>
        <w:pStyle w:val="Heading5"/>
        <w:rPr>
          <w:snapToGrid w:val="0"/>
        </w:rPr>
      </w:pPr>
      <w:bookmarkStart w:id="18" w:name="_Toc376260904"/>
      <w:bookmarkStart w:id="19" w:name="_Toc472681188"/>
      <w:r>
        <w:rPr>
          <w:rStyle w:val="CharSectno"/>
        </w:rPr>
        <w:t>5</w:t>
      </w:r>
      <w:r>
        <w:rPr>
          <w:snapToGrid w:val="0"/>
        </w:rPr>
        <w:t>.</w:t>
      </w:r>
      <w:r>
        <w:rPr>
          <w:snapToGrid w:val="0"/>
        </w:rPr>
        <w:tab/>
        <w:t>Service of documents</w:t>
      </w:r>
      <w:bookmarkEnd w:id="18"/>
      <w:bookmarkEnd w:id="19"/>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the service of documents under </w:t>
      </w:r>
      <w:r>
        <w:t>Part 4 or 7 on a person or the publication of relevant details of a person under Part 5A, if a fine has been imposed on the 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pPr>
      <w:r>
        <w:tab/>
        <w:t>(4)</w:t>
      </w:r>
      <w:r>
        <w:tab/>
        <w:t>For the purposes of the service of any document under this Act, a person’s last known address may be taken to be the person’s current address shown in the records of —</w:t>
      </w:r>
    </w:p>
    <w:p>
      <w:pPr>
        <w:pStyle w:val="Indenta"/>
      </w:pPr>
      <w:r>
        <w:tab/>
        <w:t>(a)</w:t>
      </w:r>
      <w:r>
        <w:tab/>
        <w:t>the Director General; or</w:t>
      </w:r>
    </w:p>
    <w:p>
      <w:pPr>
        <w:pStyle w:val="Indenta"/>
      </w:pPr>
      <w:r>
        <w:tab/>
        <w:t>(b)</w:t>
      </w:r>
      <w:r>
        <w:tab/>
        <w:t>the Electricity Generation and Retail Corporation.</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No. 76 of 1996 s. 30; No. 3 of 2008 s. 5(3); No. 48 of 2012 s. 5; No. 25 of 2013 s. 43(4).]</w:t>
      </w:r>
    </w:p>
    <w:p>
      <w:pPr>
        <w:pStyle w:val="Heading5"/>
      </w:pPr>
      <w:bookmarkStart w:id="20" w:name="_Toc376260905"/>
      <w:bookmarkStart w:id="21" w:name="_Toc472681189"/>
      <w:r>
        <w:rPr>
          <w:rStyle w:val="CharSectno"/>
        </w:rPr>
        <w:t>5A</w:t>
      </w:r>
      <w:r>
        <w:t>.</w:t>
      </w:r>
      <w:r>
        <w:tab/>
        <w:t>Service by electronic means</w:t>
      </w:r>
      <w:bookmarkEnd w:id="20"/>
      <w:bookmarkEnd w:id="21"/>
    </w:p>
    <w:p>
      <w:pPr>
        <w:pStyle w:val="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Subsection"/>
      </w:pPr>
      <w:r>
        <w:tab/>
        <w:t>(2)</w:t>
      </w:r>
      <w:r>
        <w:tab/>
        <w:t>Subsection (1) does not apply to giving or serving —</w:t>
      </w:r>
    </w:p>
    <w:p>
      <w:pPr>
        <w:pStyle w:val="Indenta"/>
      </w:pPr>
      <w:r>
        <w:tab/>
        <w:t>(a)</w:t>
      </w:r>
      <w:r>
        <w:tab/>
        <w:t xml:space="preserve">any document that under this Act must be served personally, other than any of the following — </w:t>
      </w:r>
    </w:p>
    <w:p>
      <w:pPr>
        <w:pStyle w:val="Indenti"/>
      </w:pPr>
      <w:r>
        <w:tab/>
        <w:t>(i)</w:t>
      </w:r>
      <w:r>
        <w:tab/>
        <w:t>an order to attend for work and development under section 47 or 47A;</w:t>
      </w:r>
    </w:p>
    <w:p>
      <w:pPr>
        <w:pStyle w:val="Indenti"/>
      </w:pPr>
      <w:r>
        <w:tab/>
        <w:t>(ii)</w:t>
      </w:r>
      <w:r>
        <w:tab/>
        <w:t>a work and development order;</w:t>
      </w:r>
    </w:p>
    <w:p>
      <w:pPr>
        <w:pStyle w:val="Ednotepara"/>
      </w:pPr>
      <w:r>
        <w:tab/>
        <w:t>[(b), (c)</w:t>
      </w:r>
      <w:r>
        <w:tab/>
        <w:t>deleted]</w:t>
      </w:r>
    </w:p>
    <w:p>
      <w:pPr>
        <w:pStyle w:val="Indenta"/>
      </w:pPr>
      <w:r>
        <w:tab/>
        <w:t>(d)</w:t>
      </w:r>
      <w:r>
        <w:tab/>
        <w:t>a document under section 21(4)(b);</w:t>
      </w:r>
    </w:p>
    <w:p>
      <w:pPr>
        <w:pStyle w:val="Ednotepara"/>
      </w:pPr>
      <w:r>
        <w:tab/>
        <w:t>[(e)</w:t>
      </w:r>
      <w:r>
        <w:tab/>
        <w:t>deleted]</w:t>
      </w:r>
    </w:p>
    <w:p>
      <w:pPr>
        <w:pStyle w:val="Indenta"/>
      </w:pPr>
      <w:r>
        <w:tab/>
        <w:t>(f)</w:t>
      </w:r>
      <w:r>
        <w:tab/>
        <w:t>any information or a document or notice under Part 7;</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No. 3 of 2008 s. 5(1); amended: No. 48 of 2012 s. 43; No. 20 of 2013 s. 75.]</w:t>
      </w:r>
    </w:p>
    <w:p>
      <w:pPr>
        <w:pStyle w:val="Heading5"/>
      </w:pPr>
      <w:bookmarkStart w:id="22" w:name="_Toc376260906"/>
      <w:bookmarkStart w:id="23" w:name="_Toc472681190"/>
      <w:r>
        <w:rPr>
          <w:rStyle w:val="CharSectno"/>
        </w:rPr>
        <w:t>5B</w:t>
      </w:r>
      <w:r>
        <w:t>.</w:t>
      </w:r>
      <w:r>
        <w:tab/>
      </w:r>
      <w:r>
        <w:rPr>
          <w:i/>
        </w:rPr>
        <w:t>Courts and Tribunals (Electronic Processes Facilitation) Act 2013</w:t>
      </w:r>
      <w:r>
        <w:t xml:space="preserve"> Part 2 applies</w:t>
      </w:r>
      <w:bookmarkEnd w:id="22"/>
      <w:bookmarkEnd w:id="23"/>
    </w:p>
    <w:p>
      <w:pPr>
        <w:pStyle w:val="Subsection"/>
      </w:pPr>
      <w:r>
        <w:tab/>
        <w:t>(1)</w:t>
      </w:r>
      <w:r>
        <w:tab/>
        <w:t xml:space="preserve">The </w:t>
      </w:r>
      <w:r>
        <w:rPr>
          <w:i/>
        </w:rPr>
        <w:t>Courts and Tribunals (Electronic Processes Facilitation) Act 2013</w:t>
      </w:r>
      <w:r>
        <w:t xml:space="preserve"> Part 2 applies to this Act.</w:t>
      </w:r>
    </w:p>
    <w:p>
      <w:pPr>
        <w:pStyle w:val="Subsection"/>
      </w:pPr>
      <w:r>
        <w:tab/>
        <w:t>(2)</w:t>
      </w:r>
      <w:r>
        <w:tab/>
        <w:t>Subsection (1) is subject to section 5A(2).</w:t>
      </w:r>
    </w:p>
    <w:p>
      <w:pPr>
        <w:pStyle w:val="Footnotesection"/>
      </w:pPr>
      <w:r>
        <w:tab/>
        <w:t>[Section 5B inserted: No. 20 of 2013 s. 76.]</w:t>
      </w:r>
    </w:p>
    <w:p>
      <w:pPr>
        <w:pStyle w:val="Heading2"/>
      </w:pPr>
      <w:bookmarkStart w:id="24" w:name="_Toc376260907"/>
      <w:bookmarkStart w:id="25" w:name="_Toc416875443"/>
      <w:bookmarkStart w:id="26" w:name="_Toc416875639"/>
      <w:bookmarkStart w:id="27" w:name="_Toc417972394"/>
      <w:bookmarkStart w:id="28" w:name="_Toc435198293"/>
      <w:bookmarkStart w:id="29" w:name="_Toc462414448"/>
      <w:bookmarkStart w:id="30" w:name="_Toc462740700"/>
      <w:bookmarkStart w:id="31" w:name="_Toc472674200"/>
      <w:bookmarkStart w:id="32" w:name="_Toc472681191"/>
      <w:r>
        <w:rPr>
          <w:rStyle w:val="CharPartNo"/>
        </w:rPr>
        <w:t>Part 2</w:t>
      </w:r>
      <w:r>
        <w:rPr>
          <w:rStyle w:val="CharDivNo"/>
        </w:rPr>
        <w:t> </w:t>
      </w:r>
      <w:r>
        <w:t>—</w:t>
      </w:r>
      <w:r>
        <w:rPr>
          <w:rStyle w:val="CharDivText"/>
        </w:rPr>
        <w:t> </w:t>
      </w:r>
      <w:r>
        <w:rPr>
          <w:rStyle w:val="CharPartText"/>
        </w:rPr>
        <w:t>Fines Enforcement Registry</w:t>
      </w:r>
      <w:bookmarkEnd w:id="24"/>
      <w:bookmarkEnd w:id="25"/>
      <w:bookmarkEnd w:id="26"/>
      <w:bookmarkEnd w:id="27"/>
      <w:bookmarkEnd w:id="28"/>
      <w:bookmarkEnd w:id="29"/>
      <w:bookmarkEnd w:id="30"/>
      <w:bookmarkEnd w:id="31"/>
      <w:bookmarkEnd w:id="32"/>
    </w:p>
    <w:p>
      <w:pPr>
        <w:pStyle w:val="Heading5"/>
        <w:rPr>
          <w:snapToGrid w:val="0"/>
        </w:rPr>
      </w:pPr>
      <w:bookmarkStart w:id="33" w:name="_Toc376260908"/>
      <w:bookmarkStart w:id="34" w:name="_Toc472681192"/>
      <w:r>
        <w:rPr>
          <w:rStyle w:val="CharSectno"/>
        </w:rPr>
        <w:t>6</w:t>
      </w:r>
      <w:r>
        <w:rPr>
          <w:snapToGrid w:val="0"/>
        </w:rPr>
        <w:t>.</w:t>
      </w:r>
      <w:r>
        <w:rPr>
          <w:snapToGrid w:val="0"/>
        </w:rPr>
        <w:tab/>
        <w:t>Registry established</w:t>
      </w:r>
      <w:bookmarkEnd w:id="33"/>
      <w:bookmarkEnd w:id="34"/>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No. 59 of 2004 s. 107.]</w:t>
      </w:r>
    </w:p>
    <w:p>
      <w:pPr>
        <w:pStyle w:val="Heading5"/>
        <w:rPr>
          <w:snapToGrid w:val="0"/>
        </w:rPr>
      </w:pPr>
      <w:bookmarkStart w:id="35" w:name="_Toc376260909"/>
      <w:bookmarkStart w:id="36" w:name="_Toc472681193"/>
      <w:r>
        <w:rPr>
          <w:rStyle w:val="CharSectno"/>
        </w:rPr>
        <w:t>7</w:t>
      </w:r>
      <w:r>
        <w:rPr>
          <w:snapToGrid w:val="0"/>
        </w:rPr>
        <w:t>.</w:t>
      </w:r>
      <w:r>
        <w:rPr>
          <w:snapToGrid w:val="0"/>
        </w:rPr>
        <w:tab/>
        <w:t>Registrar</w:t>
      </w:r>
      <w:bookmarkEnd w:id="35"/>
      <w:bookmarkEnd w:id="36"/>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No. 14 of 2003 s. 4; No. 59 of 2004 s. 107.]</w:t>
      </w:r>
    </w:p>
    <w:p>
      <w:pPr>
        <w:pStyle w:val="Heading5"/>
      </w:pPr>
      <w:bookmarkStart w:id="37" w:name="_Toc376260910"/>
      <w:bookmarkStart w:id="38" w:name="_Toc472681194"/>
      <w:r>
        <w:rPr>
          <w:rStyle w:val="CharSectno"/>
        </w:rPr>
        <w:t>7A</w:t>
      </w:r>
      <w:r>
        <w:t>.</w:t>
      </w:r>
      <w:r>
        <w:tab/>
        <w:t>Registrar may delegate</w:t>
      </w:r>
      <w:bookmarkEnd w:id="37"/>
      <w:bookmarkEnd w:id="38"/>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53(1) to issue a warrant of commitment.</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No. 14 of 2003 s. 5; amended: No. 48 of 2012 s. 6 and 43.]</w:t>
      </w:r>
    </w:p>
    <w:p>
      <w:pPr>
        <w:pStyle w:val="Heading5"/>
        <w:rPr>
          <w:snapToGrid w:val="0"/>
        </w:rPr>
      </w:pPr>
      <w:bookmarkStart w:id="39" w:name="_Toc376260911"/>
      <w:bookmarkStart w:id="40" w:name="_Toc472681195"/>
      <w:r>
        <w:rPr>
          <w:rStyle w:val="CharSectno"/>
        </w:rPr>
        <w:t>8</w:t>
      </w:r>
      <w:r>
        <w:rPr>
          <w:snapToGrid w:val="0"/>
        </w:rPr>
        <w:t>.</w:t>
      </w:r>
      <w:r>
        <w:rPr>
          <w:snapToGrid w:val="0"/>
        </w:rPr>
        <w:tab/>
        <w:t>Payments to Registry</w:t>
      </w:r>
      <w:bookmarkEnd w:id="39"/>
      <w:bookmarkEnd w:id="40"/>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41" w:name="_Toc376260912"/>
      <w:bookmarkStart w:id="42" w:name="_Toc472681196"/>
      <w:r>
        <w:rPr>
          <w:rStyle w:val="CharSectno"/>
        </w:rPr>
        <w:t>9</w:t>
      </w:r>
      <w:r>
        <w:rPr>
          <w:snapToGrid w:val="0"/>
        </w:rPr>
        <w:t>.</w:t>
      </w:r>
      <w:r>
        <w:rPr>
          <w:snapToGrid w:val="0"/>
        </w:rPr>
        <w:tab/>
        <w:t>Registrar exempt from fees</w:t>
      </w:r>
      <w:bookmarkEnd w:id="41"/>
      <w:bookmarkEnd w:id="42"/>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w:t>
      </w:r>
      <w:r>
        <w:t>a road law</w:t>
      </w:r>
      <w:r>
        <w:rPr>
          <w:snapToGrid w:val="0"/>
        </w:rPr>
        <w:t xml:space="preserve"> in connection with any matter arising out of or in connection with the performance of his or her functions under this Act.</w:t>
      </w:r>
    </w:p>
    <w:p>
      <w:pPr>
        <w:pStyle w:val="Footnotesection"/>
      </w:pPr>
      <w:r>
        <w:tab/>
        <w:t>[Section 9 amended: No. 8 of 2012 s. 109.]</w:t>
      </w:r>
    </w:p>
    <w:p>
      <w:pPr>
        <w:pStyle w:val="Heading5"/>
        <w:rPr>
          <w:snapToGrid w:val="0"/>
        </w:rPr>
      </w:pPr>
      <w:bookmarkStart w:id="43" w:name="_Toc376260913"/>
      <w:bookmarkStart w:id="44" w:name="_Toc472681197"/>
      <w:r>
        <w:rPr>
          <w:rStyle w:val="CharSectno"/>
        </w:rPr>
        <w:t>10</w:t>
      </w:r>
      <w:r>
        <w:rPr>
          <w:snapToGrid w:val="0"/>
        </w:rPr>
        <w:t>.</w:t>
      </w:r>
      <w:r>
        <w:rPr>
          <w:snapToGrid w:val="0"/>
        </w:rPr>
        <w:tab/>
        <w:t>Registrar has access to records of Director General and Electricity Generation and Retail Corporation</w:t>
      </w:r>
      <w:bookmarkEnd w:id="43"/>
      <w:bookmarkEnd w:id="44"/>
    </w:p>
    <w:p>
      <w:pPr>
        <w:pStyle w:val="Subsection"/>
      </w:pPr>
      <w:r>
        <w:rPr>
          <w:snapToGrid w:val="0"/>
        </w:rPr>
        <w:tab/>
      </w:r>
      <w:r>
        <w:rPr>
          <w:snapToGrid w:val="0"/>
        </w:rPr>
        <w:tab/>
        <w:t xml:space="preserve">To the extent that it is necessary </w:t>
      </w:r>
      <w:r>
        <w:t>or convenient</w:t>
      </w:r>
      <w:r>
        <w:rPr>
          <w:snapToGrid w:val="0"/>
        </w:rPr>
        <w:t xml:space="preserve"> for the performance of the Registrar’s functions under this Act, the Registrar is entitled to have access to and to make use </w:t>
      </w:r>
      <w:r>
        <w:t xml:space="preserve">of — </w:t>
      </w:r>
    </w:p>
    <w:p>
      <w:pPr>
        <w:pStyle w:val="Indenta"/>
      </w:pPr>
      <w:r>
        <w:tab/>
        <w:t>(a)</w:t>
      </w:r>
      <w:r>
        <w:tab/>
        <w:t xml:space="preserve">the records kept by the Director General under a road law or, after the </w:t>
      </w:r>
      <w:r>
        <w:rPr>
          <w:i/>
        </w:rPr>
        <w:t>Road Traffic (Administration) Act 2008</w:t>
      </w:r>
      <w:r>
        <w:t xml:space="preserve"> section 4 comes into operation, a road law in relation to drivers’ licences and vehicle licences; and</w:t>
      </w:r>
    </w:p>
    <w:p>
      <w:pPr>
        <w:pStyle w:val="Indenta"/>
        <w:rPr>
          <w:snapToGrid w:val="0"/>
        </w:rPr>
      </w:pPr>
      <w:r>
        <w:tab/>
        <w:t>(b)</w:t>
      </w:r>
      <w:r>
        <w:tab/>
        <w:t>the records that the Electricity Generation and Retail Corporation has of the names and addresses of its customers.</w:t>
      </w:r>
    </w:p>
    <w:p>
      <w:pPr>
        <w:pStyle w:val="Footnotesection"/>
      </w:pPr>
      <w:r>
        <w:tab/>
        <w:t>[Section 10 amended: No. 76 of 1996 s. 30</w:t>
      </w:r>
      <w:r>
        <w:rPr>
          <w:spacing w:val="-4"/>
        </w:rPr>
        <w:t>; No. 47 of 2011 s.</w:t>
      </w:r>
      <w:r>
        <w:t> 27; No. 8 of 2012 s. 109; No. 48 of 2012 s. 7; No. 25 of 2013 s. 43(5).]</w:t>
      </w:r>
    </w:p>
    <w:p>
      <w:pPr>
        <w:pStyle w:val="Heading5"/>
      </w:pPr>
      <w:bookmarkStart w:id="45" w:name="_Toc376260914"/>
      <w:bookmarkStart w:id="46" w:name="_Toc472681198"/>
      <w:r>
        <w:rPr>
          <w:rStyle w:val="CharSectno"/>
        </w:rPr>
        <w:t>10A</w:t>
      </w:r>
      <w:r>
        <w:t>.</w:t>
      </w:r>
      <w:r>
        <w:tab/>
        <w:t>Registrar may disclose information to Commissioner of Police or officer of Department of Corrective Services</w:t>
      </w:r>
      <w:bookmarkEnd w:id="45"/>
      <w:bookmarkEnd w:id="46"/>
    </w:p>
    <w:p>
      <w:pPr>
        <w:pStyle w:val="Subsection"/>
      </w:pPr>
      <w:r>
        <w:tab/>
      </w:r>
      <w:r>
        <w:tab/>
        <w:t>The Registrar, on any terms the Registrar thinks fit, may disclose to the Commissioner of Police, or to an officer of the Department of Corrective Services, any information the Registrar thinks fit about any proceedings under this Act.</w:t>
      </w:r>
    </w:p>
    <w:p>
      <w:pPr>
        <w:pStyle w:val="Footnotesection"/>
      </w:pPr>
      <w:r>
        <w:tab/>
        <w:t>[Section 10A inserted: No. 3 of 2008 s. 6; amended: No. 48 of 2012 s. 8.]</w:t>
      </w:r>
    </w:p>
    <w:p>
      <w:pPr>
        <w:pStyle w:val="Heading5"/>
      </w:pPr>
      <w:bookmarkStart w:id="47" w:name="_Toc376260915"/>
      <w:bookmarkStart w:id="48" w:name="_Toc472681199"/>
      <w:r>
        <w:rPr>
          <w:rStyle w:val="CharSectno"/>
        </w:rPr>
        <w:t>10B</w:t>
      </w:r>
      <w:r>
        <w:t>.</w:t>
      </w:r>
      <w:r>
        <w:tab/>
        <w:t>Registrar to keep record of outstanding fines and other amounts payable by young persons</w:t>
      </w:r>
      <w:bookmarkEnd w:id="47"/>
      <w:bookmarkEnd w:id="48"/>
    </w:p>
    <w:p>
      <w:pPr>
        <w:pStyle w:val="Subsection"/>
      </w:pPr>
      <w:r>
        <w:tab/>
        <w:t>(1)</w:t>
      </w:r>
      <w:r>
        <w:tab/>
        <w:t xml:space="preserve">In this section — </w:t>
      </w:r>
    </w:p>
    <w:p>
      <w:pPr>
        <w:pStyle w:val="Defstart"/>
      </w:pPr>
      <w:r>
        <w:tab/>
      </w:r>
      <w:r>
        <w:rPr>
          <w:rStyle w:val="CharDefText"/>
        </w:rPr>
        <w:t>relevant amount</w:t>
      </w:r>
      <w:r>
        <w:t xml:space="preserve"> means — </w:t>
      </w:r>
    </w:p>
    <w:p>
      <w:pPr>
        <w:pStyle w:val="Defpara"/>
      </w:pPr>
      <w:r>
        <w:tab/>
        <w:t>(a)</w:t>
      </w:r>
      <w:r>
        <w:tab/>
        <w:t xml:space="preserve">a fine to which the </w:t>
      </w:r>
      <w:r>
        <w:rPr>
          <w:i/>
        </w:rPr>
        <w:t>Young Offenders Act 1994</w:t>
      </w:r>
      <w:r>
        <w:t xml:space="preserve"> section 65(1)(a) applies; or</w:t>
      </w:r>
    </w:p>
    <w:p>
      <w:pPr>
        <w:pStyle w:val="Defpara"/>
      </w:pPr>
      <w:r>
        <w:tab/>
        <w:t>(b)</w:t>
      </w:r>
      <w:r>
        <w:tab/>
        <w:t xml:space="preserve">a bail undertaking to which the </w:t>
      </w:r>
      <w:r>
        <w:rPr>
          <w:i/>
        </w:rPr>
        <w:t>Young Offenders Act 1994</w:t>
      </w:r>
      <w:r>
        <w:t xml:space="preserve"> section 65(1)(b) applies; or</w:t>
      </w:r>
    </w:p>
    <w:p>
      <w:pPr>
        <w:pStyle w:val="Defpara"/>
      </w:pPr>
      <w:r>
        <w:tab/>
        <w:t>(c)</w:t>
      </w:r>
      <w:r>
        <w:tab/>
        <w:t xml:space="preserve">a recognisance to which the </w:t>
      </w:r>
      <w:r>
        <w:rPr>
          <w:i/>
        </w:rPr>
        <w:t>Young Offenders Act 1994</w:t>
      </w:r>
      <w:r>
        <w:t xml:space="preserve"> section 65(1)(c) applies;</w:t>
      </w:r>
    </w:p>
    <w:p>
      <w:pPr>
        <w:pStyle w:val="Defstart"/>
      </w:pPr>
      <w:r>
        <w:tab/>
      </w:r>
      <w:r>
        <w:rPr>
          <w:rStyle w:val="CharDefText"/>
        </w:rPr>
        <w:t>young person</w:t>
      </w:r>
      <w:r>
        <w:t xml:space="preserve"> has the meaning given in the </w:t>
      </w:r>
      <w:r>
        <w:rPr>
          <w:i/>
        </w:rPr>
        <w:t>Young Offenders Act 1994</w:t>
      </w:r>
      <w:r>
        <w:t xml:space="preserve"> section 3.</w:t>
      </w:r>
    </w:p>
    <w:p>
      <w:pPr>
        <w:pStyle w:val="Subsection"/>
      </w:pPr>
      <w:r>
        <w:tab/>
        <w:t>(2)</w:t>
      </w:r>
      <w:r>
        <w:tab/>
        <w:t xml:space="preserve">The Registrar must maintain a record of all relevant amounts to which this section applies, including details of — </w:t>
      </w:r>
    </w:p>
    <w:p>
      <w:pPr>
        <w:pStyle w:val="Indenta"/>
      </w:pPr>
      <w:r>
        <w:tab/>
        <w:t>(a)</w:t>
      </w:r>
      <w:r>
        <w:tab/>
        <w:t>the young person by whom the relevant amount is payable; and</w:t>
      </w:r>
    </w:p>
    <w:p>
      <w:pPr>
        <w:pStyle w:val="Indenta"/>
      </w:pPr>
      <w:r>
        <w:tab/>
        <w:t>(b)</w:t>
      </w:r>
      <w:r>
        <w:tab/>
        <w:t>the time specified by the court within which the relevant amount is to be paid; and</w:t>
      </w:r>
    </w:p>
    <w:p>
      <w:pPr>
        <w:pStyle w:val="Indenta"/>
      </w:pPr>
      <w:r>
        <w:tab/>
        <w:t>(c)</w:t>
      </w:r>
      <w:r>
        <w:tab/>
        <w:t>any order of the court that the relevant amount is to be paid in instalments; and</w:t>
      </w:r>
    </w:p>
    <w:p>
      <w:pPr>
        <w:pStyle w:val="Indenta"/>
      </w:pPr>
      <w:r>
        <w:tab/>
        <w:t>(d)</w:t>
      </w:r>
      <w:r>
        <w:tab/>
        <w:t>the payment of the relevant amount or of any instalment of the relevant amount; and</w:t>
      </w:r>
    </w:p>
    <w:p>
      <w:pPr>
        <w:pStyle w:val="Indenta"/>
      </w:pPr>
      <w:r>
        <w:tab/>
        <w:t>(e)</w:t>
      </w:r>
      <w:r>
        <w:tab/>
        <w:t>when the young person by whom the relevant amount is payable has defaulted in the payment of the relevant amount or of any instalment of the relevant amount.</w:t>
      </w:r>
    </w:p>
    <w:p>
      <w:pPr>
        <w:pStyle w:val="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Indenta"/>
      </w:pPr>
      <w:r>
        <w:tab/>
        <w:t>(a)</w:t>
      </w:r>
      <w:r>
        <w:tab/>
        <w:t>in the case of a fine, the court that imposed the fine; or</w:t>
      </w:r>
    </w:p>
    <w:p>
      <w:pPr>
        <w:pStyle w:val="Indenta"/>
      </w:pPr>
      <w:r>
        <w:tab/>
        <w:t>(b)</w:t>
      </w:r>
      <w:r>
        <w:tab/>
        <w:t>in the case of a bail undertaking or a recognisance, the court that ordered the bail undertaking or recognisance to be forfeited.</w:t>
      </w:r>
    </w:p>
    <w:p>
      <w:pPr>
        <w:pStyle w:val="Footnotesection"/>
      </w:pPr>
      <w:r>
        <w:tab/>
        <w:t>[Section 10B inserted: No. 20 of 2013 s. 77.]</w:t>
      </w:r>
    </w:p>
    <w:p>
      <w:pPr>
        <w:pStyle w:val="Heading2"/>
      </w:pPr>
      <w:bookmarkStart w:id="49" w:name="_Toc376260916"/>
      <w:bookmarkStart w:id="50" w:name="_Toc416875452"/>
      <w:bookmarkStart w:id="51" w:name="_Toc416875648"/>
      <w:bookmarkStart w:id="52" w:name="_Toc417972403"/>
      <w:bookmarkStart w:id="53" w:name="_Toc435198302"/>
      <w:bookmarkStart w:id="54" w:name="_Toc462414457"/>
      <w:bookmarkStart w:id="55" w:name="_Toc462740709"/>
      <w:bookmarkStart w:id="56" w:name="_Toc472674209"/>
      <w:bookmarkStart w:id="57" w:name="_Toc472681200"/>
      <w:r>
        <w:rPr>
          <w:rStyle w:val="CharPartNo"/>
        </w:rPr>
        <w:t>Part 3</w:t>
      </w:r>
      <w:r>
        <w:t> — </w:t>
      </w:r>
      <w:r>
        <w:rPr>
          <w:rStyle w:val="CharPartText"/>
        </w:rPr>
        <w:t>Infringement notices</w:t>
      </w:r>
      <w:bookmarkEnd w:id="49"/>
      <w:bookmarkEnd w:id="50"/>
      <w:bookmarkEnd w:id="51"/>
      <w:bookmarkEnd w:id="52"/>
      <w:bookmarkEnd w:id="53"/>
      <w:bookmarkEnd w:id="54"/>
      <w:bookmarkEnd w:id="55"/>
      <w:bookmarkEnd w:id="56"/>
      <w:bookmarkEnd w:id="57"/>
    </w:p>
    <w:p>
      <w:pPr>
        <w:pStyle w:val="Heading3"/>
        <w:rPr>
          <w:snapToGrid w:val="0"/>
        </w:rPr>
      </w:pPr>
      <w:bookmarkStart w:id="58" w:name="_Toc376260917"/>
      <w:bookmarkStart w:id="59" w:name="_Toc416875453"/>
      <w:bookmarkStart w:id="60" w:name="_Toc416875649"/>
      <w:bookmarkStart w:id="61" w:name="_Toc417972404"/>
      <w:bookmarkStart w:id="62" w:name="_Toc435198303"/>
      <w:bookmarkStart w:id="63" w:name="_Toc462414458"/>
      <w:bookmarkStart w:id="64" w:name="_Toc462740710"/>
      <w:bookmarkStart w:id="65" w:name="_Toc472674210"/>
      <w:bookmarkStart w:id="66" w:name="_Toc472681201"/>
      <w:r>
        <w:rPr>
          <w:rStyle w:val="CharDivNo"/>
        </w:rPr>
        <w:t>Division 1</w:t>
      </w:r>
      <w:r>
        <w:rPr>
          <w:snapToGrid w:val="0"/>
        </w:rPr>
        <w:t> — </w:t>
      </w:r>
      <w:r>
        <w:rPr>
          <w:rStyle w:val="CharDivText"/>
        </w:rPr>
        <w:t>Preliminary</w:t>
      </w:r>
      <w:bookmarkEnd w:id="58"/>
      <w:bookmarkEnd w:id="59"/>
      <w:bookmarkEnd w:id="60"/>
      <w:bookmarkEnd w:id="61"/>
      <w:bookmarkEnd w:id="62"/>
      <w:bookmarkEnd w:id="63"/>
      <w:bookmarkEnd w:id="64"/>
      <w:bookmarkEnd w:id="65"/>
      <w:bookmarkEnd w:id="66"/>
    </w:p>
    <w:p>
      <w:pPr>
        <w:pStyle w:val="Heading5"/>
        <w:rPr>
          <w:snapToGrid w:val="0"/>
        </w:rPr>
      </w:pPr>
      <w:bookmarkStart w:id="67" w:name="_Toc376260918"/>
      <w:bookmarkStart w:id="68" w:name="_Toc472681202"/>
      <w:r>
        <w:rPr>
          <w:rStyle w:val="CharSectno"/>
        </w:rPr>
        <w:t>11</w:t>
      </w:r>
      <w:r>
        <w:rPr>
          <w:snapToGrid w:val="0"/>
        </w:rPr>
        <w:t>.</w:t>
      </w:r>
      <w:r>
        <w:rPr>
          <w:snapToGrid w:val="0"/>
        </w:rPr>
        <w:tab/>
        <w:t>Terms used</w:t>
      </w:r>
      <w:bookmarkEnd w:id="67"/>
      <w:bookmarkEnd w:id="68"/>
    </w:p>
    <w:p>
      <w:pPr>
        <w:pStyle w:val="Subsection"/>
        <w:rPr>
          <w:snapToGrid w:val="0"/>
        </w:rPr>
      </w:pPr>
      <w:r>
        <w:rPr>
          <w:snapToGrid w:val="0"/>
        </w:rPr>
        <w:tab/>
      </w:r>
      <w:r>
        <w:rPr>
          <w:snapToGrid w:val="0"/>
        </w:rPr>
        <w:tab/>
        <w:t>In this Part —</w:t>
      </w:r>
    </w:p>
    <w:p>
      <w:pPr>
        <w:pStyle w:val="Defstart"/>
      </w:pPr>
      <w:r>
        <w:tab/>
      </w:r>
      <w:r>
        <w:rPr>
          <w:rStyle w:val="CharDefText"/>
        </w:rPr>
        <w:t>aggregate unpaid infringement amount</w:t>
      </w:r>
      <w:r>
        <w:t>, in relation to an alleged offender, means the aggregate of the unpaid infringement amounts for each outstanding order to pay or elect in relation to the alleged offender;</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tab/>
      </w:r>
      <w:r>
        <w:rPr>
          <w:rStyle w:val="CharDefText"/>
        </w:rPr>
        <w:t>outstanding order to pay or elect</w:t>
      </w:r>
      <w:r>
        <w:t xml:space="preserve">, in relation to an alleged offender, means an order to pay or elect issued to the alleged offender under section 17, where — </w:t>
      </w:r>
    </w:p>
    <w:p>
      <w:pPr>
        <w:pStyle w:val="Defpara"/>
      </w:pPr>
      <w:r>
        <w:tab/>
        <w:t>(a)</w:t>
      </w:r>
      <w:r>
        <w:tab/>
        <w:t>the modified penalty, and enforcement fees, specified in that order have not been paid in full, or recovered in full under an enforcement warrant; and</w:t>
      </w:r>
    </w:p>
    <w:p>
      <w:pPr>
        <w:pStyle w:val="Defpara"/>
        <w:spacing w:before="60"/>
      </w:pPr>
      <w:r>
        <w:tab/>
        <w:t>(b)</w:t>
      </w:r>
      <w:r>
        <w:tab/>
        <w:t>an election has not been made under section 21 in relation to the infringement notice to which the order relates; and</w:t>
      </w:r>
    </w:p>
    <w:p>
      <w:pPr>
        <w:pStyle w:val="Defpara"/>
        <w:spacing w:before="60"/>
      </w:pPr>
      <w:r>
        <w:tab/>
        <w:t>(c)</w:t>
      </w:r>
      <w:r>
        <w:tab/>
        <w:t>no time to pay order is in force under section 27A in respect of the alleged offender and the modified penalty, and enforcement fees, specified in that order; and</w:t>
      </w:r>
    </w:p>
    <w:p>
      <w:pPr>
        <w:pStyle w:val="Defpara"/>
        <w:spacing w:before="60"/>
      </w:pPr>
      <w:r>
        <w:tab/>
        <w:t>(d)</w:t>
      </w:r>
      <w:r>
        <w:tab/>
        <w:t>if an enforcement warrant issued under section 21A is in force in respect of the alleged offender and the modified penalty, and enforcement fees, specified in the order — no arrangement under section 68A is in force in relation to the warrant; and</w:t>
      </w:r>
    </w:p>
    <w:p>
      <w:pPr>
        <w:pStyle w:val="Defpara"/>
        <w:spacing w:before="60"/>
      </w:pPr>
      <w:r>
        <w:tab/>
        <w:t>(e)</w:t>
      </w:r>
      <w:r>
        <w:tab/>
        <w:t>the prosecuting authority has not, under section 22, withdrawn proceedings in respect of the infringement notice to which the order relates;</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spacing w:before="60"/>
      </w:pPr>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p>
    <w:p>
      <w:pPr>
        <w:pStyle w:val="Footnotesection"/>
      </w:pPr>
      <w:r>
        <w:tab/>
        <w:t>[Section 11 amended: No. 84 of 2004 s. 80; No. 48 of 2012 s. 9.]</w:t>
      </w:r>
    </w:p>
    <w:p>
      <w:pPr>
        <w:pStyle w:val="Heading5"/>
        <w:rPr>
          <w:snapToGrid w:val="0"/>
        </w:rPr>
      </w:pPr>
      <w:bookmarkStart w:id="69" w:name="_Toc376260919"/>
      <w:bookmarkStart w:id="70" w:name="_Toc472681203"/>
      <w:r>
        <w:rPr>
          <w:rStyle w:val="CharSectno"/>
        </w:rPr>
        <w:t>12</w:t>
      </w:r>
      <w:r>
        <w:rPr>
          <w:snapToGrid w:val="0"/>
        </w:rPr>
        <w:t>.</w:t>
      </w:r>
      <w:r>
        <w:rPr>
          <w:snapToGrid w:val="0"/>
        </w:rPr>
        <w:tab/>
        <w:t>Application</w:t>
      </w:r>
      <w:bookmarkEnd w:id="69"/>
      <w:bookmarkEnd w:id="70"/>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71" w:name="_Toc376260920"/>
      <w:bookmarkStart w:id="72" w:name="_Toc472681204"/>
      <w:r>
        <w:rPr>
          <w:rStyle w:val="CharSectno"/>
        </w:rPr>
        <w:t>13</w:t>
      </w:r>
      <w:r>
        <w:rPr>
          <w:snapToGrid w:val="0"/>
        </w:rPr>
        <w:t>.</w:t>
      </w:r>
      <w:r>
        <w:rPr>
          <w:snapToGrid w:val="0"/>
        </w:rPr>
        <w:tab/>
        <w:t>Approved prosecuting authorities and officers</w:t>
      </w:r>
      <w:bookmarkEnd w:id="71"/>
      <w:bookmarkEnd w:id="72"/>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73" w:name="_Toc376260921"/>
      <w:bookmarkStart w:id="74" w:name="_Toc416875457"/>
      <w:bookmarkStart w:id="75" w:name="_Toc416875653"/>
      <w:bookmarkStart w:id="76" w:name="_Toc417972408"/>
      <w:bookmarkStart w:id="77" w:name="_Toc435198307"/>
      <w:bookmarkStart w:id="78" w:name="_Toc462414462"/>
      <w:bookmarkStart w:id="79" w:name="_Toc462740714"/>
      <w:bookmarkStart w:id="80" w:name="_Toc472674214"/>
      <w:bookmarkStart w:id="81" w:name="_Toc472681205"/>
      <w:r>
        <w:rPr>
          <w:rStyle w:val="CharDivNo"/>
        </w:rPr>
        <w:t>Division 2</w:t>
      </w:r>
      <w:r>
        <w:rPr>
          <w:snapToGrid w:val="0"/>
        </w:rPr>
        <w:t> — </w:t>
      </w:r>
      <w:r>
        <w:rPr>
          <w:rStyle w:val="CharDivText"/>
        </w:rPr>
        <w:t>Enforcement of infringement notices</w:t>
      </w:r>
      <w:bookmarkEnd w:id="73"/>
      <w:bookmarkEnd w:id="74"/>
      <w:bookmarkEnd w:id="75"/>
      <w:bookmarkEnd w:id="76"/>
      <w:bookmarkEnd w:id="77"/>
      <w:bookmarkEnd w:id="78"/>
      <w:bookmarkEnd w:id="79"/>
      <w:bookmarkEnd w:id="80"/>
      <w:bookmarkEnd w:id="81"/>
    </w:p>
    <w:p>
      <w:pPr>
        <w:pStyle w:val="Heading5"/>
        <w:rPr>
          <w:snapToGrid w:val="0"/>
        </w:rPr>
      </w:pPr>
      <w:bookmarkStart w:id="82" w:name="_Toc376260922"/>
      <w:bookmarkStart w:id="83" w:name="_Toc472681206"/>
      <w:r>
        <w:rPr>
          <w:rStyle w:val="CharSectno"/>
        </w:rPr>
        <w:t>14</w:t>
      </w:r>
      <w:r>
        <w:rPr>
          <w:snapToGrid w:val="0"/>
        </w:rPr>
        <w:t>.</w:t>
      </w:r>
      <w:r>
        <w:rPr>
          <w:snapToGrid w:val="0"/>
        </w:rPr>
        <w:tab/>
        <w:t>Final demand may be issued to alleged offender</w:t>
      </w:r>
      <w:bookmarkEnd w:id="82"/>
      <w:bookmarkEnd w:id="83"/>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84" w:name="_Toc376260923"/>
      <w:bookmarkStart w:id="85" w:name="_Toc472681207"/>
      <w:r>
        <w:rPr>
          <w:rStyle w:val="CharSectno"/>
        </w:rPr>
        <w:t>15</w:t>
      </w:r>
      <w:r>
        <w:rPr>
          <w:snapToGrid w:val="0"/>
        </w:rPr>
        <w:t>.</w:t>
      </w:r>
      <w:r>
        <w:rPr>
          <w:snapToGrid w:val="0"/>
        </w:rPr>
        <w:tab/>
        <w:t>Infringement notice may be registered</w:t>
      </w:r>
      <w:bookmarkEnd w:id="84"/>
      <w:bookmarkEnd w:id="85"/>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86" w:name="_Toc376260924"/>
      <w:bookmarkStart w:id="87" w:name="_Toc472681208"/>
      <w:r>
        <w:rPr>
          <w:rStyle w:val="CharSectno"/>
        </w:rPr>
        <w:t>16</w:t>
      </w:r>
      <w:r>
        <w:rPr>
          <w:snapToGrid w:val="0"/>
        </w:rPr>
        <w:t>.</w:t>
      </w:r>
      <w:r>
        <w:rPr>
          <w:snapToGrid w:val="0"/>
        </w:rPr>
        <w:tab/>
        <w:t>Registration of infringement notice: enforcement certificate</w:t>
      </w:r>
      <w:bookmarkEnd w:id="86"/>
      <w:bookmarkEnd w:id="87"/>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 No. 84 of 2004 s. 80.]</w:t>
      </w:r>
    </w:p>
    <w:p>
      <w:pPr>
        <w:pStyle w:val="Heading5"/>
        <w:rPr>
          <w:snapToGrid w:val="0"/>
        </w:rPr>
      </w:pPr>
      <w:bookmarkStart w:id="88" w:name="_Toc376260925"/>
      <w:bookmarkStart w:id="89" w:name="_Toc472681209"/>
      <w:r>
        <w:rPr>
          <w:rStyle w:val="CharSectno"/>
        </w:rPr>
        <w:t>17</w:t>
      </w:r>
      <w:r>
        <w:rPr>
          <w:snapToGrid w:val="0"/>
        </w:rPr>
        <w:t>.</w:t>
      </w:r>
      <w:r>
        <w:rPr>
          <w:snapToGrid w:val="0"/>
        </w:rPr>
        <w:tab/>
        <w:t>Order to pay or elect</w:t>
      </w:r>
      <w:bookmarkEnd w:id="88"/>
      <w:bookmarkEnd w:id="89"/>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may, in some circumstances,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 No. 48 of 2012 s. 10.]</w:t>
      </w:r>
    </w:p>
    <w:p>
      <w:pPr>
        <w:pStyle w:val="Heading5"/>
        <w:rPr>
          <w:snapToGrid w:val="0"/>
        </w:rPr>
      </w:pPr>
      <w:bookmarkStart w:id="90" w:name="_Toc376260926"/>
      <w:bookmarkStart w:id="91" w:name="_Toc472681210"/>
      <w:r>
        <w:rPr>
          <w:rStyle w:val="CharSectno"/>
        </w:rPr>
        <w:t>18</w:t>
      </w:r>
      <w:r>
        <w:rPr>
          <w:snapToGrid w:val="0"/>
        </w:rPr>
        <w:t>.</w:t>
      </w:r>
      <w:r>
        <w:rPr>
          <w:snapToGrid w:val="0"/>
        </w:rPr>
        <w:tab/>
        <w:t>Notice of intention to enforce</w:t>
      </w:r>
      <w:bookmarkEnd w:id="90"/>
      <w:bookmarkEnd w:id="9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(the</w:t>
      </w:r>
      <w:r>
        <w:rPr>
          <w:rStyle w:val="CharDefText"/>
        </w:rPr>
        <w:t xml:space="preserv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in some circumstances, 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 No. 48 of 2012 s. 11.]</w:t>
      </w:r>
    </w:p>
    <w:p>
      <w:pPr>
        <w:pStyle w:val="Heading5"/>
        <w:rPr>
          <w:snapToGrid w:val="0"/>
        </w:rPr>
      </w:pPr>
      <w:bookmarkStart w:id="92" w:name="_Toc376260927"/>
      <w:bookmarkStart w:id="93" w:name="_Toc472681211"/>
      <w:r>
        <w:rPr>
          <w:rStyle w:val="CharSectno"/>
        </w:rPr>
        <w:t>19</w:t>
      </w:r>
      <w:r>
        <w:rPr>
          <w:snapToGrid w:val="0"/>
        </w:rPr>
        <w:t>.</w:t>
      </w:r>
      <w:r>
        <w:rPr>
          <w:snapToGrid w:val="0"/>
        </w:rPr>
        <w:tab/>
        <w:t>Licence suspension order</w:t>
      </w:r>
      <w:bookmarkEnd w:id="92"/>
      <w:bookmarkEnd w:id="9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No. 76 of 1996 s. 30; No. 8 of 2012 s. 109; No. 48 of 2012 s. 12.]</w:t>
      </w:r>
    </w:p>
    <w:p>
      <w:pPr>
        <w:pStyle w:val="Heading5"/>
        <w:pageBreakBefore/>
        <w:rPr>
          <w:snapToGrid w:val="0"/>
        </w:rPr>
      </w:pPr>
      <w:bookmarkStart w:id="94" w:name="_Toc376260928"/>
      <w:bookmarkStart w:id="95" w:name="_Toc472681212"/>
      <w:r>
        <w:rPr>
          <w:rStyle w:val="CharSectno"/>
        </w:rPr>
        <w:t>20</w:t>
      </w:r>
      <w:r>
        <w:rPr>
          <w:snapToGrid w:val="0"/>
        </w:rPr>
        <w:t>.</w:t>
      </w:r>
      <w:r>
        <w:rPr>
          <w:snapToGrid w:val="0"/>
        </w:rPr>
        <w:tab/>
        <w:t>Cancelling licence suspension orders</w:t>
      </w:r>
      <w:bookmarkEnd w:id="94"/>
      <w:bookmarkEnd w:id="95"/>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w:t>
      </w:r>
      <w:r>
        <w:t>a road law</w:t>
      </w:r>
      <w:r>
        <w:rPr>
          <w:snapToGrid w:val="0"/>
        </w:rPr>
        <w:t>, the cancellation of a licence suspension order takes effect when the order is cancelled.</w:t>
      </w:r>
    </w:p>
    <w:p>
      <w:pPr>
        <w:pStyle w:val="Footnotesection"/>
      </w:pPr>
      <w:r>
        <w:tab/>
        <w:t>[Section 20 amended: No. 76 of 1996 s. 30; No. 8 of 2012 s. 109; No. 48 of 2012 s. 13.]</w:t>
      </w:r>
    </w:p>
    <w:p>
      <w:pPr>
        <w:pStyle w:val="Heading5"/>
      </w:pPr>
      <w:bookmarkStart w:id="96" w:name="_Toc376260929"/>
      <w:bookmarkStart w:id="97" w:name="_Toc472681213"/>
      <w:r>
        <w:rPr>
          <w:rStyle w:val="CharSectno"/>
        </w:rPr>
        <w:t>21A</w:t>
      </w:r>
      <w:r>
        <w:t>.</w:t>
      </w:r>
      <w:r>
        <w:tab/>
        <w:t>Enforcement warrant</w:t>
      </w:r>
      <w:bookmarkEnd w:id="96"/>
      <w:bookmarkEnd w:id="97"/>
    </w:p>
    <w:p>
      <w:pPr>
        <w:pStyle w:val="Subsection"/>
      </w:pPr>
      <w:r>
        <w:tab/>
        <w:t>(1)</w:t>
      </w:r>
      <w:r>
        <w:tab/>
        <w:t xml:space="preserve">If — </w:t>
      </w:r>
    </w:p>
    <w:p>
      <w:pPr>
        <w:pStyle w:val="Indenta"/>
      </w:pPr>
      <w:r>
        <w:tab/>
        <w:t>(a)</w:t>
      </w:r>
      <w:r>
        <w:tab/>
        <w:t>28 days have elapsed since the day on which a notice of intention to enforce was issued; and</w:t>
      </w:r>
    </w:p>
    <w:p>
      <w:pPr>
        <w:pStyle w:val="Indenta"/>
      </w:pPr>
      <w:r>
        <w:tab/>
        <w:t>(b)</w:t>
      </w:r>
      <w:r>
        <w:tab/>
        <w:t>the modified penalty, and enforcement fees, specified in the notice have not been paid to the Registry; and</w:t>
      </w:r>
    </w:p>
    <w:p>
      <w:pPr>
        <w:pStyle w:val="Indenta"/>
      </w:pPr>
      <w:r>
        <w:tab/>
        <w:t>(c)</w:t>
      </w:r>
      <w:r>
        <w:tab/>
        <w:t>the alleged offender has not made an election under section 21; and</w:t>
      </w:r>
    </w:p>
    <w:p>
      <w:pPr>
        <w:pStyle w:val="Indenta"/>
      </w:pPr>
      <w:r>
        <w:tab/>
        <w:t>(d)</w:t>
      </w:r>
      <w:r>
        <w:tab/>
        <w:t xml:space="preserve">the aggregate unpaid infringement amount in relation to the alleged offender is at least — </w:t>
      </w:r>
    </w:p>
    <w:p>
      <w:pPr>
        <w:pStyle w:val="Indenti"/>
      </w:pPr>
      <w:r>
        <w:tab/>
        <w:t>(i)</w:t>
      </w:r>
      <w:r>
        <w:tab/>
        <w:t>$2 000; or</w:t>
      </w:r>
    </w:p>
    <w:p>
      <w:pPr>
        <w:pStyle w:val="Indenti"/>
      </w:pPr>
      <w:r>
        <w:tab/>
        <w:t>(ii)</w:t>
      </w:r>
      <w:r>
        <w:tab/>
        <w:t>if regulations prescribe a higher amount for the purposes of this paragraph — that higher amount,</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modified penalty and enforcement fees owed by the alleged offender.</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No. 48 of 2012 s. 14.]</w:t>
      </w:r>
    </w:p>
    <w:p>
      <w:pPr>
        <w:pStyle w:val="Heading3"/>
        <w:rPr>
          <w:snapToGrid w:val="0"/>
        </w:rPr>
      </w:pPr>
      <w:bookmarkStart w:id="98" w:name="_Toc376260930"/>
      <w:bookmarkStart w:id="99" w:name="_Toc416875466"/>
      <w:bookmarkStart w:id="100" w:name="_Toc416875662"/>
      <w:bookmarkStart w:id="101" w:name="_Toc417972417"/>
      <w:bookmarkStart w:id="102" w:name="_Toc435198316"/>
      <w:bookmarkStart w:id="103" w:name="_Toc462414471"/>
      <w:bookmarkStart w:id="104" w:name="_Toc462740723"/>
      <w:bookmarkStart w:id="105" w:name="_Toc472674223"/>
      <w:bookmarkStart w:id="106" w:name="_Toc472681214"/>
      <w:r>
        <w:rPr>
          <w:rStyle w:val="CharDivNo"/>
        </w:rPr>
        <w:t>Division 3</w:t>
      </w:r>
      <w:r>
        <w:rPr>
          <w:snapToGrid w:val="0"/>
        </w:rPr>
        <w:t> — </w:t>
      </w:r>
      <w:r>
        <w:rPr>
          <w:rStyle w:val="CharDivText"/>
        </w:rPr>
        <w:t>Miscellaneous</w:t>
      </w:r>
      <w:bookmarkEnd w:id="98"/>
      <w:bookmarkEnd w:id="99"/>
      <w:bookmarkEnd w:id="100"/>
      <w:bookmarkEnd w:id="101"/>
      <w:bookmarkEnd w:id="102"/>
      <w:bookmarkEnd w:id="103"/>
      <w:bookmarkEnd w:id="104"/>
      <w:bookmarkEnd w:id="105"/>
      <w:bookmarkEnd w:id="106"/>
    </w:p>
    <w:p>
      <w:pPr>
        <w:pStyle w:val="Heading5"/>
        <w:rPr>
          <w:snapToGrid w:val="0"/>
        </w:rPr>
      </w:pPr>
      <w:bookmarkStart w:id="107" w:name="_Toc376260931"/>
      <w:bookmarkStart w:id="108" w:name="_Toc472681215"/>
      <w:r>
        <w:rPr>
          <w:rStyle w:val="CharSectno"/>
        </w:rPr>
        <w:t>21</w:t>
      </w:r>
      <w:r>
        <w:rPr>
          <w:snapToGrid w:val="0"/>
        </w:rPr>
        <w:t>.</w:t>
      </w:r>
      <w:r>
        <w:rPr>
          <w:snapToGrid w:val="0"/>
        </w:rPr>
        <w:tab/>
        <w:t>Election by alleged offender or prosecuting authority</w:t>
      </w:r>
      <w:bookmarkEnd w:id="107"/>
      <w:bookmarkEnd w:id="108"/>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No. 51 of 2000 s. 4; No. 59 of 2004 s. 97; No. 84 of 2004 s. 43; No. 3 of 2008 s. 4(2); No. 48 of 2012 s. 15.]</w:t>
      </w:r>
    </w:p>
    <w:p>
      <w:pPr>
        <w:pStyle w:val="Heading5"/>
        <w:rPr>
          <w:snapToGrid w:val="0"/>
        </w:rPr>
      </w:pPr>
      <w:bookmarkStart w:id="109" w:name="_Toc376260932"/>
      <w:bookmarkStart w:id="110" w:name="_Toc472681216"/>
      <w:r>
        <w:rPr>
          <w:rStyle w:val="CharSectno"/>
        </w:rPr>
        <w:t>22</w:t>
      </w:r>
      <w:r>
        <w:rPr>
          <w:snapToGrid w:val="0"/>
        </w:rPr>
        <w:t>.</w:t>
      </w:r>
      <w:r>
        <w:rPr>
          <w:snapToGrid w:val="0"/>
        </w:rPr>
        <w:tab/>
        <w:t>Prosecuting authority may withdraw proceedings</w:t>
      </w:r>
      <w:bookmarkEnd w:id="109"/>
      <w:bookmarkEnd w:id="110"/>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order was made in respect of a vehicle registered in the name of the alleged offender,</w:t>
      </w:r>
    </w:p>
    <w:p>
      <w:pPr>
        <w:pStyle w:val="Indenta"/>
      </w:pPr>
      <w:r>
        <w:tab/>
      </w:r>
      <w:r>
        <w:tab/>
        <w:t>the alleged offender is to be paid an amount calculated in accordance with the regulations.</w:t>
      </w:r>
    </w:p>
    <w:p>
      <w:pPr>
        <w:pStyle w:val="Footnotesection"/>
      </w:pPr>
      <w:r>
        <w:tab/>
        <w:t>[Section 22 amended: No. 76 of 1996 s. 30; No. 59 of 2004 s. 107</w:t>
      </w:r>
      <w:r>
        <w:rPr>
          <w:spacing w:val="-4"/>
        </w:rPr>
        <w:t>; No. 47 of 2011 s.</w:t>
      </w:r>
      <w:r>
        <w:t> 27; No. 48 of 2012 s. 16.]</w:t>
      </w:r>
    </w:p>
    <w:p>
      <w:pPr>
        <w:pStyle w:val="Heading5"/>
        <w:rPr>
          <w:snapToGrid w:val="0"/>
        </w:rPr>
      </w:pPr>
      <w:bookmarkStart w:id="111" w:name="_Toc376260933"/>
      <w:bookmarkStart w:id="112" w:name="_Toc472681217"/>
      <w:r>
        <w:rPr>
          <w:rStyle w:val="CharSectno"/>
        </w:rPr>
        <w:t>23</w:t>
      </w:r>
      <w:r>
        <w:rPr>
          <w:snapToGrid w:val="0"/>
        </w:rPr>
        <w:t>.</w:t>
      </w:r>
      <w:r>
        <w:rPr>
          <w:snapToGrid w:val="0"/>
        </w:rPr>
        <w:tab/>
        <w:t>Effect of order to pay or elect</w:t>
      </w:r>
      <w:bookmarkEnd w:id="111"/>
      <w:bookmarkEnd w:id="112"/>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113" w:name="_Toc376260934"/>
      <w:bookmarkStart w:id="114" w:name="_Toc472681218"/>
      <w:r>
        <w:rPr>
          <w:rStyle w:val="CharSectno"/>
        </w:rPr>
        <w:t>24</w:t>
      </w:r>
      <w:r>
        <w:rPr>
          <w:snapToGrid w:val="0"/>
        </w:rPr>
        <w:t>.</w:t>
      </w:r>
      <w:r>
        <w:rPr>
          <w:snapToGrid w:val="0"/>
        </w:rPr>
        <w:tab/>
        <w:t>Effect of payment of modified penalty etc.</w:t>
      </w:r>
      <w:bookmarkEnd w:id="113"/>
      <w:bookmarkEnd w:id="114"/>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115" w:name="_Toc376260935"/>
      <w:bookmarkStart w:id="116" w:name="_Toc472681219"/>
      <w:r>
        <w:rPr>
          <w:rStyle w:val="CharSectno"/>
        </w:rPr>
        <w:t>25</w:t>
      </w:r>
      <w:r>
        <w:rPr>
          <w:snapToGrid w:val="0"/>
        </w:rPr>
        <w:t>.</w:t>
      </w:r>
      <w:r>
        <w:rPr>
          <w:snapToGrid w:val="0"/>
        </w:rPr>
        <w:tab/>
        <w:t>Continuing offences: effect of proceedings under this Part</w:t>
      </w:r>
      <w:bookmarkEnd w:id="115"/>
      <w:bookmarkEnd w:id="116"/>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117" w:name="_Toc376260936"/>
      <w:bookmarkStart w:id="118" w:name="_Toc472681220"/>
      <w:r>
        <w:rPr>
          <w:rStyle w:val="CharSectno"/>
        </w:rPr>
        <w:t>26</w:t>
      </w:r>
      <w:r>
        <w:rPr>
          <w:snapToGrid w:val="0"/>
        </w:rPr>
        <w:t>.</w:t>
      </w:r>
      <w:r>
        <w:rPr>
          <w:snapToGrid w:val="0"/>
        </w:rPr>
        <w:tab/>
      </w:r>
      <w:r>
        <w:rPr>
          <w:i/>
          <w:snapToGrid w:val="0"/>
        </w:rPr>
        <w:t>Road laws: effect of proceedings under this Part</w:t>
      </w:r>
      <w:bookmarkEnd w:id="117"/>
      <w:bookmarkEnd w:id="118"/>
    </w:p>
    <w:p>
      <w:pPr>
        <w:pStyle w:val="Subsection"/>
        <w:rPr>
          <w:snapToGrid w:val="0"/>
        </w:rPr>
      </w:pPr>
      <w:r>
        <w:rPr>
          <w:snapToGrid w:val="0"/>
        </w:rPr>
        <w:tab/>
        <w:t>(1)</w:t>
      </w:r>
      <w:r>
        <w:rPr>
          <w:snapToGrid w:val="0"/>
        </w:rPr>
        <w:tab/>
        <w:t xml:space="preserve">This section applies if </w:t>
      </w:r>
      <w:r>
        <w:t xml:space="preserve">the </w:t>
      </w:r>
      <w:r>
        <w:rPr>
          <w:i/>
          <w:iCs/>
        </w:rPr>
        <w:t>Road Traffic (Administration) Act 2008</w:t>
      </w:r>
      <w:r>
        <w:t xml:space="preserve"> section 79 </w:t>
      </w:r>
      <w:r>
        <w:rPr>
          <w:snapToGrid w:val="0"/>
        </w:rPr>
        <w:t>is a prescribed enactment.</w:t>
      </w:r>
    </w:p>
    <w:p>
      <w:pPr>
        <w:pStyle w:val="Subsection"/>
      </w:pPr>
      <w:r>
        <w:tab/>
        <w:t>(2)</w:t>
      </w:r>
      <w:r>
        <w:tab/>
        <w:t xml:space="preserve">If the alleged offence is under a road law — </w:t>
      </w:r>
    </w:p>
    <w:p>
      <w:pPr>
        <w:pStyle w:val="Indenta"/>
      </w:pPr>
      <w:r>
        <w:tab/>
        <w:t>(a)</w:t>
      </w:r>
      <w:r>
        <w:tab/>
        <w:t>the payment of the whole or a part of the modified penalty and associated enforcement fees in relation to an infringement notice before an order to pay or elect is made in respect of the notice; or</w:t>
      </w:r>
    </w:p>
    <w:p>
      <w:pPr>
        <w:pStyle w:val="Indenta"/>
      </w:pPr>
      <w:r>
        <w:tab/>
        <w:t>(b)</w:t>
      </w:r>
      <w:r>
        <w:tab/>
        <w:t>the making of an order to pay or elect in respect of an infringement notice,</w:t>
      </w:r>
    </w:p>
    <w:p>
      <w:pPr>
        <w:pStyle w:val="Subsection"/>
      </w:pPr>
      <w:r>
        <w:tab/>
      </w:r>
      <w:r>
        <w:tab/>
        <w:t xml:space="preserve">constitutes a conviction of the alleged offender for the alleged offence for the purposes of the </w:t>
      </w:r>
      <w:r>
        <w:rPr>
          <w:i/>
          <w:iCs/>
        </w:rPr>
        <w:t>Road Traffic (Authorisation to Drive) Act 2008</w:t>
      </w:r>
      <w:r>
        <w:t xml:space="preserve"> section 16(1)(a), and for the purposes of Part 4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pPr>
      <w:r>
        <w:tab/>
        <w:t>(4)</w:t>
      </w:r>
      <w:r>
        <w:tab/>
        <w:t xml:space="preserve">In subsection (2)(a) and (b) — </w:t>
      </w:r>
    </w:p>
    <w:p>
      <w:pPr>
        <w:pStyle w:val="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Footnotesection"/>
      </w:pPr>
      <w:r>
        <w:tab/>
        <w:t>[Section 26 amended: No. 54 of 2006 s. 37; No. 3 of 2008 s. 4(3); No. 8 of 2012 s. 108.]</w:t>
      </w:r>
    </w:p>
    <w:p>
      <w:pPr>
        <w:pStyle w:val="Heading5"/>
        <w:rPr>
          <w:snapToGrid w:val="0"/>
        </w:rPr>
      </w:pPr>
      <w:bookmarkStart w:id="119" w:name="_Toc376260937"/>
      <w:bookmarkStart w:id="120" w:name="_Toc472681221"/>
      <w:r>
        <w:rPr>
          <w:rStyle w:val="CharSectno"/>
        </w:rPr>
        <w:t>27</w:t>
      </w:r>
      <w:r>
        <w:rPr>
          <w:snapToGrid w:val="0"/>
        </w:rPr>
        <w:t>.</w:t>
      </w:r>
      <w:r>
        <w:rPr>
          <w:snapToGrid w:val="0"/>
        </w:rPr>
        <w:tab/>
        <w:t>How recovered amounts to be applied</w:t>
      </w:r>
      <w:bookmarkEnd w:id="119"/>
      <w:bookmarkEnd w:id="120"/>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No. 78 of 1995 s. 44; No. 77 of 2006 s. 4.]</w:t>
      </w:r>
    </w:p>
    <w:p>
      <w:pPr>
        <w:pStyle w:val="Heading5"/>
      </w:pPr>
      <w:bookmarkStart w:id="121" w:name="_Toc376260938"/>
      <w:bookmarkStart w:id="122" w:name="_Toc472681222"/>
      <w:r>
        <w:rPr>
          <w:rStyle w:val="CharSectno"/>
        </w:rPr>
        <w:t>27A</w:t>
      </w:r>
      <w:r>
        <w:t>.</w:t>
      </w:r>
      <w:r>
        <w:tab/>
        <w:t>Registrar may suspend enforcement in certain cases of hardship</w:t>
      </w:r>
      <w:bookmarkEnd w:id="121"/>
      <w:bookmarkEnd w:id="122"/>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 or</w:t>
      </w:r>
    </w:p>
    <w:p>
      <w:pPr>
        <w:pStyle w:val="Indenta"/>
      </w:pPr>
      <w:r>
        <w:tab/>
        <w:t>(c)</w:t>
      </w:r>
      <w:r>
        <w:tab/>
        <w:t>if an enforcement warrant issued under section 21A is in force in relation to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For the purposes of a road law, the cancellation of a licence suspension order takes effect when the order is cancelled.</w:t>
      </w:r>
    </w:p>
    <w:p>
      <w:pPr>
        <w:pStyle w:val="Footnotesection"/>
      </w:pPr>
      <w:r>
        <w:tab/>
        <w:t>[Section 27A inserted: No. 51 of 2000 s. 5; amended: No. 3 of 2008 s. 7; No. 8 of 2012 s. 109; No. 48 of 2012 s. 17.]</w:t>
      </w:r>
    </w:p>
    <w:p>
      <w:pPr>
        <w:pStyle w:val="Heading5"/>
      </w:pPr>
      <w:bookmarkStart w:id="123" w:name="_Toc376260939"/>
      <w:bookmarkStart w:id="124" w:name="_Toc472681223"/>
      <w:r>
        <w:rPr>
          <w:rStyle w:val="CharSectno"/>
        </w:rPr>
        <w:t>27B</w:t>
      </w:r>
      <w:r>
        <w:t>.</w:t>
      </w:r>
      <w:r>
        <w:tab/>
        <w:t>Amending time to pay order</w:t>
      </w:r>
      <w:bookmarkEnd w:id="123"/>
      <w:bookmarkEnd w:id="124"/>
    </w:p>
    <w:p>
      <w:pPr>
        <w:pStyle w:val="Subsection"/>
      </w:pPr>
      <w:r>
        <w:tab/>
      </w:r>
      <w:r>
        <w:tab/>
        <w:t>The Registrar may amend a time to pay order made under section 27A and for that purpose, sections 34 and 35, with any necessary changes, apply.</w:t>
      </w:r>
    </w:p>
    <w:p>
      <w:pPr>
        <w:pStyle w:val="Footnotesection"/>
      </w:pPr>
      <w:r>
        <w:tab/>
        <w:t>[Section 27B inserted: No. 51 of 2000 s. 5; amended: No. 20 of 2013 s. 78.]</w:t>
      </w:r>
    </w:p>
    <w:p>
      <w:pPr>
        <w:pStyle w:val="Heading5"/>
      </w:pPr>
      <w:bookmarkStart w:id="125" w:name="_Toc376260940"/>
      <w:bookmarkStart w:id="126" w:name="_Toc472681224"/>
      <w:r>
        <w:rPr>
          <w:rStyle w:val="CharSectno"/>
        </w:rPr>
        <w:t>27C</w:t>
      </w:r>
      <w:r>
        <w:t>.</w:t>
      </w:r>
      <w:r>
        <w:tab/>
        <w:t>Contravening time to pay order</w:t>
      </w:r>
      <w:bookmarkEnd w:id="125"/>
      <w:bookmarkEnd w:id="126"/>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No. 51 of 2000 s. 5.]</w:t>
      </w:r>
    </w:p>
    <w:p>
      <w:pPr>
        <w:pStyle w:val="Heading5"/>
      </w:pPr>
      <w:bookmarkStart w:id="127" w:name="_Toc376260941"/>
      <w:bookmarkStart w:id="128" w:name="_Toc472681225"/>
      <w:r>
        <w:rPr>
          <w:rStyle w:val="CharSectno"/>
        </w:rPr>
        <w:t>27D</w:t>
      </w:r>
      <w:r>
        <w:t>.</w:t>
      </w:r>
      <w:r>
        <w:tab/>
        <w:t>Registrar’s decision on time to pay is final</w:t>
      </w:r>
      <w:bookmarkEnd w:id="127"/>
      <w:bookmarkEnd w:id="128"/>
    </w:p>
    <w:p>
      <w:pPr>
        <w:pStyle w:val="Subsection"/>
      </w:pPr>
      <w:r>
        <w:tab/>
      </w:r>
      <w:r>
        <w:tab/>
        <w:t>A decision of the Registrar under section 27A, 27B or 27C is final.</w:t>
      </w:r>
    </w:p>
    <w:p>
      <w:pPr>
        <w:pStyle w:val="Footnotesection"/>
      </w:pPr>
      <w:r>
        <w:tab/>
        <w:t>[Section 27D inserted: No. 3 of 2008 s. 8.]</w:t>
      </w:r>
    </w:p>
    <w:p>
      <w:pPr>
        <w:pStyle w:val="Heading2"/>
      </w:pPr>
      <w:bookmarkStart w:id="129" w:name="_Toc376260942"/>
      <w:bookmarkStart w:id="130" w:name="_Toc416875478"/>
      <w:bookmarkStart w:id="131" w:name="_Toc416875674"/>
      <w:bookmarkStart w:id="132" w:name="_Toc417972429"/>
      <w:bookmarkStart w:id="133" w:name="_Toc435198328"/>
      <w:bookmarkStart w:id="134" w:name="_Toc462414483"/>
      <w:bookmarkStart w:id="135" w:name="_Toc462740735"/>
      <w:bookmarkStart w:id="136" w:name="_Toc472674235"/>
      <w:bookmarkStart w:id="137" w:name="_Toc472681226"/>
      <w:r>
        <w:rPr>
          <w:rStyle w:val="CharPartNo"/>
        </w:rPr>
        <w:t>Part 4</w:t>
      </w:r>
      <w:r>
        <w:t> — </w:t>
      </w:r>
      <w:r>
        <w:rPr>
          <w:rStyle w:val="CharPartText"/>
        </w:rPr>
        <w:t>Fines</w:t>
      </w:r>
      <w:bookmarkEnd w:id="129"/>
      <w:bookmarkEnd w:id="130"/>
      <w:bookmarkEnd w:id="131"/>
      <w:bookmarkEnd w:id="132"/>
      <w:bookmarkEnd w:id="133"/>
      <w:bookmarkEnd w:id="134"/>
      <w:bookmarkEnd w:id="135"/>
      <w:bookmarkEnd w:id="136"/>
      <w:bookmarkEnd w:id="137"/>
    </w:p>
    <w:p>
      <w:pPr>
        <w:pStyle w:val="Heading3"/>
        <w:rPr>
          <w:snapToGrid w:val="0"/>
        </w:rPr>
      </w:pPr>
      <w:bookmarkStart w:id="138" w:name="_Toc376260943"/>
      <w:bookmarkStart w:id="139" w:name="_Toc416875479"/>
      <w:bookmarkStart w:id="140" w:name="_Toc416875675"/>
      <w:bookmarkStart w:id="141" w:name="_Toc417972430"/>
      <w:bookmarkStart w:id="142" w:name="_Toc435198329"/>
      <w:bookmarkStart w:id="143" w:name="_Toc462414484"/>
      <w:bookmarkStart w:id="144" w:name="_Toc462740736"/>
      <w:bookmarkStart w:id="145" w:name="_Toc472674236"/>
      <w:bookmarkStart w:id="146" w:name="_Toc472681227"/>
      <w:r>
        <w:rPr>
          <w:rStyle w:val="CharDivNo"/>
        </w:rPr>
        <w:t>Division 1</w:t>
      </w:r>
      <w:r>
        <w:rPr>
          <w:snapToGrid w:val="0"/>
        </w:rPr>
        <w:t> — </w:t>
      </w:r>
      <w:r>
        <w:rPr>
          <w:rStyle w:val="CharDivText"/>
        </w:rPr>
        <w:t>Preliminary</w:t>
      </w:r>
      <w:bookmarkEnd w:id="138"/>
      <w:bookmarkEnd w:id="139"/>
      <w:bookmarkEnd w:id="140"/>
      <w:bookmarkEnd w:id="141"/>
      <w:bookmarkEnd w:id="142"/>
      <w:bookmarkEnd w:id="143"/>
      <w:bookmarkEnd w:id="144"/>
      <w:bookmarkEnd w:id="145"/>
      <w:bookmarkEnd w:id="146"/>
    </w:p>
    <w:p>
      <w:pPr>
        <w:pStyle w:val="Heading5"/>
        <w:rPr>
          <w:snapToGrid w:val="0"/>
        </w:rPr>
      </w:pPr>
      <w:bookmarkStart w:id="147" w:name="_Toc376260944"/>
      <w:bookmarkStart w:id="148" w:name="_Toc472681228"/>
      <w:r>
        <w:rPr>
          <w:rStyle w:val="CharSectno"/>
        </w:rPr>
        <w:t>28</w:t>
      </w:r>
      <w:r>
        <w:rPr>
          <w:snapToGrid w:val="0"/>
        </w:rPr>
        <w:t>.</w:t>
      </w:r>
      <w:r>
        <w:rPr>
          <w:snapToGrid w:val="0"/>
        </w:rPr>
        <w:tab/>
        <w:t>Terms used</w:t>
      </w:r>
      <w:bookmarkEnd w:id="147"/>
      <w:bookmarkEnd w:id="148"/>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tab/>
      </w:r>
      <w:r>
        <w:rPr>
          <w:rStyle w:val="CharDefText"/>
        </w:rPr>
        <w:t>time to pay order</w:t>
      </w:r>
      <w:r>
        <w:rPr>
          <w:rStyle w:val="CharDefText"/>
          <w:b w:val="0"/>
          <w:i w:val="0"/>
        </w:rPr>
        <w:t>, except in sections 55A and 55B</w:t>
      </w:r>
      <w:r>
        <w:t xml:space="preserve"> — </w:t>
      </w:r>
    </w:p>
    <w:p>
      <w:pPr>
        <w:pStyle w:val="Defpara"/>
      </w:pPr>
      <w:r>
        <w:tab/>
        <w:t>(a)</w:t>
      </w:r>
      <w:r>
        <w:tab/>
        <w:t>means an order made under section 33(4); and</w:t>
      </w:r>
    </w:p>
    <w:p>
      <w:pPr>
        <w:pStyle w:val="Defpara"/>
      </w:pPr>
      <w:r>
        <w:tab/>
        <w:t>(b)</w:t>
      </w:r>
      <w:r>
        <w:tab/>
        <w:t>includes an amended time to pay order;</w:t>
      </w:r>
    </w:p>
    <w:p>
      <w:pPr>
        <w:pStyle w:val="Defstart"/>
      </w:pPr>
      <w:r>
        <w:rPr>
          <w:b/>
        </w:rPr>
        <w:tab/>
      </w:r>
      <w:r>
        <w:rPr>
          <w:rStyle w:val="CharDefText"/>
        </w:rPr>
        <w:t>work and development order</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No. 78 of 1995 s. 41; No. 8 of 1996 s. 9; No. 51 of 2000 s. 6; No. 50 of 2003 s. 29(3); No. 65 of 2006 s. 63; No. 20 of 2013 s. 79.]</w:t>
      </w:r>
    </w:p>
    <w:p>
      <w:pPr>
        <w:pStyle w:val="Heading5"/>
        <w:rPr>
          <w:snapToGrid w:val="0"/>
        </w:rPr>
      </w:pPr>
      <w:bookmarkStart w:id="149" w:name="_Toc376260945"/>
      <w:bookmarkStart w:id="150" w:name="_Toc472681229"/>
      <w:r>
        <w:rPr>
          <w:rStyle w:val="CharSectno"/>
        </w:rPr>
        <w:t>29</w:t>
      </w:r>
      <w:r>
        <w:rPr>
          <w:snapToGrid w:val="0"/>
        </w:rPr>
        <w:t>.</w:t>
      </w:r>
      <w:r>
        <w:rPr>
          <w:snapToGrid w:val="0"/>
        </w:rPr>
        <w:tab/>
        <w:t>Application of Part</w:t>
      </w:r>
      <w:bookmarkEnd w:id="149"/>
      <w:bookmarkEnd w:id="150"/>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No. 78 of 1995 s. 44; No. 8 of 1996 s. 9.]</w:t>
      </w:r>
    </w:p>
    <w:p>
      <w:pPr>
        <w:pStyle w:val="Heading5"/>
        <w:rPr>
          <w:snapToGrid w:val="0"/>
        </w:rPr>
      </w:pPr>
      <w:bookmarkStart w:id="151" w:name="_Toc376260946"/>
      <w:bookmarkStart w:id="152" w:name="_Toc472681230"/>
      <w:r>
        <w:rPr>
          <w:rStyle w:val="CharSectno"/>
        </w:rPr>
        <w:t>30</w:t>
      </w:r>
      <w:r>
        <w:rPr>
          <w:snapToGrid w:val="0"/>
        </w:rPr>
        <w:t>.</w:t>
      </w:r>
      <w:r>
        <w:rPr>
          <w:snapToGrid w:val="0"/>
        </w:rPr>
        <w:tab/>
        <w:t>Court may request offender’s address</w:t>
      </w:r>
      <w:bookmarkEnd w:id="151"/>
      <w:bookmarkEnd w:id="152"/>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No. 8 of 1996 s. 9.]</w:t>
      </w:r>
    </w:p>
    <w:p>
      <w:pPr>
        <w:pStyle w:val="Heading3"/>
        <w:rPr>
          <w:snapToGrid w:val="0"/>
        </w:rPr>
      </w:pPr>
      <w:bookmarkStart w:id="153" w:name="_Toc376260947"/>
      <w:bookmarkStart w:id="154" w:name="_Toc416875483"/>
      <w:bookmarkStart w:id="155" w:name="_Toc416875679"/>
      <w:bookmarkStart w:id="156" w:name="_Toc417972434"/>
      <w:bookmarkStart w:id="157" w:name="_Toc435198333"/>
      <w:bookmarkStart w:id="158" w:name="_Toc462414488"/>
      <w:bookmarkStart w:id="159" w:name="_Toc462740740"/>
      <w:bookmarkStart w:id="160" w:name="_Toc472674240"/>
      <w:bookmarkStart w:id="161" w:name="_Toc472681231"/>
      <w:r>
        <w:rPr>
          <w:rStyle w:val="CharDivNo"/>
        </w:rPr>
        <w:t>Division 2</w:t>
      </w:r>
      <w:r>
        <w:rPr>
          <w:snapToGrid w:val="0"/>
        </w:rPr>
        <w:t> — </w:t>
      </w:r>
      <w:r>
        <w:rPr>
          <w:rStyle w:val="CharDivText"/>
        </w:rPr>
        <w:t>Payment of fines</w:t>
      </w:r>
      <w:bookmarkEnd w:id="153"/>
      <w:bookmarkEnd w:id="154"/>
      <w:bookmarkEnd w:id="155"/>
      <w:bookmarkEnd w:id="156"/>
      <w:bookmarkEnd w:id="157"/>
      <w:bookmarkEnd w:id="158"/>
      <w:bookmarkEnd w:id="159"/>
      <w:bookmarkEnd w:id="160"/>
      <w:bookmarkEnd w:id="161"/>
    </w:p>
    <w:p>
      <w:pPr>
        <w:pStyle w:val="Heading4"/>
        <w:spacing w:before="160"/>
        <w:rPr>
          <w:snapToGrid w:val="0"/>
        </w:rPr>
      </w:pPr>
      <w:bookmarkStart w:id="162" w:name="_Toc376260948"/>
      <w:bookmarkStart w:id="163" w:name="_Toc416875484"/>
      <w:bookmarkStart w:id="164" w:name="_Toc416875680"/>
      <w:bookmarkStart w:id="165" w:name="_Toc417972435"/>
      <w:bookmarkStart w:id="166" w:name="_Toc435198334"/>
      <w:bookmarkStart w:id="167" w:name="_Toc462414489"/>
      <w:bookmarkStart w:id="168" w:name="_Toc462740741"/>
      <w:bookmarkStart w:id="169" w:name="_Toc472674241"/>
      <w:bookmarkStart w:id="170" w:name="_Toc472681232"/>
      <w:r>
        <w:rPr>
          <w:snapToGrid w:val="0"/>
        </w:rPr>
        <w:t xml:space="preserve">Subdivision 1 — Fines for which </w:t>
      </w:r>
      <w:r>
        <w:t>Registrar</w:t>
      </w:r>
      <w:r>
        <w:rPr>
          <w:snapToGrid w:val="0"/>
        </w:rPr>
        <w:t xml:space="preserve"> may make time to pay orders</w:t>
      </w:r>
      <w:bookmarkEnd w:id="162"/>
      <w:bookmarkEnd w:id="163"/>
      <w:bookmarkEnd w:id="164"/>
      <w:bookmarkEnd w:id="165"/>
      <w:bookmarkEnd w:id="166"/>
      <w:bookmarkEnd w:id="167"/>
      <w:bookmarkEnd w:id="168"/>
      <w:bookmarkEnd w:id="169"/>
      <w:bookmarkEnd w:id="170"/>
    </w:p>
    <w:p>
      <w:pPr>
        <w:pStyle w:val="Footnoteheading"/>
      </w:pPr>
      <w:r>
        <w:tab/>
        <w:t>[Heading amended: No. 20 of 2013 s. 80.]</w:t>
      </w:r>
    </w:p>
    <w:p>
      <w:pPr>
        <w:pStyle w:val="Heading5"/>
        <w:rPr>
          <w:snapToGrid w:val="0"/>
        </w:rPr>
      </w:pPr>
      <w:bookmarkStart w:id="171" w:name="_Toc376260949"/>
      <w:bookmarkStart w:id="172" w:name="_Toc472681233"/>
      <w:r>
        <w:rPr>
          <w:rStyle w:val="CharSectno"/>
        </w:rPr>
        <w:t>31</w:t>
      </w:r>
      <w:r>
        <w:rPr>
          <w:snapToGrid w:val="0"/>
        </w:rPr>
        <w:t>.</w:t>
      </w:r>
      <w:r>
        <w:rPr>
          <w:snapToGrid w:val="0"/>
        </w:rPr>
        <w:tab/>
        <w:t>Application</w:t>
      </w:r>
      <w:bookmarkEnd w:id="171"/>
      <w:bookmarkEnd w:id="172"/>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No. 78 of 1995 s. 44; No. 77 of 2006 s. 4.]</w:t>
      </w:r>
    </w:p>
    <w:p>
      <w:pPr>
        <w:pStyle w:val="Heading5"/>
      </w:pPr>
      <w:bookmarkStart w:id="173" w:name="_Toc376260950"/>
      <w:bookmarkStart w:id="174" w:name="_Toc472681234"/>
      <w:r>
        <w:rPr>
          <w:rStyle w:val="CharSectno"/>
        </w:rPr>
        <w:t>32</w:t>
      </w:r>
      <w:r>
        <w:t>.</w:t>
      </w:r>
      <w:r>
        <w:tab/>
        <w:t>Offender must pay fine or get time to pay order</w:t>
      </w:r>
      <w:bookmarkEnd w:id="173"/>
      <w:bookmarkEnd w:id="174"/>
    </w:p>
    <w:p>
      <w:pPr>
        <w:pStyle w:val="Subsection"/>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keepNext/>
      </w:pPr>
      <w:r>
        <w:tab/>
        <w:t>(2)</w:t>
      </w:r>
      <w:r>
        <w:tab/>
        <w:t xml:space="preserve">When a fine is imposed — </w:t>
      </w:r>
    </w:p>
    <w:p>
      <w:pPr>
        <w:pStyle w:val="Indenta"/>
      </w:pPr>
      <w:r>
        <w:tab/>
        <w:t>(a)</w:t>
      </w:r>
      <w:r>
        <w:tab/>
        <w:t>the fine is to be taken to be registered; but</w:t>
      </w:r>
    </w:p>
    <w:p>
      <w:pPr>
        <w:pStyle w:val="Indenta"/>
      </w:pPr>
      <w:r>
        <w:tab/>
        <w:t>(b)</w:t>
      </w:r>
      <w:r>
        <w:tab/>
        <w:t xml:space="preserve">the Registrar must not take any action under section 42 or 47A in relation to the fine unless — </w:t>
      </w:r>
    </w:p>
    <w:p>
      <w:pPr>
        <w:pStyle w:val="Indenti"/>
      </w:pPr>
      <w:r>
        <w:tab/>
        <w:t>(i)</w:t>
      </w:r>
      <w:r>
        <w:tab/>
        <w:t>a period of 28 days after the day on which the fine was imposed has elapsed; and</w:t>
      </w:r>
    </w:p>
    <w:p>
      <w:pPr>
        <w:pStyle w:val="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Subsection"/>
      </w:pPr>
      <w:r>
        <w:tab/>
        <w:t>(3)</w:t>
      </w:r>
      <w:r>
        <w:tab/>
        <w:t xml:space="preserve">Subsection (2)(b) does not apply if, at the time the fine is first taken to be registered — </w:t>
      </w:r>
    </w:p>
    <w:p>
      <w:pPr>
        <w:pStyle w:val="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Indenta"/>
      </w:pPr>
      <w:r>
        <w:tab/>
        <w:t>(c)</w:t>
      </w:r>
      <w:r>
        <w:tab/>
        <w:t>the Registrar is already taking action under section 55D(1) in respect of a fine imposed on, or an amount payable by, the offender.</w:t>
      </w:r>
    </w:p>
    <w:p>
      <w:pPr>
        <w:pStyle w:val="Subsection"/>
      </w:pPr>
      <w:r>
        <w:tab/>
        <w:t>(4)</w:t>
      </w:r>
      <w:r>
        <w:tab/>
        <w:t xml:space="preserve">This section is subject to — </w:t>
      </w:r>
    </w:p>
    <w:p>
      <w:pPr>
        <w:pStyle w:val="Indenta"/>
      </w:pPr>
      <w:r>
        <w:tab/>
        <w:t>(a)</w:t>
      </w:r>
      <w:r>
        <w:tab/>
        <w:t xml:space="preserve">the </w:t>
      </w:r>
      <w:r>
        <w:rPr>
          <w:i/>
        </w:rPr>
        <w:t>Sentencing Act 1995</w:t>
      </w:r>
      <w:r>
        <w:t xml:space="preserve"> sections 57A, 58 and 59; and</w:t>
      </w:r>
    </w:p>
    <w:p>
      <w:pPr>
        <w:pStyle w:val="Indenta"/>
      </w:pPr>
      <w:r>
        <w:tab/>
        <w:t>(b)</w:t>
      </w:r>
      <w:r>
        <w:tab/>
        <w:t>section 53(2).</w:t>
      </w:r>
    </w:p>
    <w:p>
      <w:pPr>
        <w:pStyle w:val="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Indenta"/>
      </w:pPr>
      <w:r>
        <w:tab/>
        <w:t>(a)</w:t>
      </w:r>
      <w:r>
        <w:tab/>
        <w:t>this section applies to and in relation to the fine only if the fine has not been paid before the commencement date; and</w:t>
      </w:r>
    </w:p>
    <w:p>
      <w:pPr>
        <w:pStyle w:val="Indenta"/>
      </w:pPr>
      <w:r>
        <w:tab/>
        <w:t>(b)</w:t>
      </w:r>
      <w:r>
        <w:tab/>
        <w:t xml:space="preserve">subsection (2) does not apply to or in relation to the fine if — </w:t>
      </w:r>
    </w:p>
    <w:p>
      <w:pPr>
        <w:pStyle w:val="Indenti"/>
      </w:pPr>
      <w:r>
        <w:tab/>
        <w:t>(i)</w:t>
      </w:r>
      <w:r>
        <w:tab/>
        <w:t>the fine has been registered before the commencement date; and</w:t>
      </w:r>
    </w:p>
    <w:p>
      <w:pPr>
        <w:pStyle w:val="Indenti"/>
      </w:pPr>
      <w:r>
        <w:tab/>
        <w:t>(ii)</w:t>
      </w:r>
      <w:r>
        <w:tab/>
        <w:t>that registration has not been cancelled before the commencement date;</w:t>
      </w:r>
    </w:p>
    <w:p>
      <w:pPr>
        <w:pStyle w:val="Indenta"/>
      </w:pPr>
      <w:r>
        <w:tab/>
      </w:r>
      <w:r>
        <w:tab/>
        <w:t>and</w:t>
      </w:r>
    </w:p>
    <w:p>
      <w:pPr>
        <w:pStyle w:val="Indenta"/>
      </w:pPr>
      <w:r>
        <w:tab/>
        <w:t>(c)</w:t>
      </w:r>
      <w:r>
        <w:tab/>
        <w:t>if a time to pay order is in force in respect of the fine immediately before the commencement date, that time to pay order continues in force under and subject to this Division.</w:t>
      </w:r>
    </w:p>
    <w:p>
      <w:pPr>
        <w:pStyle w:val="Footnotesection"/>
      </w:pPr>
      <w:r>
        <w:tab/>
        <w:t>[Section 32 inserted: No. 20 of 2013 s. 81.]</w:t>
      </w:r>
    </w:p>
    <w:p>
      <w:pPr>
        <w:pStyle w:val="Heading5"/>
        <w:rPr>
          <w:snapToGrid w:val="0"/>
        </w:rPr>
      </w:pPr>
      <w:bookmarkStart w:id="175" w:name="_Toc376260951"/>
      <w:bookmarkStart w:id="176" w:name="_Toc472681235"/>
      <w:r>
        <w:rPr>
          <w:rStyle w:val="CharSectno"/>
        </w:rPr>
        <w:t>33</w:t>
      </w:r>
      <w:r>
        <w:rPr>
          <w:snapToGrid w:val="0"/>
        </w:rPr>
        <w:t>.</w:t>
      </w:r>
      <w:r>
        <w:rPr>
          <w:snapToGrid w:val="0"/>
        </w:rPr>
        <w:tab/>
        <w:t>Time to pay order</w:t>
      </w:r>
      <w:bookmarkEnd w:id="175"/>
      <w:bookmarkEnd w:id="176"/>
    </w:p>
    <w:p>
      <w:pPr>
        <w:pStyle w:val="Subsection"/>
        <w:rPr>
          <w:snapToGrid w:val="0"/>
        </w:rPr>
      </w:pPr>
      <w:r>
        <w:rPr>
          <w:snapToGrid w:val="0"/>
        </w:rPr>
        <w:tab/>
        <w:t>(1)</w:t>
      </w:r>
      <w:r>
        <w:rPr>
          <w:snapToGrid w:val="0"/>
        </w:rPr>
        <w:tab/>
        <w:t xml:space="preserve">An offender who has been fined may apply to </w:t>
      </w:r>
      <w:r>
        <w:t>the Registrar</w:t>
      </w:r>
      <w:r>
        <w:rPr>
          <w:snapToGrid w:val="0"/>
        </w:rPr>
        <w:t xml:space="preserve"> for a time to pay order in respect of the fine.</w:t>
      </w:r>
    </w:p>
    <w:p>
      <w:pPr>
        <w:pStyle w:val="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Registrar,</w:t>
      </w:r>
      <w:r>
        <w:rPr>
          <w:snapToGrid w:val="0"/>
        </w:rPr>
        <w:t xml:space="preserve"> if he or she thinks fit, may make a time to pay order.</w:t>
      </w:r>
    </w:p>
    <w:p>
      <w:pPr>
        <w:pStyle w:val="Subsection"/>
        <w:rPr>
          <w:snapToGrid w:val="0"/>
        </w:rPr>
      </w:pPr>
      <w:r>
        <w:rPr>
          <w:snapToGrid w:val="0"/>
        </w:rPr>
        <w:tab/>
        <w:t>(5)</w:t>
      </w:r>
      <w:r>
        <w:rPr>
          <w:snapToGrid w:val="0"/>
        </w:rPr>
        <w:tab/>
      </w:r>
      <w:r>
        <w:t>The Registrar</w:t>
      </w:r>
      <w:r>
        <w:rPr>
          <w:snapToGrid w:val="0"/>
        </w:rPr>
        <w:t xml:space="preserve">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keepNext/>
        <w:keepLines/>
        <w:rPr>
          <w:snapToGrid w:val="0"/>
        </w:rPr>
      </w:pPr>
      <w:r>
        <w:rPr>
          <w:snapToGrid w:val="0"/>
        </w:rPr>
        <w:tab/>
        <w:t>(8)</w:t>
      </w:r>
      <w:r>
        <w:rPr>
          <w:snapToGrid w:val="0"/>
        </w:rPr>
        <w:tab/>
        <w:t xml:space="preserve">If </w:t>
      </w:r>
      <w:r>
        <w:t>the Registrar</w:t>
      </w:r>
      <w:r>
        <w:rPr>
          <w:snapToGrid w:val="0"/>
        </w:rPr>
        <w:t xml:space="preserve"> refuses to make a time to pay order, notice of the refusal must be served on the offender.</w:t>
      </w:r>
    </w:p>
    <w:p>
      <w:pPr>
        <w:pStyle w:val="Footnotesection"/>
        <w:keepLines w:val="0"/>
        <w:ind w:left="890" w:hanging="890"/>
      </w:pPr>
      <w:r>
        <w:tab/>
        <w:t>[Section 33 amended: No. 8 of 1996 s. 4; No. 20 of 2013 s. 82.]</w:t>
      </w:r>
    </w:p>
    <w:p>
      <w:pPr>
        <w:pStyle w:val="Heading5"/>
        <w:keepLines w:val="0"/>
        <w:rPr>
          <w:snapToGrid w:val="0"/>
        </w:rPr>
      </w:pPr>
      <w:bookmarkStart w:id="177" w:name="_Toc376260952"/>
      <w:bookmarkStart w:id="178" w:name="_Toc472681236"/>
      <w:r>
        <w:rPr>
          <w:rStyle w:val="CharSectno"/>
        </w:rPr>
        <w:t>34</w:t>
      </w:r>
      <w:r>
        <w:rPr>
          <w:snapToGrid w:val="0"/>
        </w:rPr>
        <w:t>.</w:t>
      </w:r>
      <w:r>
        <w:rPr>
          <w:snapToGrid w:val="0"/>
        </w:rPr>
        <w:tab/>
        <w:t>Offender may apply to have time to pay order amended</w:t>
      </w:r>
      <w:bookmarkEnd w:id="177"/>
      <w:bookmarkEnd w:id="178"/>
    </w:p>
    <w:p>
      <w:pPr>
        <w:pStyle w:val="Subsection"/>
        <w:rPr>
          <w:snapToGrid w:val="0"/>
        </w:rPr>
      </w:pPr>
      <w:r>
        <w:rPr>
          <w:snapToGrid w:val="0"/>
        </w:rPr>
        <w:tab/>
        <w:t>(1)</w:t>
      </w:r>
      <w:r>
        <w:rPr>
          <w:snapToGrid w:val="0"/>
        </w:rPr>
        <w:tab/>
        <w:t xml:space="preserve">An offender who has obtained a time to pay order in respect of a fine may apply to the </w:t>
      </w:r>
      <w:r>
        <w:t>Registrar</w:t>
      </w:r>
      <w:r>
        <w:rPr>
          <w:snapToGrid w:val="0"/>
        </w:rPr>
        <w:t xml:space="preserve"> to have the time to pay order amended.</w:t>
      </w:r>
    </w:p>
    <w:p>
      <w:pPr>
        <w:pStyle w:val="Ednotesubsection"/>
      </w:pPr>
      <w:r>
        <w:tab/>
        <w:t>[(2)</w:t>
      </w:r>
      <w:r>
        <w:tab/>
        <w:t>deleted]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 xml:space="preserve">Registrar, </w:t>
      </w:r>
      <w:r>
        <w:rPr>
          <w:snapToGrid w:val="0"/>
        </w:rPr>
        <w:t>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If the </w:t>
      </w:r>
      <w:r>
        <w:t xml:space="preserve">Registrar </w:t>
      </w:r>
      <w:r>
        <w:rPr>
          <w:snapToGrid w:val="0"/>
        </w:rPr>
        <w:t>refuses to amend a time to pay order, notice of the refusal must be served on the offender.</w:t>
      </w:r>
    </w:p>
    <w:p>
      <w:pPr>
        <w:pStyle w:val="Footnotesection"/>
      </w:pPr>
      <w:r>
        <w:tab/>
        <w:t>[Section 34 amended: No. 20 of 2013 s. 83.]</w:t>
      </w:r>
    </w:p>
    <w:p>
      <w:pPr>
        <w:pStyle w:val="Heading5"/>
        <w:rPr>
          <w:snapToGrid w:val="0"/>
        </w:rPr>
      </w:pPr>
      <w:bookmarkStart w:id="179" w:name="_Toc376260953"/>
      <w:bookmarkStart w:id="180" w:name="_Toc472681237"/>
      <w:r>
        <w:rPr>
          <w:rStyle w:val="CharSectno"/>
        </w:rPr>
        <w:t>35</w:t>
      </w:r>
      <w:r>
        <w:rPr>
          <w:snapToGrid w:val="0"/>
        </w:rPr>
        <w:t>.</w:t>
      </w:r>
      <w:r>
        <w:rPr>
          <w:snapToGrid w:val="0"/>
        </w:rPr>
        <w:tab/>
        <w:t>Registrar may amend time to pay order</w:t>
      </w:r>
      <w:bookmarkEnd w:id="179"/>
      <w:bookmarkEnd w:id="180"/>
    </w:p>
    <w:p>
      <w:pPr>
        <w:pStyle w:val="Subsection"/>
        <w:rPr>
          <w:snapToGrid w:val="0"/>
        </w:rPr>
      </w:pPr>
      <w:r>
        <w:rPr>
          <w:snapToGrid w:val="0"/>
        </w:rPr>
        <w:tab/>
        <w:t>(1)</w:t>
      </w:r>
      <w:r>
        <w:rPr>
          <w:snapToGrid w:val="0"/>
        </w:rPr>
        <w:tab/>
        <w:t xml:space="preserve">The </w:t>
      </w:r>
      <w:r>
        <w:t xml:space="preserve">Registrar </w:t>
      </w:r>
      <w:r>
        <w:rPr>
          <w:snapToGrid w:val="0"/>
        </w:rPr>
        <w:t>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 xml:space="preserve">After means testing the offender, the </w:t>
      </w:r>
      <w:r>
        <w:t xml:space="preserve">Registrar, </w:t>
      </w:r>
      <w:r>
        <w:rPr>
          <w:snapToGrid w:val="0"/>
        </w:rPr>
        <w:t>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The </w:t>
      </w:r>
      <w:r>
        <w:t xml:space="preserve">Registrar </w:t>
      </w:r>
      <w:r>
        <w:rPr>
          <w:snapToGrid w:val="0"/>
        </w:rPr>
        <w:t xml:space="preserve">must not require an offender to undergo a means test more than once in every period of 12 months, unless the </w:t>
      </w:r>
      <w:r>
        <w:t xml:space="preserve">Registrar </w:t>
      </w:r>
      <w:r>
        <w:rPr>
          <w:snapToGrid w:val="0"/>
        </w:rPr>
        <w:t>is advised that the financial circumstances of the offender have changed.</w:t>
      </w:r>
    </w:p>
    <w:p>
      <w:pPr>
        <w:pStyle w:val="Footnotesection"/>
      </w:pPr>
      <w:r>
        <w:tab/>
        <w:t>[Section 35 amended: No. 20 of 2013 s. 84.]</w:t>
      </w:r>
    </w:p>
    <w:p>
      <w:pPr>
        <w:pStyle w:val="Heading5"/>
        <w:rPr>
          <w:snapToGrid w:val="0"/>
        </w:rPr>
      </w:pPr>
      <w:bookmarkStart w:id="181" w:name="_Toc376260954"/>
      <w:bookmarkStart w:id="182" w:name="_Toc472681238"/>
      <w:r>
        <w:rPr>
          <w:rStyle w:val="CharSectno"/>
        </w:rPr>
        <w:t>35A</w:t>
      </w:r>
      <w:r>
        <w:rPr>
          <w:snapToGrid w:val="0"/>
        </w:rPr>
        <w:t>.</w:t>
      </w:r>
      <w:r>
        <w:rPr>
          <w:snapToGrid w:val="0"/>
        </w:rPr>
        <w:tab/>
        <w:t>Payments ordered must be within means of offender</w:t>
      </w:r>
      <w:bookmarkEnd w:id="181"/>
      <w:bookmarkEnd w:id="182"/>
    </w:p>
    <w:p>
      <w:pPr>
        <w:pStyle w:val="Subsection"/>
        <w:rPr>
          <w:snapToGrid w:val="0"/>
        </w:rPr>
      </w:pPr>
      <w:r>
        <w:rPr>
          <w:snapToGrid w:val="0"/>
        </w:rPr>
        <w:tab/>
      </w:r>
      <w:r>
        <w:rPr>
          <w:snapToGrid w:val="0"/>
        </w:rPr>
        <w:tab/>
        <w:t xml:space="preserve">In making or amending a time to pay order, </w:t>
      </w:r>
      <w:r>
        <w:t>the Registrar</w:t>
      </w:r>
      <w:r>
        <w:rPr>
          <w:snapToGrid w:val="0"/>
        </w:rPr>
        <w:t xml:space="preserve"> must ensure that any payment to be made under the order is within the offender’s means to pay it.</w:t>
      </w:r>
    </w:p>
    <w:p>
      <w:pPr>
        <w:pStyle w:val="Footnotesection"/>
      </w:pPr>
      <w:r>
        <w:tab/>
        <w:t>[Section 35A inserted: No. 8 of 1996 s. 5; amended: No. 20 of 2013 s. 85.]</w:t>
      </w:r>
    </w:p>
    <w:p>
      <w:pPr>
        <w:pStyle w:val="Heading5"/>
      </w:pPr>
      <w:bookmarkStart w:id="183" w:name="_Toc376260955"/>
      <w:bookmarkStart w:id="184" w:name="_Toc472681239"/>
      <w:r>
        <w:rPr>
          <w:rStyle w:val="CharSectno"/>
        </w:rPr>
        <w:t>36</w:t>
      </w:r>
      <w:r>
        <w:t>.</w:t>
      </w:r>
      <w:r>
        <w:tab/>
        <w:t>Registrar may cancel time to pay order</w:t>
      </w:r>
      <w:bookmarkEnd w:id="183"/>
      <w:bookmarkEnd w:id="184"/>
    </w:p>
    <w:p>
      <w:pPr>
        <w:pStyle w:val="Subsection"/>
      </w:pPr>
      <w:r>
        <w:tab/>
        <w:t>(1)</w:t>
      </w:r>
      <w:r>
        <w:tab/>
        <w:t xml:space="preserve">The Registrar, without notice to the offender, may cancel a time to pay order if the offender — </w:t>
      </w:r>
    </w:p>
    <w:p>
      <w:pPr>
        <w:pStyle w:val="Indenta"/>
      </w:pPr>
      <w:r>
        <w:tab/>
        <w:t>(a)</w:t>
      </w:r>
      <w:r>
        <w:tab/>
        <w:t>contravenes the order; or</w:t>
      </w:r>
    </w:p>
    <w:p>
      <w:pPr>
        <w:pStyle w:val="Indenta"/>
      </w:pPr>
      <w:r>
        <w:tab/>
        <w:t>(b)</w:t>
      </w:r>
      <w:r>
        <w:tab/>
        <w:t>contravenes a request made under section 35(1).</w:t>
      </w:r>
    </w:p>
    <w:p>
      <w:pPr>
        <w:pStyle w:val="Subsection"/>
      </w:pPr>
      <w:r>
        <w:tab/>
        <w:t>(2)</w:t>
      </w:r>
      <w:r>
        <w:tab/>
        <w:t>If the Registrar cancels a time to pay order, the Registrar may take any action in relation to the fine that the Registrar is authorised to take under section 42 or 47A or 55D.</w:t>
      </w:r>
    </w:p>
    <w:p>
      <w:pPr>
        <w:pStyle w:val="Footnotesection"/>
      </w:pPr>
      <w:r>
        <w:tab/>
        <w:t>[Section 36 inserted: No. 20 of 2013 s. 86.]</w:t>
      </w:r>
    </w:p>
    <w:p>
      <w:pPr>
        <w:pStyle w:val="Heading5"/>
      </w:pPr>
      <w:bookmarkStart w:id="185" w:name="_Toc376260956"/>
      <w:bookmarkStart w:id="186" w:name="_Toc472681240"/>
      <w:r>
        <w:rPr>
          <w:rStyle w:val="CharSectno"/>
        </w:rPr>
        <w:t>37</w:t>
      </w:r>
      <w:r>
        <w:t>.</w:t>
      </w:r>
      <w:r>
        <w:tab/>
        <w:t>Registrar’s decision is final</w:t>
      </w:r>
      <w:bookmarkEnd w:id="185"/>
      <w:bookmarkEnd w:id="186"/>
    </w:p>
    <w:p>
      <w:pPr>
        <w:pStyle w:val="Subsection"/>
      </w:pPr>
      <w:r>
        <w:tab/>
      </w:r>
      <w:r>
        <w:tab/>
        <w:t>The decision of the Registrar under this Subdivision is final.</w:t>
      </w:r>
    </w:p>
    <w:p>
      <w:pPr>
        <w:pStyle w:val="Footnotesection"/>
      </w:pPr>
      <w:r>
        <w:tab/>
        <w:t>[Section 37 inserted: No. 20 of 2013 s. 86.]</w:t>
      </w:r>
    </w:p>
    <w:p>
      <w:pPr>
        <w:pStyle w:val="Heading5"/>
      </w:pPr>
      <w:bookmarkStart w:id="187" w:name="_Toc376260957"/>
      <w:bookmarkStart w:id="188" w:name="_Toc472681241"/>
      <w:r>
        <w:rPr>
          <w:rStyle w:val="CharSectno"/>
        </w:rPr>
        <w:t>38A</w:t>
      </w:r>
      <w:r>
        <w:t>.</w:t>
      </w:r>
      <w:r>
        <w:tab/>
        <w:t xml:space="preserve">Transitional provisions for </w:t>
      </w:r>
      <w:r>
        <w:rPr>
          <w:i/>
        </w:rPr>
        <w:t>Courts and Tribunals (Electronic Processes Facilitation) Act 2013</w:t>
      </w:r>
      <w:bookmarkEnd w:id="187"/>
      <w:bookmarkEnd w:id="188"/>
    </w:p>
    <w:p>
      <w:pPr>
        <w:pStyle w:val="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Footnotesection"/>
      </w:pPr>
      <w:r>
        <w:tab/>
        <w:t>[Section 38A inserted: No. 20 of 2013 s. 86.]</w:t>
      </w:r>
    </w:p>
    <w:p>
      <w:pPr>
        <w:pStyle w:val="Heading4"/>
        <w:rPr>
          <w:snapToGrid w:val="0"/>
        </w:rPr>
      </w:pPr>
      <w:bookmarkStart w:id="189" w:name="_Toc376260958"/>
      <w:bookmarkStart w:id="190" w:name="_Toc416875494"/>
      <w:bookmarkStart w:id="191" w:name="_Toc416875690"/>
      <w:bookmarkStart w:id="192" w:name="_Toc417972445"/>
      <w:bookmarkStart w:id="193" w:name="_Toc435198344"/>
      <w:bookmarkStart w:id="194" w:name="_Toc462414499"/>
      <w:bookmarkStart w:id="195" w:name="_Toc462740751"/>
      <w:bookmarkStart w:id="196" w:name="_Toc472674251"/>
      <w:bookmarkStart w:id="197" w:name="_Toc472681242"/>
      <w:r>
        <w:rPr>
          <w:snapToGrid w:val="0"/>
        </w:rPr>
        <w:t>Subdivision 2 — Fines for which time to pay orders cannot be made</w:t>
      </w:r>
      <w:bookmarkEnd w:id="189"/>
      <w:bookmarkEnd w:id="190"/>
      <w:bookmarkEnd w:id="191"/>
      <w:bookmarkEnd w:id="192"/>
      <w:bookmarkEnd w:id="193"/>
      <w:bookmarkEnd w:id="194"/>
      <w:bookmarkEnd w:id="195"/>
      <w:bookmarkEnd w:id="196"/>
      <w:bookmarkEnd w:id="197"/>
    </w:p>
    <w:p>
      <w:pPr>
        <w:pStyle w:val="Footnoteheading"/>
      </w:pPr>
      <w:r>
        <w:tab/>
        <w:t>[Heading amended: No. 20 of 2013 s. 87.]</w:t>
      </w:r>
    </w:p>
    <w:p>
      <w:pPr>
        <w:pStyle w:val="Heading5"/>
        <w:rPr>
          <w:snapToGrid w:val="0"/>
        </w:rPr>
      </w:pPr>
      <w:bookmarkStart w:id="198" w:name="_Toc376260959"/>
      <w:bookmarkStart w:id="199" w:name="_Toc472681243"/>
      <w:r>
        <w:rPr>
          <w:rStyle w:val="CharSectno"/>
        </w:rPr>
        <w:t>38</w:t>
      </w:r>
      <w:r>
        <w:rPr>
          <w:snapToGrid w:val="0"/>
        </w:rPr>
        <w:t>.</w:t>
      </w:r>
      <w:r>
        <w:rPr>
          <w:snapToGrid w:val="0"/>
        </w:rPr>
        <w:tab/>
        <w:t>Application</w:t>
      </w:r>
      <w:bookmarkEnd w:id="198"/>
      <w:bookmarkEnd w:id="199"/>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200" w:name="_Toc376260960"/>
      <w:bookmarkStart w:id="201" w:name="_Toc472681244"/>
      <w:r>
        <w:rPr>
          <w:rStyle w:val="CharSectno"/>
        </w:rPr>
        <w:t>39</w:t>
      </w:r>
      <w:r>
        <w:rPr>
          <w:snapToGrid w:val="0"/>
        </w:rPr>
        <w:t>.</w:t>
      </w:r>
      <w:r>
        <w:rPr>
          <w:snapToGrid w:val="0"/>
        </w:rPr>
        <w:tab/>
        <w:t>Fine may be registered at request of prosecuting authority</w:t>
      </w:r>
      <w:bookmarkEnd w:id="200"/>
      <w:bookmarkEnd w:id="201"/>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No. 78 of 1995 s. 44; No. 3 of 2008 s. 10; No. 48 of 2012 s. 19.]</w:t>
      </w:r>
    </w:p>
    <w:p>
      <w:pPr>
        <w:pStyle w:val="Heading3"/>
        <w:rPr>
          <w:snapToGrid w:val="0"/>
        </w:rPr>
      </w:pPr>
      <w:bookmarkStart w:id="202" w:name="_Toc376260961"/>
      <w:bookmarkStart w:id="203" w:name="_Toc416875497"/>
      <w:bookmarkStart w:id="204" w:name="_Toc416875693"/>
      <w:bookmarkStart w:id="205" w:name="_Toc417972448"/>
      <w:bookmarkStart w:id="206" w:name="_Toc435198347"/>
      <w:bookmarkStart w:id="207" w:name="_Toc462414502"/>
      <w:bookmarkStart w:id="208" w:name="_Toc462740754"/>
      <w:bookmarkStart w:id="209" w:name="_Toc472674254"/>
      <w:bookmarkStart w:id="210" w:name="_Toc472681245"/>
      <w:r>
        <w:rPr>
          <w:rStyle w:val="CharDivNo"/>
        </w:rPr>
        <w:t>Division 3</w:t>
      </w:r>
      <w:r>
        <w:rPr>
          <w:snapToGrid w:val="0"/>
        </w:rPr>
        <w:t> — </w:t>
      </w:r>
      <w:r>
        <w:rPr>
          <w:rStyle w:val="CharDivText"/>
        </w:rPr>
        <w:t>Enforcement of fines</w:t>
      </w:r>
      <w:bookmarkEnd w:id="202"/>
      <w:bookmarkEnd w:id="203"/>
      <w:bookmarkEnd w:id="204"/>
      <w:bookmarkEnd w:id="205"/>
      <w:bookmarkEnd w:id="206"/>
      <w:bookmarkEnd w:id="207"/>
      <w:bookmarkEnd w:id="208"/>
      <w:bookmarkEnd w:id="209"/>
      <w:bookmarkEnd w:id="210"/>
    </w:p>
    <w:p>
      <w:pPr>
        <w:pStyle w:val="Heading5"/>
        <w:rPr>
          <w:snapToGrid w:val="0"/>
        </w:rPr>
      </w:pPr>
      <w:bookmarkStart w:id="211" w:name="_Toc376260962"/>
      <w:bookmarkStart w:id="212" w:name="_Toc472681246"/>
      <w:r>
        <w:rPr>
          <w:rStyle w:val="CharSectno"/>
        </w:rPr>
        <w:t>40</w:t>
      </w:r>
      <w:r>
        <w:rPr>
          <w:snapToGrid w:val="0"/>
        </w:rPr>
        <w:t>.</w:t>
      </w:r>
      <w:r>
        <w:rPr>
          <w:snapToGrid w:val="0"/>
        </w:rPr>
        <w:tab/>
        <w:t>Term used: amount owed</w:t>
      </w:r>
      <w:bookmarkEnd w:id="211"/>
      <w:bookmarkEnd w:id="212"/>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213" w:name="_Toc376260963"/>
      <w:bookmarkStart w:id="214" w:name="_Toc472681247"/>
      <w:r>
        <w:rPr>
          <w:rStyle w:val="CharSectno"/>
        </w:rPr>
        <w:t>41</w:t>
      </w:r>
      <w:r>
        <w:rPr>
          <w:snapToGrid w:val="0"/>
        </w:rPr>
        <w:t>.</w:t>
      </w:r>
      <w:r>
        <w:rPr>
          <w:snapToGrid w:val="0"/>
        </w:rPr>
        <w:tab/>
        <w:t>Registration of fine</w:t>
      </w:r>
      <w:bookmarkEnd w:id="213"/>
      <w:bookmarkEnd w:id="214"/>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Ednotesubsection"/>
      </w:pPr>
      <w:r>
        <w:tab/>
        <w:t>[(2)</w:t>
      </w:r>
      <w:r>
        <w:tab/>
        <w:t>deleted]</w:t>
      </w:r>
    </w:p>
    <w:p>
      <w:pPr>
        <w:pStyle w:val="Subsection"/>
      </w:pPr>
      <w:r>
        <w:tab/>
        <w:t>(3)</w:t>
      </w:r>
      <w:r>
        <w:tab/>
        <w:t>If, at any time after a fine is registered and before an enforcement warrant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Ednotesubsection"/>
      </w:pPr>
      <w:r>
        <w:tab/>
        <w:t>[(6)</w:t>
      </w:r>
      <w:r>
        <w:tab/>
        <w:t>deleted]</w:t>
      </w:r>
    </w:p>
    <w:p>
      <w:pPr>
        <w:pStyle w:val="Footnotesection"/>
      </w:pPr>
      <w:r>
        <w:tab/>
        <w:t>[Section 41 amended: No. 3 of 2008 s. 11; No. 48 of 2012 s. 43; No. 20 of 2013 s. 88.]</w:t>
      </w:r>
    </w:p>
    <w:p>
      <w:pPr>
        <w:pStyle w:val="Heading5"/>
      </w:pPr>
      <w:bookmarkStart w:id="215" w:name="_Toc376260964"/>
      <w:bookmarkStart w:id="216" w:name="_Toc472681248"/>
      <w:r>
        <w:rPr>
          <w:rStyle w:val="CharSectno"/>
        </w:rPr>
        <w:t>42</w:t>
      </w:r>
      <w:r>
        <w:t>.</w:t>
      </w:r>
      <w:r>
        <w:tab/>
        <w:t>Notice of intention to enforce</w:t>
      </w:r>
      <w:bookmarkEnd w:id="215"/>
      <w:bookmarkEnd w:id="216"/>
    </w:p>
    <w:p>
      <w:pPr>
        <w:pStyle w:val="Subsection"/>
      </w:pPr>
      <w:r>
        <w:tab/>
        <w:t>(1)</w:t>
      </w:r>
      <w:r>
        <w:tab/>
        <w:t>When a fine is registered, the Registrar may issue a notice of intention to enforce.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 and</w:t>
      </w:r>
    </w:p>
    <w:p>
      <w:pPr>
        <w:pStyle w:val="Indenta"/>
      </w:pPr>
      <w:r>
        <w:tab/>
        <w:t>(d)</w:t>
      </w:r>
      <w:r>
        <w:tab/>
        <w:t>in some circumstances, may issue a warrant of commitment in respect of the offender.</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not be cancelled until the amount owed is paid; and</w:t>
      </w:r>
    </w:p>
    <w:p>
      <w:pPr>
        <w:pStyle w:val="Indenta"/>
      </w:pPr>
      <w:r>
        <w:tab/>
        <w:t>(c)</w:t>
      </w:r>
      <w:r>
        <w:tab/>
        <w:t>explain the effect of the licence suspension order that may be made; and</w:t>
      </w:r>
    </w:p>
    <w:p>
      <w:pPr>
        <w:pStyle w:val="Indenta"/>
      </w:pPr>
      <w:r>
        <w:tab/>
        <w:t>(d)</w:t>
      </w:r>
      <w:r>
        <w:tab/>
        <w:t>state the effect that an enforcement warrant will have if it is issued; and</w:t>
      </w:r>
    </w:p>
    <w:p>
      <w:pPr>
        <w:pStyle w:val="Indenta"/>
      </w:pPr>
      <w:r>
        <w:tab/>
        <w:t>(e)</w:t>
      </w:r>
      <w:r>
        <w:tab/>
        <w:t>contain such other information as is prescribed.</w:t>
      </w:r>
    </w:p>
    <w:p>
      <w:pPr>
        <w:pStyle w:val="Footnotesection"/>
      </w:pPr>
      <w:r>
        <w:tab/>
        <w:t>[Section 42 inserted: No. 48 of 2012 s. 20.]</w:t>
      </w:r>
    </w:p>
    <w:p>
      <w:pPr>
        <w:pStyle w:val="Heading5"/>
        <w:rPr>
          <w:snapToGrid w:val="0"/>
        </w:rPr>
      </w:pPr>
      <w:bookmarkStart w:id="217" w:name="_Toc376260965"/>
      <w:bookmarkStart w:id="218" w:name="_Toc472681249"/>
      <w:r>
        <w:rPr>
          <w:rStyle w:val="CharSectno"/>
        </w:rPr>
        <w:t>43</w:t>
      </w:r>
      <w:r>
        <w:rPr>
          <w:snapToGrid w:val="0"/>
        </w:rPr>
        <w:t>.</w:t>
      </w:r>
      <w:r>
        <w:rPr>
          <w:snapToGrid w:val="0"/>
        </w:rPr>
        <w:tab/>
        <w:t>Licence suspension order</w:t>
      </w:r>
      <w:bookmarkEnd w:id="217"/>
      <w:bookmarkEnd w:id="21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r>
      <w:r>
        <w:t>then, whether or not an enforcement warrant issued under section 45 is in force, the Registrar</w:t>
      </w:r>
      <w:r>
        <w:rPr>
          <w:snapToGrid w:val="0"/>
        </w:rPr>
        <w:t xml:space="preserve">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No. 8 of 1996 s. 9; No. 76 of 1996 s. 30; No. 8 of 2012 s. 109; No. 48 of 2012 s. 21.]</w:t>
      </w:r>
    </w:p>
    <w:p>
      <w:pPr>
        <w:pStyle w:val="Heading5"/>
        <w:rPr>
          <w:snapToGrid w:val="0"/>
        </w:rPr>
      </w:pPr>
      <w:bookmarkStart w:id="219" w:name="_Toc376260966"/>
      <w:bookmarkStart w:id="220" w:name="_Toc472681250"/>
      <w:r>
        <w:rPr>
          <w:rStyle w:val="CharSectno"/>
        </w:rPr>
        <w:t>44</w:t>
      </w:r>
      <w:r>
        <w:rPr>
          <w:snapToGrid w:val="0"/>
        </w:rPr>
        <w:t>.</w:t>
      </w:r>
      <w:r>
        <w:rPr>
          <w:snapToGrid w:val="0"/>
        </w:rPr>
        <w:tab/>
        <w:t>Cancelling licence suspension order</w:t>
      </w:r>
      <w:bookmarkEnd w:id="219"/>
      <w:bookmarkEnd w:id="220"/>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w:t>
      </w:r>
      <w:r>
        <w:t>a road law</w:t>
      </w:r>
      <w:r>
        <w:rPr>
          <w:snapToGrid w:val="0"/>
          <w:spacing w:val="-4"/>
        </w:rPr>
        <w:t>, the cancellation of a licence suspension order takes effect when the order is cancelled.</w:t>
      </w:r>
    </w:p>
    <w:p>
      <w:pPr>
        <w:pStyle w:val="Footnotesection"/>
      </w:pPr>
      <w:r>
        <w:tab/>
        <w:t>[Section 44 amended: No. 8 of 1996 s. 9; No. 76 of 1996 s. 30; No. 8 of 2012 s. 109; No. 48 of 2012 s. 22.]</w:t>
      </w:r>
    </w:p>
    <w:p>
      <w:pPr>
        <w:pStyle w:val="Heading5"/>
        <w:rPr>
          <w:snapToGrid w:val="0"/>
        </w:rPr>
      </w:pPr>
      <w:bookmarkStart w:id="221" w:name="_Toc376260967"/>
      <w:bookmarkStart w:id="222" w:name="_Toc472681251"/>
      <w:r>
        <w:rPr>
          <w:rStyle w:val="CharSectno"/>
        </w:rPr>
        <w:t>45</w:t>
      </w:r>
      <w:r>
        <w:rPr>
          <w:snapToGrid w:val="0"/>
        </w:rPr>
        <w:t>.</w:t>
      </w:r>
      <w:r>
        <w:rPr>
          <w:snapToGrid w:val="0"/>
        </w:rPr>
        <w:tab/>
        <w:t>Enforcement warrant</w:t>
      </w:r>
      <w:bookmarkEnd w:id="221"/>
      <w:bookmarkEnd w:id="222"/>
    </w:p>
    <w:p>
      <w:pPr>
        <w:pStyle w:val="Subsection"/>
      </w:pPr>
      <w:r>
        <w:tab/>
        <w:t>(1)</w:t>
      </w:r>
      <w:r>
        <w:tab/>
        <w:t xml:space="preserve">If — </w:t>
      </w:r>
    </w:p>
    <w:p>
      <w:pPr>
        <w:pStyle w:val="Indenta"/>
      </w:pPr>
      <w:r>
        <w:tab/>
        <w:t>(a)</w:t>
      </w:r>
      <w:r>
        <w:tab/>
        <w:t>28 days have elapsed since the date of issue of a notice of intention to enforce; and</w:t>
      </w:r>
    </w:p>
    <w:p>
      <w:pPr>
        <w:pStyle w:val="Indenta"/>
      </w:pPr>
      <w:r>
        <w:tab/>
        <w:t>(b)</w:t>
      </w:r>
      <w:r>
        <w:tab/>
        <w:t>the amount owed has not been paid,</w:t>
      </w:r>
    </w:p>
    <w:p>
      <w:pPr>
        <w:pStyle w:val="Subsection"/>
      </w:pPr>
      <w:r>
        <w:tab/>
      </w:r>
      <w:r>
        <w:tab/>
        <w:t>then, whether or not a licence suspension order made under section 43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 No. 48 of 2012 s. 23 and 43.]</w:t>
      </w:r>
    </w:p>
    <w:p>
      <w:pPr>
        <w:pStyle w:val="Heading5"/>
        <w:rPr>
          <w:snapToGrid w:val="0"/>
        </w:rPr>
      </w:pPr>
      <w:bookmarkStart w:id="223" w:name="_Toc376260968"/>
      <w:bookmarkStart w:id="224" w:name="_Toc472681252"/>
      <w:r>
        <w:rPr>
          <w:rStyle w:val="CharSectno"/>
        </w:rPr>
        <w:t>46</w:t>
      </w:r>
      <w:r>
        <w:rPr>
          <w:snapToGrid w:val="0"/>
        </w:rPr>
        <w:t>.</w:t>
      </w:r>
      <w:r>
        <w:rPr>
          <w:snapToGrid w:val="0"/>
        </w:rPr>
        <w:tab/>
        <w:t>Sections 47 to 53 do not apply to body corporate</w:t>
      </w:r>
      <w:bookmarkEnd w:id="223"/>
      <w:bookmarkEnd w:id="224"/>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225" w:name="_Toc376260969"/>
      <w:bookmarkStart w:id="226" w:name="_Toc472681253"/>
      <w:r>
        <w:rPr>
          <w:rStyle w:val="CharSectno"/>
        </w:rPr>
        <w:t>47</w:t>
      </w:r>
      <w:r>
        <w:rPr>
          <w:snapToGrid w:val="0"/>
        </w:rPr>
        <w:t>.</w:t>
      </w:r>
      <w:r>
        <w:rPr>
          <w:snapToGrid w:val="0"/>
        </w:rPr>
        <w:tab/>
        <w:t>Order to attend for work and development</w:t>
      </w:r>
      <w:bookmarkEnd w:id="225"/>
      <w:bookmarkEnd w:id="226"/>
    </w:p>
    <w:p>
      <w:pPr>
        <w:pStyle w:val="Subsection"/>
        <w:rPr>
          <w:snapToGrid w:val="0"/>
        </w:rPr>
      </w:pPr>
      <w:r>
        <w:rPr>
          <w:snapToGrid w:val="0"/>
        </w:rPr>
        <w:tab/>
        <w:t>(1)</w:t>
      </w:r>
      <w:r>
        <w:rPr>
          <w:snapToGrid w:val="0"/>
        </w:rPr>
        <w:tab/>
        <w:t xml:space="preserve">If under section 45 the Registrar issues </w:t>
      </w:r>
      <w:r>
        <w:t>an enforcement warrant</w:t>
      </w:r>
      <w:r>
        <w:rPr>
          <w:snapToGrid w:val="0"/>
        </w:rPr>
        <w:t xml:space="preserve"> in respect of an offender who is an individual, the Registrar may also issue an order to attend for work and development.</w:t>
      </w:r>
    </w:p>
    <w:p>
      <w:pPr>
        <w:pStyle w:val="Subsection"/>
        <w:rPr>
          <w:snapToGrid w:val="0"/>
        </w:rPr>
      </w:pPr>
      <w:r>
        <w:rPr>
          <w:snapToGrid w:val="0"/>
        </w:rPr>
        <w:tab/>
        <w:t>(2)</w:t>
      </w:r>
      <w:r>
        <w:rPr>
          <w:snapToGrid w:val="0"/>
        </w:rPr>
        <w:tab/>
        <w:t xml:space="preserve">An order to attend for work and development is to be served on an offender only if the whole of the amount owed (and specified in the </w:t>
      </w:r>
      <w:r>
        <w:t>enforcement warrant</w:t>
      </w:r>
      <w:r>
        <w:rPr>
          <w:snapToGrid w:val="0"/>
        </w:rPr>
        <w:t xml:space="preserve">) and any enforcement fees imposed under Part 7 are neither recovered by the Sheriff under the </w:t>
      </w:r>
      <w:r>
        <w:t>enforcement warrant</w:t>
      </w:r>
      <w:r>
        <w:rPr>
          <w:snapToGrid w:val="0"/>
        </w:rPr>
        <w:t xml:space="preserve">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 xml:space="preserve">When an order to attend for work and development is served on an offender in respect of an amount owed, </w:t>
      </w:r>
      <w:r>
        <w:t>an enforcement warrant</w:t>
      </w:r>
      <w:r>
        <w:rPr>
          <w:snapToGrid w:val="0"/>
          <w:spacing w:val="-4"/>
        </w:rPr>
        <w:t xml:space="preserve"> issued in respect of the amount owed ceases to be in force.</w:t>
      </w:r>
    </w:p>
    <w:p>
      <w:pPr>
        <w:pStyle w:val="Footnotesection"/>
      </w:pPr>
      <w:r>
        <w:tab/>
        <w:t>[Section 47 amended: No. 9 of 2000 s. 4; No. 48 of 2012 s. 43.]</w:t>
      </w:r>
    </w:p>
    <w:p>
      <w:pPr>
        <w:pStyle w:val="Heading5"/>
      </w:pPr>
      <w:bookmarkStart w:id="227" w:name="_Toc376260970"/>
      <w:bookmarkStart w:id="228" w:name="_Toc472681254"/>
      <w:r>
        <w:rPr>
          <w:rStyle w:val="CharSectno"/>
        </w:rPr>
        <w:t>47A</w:t>
      </w:r>
      <w:r>
        <w:t>.</w:t>
      </w:r>
      <w:r>
        <w:tab/>
        <w:t>Order to attend for work and development may be issued ahead of other enforcement measures</w:t>
      </w:r>
      <w:bookmarkEnd w:id="227"/>
      <w:bookmarkEnd w:id="228"/>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 and</w:t>
      </w:r>
    </w:p>
    <w:p>
      <w:pPr>
        <w:pStyle w:val="Indenti"/>
      </w:pPr>
      <w:r>
        <w:tab/>
        <w:t>(ii)</w:t>
      </w:r>
      <w:r>
        <w:tab/>
        <w:t>is not the holder of a vehicle licence; and</w:t>
      </w:r>
    </w:p>
    <w:p>
      <w:pPr>
        <w:pStyle w:val="Indenti"/>
      </w:pPr>
      <w:r>
        <w:tab/>
        <w:t>(iii)</w:t>
      </w:r>
      <w:r>
        <w:tab/>
        <w:t>does not have any personal property that could be seized under an enforcement warrant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r>
      <w:r>
        <w:tab/>
        <w:t>and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enforcement warrant,</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For the purposes of a road law, the cancellation of a licence suspension order takes effect when the order is cancelled.</w:t>
      </w:r>
    </w:p>
    <w:p>
      <w:pPr>
        <w:pStyle w:val="Footnotesection"/>
      </w:pPr>
      <w:r>
        <w:tab/>
        <w:t>[Section 47A inserted: No. 9 of 2000 s. 5; amended: No. 14 of 2003 s. 6; No. 8 of 2012 s. 109; No. 48 of 2012 s. 43.]</w:t>
      </w:r>
    </w:p>
    <w:p>
      <w:pPr>
        <w:pStyle w:val="Heading5"/>
      </w:pPr>
      <w:bookmarkStart w:id="229" w:name="_Toc376260971"/>
      <w:bookmarkStart w:id="230" w:name="_Toc472681255"/>
      <w:r>
        <w:rPr>
          <w:rStyle w:val="CharSectno"/>
        </w:rPr>
        <w:t>47B</w:t>
      </w:r>
      <w:r>
        <w:t>.</w:t>
      </w:r>
      <w:r>
        <w:tab/>
        <w:t>Effect of order to attend for work and development</w:t>
      </w:r>
      <w:bookmarkEnd w:id="229"/>
      <w:bookmarkEnd w:id="230"/>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No. 9 of 2000 s. 5.]</w:t>
      </w:r>
    </w:p>
    <w:p>
      <w:pPr>
        <w:pStyle w:val="Heading5"/>
      </w:pPr>
      <w:bookmarkStart w:id="231" w:name="_Toc376260972"/>
      <w:bookmarkStart w:id="232" w:name="_Toc472681256"/>
      <w:r>
        <w:rPr>
          <w:rStyle w:val="CharSectno"/>
        </w:rPr>
        <w:t>48A</w:t>
      </w:r>
      <w:r>
        <w:t>.</w:t>
      </w:r>
      <w:r>
        <w:tab/>
        <w:t>Order to attend for work and development: cancellation</w:t>
      </w:r>
      <w:bookmarkEnd w:id="231"/>
      <w:bookmarkEnd w:id="232"/>
    </w:p>
    <w:p>
      <w:pPr>
        <w:pStyle w:val="Subsection"/>
      </w:pPr>
      <w:r>
        <w:tab/>
        <w:t>(1)</w:t>
      </w:r>
      <w:r>
        <w:tab/>
        <w:t xml:space="preserve">This section applies if — </w:t>
      </w:r>
    </w:p>
    <w:p>
      <w:pPr>
        <w:pStyle w:val="Indenta"/>
      </w:pPr>
      <w:r>
        <w:tab/>
        <w:t>(a)</w:t>
      </w:r>
      <w:r>
        <w:tab/>
        <w:t>an order to attend for work and development is issued under section 47 or 47A; and</w:t>
      </w:r>
    </w:p>
    <w:p>
      <w:pPr>
        <w:pStyle w:val="Indenta"/>
      </w:pPr>
      <w:r>
        <w:tab/>
        <w:t>(b)</w:t>
      </w:r>
      <w:r>
        <w:tab/>
        <w:t xml:space="preserve">it is not reasonably practicable to serve the order on the offender — </w:t>
      </w:r>
    </w:p>
    <w:p>
      <w:pPr>
        <w:pStyle w:val="Indenti"/>
      </w:pPr>
      <w:r>
        <w:tab/>
        <w:t>(i)</w:t>
      </w:r>
      <w:r>
        <w:tab/>
        <w:t>personally; or</w:t>
      </w:r>
    </w:p>
    <w:p>
      <w:pPr>
        <w:pStyle w:val="Indenti"/>
      </w:pPr>
      <w:r>
        <w:tab/>
        <w:t>(ii)</w:t>
      </w:r>
      <w:r>
        <w:tab/>
        <w:t>by electronic means under section 5A(1).</w:t>
      </w:r>
    </w:p>
    <w:p>
      <w:pPr>
        <w:pStyle w:val="Subsection"/>
      </w:pPr>
      <w:r>
        <w:tab/>
        <w:t>(2)</w:t>
      </w:r>
      <w:r>
        <w:tab/>
        <w:t>If this section applies, the Registrar may cancel the order to attend for work and development and make or again make a licence suspension order in respect of the offender.</w:t>
      </w:r>
    </w:p>
    <w:p>
      <w:pPr>
        <w:pStyle w:val="Subsection"/>
      </w:pPr>
      <w:r>
        <w:tab/>
        <w:t>(3)</w:t>
      </w:r>
      <w:r>
        <w:tab/>
        <w:t>For the purposes of subsection (2), section 43(2) to (9) (but not section 43(4)), with any necessary changes, apply.</w:t>
      </w:r>
    </w:p>
    <w:p>
      <w:pPr>
        <w:pStyle w:val="Subsection"/>
      </w:pPr>
      <w:r>
        <w:tab/>
        <w:t>(4)</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pPr>
      <w:r>
        <w:tab/>
        <w:t>[Section 48A inserted: No. 20 of 2013 s. 89.]</w:t>
      </w:r>
    </w:p>
    <w:p>
      <w:pPr>
        <w:pStyle w:val="Heading5"/>
        <w:rPr>
          <w:snapToGrid w:val="0"/>
        </w:rPr>
      </w:pPr>
      <w:bookmarkStart w:id="233" w:name="_Toc376260973"/>
      <w:bookmarkStart w:id="234" w:name="_Toc472681257"/>
      <w:r>
        <w:rPr>
          <w:rStyle w:val="CharSectno"/>
        </w:rPr>
        <w:t>48</w:t>
      </w:r>
      <w:r>
        <w:rPr>
          <w:snapToGrid w:val="0"/>
        </w:rPr>
        <w:t>.</w:t>
      </w:r>
      <w:r>
        <w:rPr>
          <w:snapToGrid w:val="0"/>
        </w:rPr>
        <w:tab/>
        <w:t>Work and development order (WDO)</w:t>
      </w:r>
      <w:bookmarkEnd w:id="233"/>
      <w:bookmarkEnd w:id="234"/>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spacing w:before="140"/>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spacing w:before="140"/>
        <w:rPr>
          <w:snapToGrid w:val="0"/>
        </w:rPr>
      </w:pPr>
      <w:r>
        <w:rPr>
          <w:snapToGrid w:val="0"/>
        </w:rPr>
        <w:tab/>
        <w:t>(3)</w:t>
      </w:r>
      <w:r>
        <w:rPr>
          <w:snapToGrid w:val="0"/>
        </w:rPr>
        <w:tab/>
        <w:t>A WDO must be served on the offender personally.</w:t>
      </w:r>
    </w:p>
    <w:p>
      <w:pPr>
        <w:pStyle w:val="Subsection"/>
        <w:spacing w:before="140"/>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spacing w:before="140"/>
        <w:rPr>
          <w:snapToGrid w:val="0"/>
        </w:rPr>
      </w:pPr>
      <w:r>
        <w:rPr>
          <w:snapToGrid w:val="0"/>
        </w:rPr>
        <w:tab/>
        <w:t>(5)</w:t>
      </w:r>
      <w:r>
        <w:rPr>
          <w:snapToGrid w:val="0"/>
        </w:rPr>
        <w:tab/>
        <w:t>A WDO must not be made if under section 53 a warrant of commitment has been issued.</w:t>
      </w:r>
    </w:p>
    <w:p>
      <w:pPr>
        <w:pStyle w:val="Footnotesection"/>
      </w:pPr>
      <w:r>
        <w:tab/>
        <w:t>[Section 48 amended: No. 9 of 2000 s. 6; No. 51 of 2000 s. 7; No. 65 of 2006 s. 64.]</w:t>
      </w:r>
    </w:p>
    <w:p>
      <w:pPr>
        <w:pStyle w:val="Heading5"/>
        <w:spacing w:before="180"/>
        <w:rPr>
          <w:snapToGrid w:val="0"/>
        </w:rPr>
      </w:pPr>
      <w:bookmarkStart w:id="235" w:name="_Toc376260974"/>
      <w:bookmarkStart w:id="236" w:name="_Toc472681258"/>
      <w:r>
        <w:rPr>
          <w:rStyle w:val="CharSectno"/>
        </w:rPr>
        <w:t>49</w:t>
      </w:r>
      <w:r>
        <w:rPr>
          <w:snapToGrid w:val="0"/>
        </w:rPr>
        <w:t>.</w:t>
      </w:r>
      <w:r>
        <w:rPr>
          <w:snapToGrid w:val="0"/>
        </w:rPr>
        <w:tab/>
        <w:t>WDO: nature of</w:t>
      </w:r>
      <w:bookmarkEnd w:id="235"/>
      <w:bookmarkEnd w:id="236"/>
    </w:p>
    <w:p>
      <w:pPr>
        <w:pStyle w:val="Subsection"/>
        <w:keepNext/>
        <w:spacing w:before="120"/>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No. 78 of 1995 s. 42; amended: No. 50 of 2003 s. 29(3).]</w:t>
      </w:r>
    </w:p>
    <w:p>
      <w:pPr>
        <w:pStyle w:val="Heading5"/>
        <w:keepNext w:val="0"/>
        <w:spacing w:before="180"/>
        <w:rPr>
          <w:snapToGrid w:val="0"/>
        </w:rPr>
      </w:pPr>
      <w:bookmarkStart w:id="237" w:name="_Toc376260975"/>
      <w:bookmarkStart w:id="238" w:name="_Toc472681259"/>
      <w:r>
        <w:rPr>
          <w:rStyle w:val="CharSectno"/>
        </w:rPr>
        <w:t>50</w:t>
      </w:r>
      <w:r>
        <w:rPr>
          <w:snapToGrid w:val="0"/>
        </w:rPr>
        <w:t>.</w:t>
      </w:r>
      <w:r>
        <w:rPr>
          <w:snapToGrid w:val="0"/>
        </w:rPr>
        <w:tab/>
        <w:t>WDO: primary requirements</w:t>
      </w:r>
      <w:bookmarkEnd w:id="237"/>
      <w:bookmarkEnd w:id="238"/>
    </w:p>
    <w:p>
      <w:pPr>
        <w:pStyle w:val="Subsection"/>
        <w:spacing w:before="120"/>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in each period of 7 days must do the prescribed number of the required hours;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No. 78 of 1995 s. 42; amended: No. 50 of 2003 s. 29(3).]</w:t>
      </w:r>
    </w:p>
    <w:p>
      <w:pPr>
        <w:pStyle w:val="Footnotesection"/>
      </w:pPr>
      <w:r>
        <w:tab/>
        <w:t>[Section 50. Modifications to be applied in order to give effect to Cross-border Justice Act 2008: section altered 1 Nov 2009. See endnote 1M.]</w:t>
      </w:r>
    </w:p>
    <w:p>
      <w:pPr>
        <w:pStyle w:val="Heading5"/>
        <w:rPr>
          <w:snapToGrid w:val="0"/>
        </w:rPr>
      </w:pPr>
      <w:bookmarkStart w:id="239" w:name="_Toc376260976"/>
      <w:bookmarkStart w:id="240" w:name="_Toc472681260"/>
      <w:r>
        <w:rPr>
          <w:rStyle w:val="CharSectno"/>
        </w:rPr>
        <w:t>51</w:t>
      </w:r>
      <w:r>
        <w:rPr>
          <w:snapToGrid w:val="0"/>
        </w:rPr>
        <w:t>.</w:t>
      </w:r>
      <w:r>
        <w:rPr>
          <w:snapToGrid w:val="0"/>
        </w:rPr>
        <w:tab/>
        <w:t>WDO: completion</w:t>
      </w:r>
      <w:bookmarkEnd w:id="239"/>
      <w:bookmarkEnd w:id="240"/>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spacing w:before="180"/>
        <w:rPr>
          <w:snapToGrid w:val="0"/>
        </w:rPr>
      </w:pPr>
      <w:bookmarkStart w:id="241" w:name="_Toc376260977"/>
      <w:bookmarkStart w:id="242" w:name="_Toc472681261"/>
      <w:r>
        <w:rPr>
          <w:rStyle w:val="CharSectno"/>
        </w:rPr>
        <w:t>52</w:t>
      </w:r>
      <w:r>
        <w:rPr>
          <w:snapToGrid w:val="0"/>
        </w:rPr>
        <w:t>.</w:t>
      </w:r>
      <w:r>
        <w:rPr>
          <w:snapToGrid w:val="0"/>
        </w:rPr>
        <w:tab/>
        <w:t>WDO: cancellation</w:t>
      </w:r>
      <w:bookmarkEnd w:id="241"/>
      <w:bookmarkEnd w:id="242"/>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No. 65 of 2006 s. 64.]</w:t>
      </w:r>
    </w:p>
    <w:p>
      <w:pPr>
        <w:pStyle w:val="Heading5"/>
        <w:spacing w:before="180"/>
      </w:pPr>
      <w:bookmarkStart w:id="243" w:name="_Toc376260978"/>
      <w:bookmarkStart w:id="244" w:name="_Toc472681262"/>
      <w:r>
        <w:rPr>
          <w:rStyle w:val="CharSectno"/>
        </w:rPr>
        <w:t>53A</w:t>
      </w:r>
      <w:r>
        <w:t>.</w:t>
      </w:r>
      <w:r>
        <w:tab/>
        <w:t>WDO: effect of cancellation</w:t>
      </w:r>
      <w:bookmarkEnd w:id="243"/>
      <w:bookmarkEnd w:id="244"/>
    </w:p>
    <w:p>
      <w:pPr>
        <w:pStyle w:val="Subsection"/>
        <w:spacing w:before="120"/>
      </w:pPr>
      <w:r>
        <w:tab/>
        <w:t>(1)</w:t>
      </w:r>
      <w:r>
        <w:tab/>
        <w:t>If a WDO is cancelled under section 52, the Registrar may make or again make a licence suspension order in respect of the offender.</w:t>
      </w:r>
    </w:p>
    <w:p>
      <w:pPr>
        <w:pStyle w:val="Subsection"/>
      </w:pPr>
      <w:r>
        <w:tab/>
        <w:t>(2)</w:t>
      </w:r>
      <w:r>
        <w:tab/>
        <w:t>For the purposes of subsection (1), section 43(2) to (9) (but not section 43(4)), with any necessary changes, apply.</w:t>
      </w:r>
    </w:p>
    <w:p>
      <w:pPr>
        <w:pStyle w:val="Subsection"/>
      </w:pPr>
      <w:r>
        <w:tab/>
        <w:t>(3)</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spacing w:before="60"/>
        <w:ind w:left="890" w:hanging="890"/>
      </w:pPr>
      <w:r>
        <w:tab/>
        <w:t>[Section 53A inserted: No. 48 of 2012 s. 25; amended: No. 20 of 2013 s. 90.]</w:t>
      </w:r>
    </w:p>
    <w:p>
      <w:pPr>
        <w:pStyle w:val="Heading5"/>
        <w:rPr>
          <w:snapToGrid w:val="0"/>
        </w:rPr>
      </w:pPr>
      <w:bookmarkStart w:id="245" w:name="_Toc376260979"/>
      <w:bookmarkStart w:id="246" w:name="_Toc472681263"/>
      <w:r>
        <w:rPr>
          <w:rStyle w:val="CharSectno"/>
        </w:rPr>
        <w:t>53</w:t>
      </w:r>
      <w:r>
        <w:rPr>
          <w:snapToGrid w:val="0"/>
        </w:rPr>
        <w:t>.</w:t>
      </w:r>
      <w:r>
        <w:rPr>
          <w:snapToGrid w:val="0"/>
        </w:rPr>
        <w:tab/>
        <w:t>Warrant of commitment</w:t>
      </w:r>
      <w:bookmarkEnd w:id="245"/>
      <w:bookmarkEnd w:id="246"/>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rPr>
          <w:snapToGrid w:val="0"/>
        </w:rPr>
      </w:pPr>
      <w:r>
        <w:rPr>
          <w:snapToGrid w:val="0"/>
        </w:rPr>
        <w:tab/>
        <w:t>(a)</w:t>
      </w:r>
      <w:r>
        <w:rPr>
          <w:snapToGrid w:val="0"/>
        </w:rPr>
        <w:tab/>
        <w:t>the offender does not report as required by the order; or</w:t>
      </w:r>
    </w:p>
    <w:p>
      <w:pPr>
        <w:pStyle w:val="Indenta"/>
        <w:rPr>
          <w:snapToGrid w:val="0"/>
        </w:rPr>
      </w:pPr>
      <w:r>
        <w:rPr>
          <w:snapToGrid w:val="0"/>
        </w:rPr>
        <w:tab/>
        <w:t>(b)</w:t>
      </w:r>
      <w:r>
        <w:rPr>
          <w:snapToGrid w:val="0"/>
        </w:rPr>
        <w:tab/>
        <w:t>under section 48 a WDO is not made or cannot be served on the offender; or</w:t>
      </w:r>
    </w:p>
    <w:p>
      <w:pPr>
        <w:pStyle w:val="Indenta"/>
        <w:rPr>
          <w:snapToGrid w:val="0"/>
        </w:rPr>
      </w:pPr>
      <w:r>
        <w:rPr>
          <w:snapToGrid w:val="0"/>
        </w:rPr>
        <w:tab/>
        <w:t>(c)</w:t>
      </w:r>
      <w:r>
        <w:rPr>
          <w:snapToGrid w:val="0"/>
        </w:rPr>
        <w:tab/>
        <w:t>under section 48 a WDO is made but under section 52(1) it is cancelled,</w:t>
      </w:r>
    </w:p>
    <w:p>
      <w:pPr>
        <w:pStyle w:val="Subsection"/>
        <w:spacing w:before="180"/>
        <w:rPr>
          <w:snapToGrid w:val="0"/>
        </w:rPr>
      </w:pPr>
      <w:r>
        <w:rPr>
          <w:snapToGrid w:val="0"/>
        </w:rPr>
        <w:tab/>
      </w:r>
      <w:r>
        <w:rPr>
          <w:snapToGrid w:val="0"/>
        </w:rPr>
        <w:tab/>
        <w:t>and if the amount owed is not paid, the Registrar may issue a warrant of commitment in the prescribed form.</w:t>
      </w:r>
    </w:p>
    <w:p>
      <w:pPr>
        <w:pStyle w:val="Subsection"/>
        <w:spacing w:before="18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8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80"/>
      </w:pPr>
      <w:r>
        <w:tab/>
      </w:r>
      <w:r>
        <w:tab/>
        <w:t>and that in any event is not less than one day.</w:t>
      </w:r>
    </w:p>
    <w:p>
      <w:pPr>
        <w:pStyle w:val="Subsection"/>
        <w:spacing w:before="180"/>
      </w:pPr>
      <w:r>
        <w:rPr>
          <w:szCs w:val="22"/>
        </w:rPr>
        <w:tab/>
        <w:t>(4)</w:t>
      </w:r>
      <w:r>
        <w:rPr>
          <w:szCs w:val="22"/>
        </w:rPr>
        <w:tab/>
        <w:t xml:space="preserve">If, when the </w:t>
      </w:r>
      <w:r>
        <w:rPr>
          <w:i/>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keepNext/>
      </w:pPr>
      <w:r>
        <w:tab/>
        <w:t>(b)</w:t>
      </w:r>
      <w:r>
        <w:tab/>
        <w:t>the regulations made for the purposes of subsection (3)(a) as enacted by the amending provision,</w:t>
      </w:r>
    </w:p>
    <w:p>
      <w:pPr>
        <w:pStyle w:val="Subsection"/>
        <w:spacing w:before="180"/>
      </w:pPr>
      <w:r>
        <w:rPr>
          <w:szCs w:val="22"/>
        </w:rPr>
        <w:tab/>
      </w:r>
      <w:r>
        <w:rPr>
          <w:szCs w:val="22"/>
        </w:rPr>
        <w:tab/>
        <w:t>had come into operation before the warrant was issued.</w:t>
      </w:r>
    </w:p>
    <w:p>
      <w:pPr>
        <w:pStyle w:val="Subsection"/>
        <w:spacing w:before="180"/>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35.25pt" o:ole="">
            <v:imagedata r:id="rId22" o:title=""/>
          </v:shape>
          <o:OLEObject Type="Embed" ProgID="Equation.3" ShapeID="_x0000_i1025" DrawAspect="Content" ObjectID="_1643271888" r:id="rId23"/>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object w:dxaOrig="5140" w:dyaOrig="680">
          <v:shape id="_x0000_i1026" type="#_x0000_t75" style="width:255.75pt;height:35.25pt" o:ole="">
            <v:imagedata r:id="rId24" o:title=""/>
          </v:shape>
          <o:OLEObject Type="Embed" ProgID="Equation.3" ShapeID="_x0000_i1026" DrawAspect="Content" ObjectID="_1643271889" r:id="rId25"/>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i/>
          <w:iCs/>
          <w:szCs w:val="22"/>
        </w:rPr>
        <w:t>Fines Legislation Amendment Act 2008</w:t>
      </w:r>
      <w:r>
        <w:t xml:space="preserve"> section 12(3) (the </w:t>
      </w:r>
      <w:r>
        <w:rPr>
          <w:rStyle w:val="CharDefText"/>
          <w:bCs/>
          <w:szCs w:val="22"/>
        </w:rPr>
        <w:t>amending provision</w:t>
      </w:r>
      <w:r>
        <w:t>) comes into operation </w:t>
      </w:r>
      <w:r>
        <w:rPr>
          <w:vertAlign w:val="superscript"/>
        </w:rPr>
        <w:t>1</w:t>
      </w:r>
      <w:r>
        <w:t xml:space="preserve">,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No. 9 of 2000 s. 7; No. 3 of 2008 s. 12.]</w:t>
      </w:r>
    </w:p>
    <w:p>
      <w:pPr>
        <w:pStyle w:val="Footnotesection"/>
      </w:pPr>
      <w:r>
        <w:tab/>
        <w:t>[Section 53. Modifications to be applied in order to give effect to Cross-border Justice Act 2008: section altered 1 Nov 2009. See endnote 1M.]</w:t>
      </w:r>
    </w:p>
    <w:p>
      <w:pPr>
        <w:pStyle w:val="Heading3"/>
        <w:rPr>
          <w:snapToGrid w:val="0"/>
        </w:rPr>
      </w:pPr>
      <w:bookmarkStart w:id="247" w:name="_Toc376260980"/>
      <w:bookmarkStart w:id="248" w:name="_Toc416875516"/>
      <w:bookmarkStart w:id="249" w:name="_Toc416875712"/>
      <w:bookmarkStart w:id="250" w:name="_Toc417972467"/>
      <w:bookmarkStart w:id="251" w:name="_Toc435198366"/>
      <w:bookmarkStart w:id="252" w:name="_Toc462414521"/>
      <w:bookmarkStart w:id="253" w:name="_Toc462740773"/>
      <w:bookmarkStart w:id="254" w:name="_Toc472674273"/>
      <w:bookmarkStart w:id="255" w:name="_Toc472681264"/>
      <w:r>
        <w:rPr>
          <w:rStyle w:val="CharDivNo"/>
        </w:rPr>
        <w:t>Division 4</w:t>
      </w:r>
      <w:r>
        <w:rPr>
          <w:snapToGrid w:val="0"/>
        </w:rPr>
        <w:t> — </w:t>
      </w:r>
      <w:r>
        <w:rPr>
          <w:rStyle w:val="CharDivText"/>
        </w:rPr>
        <w:t>Miscellaneous</w:t>
      </w:r>
      <w:bookmarkEnd w:id="247"/>
      <w:bookmarkEnd w:id="248"/>
      <w:bookmarkEnd w:id="249"/>
      <w:bookmarkEnd w:id="250"/>
      <w:bookmarkEnd w:id="251"/>
      <w:bookmarkEnd w:id="252"/>
      <w:bookmarkEnd w:id="253"/>
      <w:bookmarkEnd w:id="254"/>
      <w:bookmarkEnd w:id="255"/>
    </w:p>
    <w:p>
      <w:pPr>
        <w:pStyle w:val="Heading5"/>
        <w:spacing w:before="180"/>
        <w:rPr>
          <w:snapToGrid w:val="0"/>
        </w:rPr>
      </w:pPr>
      <w:bookmarkStart w:id="256" w:name="_Toc376260981"/>
      <w:bookmarkStart w:id="257" w:name="_Toc472681265"/>
      <w:r>
        <w:rPr>
          <w:rStyle w:val="CharSectno"/>
        </w:rPr>
        <w:t>54</w:t>
      </w:r>
      <w:r>
        <w:rPr>
          <w:snapToGrid w:val="0"/>
        </w:rPr>
        <w:t>.</w:t>
      </w:r>
      <w:r>
        <w:rPr>
          <w:snapToGrid w:val="0"/>
        </w:rPr>
        <w:tab/>
        <w:t>Warrants of apprehension for people interstate</w:t>
      </w:r>
      <w:bookmarkEnd w:id="256"/>
      <w:bookmarkEnd w:id="257"/>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No. 59 of 2004 s. 107.]</w:t>
      </w:r>
    </w:p>
    <w:p>
      <w:pPr>
        <w:pStyle w:val="Heading5"/>
        <w:spacing w:before="180"/>
        <w:rPr>
          <w:snapToGrid w:val="0"/>
        </w:rPr>
      </w:pPr>
      <w:bookmarkStart w:id="258" w:name="_Toc376260982"/>
      <w:bookmarkStart w:id="259" w:name="_Toc472681266"/>
      <w:r>
        <w:rPr>
          <w:rStyle w:val="CharSectno"/>
        </w:rPr>
        <w:t>55</w:t>
      </w:r>
      <w:r>
        <w:rPr>
          <w:snapToGrid w:val="0"/>
        </w:rPr>
        <w:t>.</w:t>
      </w:r>
      <w:r>
        <w:rPr>
          <w:snapToGrid w:val="0"/>
        </w:rPr>
        <w:tab/>
        <w:t>How recovered amounts to be dealt with</w:t>
      </w:r>
      <w:bookmarkEnd w:id="258"/>
      <w:bookmarkEnd w:id="259"/>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No. 78 of 1995 s. 44; No. 8 of 1996 s. 9; No. 77 of 2006 s. 4.]</w:t>
      </w:r>
    </w:p>
    <w:p>
      <w:pPr>
        <w:pStyle w:val="Heading5"/>
        <w:spacing w:before="180"/>
      </w:pPr>
      <w:bookmarkStart w:id="260" w:name="_Toc376260983"/>
      <w:bookmarkStart w:id="261" w:name="_Toc472681267"/>
      <w:r>
        <w:rPr>
          <w:rStyle w:val="CharSectno"/>
        </w:rPr>
        <w:t>55A</w:t>
      </w:r>
      <w:r>
        <w:t>.</w:t>
      </w:r>
      <w:r>
        <w:tab/>
        <w:t>Registrar may suspend enforcement in certain cases of hardship</w:t>
      </w:r>
      <w:bookmarkEnd w:id="260"/>
      <w:bookmarkEnd w:id="261"/>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an enforcement warrant issued under section 45 is in force.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pPr>
      <w:r>
        <w:tab/>
        <w:t>(8)</w:t>
      </w:r>
      <w:r>
        <w:tab/>
        <w:t xml:space="preserve">If a </w:t>
      </w:r>
      <w:r>
        <w:rPr>
          <w:snapToGrid w:val="0"/>
        </w:rPr>
        <w:t>licence</w:t>
      </w:r>
      <w:r>
        <w:t xml:space="preserve"> suspension order is cancelled, the Registrar must advise the Director General forthwith.</w:t>
      </w:r>
    </w:p>
    <w:p>
      <w:pPr>
        <w:pStyle w:val="Subsection"/>
      </w:pPr>
      <w:r>
        <w:tab/>
        <w:t>(9)</w:t>
      </w:r>
      <w:r>
        <w:tab/>
        <w:t xml:space="preserve">For </w:t>
      </w:r>
      <w:r>
        <w:rPr>
          <w:snapToGrid w:val="0"/>
        </w:rPr>
        <w:t>the</w:t>
      </w:r>
      <w:r>
        <w:t xml:space="preserve"> purposes of a road law, the cancellation of a licence suspension order takes effect when the order is cancelled.</w:t>
      </w:r>
    </w:p>
    <w:p>
      <w:pPr>
        <w:pStyle w:val="Footnotesection"/>
        <w:keepLines w:val="0"/>
        <w:ind w:left="890" w:hanging="890"/>
      </w:pPr>
      <w:r>
        <w:tab/>
        <w:t>[Section 55A inserted: No. 51 of 2000 s. 8; amended: No. 3 of 2008 s. 13; No. 8 of 2012 s. 109; No. 48 of 2012 s. 26.]</w:t>
      </w:r>
    </w:p>
    <w:p>
      <w:pPr>
        <w:pStyle w:val="Heading5"/>
        <w:keepLines w:val="0"/>
      </w:pPr>
      <w:bookmarkStart w:id="262" w:name="_Toc376260984"/>
      <w:bookmarkStart w:id="263" w:name="_Toc472681268"/>
      <w:r>
        <w:rPr>
          <w:rStyle w:val="CharSectno"/>
        </w:rPr>
        <w:t>55B</w:t>
      </w:r>
      <w:r>
        <w:t>.</w:t>
      </w:r>
      <w:r>
        <w:tab/>
        <w:t>Amending time to pay order</w:t>
      </w:r>
      <w:bookmarkEnd w:id="262"/>
      <w:bookmarkEnd w:id="263"/>
    </w:p>
    <w:p>
      <w:pPr>
        <w:pStyle w:val="Subsection"/>
      </w:pPr>
      <w:r>
        <w:tab/>
      </w:r>
      <w:r>
        <w:tab/>
        <w:t>The Registrar may amend a time to pay order made under section 55A and for that purpose, sections 34 and 35, with any necessary changes, apply.</w:t>
      </w:r>
    </w:p>
    <w:p>
      <w:pPr>
        <w:pStyle w:val="Footnotesection"/>
      </w:pPr>
      <w:r>
        <w:tab/>
        <w:t>[Section 55B inserted: No. 51 of 2000 s. 8; amended: No. 20 of 2013 s. 91.]</w:t>
      </w:r>
    </w:p>
    <w:p>
      <w:pPr>
        <w:pStyle w:val="Heading5"/>
      </w:pPr>
      <w:bookmarkStart w:id="264" w:name="_Toc376260985"/>
      <w:bookmarkStart w:id="265" w:name="_Toc472681269"/>
      <w:r>
        <w:rPr>
          <w:rStyle w:val="CharSectno"/>
        </w:rPr>
        <w:t>55C</w:t>
      </w:r>
      <w:r>
        <w:t>.</w:t>
      </w:r>
      <w:r>
        <w:tab/>
        <w:t>Contravening time to pay order</w:t>
      </w:r>
      <w:bookmarkEnd w:id="264"/>
      <w:bookmarkEnd w:id="265"/>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No. 51 of 2000 s. 8.]</w:t>
      </w:r>
    </w:p>
    <w:p>
      <w:pPr>
        <w:pStyle w:val="Heading5"/>
      </w:pPr>
      <w:bookmarkStart w:id="266" w:name="_Toc376260986"/>
      <w:bookmarkStart w:id="267" w:name="_Toc472681270"/>
      <w:r>
        <w:rPr>
          <w:rStyle w:val="CharSectno"/>
        </w:rPr>
        <w:t>55D</w:t>
      </w:r>
      <w:r>
        <w:t>.</w:t>
      </w:r>
      <w:r>
        <w:tab/>
        <w:t>Registrar may use most effective enforcement means</w:t>
      </w:r>
      <w:bookmarkEnd w:id="266"/>
      <w:bookmarkEnd w:id="267"/>
    </w:p>
    <w:p>
      <w:pPr>
        <w:pStyle w:val="Subsection"/>
      </w:pPr>
      <w:r>
        <w:tab/>
        <w:t>(1)</w:t>
      </w:r>
      <w:r>
        <w:tab/>
        <w:t>If the Registrar is satisfied that —</w:t>
      </w:r>
    </w:p>
    <w:p>
      <w:pPr>
        <w:pStyle w:val="Indenta"/>
      </w:pPr>
      <w:r>
        <w:tab/>
        <w:t>(a)</w:t>
      </w:r>
      <w:r>
        <w:tab/>
        <w:t>an enforcement warrant; or</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an enforcement warrant in the prescribed form; or</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an enforcement warrant,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No. 14 of 2003 s. 7; amended: No. 48 of 2012 s. 43.]</w:t>
      </w:r>
    </w:p>
    <w:p>
      <w:pPr>
        <w:pStyle w:val="Heading5"/>
      </w:pPr>
      <w:bookmarkStart w:id="268" w:name="_Toc376260987"/>
      <w:bookmarkStart w:id="269" w:name="_Toc472681271"/>
      <w:r>
        <w:rPr>
          <w:rStyle w:val="CharSectno"/>
        </w:rPr>
        <w:t>55E</w:t>
      </w:r>
      <w:r>
        <w:t>.</w:t>
      </w:r>
      <w:r>
        <w:tab/>
        <w:t>Registrar’s decision on time to pay etc. is final</w:t>
      </w:r>
      <w:bookmarkEnd w:id="268"/>
      <w:bookmarkEnd w:id="269"/>
    </w:p>
    <w:p>
      <w:pPr>
        <w:pStyle w:val="Subsection"/>
      </w:pPr>
      <w:r>
        <w:tab/>
      </w:r>
      <w:r>
        <w:tab/>
        <w:t>A decision of the Registrar under section 55A, 55B, 55C or 55D is final.</w:t>
      </w:r>
    </w:p>
    <w:p>
      <w:pPr>
        <w:pStyle w:val="Footnotesection"/>
      </w:pPr>
      <w:r>
        <w:tab/>
        <w:t>[Section 55E inserted: No. 3 of 2008 s.  14.]</w:t>
      </w:r>
    </w:p>
    <w:p>
      <w:pPr>
        <w:pStyle w:val="Heading2"/>
      </w:pPr>
      <w:bookmarkStart w:id="270" w:name="_Toc376260988"/>
      <w:bookmarkStart w:id="271" w:name="_Toc416875524"/>
      <w:bookmarkStart w:id="272" w:name="_Toc416875720"/>
      <w:bookmarkStart w:id="273" w:name="_Toc417972475"/>
      <w:bookmarkStart w:id="274" w:name="_Toc435198374"/>
      <w:bookmarkStart w:id="275" w:name="_Toc462414529"/>
      <w:bookmarkStart w:id="276" w:name="_Toc462740781"/>
      <w:bookmarkStart w:id="277" w:name="_Toc472674281"/>
      <w:bookmarkStart w:id="278" w:name="_Toc472681272"/>
      <w:r>
        <w:rPr>
          <w:rStyle w:val="CharPartNo"/>
        </w:rPr>
        <w:t>Part 5A</w:t>
      </w:r>
      <w:r>
        <w:rPr>
          <w:b w:val="0"/>
        </w:rPr>
        <w:t> </w:t>
      </w:r>
      <w:r>
        <w:t>—</w:t>
      </w:r>
      <w:r>
        <w:rPr>
          <w:b w:val="0"/>
        </w:rPr>
        <w:t> </w:t>
      </w:r>
      <w:r>
        <w:rPr>
          <w:rStyle w:val="CharPartText"/>
        </w:rPr>
        <w:t>Publication of details of persons on Registrar’s website</w:t>
      </w:r>
      <w:bookmarkEnd w:id="270"/>
      <w:bookmarkEnd w:id="271"/>
      <w:bookmarkEnd w:id="272"/>
      <w:bookmarkEnd w:id="273"/>
      <w:bookmarkEnd w:id="274"/>
      <w:bookmarkEnd w:id="275"/>
      <w:bookmarkEnd w:id="276"/>
      <w:bookmarkEnd w:id="277"/>
      <w:bookmarkEnd w:id="278"/>
    </w:p>
    <w:p>
      <w:pPr>
        <w:pStyle w:val="Footnoteheading"/>
      </w:pPr>
      <w:r>
        <w:tab/>
        <w:t>[Heading inserted: No. 48 of 2012 s. 27.]</w:t>
      </w:r>
    </w:p>
    <w:p>
      <w:pPr>
        <w:pStyle w:val="Heading3"/>
      </w:pPr>
      <w:bookmarkStart w:id="279" w:name="_Toc376260989"/>
      <w:bookmarkStart w:id="280" w:name="_Toc416875525"/>
      <w:bookmarkStart w:id="281" w:name="_Toc416875721"/>
      <w:bookmarkStart w:id="282" w:name="_Toc417972476"/>
      <w:bookmarkStart w:id="283" w:name="_Toc435198375"/>
      <w:bookmarkStart w:id="284" w:name="_Toc462414530"/>
      <w:bookmarkStart w:id="285" w:name="_Toc462740782"/>
      <w:bookmarkStart w:id="286" w:name="_Toc472674282"/>
      <w:bookmarkStart w:id="287" w:name="_Toc472681273"/>
      <w:r>
        <w:rPr>
          <w:rStyle w:val="CharDivNo"/>
        </w:rPr>
        <w:t>Division 1</w:t>
      </w:r>
      <w:r>
        <w:t> — </w:t>
      </w:r>
      <w:r>
        <w:rPr>
          <w:rStyle w:val="CharDivText"/>
        </w:rPr>
        <w:t>Preliminary</w:t>
      </w:r>
      <w:bookmarkEnd w:id="279"/>
      <w:bookmarkEnd w:id="280"/>
      <w:bookmarkEnd w:id="281"/>
      <w:bookmarkEnd w:id="282"/>
      <w:bookmarkEnd w:id="283"/>
      <w:bookmarkEnd w:id="284"/>
      <w:bookmarkEnd w:id="285"/>
      <w:bookmarkEnd w:id="286"/>
      <w:bookmarkEnd w:id="287"/>
    </w:p>
    <w:p>
      <w:pPr>
        <w:pStyle w:val="Footnoteheading"/>
      </w:pPr>
      <w:r>
        <w:tab/>
        <w:t>[Heading inserted: No. 48 of 2012 s. 27.]</w:t>
      </w:r>
    </w:p>
    <w:p>
      <w:pPr>
        <w:pStyle w:val="Heading5"/>
      </w:pPr>
      <w:bookmarkStart w:id="288" w:name="_Toc376260990"/>
      <w:bookmarkStart w:id="289" w:name="_Toc472681274"/>
      <w:r>
        <w:rPr>
          <w:rStyle w:val="CharSectno"/>
        </w:rPr>
        <w:t>56A</w:t>
      </w:r>
      <w:r>
        <w:t>.</w:t>
      </w:r>
      <w:r>
        <w:tab/>
        <w:t>Terms used</w:t>
      </w:r>
      <w:bookmarkEnd w:id="288"/>
      <w:bookmarkEnd w:id="289"/>
    </w:p>
    <w:p>
      <w:pPr>
        <w:pStyle w:val="Subsection"/>
      </w:pPr>
      <w:r>
        <w:tab/>
      </w:r>
      <w:r>
        <w:tab/>
        <w:t xml:space="preserve">In this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b/>
          <w:i/>
        </w:rPr>
        <w:tab/>
      </w:r>
      <w:r>
        <w:rPr>
          <w:rStyle w:val="CharDefText"/>
        </w:rPr>
        <w:t>amount owed</w:t>
      </w:r>
      <w:r>
        <w:t xml:space="preserve"> means — </w:t>
      </w:r>
    </w:p>
    <w:p>
      <w:pPr>
        <w:pStyle w:val="Defpara"/>
      </w:pPr>
      <w:r>
        <w:tab/>
        <w:t>(a)</w:t>
      </w:r>
      <w:r>
        <w:tab/>
        <w:t>for an order to pay or elect issued under section 17 — that amount of the modified penalty, and enforcement fees, specified in the order that has not been paid, or recovered under an enforcement warrant; or</w:t>
      </w:r>
    </w:p>
    <w:p>
      <w:pPr>
        <w:pStyle w:val="Defpara"/>
      </w:pPr>
      <w:r>
        <w:tab/>
        <w:t>(b)</w:t>
      </w:r>
      <w:r>
        <w:tab/>
        <w:t>for a fine — that amount of a fine, and any enforcement fees in relation to the fine, that has not been paid, or recovered under an enforcement warrant;</w:t>
      </w:r>
    </w:p>
    <w:p>
      <w:pPr>
        <w:pStyle w:val="Defstart"/>
      </w:pPr>
      <w:r>
        <w:rPr>
          <w:b/>
          <w:i/>
        </w:rPr>
        <w:tab/>
      </w:r>
      <w:r>
        <w:rPr>
          <w:rStyle w:val="CharDefText"/>
        </w:rPr>
        <w:t>enforcement fees</w:t>
      </w:r>
      <w:r>
        <w:t xml:space="preserve"> means prescribed fees imposed in connection with proceedings under Part 3 or 4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11;</w:t>
      </w:r>
    </w:p>
    <w:p>
      <w:pPr>
        <w:pStyle w:val="Defstart"/>
      </w:pPr>
      <w:r>
        <w:tab/>
      </w:r>
      <w:r>
        <w:rPr>
          <w:rStyle w:val="CharDefText"/>
        </w:rPr>
        <w:t>outstanding registered fine</w:t>
      </w:r>
      <w:r>
        <w:t xml:space="preserve"> has the meaning given in section 56B;</w:t>
      </w:r>
    </w:p>
    <w:p>
      <w:pPr>
        <w:pStyle w:val="Defstart"/>
      </w:pPr>
      <w:r>
        <w:tab/>
      </w:r>
      <w:r>
        <w:rPr>
          <w:rStyle w:val="CharDefText"/>
        </w:rPr>
        <w:t>Registrar’s website</w:t>
      </w:r>
      <w:r>
        <w:t xml:space="preserve"> means a website, or a part of a website, controlled and managed by the Registrar;</w:t>
      </w:r>
    </w:p>
    <w:p>
      <w:pPr>
        <w:pStyle w:val="Defstart"/>
      </w:pPr>
      <w:r>
        <w:tab/>
      </w:r>
      <w:r>
        <w:rPr>
          <w:rStyle w:val="CharDefText"/>
        </w:rPr>
        <w:t>relevant details</w:t>
      </w:r>
      <w:r>
        <w:t xml:space="preserve"> has the meaning given in section 56C.</w:t>
      </w:r>
    </w:p>
    <w:p>
      <w:pPr>
        <w:pStyle w:val="Footnotesection"/>
      </w:pPr>
      <w:r>
        <w:tab/>
        <w:t>[Section 56A inserted: No. 48 of 2012 s. 27.]</w:t>
      </w:r>
    </w:p>
    <w:p>
      <w:pPr>
        <w:pStyle w:val="Heading5"/>
      </w:pPr>
      <w:bookmarkStart w:id="290" w:name="_Toc376260991"/>
      <w:bookmarkStart w:id="291" w:name="_Toc472681275"/>
      <w:r>
        <w:rPr>
          <w:rStyle w:val="CharSectno"/>
        </w:rPr>
        <w:t>56B</w:t>
      </w:r>
      <w:r>
        <w:t>.</w:t>
      </w:r>
      <w:r>
        <w:tab/>
        <w:t>Outstanding registered fines</w:t>
      </w:r>
      <w:bookmarkEnd w:id="290"/>
      <w:bookmarkEnd w:id="291"/>
    </w:p>
    <w:p>
      <w:pPr>
        <w:pStyle w:val="Subsection"/>
      </w:pPr>
      <w:r>
        <w:tab/>
      </w:r>
      <w:r>
        <w:tab/>
        <w:t xml:space="preserve">An </w:t>
      </w:r>
      <w:r>
        <w:rPr>
          <w:rStyle w:val="CharDefText"/>
        </w:rPr>
        <w:t>outstanding registered fine</w:t>
      </w:r>
      <w:r>
        <w:t xml:space="preserve">, in relation to a person, means a fine imposed on the person, where — </w:t>
      </w:r>
    </w:p>
    <w:p>
      <w:pPr>
        <w:pStyle w:val="Indenta"/>
      </w:pPr>
      <w:r>
        <w:tab/>
        <w:t>(a)</w:t>
      </w:r>
      <w:r>
        <w:tab/>
        <w:t>the fine is registered under section 41; and</w:t>
      </w:r>
    </w:p>
    <w:p>
      <w:pPr>
        <w:pStyle w:val="Indenta"/>
      </w:pPr>
      <w:r>
        <w:tab/>
        <w:t>(b)</w:t>
      </w:r>
      <w:r>
        <w:tab/>
        <w:t>at least 28 days have elapsed since the day on which the fine was imposed; and</w:t>
      </w:r>
    </w:p>
    <w:p>
      <w:pPr>
        <w:pStyle w:val="Indenta"/>
      </w:pPr>
      <w:r>
        <w:tab/>
        <w:t>(c)</w:t>
      </w:r>
      <w:r>
        <w:tab/>
        <w:t>the fine, and any enforcement fees in relation to the fine, have not been paid in full or recovered in full under an enforcement warrant; and</w:t>
      </w:r>
    </w:p>
    <w:p>
      <w:pPr>
        <w:pStyle w:val="Indenta"/>
      </w:pPr>
      <w:r>
        <w:tab/>
        <w:t>(d)</w:t>
      </w:r>
      <w:r>
        <w:tab/>
        <w:t>no time to pay order under section 33 or 55A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Indenta"/>
      </w:pPr>
      <w:r>
        <w:tab/>
        <w:t>(f)</w:t>
      </w:r>
      <w:r>
        <w:tab/>
        <w:t>if a work and development order has been made in respect of the person and the amount owed — the order has not been completed under section 51; and</w:t>
      </w:r>
    </w:p>
    <w:p>
      <w:pPr>
        <w:pStyle w:val="Indenta"/>
      </w:pPr>
      <w:r>
        <w:tab/>
        <w:t>(g)</w:t>
      </w:r>
      <w:r>
        <w:tab/>
        <w:t>the person’s liability to pay the amount owed has not been discharged under section 53(5); and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No. 48 of 2012 s. 27; amended: No. 20 of 2013 s. 92.]</w:t>
      </w:r>
    </w:p>
    <w:p>
      <w:pPr>
        <w:pStyle w:val="Heading5"/>
      </w:pPr>
      <w:bookmarkStart w:id="292" w:name="_Toc376260992"/>
      <w:bookmarkStart w:id="293" w:name="_Toc472681276"/>
      <w:r>
        <w:rPr>
          <w:rStyle w:val="CharSectno"/>
        </w:rPr>
        <w:t>56C</w:t>
      </w:r>
      <w:r>
        <w:t>.</w:t>
      </w:r>
      <w:r>
        <w:tab/>
        <w:t>Relevant details of persons</w:t>
      </w:r>
      <w:bookmarkEnd w:id="292"/>
      <w:bookmarkEnd w:id="293"/>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No. 48 of 2012 s. 27.]</w:t>
      </w:r>
    </w:p>
    <w:p>
      <w:pPr>
        <w:pStyle w:val="Heading3"/>
      </w:pPr>
      <w:bookmarkStart w:id="294" w:name="_Toc376260993"/>
      <w:bookmarkStart w:id="295" w:name="_Toc416875529"/>
      <w:bookmarkStart w:id="296" w:name="_Toc416875725"/>
      <w:bookmarkStart w:id="297" w:name="_Toc417972480"/>
      <w:bookmarkStart w:id="298" w:name="_Toc435198379"/>
      <w:bookmarkStart w:id="299" w:name="_Toc462414534"/>
      <w:bookmarkStart w:id="300" w:name="_Toc462740786"/>
      <w:bookmarkStart w:id="301" w:name="_Toc472674286"/>
      <w:bookmarkStart w:id="302" w:name="_Toc472681277"/>
      <w:r>
        <w:rPr>
          <w:rStyle w:val="CharDivNo"/>
        </w:rPr>
        <w:t>Division 2</w:t>
      </w:r>
      <w:r>
        <w:t> — </w:t>
      </w:r>
      <w:r>
        <w:rPr>
          <w:rStyle w:val="CharDivText"/>
        </w:rPr>
        <w:t>Publication of relevant details of persons on Registrar’s website</w:t>
      </w:r>
      <w:bookmarkEnd w:id="294"/>
      <w:bookmarkEnd w:id="295"/>
      <w:bookmarkEnd w:id="296"/>
      <w:bookmarkEnd w:id="297"/>
      <w:bookmarkEnd w:id="298"/>
      <w:bookmarkEnd w:id="299"/>
      <w:bookmarkEnd w:id="300"/>
      <w:bookmarkEnd w:id="301"/>
      <w:bookmarkEnd w:id="302"/>
    </w:p>
    <w:p>
      <w:pPr>
        <w:pStyle w:val="Footnoteheading"/>
      </w:pPr>
      <w:r>
        <w:tab/>
        <w:t>[Heading inserted: No. 48 of 2012 s. 27.]</w:t>
      </w:r>
    </w:p>
    <w:p>
      <w:pPr>
        <w:pStyle w:val="Heading5"/>
        <w:spacing w:before="180"/>
      </w:pPr>
      <w:bookmarkStart w:id="303" w:name="_Toc376260994"/>
      <w:bookmarkStart w:id="304" w:name="_Toc472681278"/>
      <w:r>
        <w:rPr>
          <w:rStyle w:val="CharSectno"/>
        </w:rPr>
        <w:t>56D</w:t>
      </w:r>
      <w:r>
        <w:t>.</w:t>
      </w:r>
      <w:r>
        <w:tab/>
        <w:t>Publication of relevant details of persons on Registrar’s website</w:t>
      </w:r>
      <w:bookmarkEnd w:id="303"/>
      <w:bookmarkEnd w:id="304"/>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No. 48 of 2012 s. 27.]</w:t>
      </w:r>
    </w:p>
    <w:p>
      <w:pPr>
        <w:pStyle w:val="Heading5"/>
      </w:pPr>
      <w:bookmarkStart w:id="305" w:name="_Toc376260995"/>
      <w:bookmarkStart w:id="306" w:name="_Toc472681279"/>
      <w:r>
        <w:rPr>
          <w:rStyle w:val="CharSectno"/>
        </w:rPr>
        <w:t>56E</w:t>
      </w:r>
      <w:r>
        <w:t>.</w:t>
      </w:r>
      <w:r>
        <w:tab/>
        <w:t>Removal of relevant details from website</w:t>
      </w:r>
      <w:bookmarkEnd w:id="305"/>
      <w:bookmarkEnd w:id="306"/>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No. 48 of 2012 s. 27.]</w:t>
      </w:r>
    </w:p>
    <w:p>
      <w:pPr>
        <w:pStyle w:val="Heading2"/>
      </w:pPr>
      <w:bookmarkStart w:id="307" w:name="_Toc376260996"/>
      <w:bookmarkStart w:id="308" w:name="_Toc416875532"/>
      <w:bookmarkStart w:id="309" w:name="_Toc416875728"/>
      <w:bookmarkStart w:id="310" w:name="_Toc417972483"/>
      <w:bookmarkStart w:id="311" w:name="_Toc435198382"/>
      <w:bookmarkStart w:id="312" w:name="_Toc462414537"/>
      <w:bookmarkStart w:id="313" w:name="_Toc462740789"/>
      <w:bookmarkStart w:id="314" w:name="_Toc472674289"/>
      <w:bookmarkStart w:id="315" w:name="_Toc472681280"/>
      <w:r>
        <w:rPr>
          <w:rStyle w:val="CharPartNo"/>
        </w:rPr>
        <w:t>Part 5</w:t>
      </w:r>
      <w:r>
        <w:rPr>
          <w:rStyle w:val="CharDivNo"/>
        </w:rPr>
        <w:t> </w:t>
      </w:r>
      <w:r>
        <w:t>—</w:t>
      </w:r>
      <w:r>
        <w:rPr>
          <w:rStyle w:val="CharDivText"/>
        </w:rPr>
        <w:t> </w:t>
      </w:r>
      <w:r>
        <w:rPr>
          <w:rStyle w:val="CharPartText"/>
        </w:rPr>
        <w:t>Amounts forfeited under undertakings</w:t>
      </w:r>
      <w:bookmarkEnd w:id="307"/>
      <w:bookmarkEnd w:id="308"/>
      <w:bookmarkEnd w:id="309"/>
      <w:bookmarkEnd w:id="310"/>
      <w:bookmarkEnd w:id="311"/>
      <w:bookmarkEnd w:id="312"/>
      <w:bookmarkEnd w:id="313"/>
      <w:bookmarkEnd w:id="314"/>
      <w:bookmarkEnd w:id="315"/>
    </w:p>
    <w:p>
      <w:pPr>
        <w:pStyle w:val="Footnoteheading"/>
        <w:tabs>
          <w:tab w:val="left" w:pos="851"/>
        </w:tabs>
        <w:spacing w:before="80"/>
      </w:pPr>
      <w:r>
        <w:tab/>
        <w:t>[Heading amended: No. 84 of 2004 s. 46.]</w:t>
      </w:r>
    </w:p>
    <w:p>
      <w:pPr>
        <w:pStyle w:val="Heading5"/>
        <w:spacing w:before="180"/>
        <w:rPr>
          <w:snapToGrid w:val="0"/>
        </w:rPr>
      </w:pPr>
      <w:bookmarkStart w:id="316" w:name="_Toc376260997"/>
      <w:bookmarkStart w:id="317" w:name="_Toc472681281"/>
      <w:r>
        <w:rPr>
          <w:rStyle w:val="CharSectno"/>
        </w:rPr>
        <w:t>56</w:t>
      </w:r>
      <w:r>
        <w:rPr>
          <w:snapToGrid w:val="0"/>
        </w:rPr>
        <w:t>.</w:t>
      </w:r>
      <w:r>
        <w:rPr>
          <w:snapToGrid w:val="0"/>
        </w:rPr>
        <w:tab/>
        <w:t>Amounts payable by defendants and offenders</w:t>
      </w:r>
      <w:bookmarkEnd w:id="316"/>
      <w:bookmarkEnd w:id="317"/>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Indenti"/>
      </w:pPr>
      <w:r>
        <w:tab/>
        <w:t>(i)</w:t>
      </w:r>
      <w:r>
        <w:tab/>
        <w:t>section 64 of that Act applies to the payment and enforcement of the amount concerned; or</w:t>
      </w:r>
    </w:p>
    <w:p>
      <w:pPr>
        <w:pStyle w:val="Indenti"/>
      </w:pPr>
      <w:r>
        <w:tab/>
        <w:t>(ii)</w:t>
      </w:r>
      <w:r>
        <w:tab/>
        <w:t>under section 65(3)(a) of that Act, the court must register the amount forfeited under this Act;</w:t>
      </w:r>
    </w:p>
    <w:p>
      <w:pPr>
        <w:pStyle w:val="Indenta"/>
      </w:pPr>
      <w:r>
        <w:tab/>
      </w:r>
      <w:r>
        <w:tab/>
        <w:t>or</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spacing w:before="80"/>
        <w:ind w:left="890" w:hanging="890"/>
      </w:pPr>
      <w:r>
        <w:tab/>
        <w:t>[Section 56 inserted: No. 78 of 1995 s. 43; amended: No. 59 of 2004 s. 107; No. 84 of 2004 s. 46; No. 20 of 2013 s. 93.]</w:t>
      </w:r>
    </w:p>
    <w:p>
      <w:pPr>
        <w:pStyle w:val="Heading5"/>
        <w:spacing w:before="180"/>
        <w:rPr>
          <w:snapToGrid w:val="0"/>
        </w:rPr>
      </w:pPr>
      <w:bookmarkStart w:id="318" w:name="_Toc376260998"/>
      <w:bookmarkStart w:id="319" w:name="_Toc472681282"/>
      <w:r>
        <w:rPr>
          <w:rStyle w:val="CharSectno"/>
        </w:rPr>
        <w:t>57</w:t>
      </w:r>
      <w:r>
        <w:rPr>
          <w:snapToGrid w:val="0"/>
        </w:rPr>
        <w:t>.</w:t>
      </w:r>
      <w:r>
        <w:rPr>
          <w:snapToGrid w:val="0"/>
        </w:rPr>
        <w:tab/>
        <w:t>Amounts payable by sureties</w:t>
      </w:r>
      <w:bookmarkEnd w:id="318"/>
      <w:bookmarkEnd w:id="319"/>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No. 78 of 1995 s. 43; amended: No. 51 of 2000 s. 9; No. 84 of 2004 s. 46.]</w:t>
      </w:r>
    </w:p>
    <w:p>
      <w:pPr>
        <w:pStyle w:val="Heading5"/>
      </w:pPr>
      <w:bookmarkStart w:id="320" w:name="_Toc376260999"/>
      <w:bookmarkStart w:id="321" w:name="_Toc472681283"/>
      <w:r>
        <w:rPr>
          <w:rStyle w:val="CharSectno"/>
        </w:rPr>
        <w:t>58</w:t>
      </w:r>
      <w:r>
        <w:t>.</w:t>
      </w:r>
      <w:r>
        <w:tab/>
        <w:t>Amounts payable by witnesses and sureties for witnesses</w:t>
      </w:r>
      <w:bookmarkEnd w:id="320"/>
      <w:bookmarkEnd w:id="321"/>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No. 84 of 2004 s. 44.]</w:t>
      </w:r>
    </w:p>
    <w:p>
      <w:pPr>
        <w:pStyle w:val="Heading5"/>
      </w:pPr>
      <w:bookmarkStart w:id="322" w:name="_Toc376261000"/>
      <w:bookmarkStart w:id="323" w:name="_Toc472681284"/>
      <w:r>
        <w:rPr>
          <w:rStyle w:val="CharSectno"/>
        </w:rPr>
        <w:t>59A</w:t>
      </w:r>
      <w:r>
        <w:t>.</w:t>
      </w:r>
      <w:r>
        <w:tab/>
        <w:t>Automatic registration of amounts payable</w:t>
      </w:r>
      <w:bookmarkEnd w:id="322"/>
      <w:bookmarkEnd w:id="323"/>
    </w:p>
    <w:p>
      <w:pPr>
        <w:pStyle w:val="Subsection"/>
      </w:pPr>
      <w:r>
        <w:tab/>
        <w:t>(1)</w:t>
      </w:r>
      <w:r>
        <w:tab/>
        <w:t xml:space="preserve">Subsection (2) applies to the following orders — </w:t>
      </w:r>
    </w:p>
    <w:p>
      <w:pPr>
        <w:pStyle w:val="Indenta"/>
      </w:pPr>
      <w:r>
        <w:tab/>
        <w:t>(a)</w:t>
      </w:r>
      <w:r>
        <w:tab/>
        <w:t xml:space="preserve">an order to which section 56(a) applies, other than an order to which the </w:t>
      </w:r>
      <w:r>
        <w:rPr>
          <w:i/>
        </w:rPr>
        <w:t>Young Offenders Act 1994</w:t>
      </w:r>
      <w:r>
        <w:t xml:space="preserve"> section 65(1)(b) applies;</w:t>
      </w:r>
    </w:p>
    <w:p>
      <w:pPr>
        <w:pStyle w:val="Indenta"/>
      </w:pPr>
      <w:r>
        <w:tab/>
        <w:t>(b)</w:t>
      </w:r>
      <w:r>
        <w:tab/>
        <w:t>an order to which section 56(ca)(i) or (c), 57 or 58 applies.</w:t>
      </w:r>
    </w:p>
    <w:p>
      <w:pPr>
        <w:pStyle w:val="Subsection"/>
      </w:pPr>
      <w:r>
        <w:tab/>
        <w:t>(2)</w:t>
      </w:r>
      <w:r>
        <w:tab/>
        <w:t>When an order to which this subsection applies is made, the amount that is ordered to be forfeited under the order is to be taken to be registered under Part 4 as if the amount were a fine.</w:t>
      </w:r>
    </w:p>
    <w:p>
      <w:pPr>
        <w:pStyle w:val="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Subsection"/>
      </w:pPr>
      <w:r>
        <w:tab/>
        <w:t>(4)</w:t>
      </w:r>
      <w:r>
        <w:tab/>
        <w:t>This section does not limit the operation of Part 4 as applied by section 56, 57 or 58.</w:t>
      </w:r>
    </w:p>
    <w:p>
      <w:pPr>
        <w:pStyle w:val="Subsection"/>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Footnotesection"/>
      </w:pPr>
      <w:r>
        <w:tab/>
        <w:t>[Section 59A inserted: No. 20 of 2013 s. 94.]</w:t>
      </w:r>
    </w:p>
    <w:p>
      <w:pPr>
        <w:pStyle w:val="Heading2"/>
      </w:pPr>
      <w:bookmarkStart w:id="324" w:name="_Toc376261001"/>
      <w:bookmarkStart w:id="325" w:name="_Toc416875537"/>
      <w:bookmarkStart w:id="326" w:name="_Toc416875733"/>
      <w:bookmarkStart w:id="327" w:name="_Toc417972488"/>
      <w:bookmarkStart w:id="328" w:name="_Toc435198387"/>
      <w:bookmarkStart w:id="329" w:name="_Toc462414542"/>
      <w:bookmarkStart w:id="330" w:name="_Toc462740794"/>
      <w:bookmarkStart w:id="331" w:name="_Toc472674294"/>
      <w:bookmarkStart w:id="332" w:name="_Toc472681285"/>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324"/>
      <w:bookmarkEnd w:id="325"/>
      <w:bookmarkEnd w:id="326"/>
      <w:bookmarkEnd w:id="327"/>
      <w:bookmarkEnd w:id="328"/>
      <w:bookmarkEnd w:id="329"/>
      <w:bookmarkEnd w:id="330"/>
      <w:bookmarkEnd w:id="331"/>
      <w:bookmarkEnd w:id="332"/>
    </w:p>
    <w:p>
      <w:pPr>
        <w:pStyle w:val="Heading5"/>
        <w:rPr>
          <w:snapToGrid w:val="0"/>
        </w:rPr>
      </w:pPr>
      <w:bookmarkStart w:id="333" w:name="_Toc376261002"/>
      <w:bookmarkStart w:id="334" w:name="_Toc472681286"/>
      <w:r>
        <w:rPr>
          <w:rStyle w:val="CharSectno"/>
        </w:rPr>
        <w:t>59</w:t>
      </w:r>
      <w:r>
        <w:rPr>
          <w:snapToGrid w:val="0"/>
        </w:rPr>
        <w:t>.</w:t>
      </w:r>
      <w:r>
        <w:rPr>
          <w:snapToGrid w:val="0"/>
        </w:rPr>
        <w:tab/>
        <w:t>Terms used</w:t>
      </w:r>
      <w:bookmarkEnd w:id="333"/>
      <w:bookmarkEnd w:id="334"/>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335" w:name="_Toc376261003"/>
      <w:bookmarkStart w:id="336" w:name="_Toc472681287"/>
      <w:r>
        <w:rPr>
          <w:rStyle w:val="CharSectno"/>
        </w:rPr>
        <w:t>60</w:t>
      </w:r>
      <w:r>
        <w:rPr>
          <w:snapToGrid w:val="0"/>
        </w:rPr>
        <w:t>.</w:t>
      </w:r>
      <w:r>
        <w:rPr>
          <w:snapToGrid w:val="0"/>
        </w:rPr>
        <w:tab/>
        <w:t>Prescription of reciprocating States and courts</w:t>
      </w:r>
      <w:bookmarkEnd w:id="335"/>
      <w:bookmarkEnd w:id="336"/>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No. 8 of 1996 s. 9.]</w:t>
      </w:r>
    </w:p>
    <w:p>
      <w:pPr>
        <w:pStyle w:val="Heading5"/>
        <w:rPr>
          <w:snapToGrid w:val="0"/>
        </w:rPr>
      </w:pPr>
      <w:bookmarkStart w:id="337" w:name="_Toc376261004"/>
      <w:bookmarkStart w:id="338" w:name="_Toc472681288"/>
      <w:r>
        <w:rPr>
          <w:rStyle w:val="CharSectno"/>
        </w:rPr>
        <w:t>61</w:t>
      </w:r>
      <w:r>
        <w:rPr>
          <w:snapToGrid w:val="0"/>
        </w:rPr>
        <w:t>.</w:t>
      </w:r>
      <w:r>
        <w:rPr>
          <w:snapToGrid w:val="0"/>
        </w:rPr>
        <w:tab/>
        <w:t>Enforcement of interstate fine against body corporate</w:t>
      </w:r>
      <w:bookmarkEnd w:id="337"/>
      <w:bookmarkEnd w:id="338"/>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outstanding (the</w:t>
      </w:r>
      <w:r>
        <w:rPr>
          <w:rStyle w:val="CharDefText"/>
        </w:rPr>
        <w:t xml:space="preserv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No. 8 of 1996 s. 9; No. 59 of 2004 s. 107; No. 48 of 2012 s. 43.]</w:t>
      </w:r>
    </w:p>
    <w:p>
      <w:pPr>
        <w:pStyle w:val="Heading5"/>
        <w:rPr>
          <w:snapToGrid w:val="0"/>
        </w:rPr>
      </w:pPr>
      <w:bookmarkStart w:id="339" w:name="_Toc376261005"/>
      <w:bookmarkStart w:id="340" w:name="_Toc472681289"/>
      <w:r>
        <w:rPr>
          <w:rStyle w:val="CharSectno"/>
        </w:rPr>
        <w:t>62</w:t>
      </w:r>
      <w:r>
        <w:rPr>
          <w:snapToGrid w:val="0"/>
        </w:rPr>
        <w:t>.</w:t>
      </w:r>
      <w:r>
        <w:rPr>
          <w:snapToGrid w:val="0"/>
        </w:rPr>
        <w:tab/>
        <w:t>Effect of enforcement by reciprocating court</w:t>
      </w:r>
      <w:bookmarkEnd w:id="339"/>
      <w:bookmarkEnd w:id="340"/>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No. 59 of 2004 s. 107.]</w:t>
      </w:r>
    </w:p>
    <w:p>
      <w:pPr>
        <w:pStyle w:val="Heading2"/>
      </w:pPr>
      <w:bookmarkStart w:id="341" w:name="_Toc376261006"/>
      <w:bookmarkStart w:id="342" w:name="_Toc416875542"/>
      <w:bookmarkStart w:id="343" w:name="_Toc416875738"/>
      <w:bookmarkStart w:id="344" w:name="_Toc417972493"/>
      <w:bookmarkStart w:id="345" w:name="_Toc435198392"/>
      <w:bookmarkStart w:id="346" w:name="_Toc462414547"/>
      <w:bookmarkStart w:id="347" w:name="_Toc462740799"/>
      <w:bookmarkStart w:id="348" w:name="_Toc472674299"/>
      <w:bookmarkStart w:id="349" w:name="_Toc472681290"/>
      <w:r>
        <w:rPr>
          <w:rStyle w:val="CharPartNo"/>
        </w:rPr>
        <w:t>Part 7</w:t>
      </w:r>
      <w:r>
        <w:t> — </w:t>
      </w:r>
      <w:r>
        <w:rPr>
          <w:rStyle w:val="CharPartText"/>
        </w:rPr>
        <w:t>Enforcement warrants</w:t>
      </w:r>
      <w:bookmarkEnd w:id="341"/>
      <w:bookmarkEnd w:id="342"/>
      <w:bookmarkEnd w:id="343"/>
      <w:bookmarkEnd w:id="344"/>
      <w:bookmarkEnd w:id="345"/>
      <w:bookmarkEnd w:id="346"/>
      <w:bookmarkEnd w:id="347"/>
      <w:bookmarkEnd w:id="348"/>
      <w:bookmarkEnd w:id="349"/>
    </w:p>
    <w:p>
      <w:pPr>
        <w:pStyle w:val="Footnoteheading"/>
        <w:tabs>
          <w:tab w:val="left" w:pos="851"/>
        </w:tabs>
      </w:pPr>
      <w:r>
        <w:tab/>
        <w:t>[Heading amended: No. 48 of 2012 s. 43.]</w:t>
      </w:r>
    </w:p>
    <w:p>
      <w:pPr>
        <w:pStyle w:val="Heading3"/>
        <w:spacing w:before="260"/>
        <w:rPr>
          <w:snapToGrid w:val="0"/>
        </w:rPr>
      </w:pPr>
      <w:bookmarkStart w:id="350" w:name="_Toc376261007"/>
      <w:bookmarkStart w:id="351" w:name="_Toc416875543"/>
      <w:bookmarkStart w:id="352" w:name="_Toc416875739"/>
      <w:bookmarkStart w:id="353" w:name="_Toc417972494"/>
      <w:bookmarkStart w:id="354" w:name="_Toc435198393"/>
      <w:bookmarkStart w:id="355" w:name="_Toc462414548"/>
      <w:bookmarkStart w:id="356" w:name="_Toc462740800"/>
      <w:bookmarkStart w:id="357" w:name="_Toc472674300"/>
      <w:bookmarkStart w:id="358" w:name="_Toc472681291"/>
      <w:r>
        <w:rPr>
          <w:rStyle w:val="CharDivNo"/>
        </w:rPr>
        <w:t>Division 1</w:t>
      </w:r>
      <w:r>
        <w:rPr>
          <w:snapToGrid w:val="0"/>
        </w:rPr>
        <w:t> — </w:t>
      </w:r>
      <w:r>
        <w:rPr>
          <w:rStyle w:val="CharDivText"/>
        </w:rPr>
        <w:t>Preliminary</w:t>
      </w:r>
      <w:bookmarkEnd w:id="350"/>
      <w:bookmarkEnd w:id="351"/>
      <w:bookmarkEnd w:id="352"/>
      <w:bookmarkEnd w:id="353"/>
      <w:bookmarkEnd w:id="354"/>
      <w:bookmarkEnd w:id="355"/>
      <w:bookmarkEnd w:id="356"/>
      <w:bookmarkEnd w:id="357"/>
      <w:bookmarkEnd w:id="358"/>
    </w:p>
    <w:p>
      <w:pPr>
        <w:pStyle w:val="Heading5"/>
        <w:spacing w:before="240"/>
        <w:rPr>
          <w:snapToGrid w:val="0"/>
        </w:rPr>
      </w:pPr>
      <w:bookmarkStart w:id="359" w:name="_Toc376261008"/>
      <w:bookmarkStart w:id="360" w:name="_Toc472681292"/>
      <w:r>
        <w:rPr>
          <w:rStyle w:val="CharSectno"/>
        </w:rPr>
        <w:t>63</w:t>
      </w:r>
      <w:r>
        <w:rPr>
          <w:snapToGrid w:val="0"/>
        </w:rPr>
        <w:t>.</w:t>
      </w:r>
      <w:r>
        <w:rPr>
          <w:snapToGrid w:val="0"/>
        </w:rPr>
        <w:tab/>
        <w:t>Terms used</w:t>
      </w:r>
      <w:bookmarkEnd w:id="359"/>
      <w:bookmarkEnd w:id="360"/>
    </w:p>
    <w:p>
      <w:pPr>
        <w:pStyle w:val="Subsection"/>
        <w:spacing w:before="180"/>
        <w:rPr>
          <w:snapToGrid w:val="0"/>
        </w:rPr>
      </w:pPr>
      <w:r>
        <w:tab/>
        <w:t>(1)</w:t>
      </w:r>
      <w:r>
        <w:tab/>
        <w:t>In this</w:t>
      </w:r>
      <w:r>
        <w:rPr>
          <w:snapToGrid w:val="0"/>
        </w:rPr>
        <w:t xml:space="preserve"> Part —</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vehicle licensing law</w:t>
      </w:r>
      <w:r>
        <w:t xml:space="preserve"> — </w:t>
      </w:r>
    </w:p>
    <w:p>
      <w:pPr>
        <w:pStyle w:val="Defpara"/>
      </w:pPr>
      <w:r>
        <w:tab/>
        <w:t>(a)</w:t>
      </w:r>
      <w:r>
        <w:tab/>
        <w:t xml:space="preserve">before the </w:t>
      </w:r>
      <w:r>
        <w:rPr>
          <w:i/>
        </w:rPr>
        <w:t>Road Traffic (Vehicles) Act 2012</w:t>
      </w:r>
      <w:r>
        <w:t xml:space="preserve"> section 3 comes into operation — means the </w:t>
      </w:r>
      <w:r>
        <w:rPr>
          <w:i/>
        </w:rPr>
        <w:t>Road Traffic Act 1974</w:t>
      </w:r>
      <w:r>
        <w:t>; or</w:t>
      </w:r>
    </w:p>
    <w:p>
      <w:pPr>
        <w:pStyle w:val="Defpara"/>
      </w:pPr>
      <w:r>
        <w:tab/>
        <w:t>(b)</w:t>
      </w:r>
      <w:r>
        <w:tab/>
        <w:t xml:space="preserve">after the </w:t>
      </w:r>
      <w:r>
        <w:rPr>
          <w:i/>
        </w:rPr>
        <w:t>Road Traffic (Vehicles) Act 2012</w:t>
      </w:r>
      <w:r>
        <w:t xml:space="preserve"> section 3 comes into operation — means that Act;</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Footnotesection"/>
      </w:pPr>
      <w:r>
        <w:tab/>
        <w:t>[Section 63 amended: No. 14 of 2003 s. 8; No. 59 of 2004 s. 98; No. 48 of 2012 s. 28.]</w:t>
      </w:r>
    </w:p>
    <w:p>
      <w:pPr>
        <w:pStyle w:val="Ednotesection"/>
      </w:pPr>
      <w:r>
        <w:t>[</w:t>
      </w:r>
      <w:r>
        <w:rPr>
          <w:b/>
        </w:rPr>
        <w:t>64.</w:t>
      </w:r>
      <w:r>
        <w:tab/>
        <w:t>Deleted: No. 49 of 1997 s. 5.]</w:t>
      </w:r>
    </w:p>
    <w:p>
      <w:pPr>
        <w:pStyle w:val="Heading5"/>
      </w:pPr>
      <w:bookmarkStart w:id="361" w:name="_Toc376261009"/>
      <w:bookmarkStart w:id="362" w:name="_Toc472681293"/>
      <w:r>
        <w:rPr>
          <w:rStyle w:val="CharSectno"/>
        </w:rPr>
        <w:t>65</w:t>
      </w:r>
      <w:r>
        <w:t>.</w:t>
      </w:r>
      <w:r>
        <w:tab/>
        <w:t>Warrant has indefinite life</w:t>
      </w:r>
      <w:bookmarkEnd w:id="361"/>
      <w:bookmarkEnd w:id="362"/>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 or</w:t>
      </w:r>
    </w:p>
    <w:p>
      <w:pPr>
        <w:pStyle w:val="Indenta"/>
      </w:pPr>
      <w:r>
        <w:tab/>
        <w:t>(c)</w:t>
      </w:r>
      <w:r>
        <w:tab/>
        <w:t>in the case of a warrant issued under Part 4 — until an order to attend for work and development is served on the offender,</w:t>
      </w:r>
    </w:p>
    <w:p>
      <w:pPr>
        <w:pStyle w:val="Subsection"/>
        <w:spacing w:before="180"/>
      </w:pPr>
      <w:r>
        <w:tab/>
      </w:r>
      <w:r>
        <w:tab/>
        <w:t>whichever happens first.</w:t>
      </w:r>
    </w:p>
    <w:p>
      <w:pPr>
        <w:pStyle w:val="Footnotesection"/>
      </w:pPr>
      <w:r>
        <w:tab/>
        <w:t>[Section 65 inserted: No. 48 of 2012 s. 29.]</w:t>
      </w:r>
    </w:p>
    <w:p>
      <w:pPr>
        <w:pStyle w:val="Heading3"/>
        <w:rPr>
          <w:snapToGrid w:val="0"/>
        </w:rPr>
      </w:pPr>
      <w:bookmarkStart w:id="363" w:name="_Toc376261010"/>
      <w:bookmarkStart w:id="364" w:name="_Toc416875546"/>
      <w:bookmarkStart w:id="365" w:name="_Toc416875742"/>
      <w:bookmarkStart w:id="366" w:name="_Toc417972497"/>
      <w:bookmarkStart w:id="367" w:name="_Toc435198396"/>
      <w:bookmarkStart w:id="368" w:name="_Toc462414551"/>
      <w:bookmarkStart w:id="369" w:name="_Toc462740803"/>
      <w:bookmarkStart w:id="370" w:name="_Toc472674303"/>
      <w:bookmarkStart w:id="371" w:name="_Toc472681294"/>
      <w:r>
        <w:rPr>
          <w:rStyle w:val="CharDivNo"/>
        </w:rPr>
        <w:t>Division 2</w:t>
      </w:r>
      <w:r>
        <w:rPr>
          <w:snapToGrid w:val="0"/>
        </w:rPr>
        <w:t> — </w:t>
      </w:r>
      <w:r>
        <w:rPr>
          <w:rStyle w:val="CharDivText"/>
        </w:rPr>
        <w:t>General functions of the Sheriff</w:t>
      </w:r>
      <w:bookmarkEnd w:id="363"/>
      <w:bookmarkEnd w:id="364"/>
      <w:bookmarkEnd w:id="365"/>
      <w:bookmarkEnd w:id="366"/>
      <w:bookmarkEnd w:id="367"/>
      <w:bookmarkEnd w:id="368"/>
      <w:bookmarkEnd w:id="369"/>
      <w:bookmarkEnd w:id="370"/>
      <w:bookmarkEnd w:id="371"/>
    </w:p>
    <w:p>
      <w:pPr>
        <w:pStyle w:val="Heading5"/>
        <w:spacing w:before="240"/>
      </w:pPr>
      <w:bookmarkStart w:id="372" w:name="_Toc376261011"/>
      <w:bookmarkStart w:id="373" w:name="_Toc472681295"/>
      <w:r>
        <w:rPr>
          <w:rStyle w:val="CharSectno"/>
        </w:rPr>
        <w:t>66</w:t>
      </w:r>
      <w:r>
        <w:t>.</w:t>
      </w:r>
      <w:r>
        <w:tab/>
        <w:t>Sheriff may delegate</w:t>
      </w:r>
      <w:bookmarkEnd w:id="372"/>
      <w:bookmarkEnd w:id="373"/>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No. 14 of 2003 s. 9.]</w:t>
      </w:r>
    </w:p>
    <w:p>
      <w:pPr>
        <w:pStyle w:val="Heading5"/>
        <w:spacing w:before="240"/>
        <w:rPr>
          <w:snapToGrid w:val="0"/>
        </w:rPr>
      </w:pPr>
      <w:bookmarkStart w:id="374" w:name="_Toc376261012"/>
      <w:bookmarkStart w:id="375" w:name="_Toc472681296"/>
      <w:r>
        <w:rPr>
          <w:rStyle w:val="CharSectno"/>
        </w:rPr>
        <w:t>67</w:t>
      </w:r>
      <w:r>
        <w:rPr>
          <w:snapToGrid w:val="0"/>
        </w:rPr>
        <w:t>.</w:t>
      </w:r>
      <w:r>
        <w:rPr>
          <w:snapToGrid w:val="0"/>
        </w:rPr>
        <w:tab/>
        <w:t>Police assistance may be requested</w:t>
      </w:r>
      <w:bookmarkEnd w:id="374"/>
      <w:bookmarkEnd w:id="375"/>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 No. 48 of 2012 s. 43.]</w:t>
      </w:r>
    </w:p>
    <w:p>
      <w:pPr>
        <w:pStyle w:val="Heading5"/>
        <w:spacing w:before="240"/>
        <w:rPr>
          <w:snapToGrid w:val="0"/>
        </w:rPr>
      </w:pPr>
      <w:bookmarkStart w:id="376" w:name="_Toc376261013"/>
      <w:bookmarkStart w:id="377" w:name="_Toc472681297"/>
      <w:r>
        <w:rPr>
          <w:rStyle w:val="CharSectno"/>
        </w:rPr>
        <w:t>68</w:t>
      </w:r>
      <w:r>
        <w:rPr>
          <w:snapToGrid w:val="0"/>
        </w:rPr>
        <w:t>.</w:t>
      </w:r>
      <w:r>
        <w:rPr>
          <w:snapToGrid w:val="0"/>
        </w:rPr>
        <w:tab/>
        <w:t>Sheriff to note time of receipt of warrant</w:t>
      </w:r>
      <w:bookmarkEnd w:id="376"/>
      <w:bookmarkEnd w:id="377"/>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378" w:name="_Toc376261014"/>
      <w:bookmarkStart w:id="379" w:name="_Toc472681298"/>
      <w:r>
        <w:rPr>
          <w:rStyle w:val="CharSectno"/>
        </w:rPr>
        <w:t>68A</w:t>
      </w:r>
      <w:r>
        <w:t>.</w:t>
      </w:r>
      <w:r>
        <w:tab/>
        <w:t>Execution may be stayed</w:t>
      </w:r>
      <w:bookmarkEnd w:id="378"/>
      <w:bookmarkEnd w:id="379"/>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p>
    <w:p>
      <w:pPr>
        <w:pStyle w:val="Subsection"/>
        <w:keepNext/>
      </w:pPr>
      <w:r>
        <w:tab/>
        <w:t>(5B)</w:t>
      </w:r>
      <w:r>
        <w:tab/>
        <w:t xml:space="preserve">For the purposes of subsection (5A) — </w:t>
      </w:r>
    </w:p>
    <w:p>
      <w:pPr>
        <w:pStyle w:val="Indenta"/>
      </w:pPr>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p>
    <w:p>
      <w:pPr>
        <w:pStyle w:val="Indenta"/>
      </w:pPr>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any action taken under section 55D,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No. 14 of 2003 s. 10; amended: No. 48 of 2012 s. 30 and 43.]</w:t>
      </w:r>
    </w:p>
    <w:p>
      <w:pPr>
        <w:pStyle w:val="Heading5"/>
      </w:pPr>
      <w:bookmarkStart w:id="380" w:name="_Toc376261015"/>
      <w:bookmarkStart w:id="381" w:name="_Toc472681299"/>
      <w:r>
        <w:rPr>
          <w:rStyle w:val="CharSectno"/>
        </w:rPr>
        <w:t>68B</w:t>
      </w:r>
      <w:r>
        <w:t>.</w:t>
      </w:r>
      <w:r>
        <w:tab/>
        <w:t>Notice of right to apply under s. 101AA to be given for warrants issued under Part 3</w:t>
      </w:r>
      <w:bookmarkEnd w:id="380"/>
      <w:bookmarkEnd w:id="381"/>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(b)</w:t>
      </w:r>
      <w:r>
        <w:tab/>
        <w:t>seizing land in accordance with section 88;</w:t>
      </w:r>
    </w:p>
    <w:p>
      <w:pPr>
        <w:pStyle w:val="Defpara"/>
      </w:pPr>
      <w:r>
        <w:tab/>
        <w:t>(c)</w:t>
      </w:r>
      <w:r>
        <w:tab/>
        <w:t>immobilising a vehicle in accordance with section 95C;</w:t>
      </w:r>
    </w:p>
    <w:p>
      <w:pPr>
        <w:pStyle w:val="Defpara"/>
      </w:pPr>
      <w:r>
        <w:tab/>
        <w:t>(d)</w:t>
      </w:r>
      <w:r>
        <w:tab/>
        <w:t>removing number plates from a vehicle in accordance with section 95F.</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 xml:space="preserve">the debtor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w:t>
      </w:r>
    </w:p>
    <w:p>
      <w:pPr>
        <w:pStyle w:val="Footnotesection"/>
      </w:pPr>
      <w:r>
        <w:tab/>
        <w:t>[Section 68B inserted: No. 48 of 2012 s. 31.]</w:t>
      </w:r>
    </w:p>
    <w:p>
      <w:pPr>
        <w:pStyle w:val="Heading5"/>
        <w:rPr>
          <w:snapToGrid w:val="0"/>
        </w:rPr>
      </w:pPr>
      <w:bookmarkStart w:id="382" w:name="_Toc376261016"/>
      <w:bookmarkStart w:id="383" w:name="_Toc472681300"/>
      <w:r>
        <w:rPr>
          <w:rStyle w:val="CharSectno"/>
        </w:rPr>
        <w:t>69</w:t>
      </w:r>
      <w:r>
        <w:rPr>
          <w:snapToGrid w:val="0"/>
        </w:rPr>
        <w:t>.</w:t>
      </w:r>
      <w:r>
        <w:rPr>
          <w:snapToGrid w:val="0"/>
        </w:rPr>
        <w:tab/>
        <w:t>Examination in aid of seizure or exercise of additional powers relating to vehicles</w:t>
      </w:r>
      <w:bookmarkEnd w:id="382"/>
      <w:bookmarkEnd w:id="383"/>
    </w:p>
    <w:p>
      <w:pPr>
        <w:pStyle w:val="Subsection"/>
      </w:pPr>
      <w:r>
        <w:tab/>
        <w:t>(1)</w:t>
      </w:r>
      <w:r>
        <w:tab/>
        <w:t xml:space="preserve">In respect of a warrant, the Sheriff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 </w:t>
      </w:r>
    </w:p>
    <w:p>
      <w:pPr>
        <w:pStyle w:val="Indenta"/>
      </w:pPr>
      <w:r>
        <w:tab/>
        <w:t>(a)</w:t>
      </w:r>
      <w:r>
        <w:tab/>
        <w:t>that the debtor; or</w:t>
      </w:r>
    </w:p>
    <w:p>
      <w:pPr>
        <w:pStyle w:val="Indenta"/>
        <w:keepNext/>
      </w:pPr>
      <w:r>
        <w:tab/>
        <w:t>(b)</w:t>
      </w:r>
      <w:r>
        <w:tab/>
        <w:t>if the debtor is a body corporate — that a person having the management of the body,</w:t>
      </w:r>
    </w:p>
    <w:p>
      <w:pPr>
        <w:pStyle w:val="Subsection"/>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licensed in the name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No. 8 of 1996 s. 9; No. 59 of 2004 s. 107; No. 48 of 2012 s. 32 and 43.]</w:t>
      </w:r>
    </w:p>
    <w:p>
      <w:pPr>
        <w:pStyle w:val="Heading5"/>
      </w:pPr>
      <w:bookmarkStart w:id="384" w:name="_Toc376261017"/>
      <w:bookmarkStart w:id="385" w:name="_Toc472681301"/>
      <w:r>
        <w:rPr>
          <w:rStyle w:val="CharSectno"/>
        </w:rPr>
        <w:t>70</w:t>
      </w:r>
      <w:r>
        <w:t>.</w:t>
      </w:r>
      <w:r>
        <w:tab/>
        <w:t>Determining debtor’s interest in property</w:t>
      </w:r>
      <w:bookmarkEnd w:id="384"/>
      <w:bookmarkEnd w:id="385"/>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regional local government or regional subsidiary.</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debtor’s interest in the property.</w:t>
      </w:r>
    </w:p>
    <w:p>
      <w:pPr>
        <w:pStyle w:val="Footnotesection"/>
      </w:pPr>
      <w:r>
        <w:tab/>
        <w:t>[Section 70 inserted: No. 59 of 2004 s. 99; amended: No. 43 of 2012 s. 43; No. 26 of 2016 s. 56.]</w:t>
      </w:r>
    </w:p>
    <w:p>
      <w:pPr>
        <w:pStyle w:val="Heading5"/>
      </w:pPr>
      <w:bookmarkStart w:id="386" w:name="_Toc376261018"/>
      <w:bookmarkStart w:id="387" w:name="_Toc472681302"/>
      <w:r>
        <w:rPr>
          <w:rStyle w:val="CharSectno"/>
        </w:rPr>
        <w:t>70A</w:t>
      </w:r>
      <w:r>
        <w:t>.</w:t>
      </w:r>
      <w:r>
        <w:tab/>
        <w:t>Personal property to be sold in preference to real property</w:t>
      </w:r>
      <w:bookmarkEnd w:id="386"/>
      <w:bookmarkEnd w:id="387"/>
    </w:p>
    <w:p>
      <w:pPr>
        <w:pStyle w:val="Subsection"/>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No. 59 of 2004 s. 99; amended: No. 48 of 2012 s. 43.]</w:t>
      </w:r>
    </w:p>
    <w:p>
      <w:pPr>
        <w:pStyle w:val="Heading5"/>
      </w:pPr>
      <w:bookmarkStart w:id="388" w:name="_Toc376261019"/>
      <w:bookmarkStart w:id="389" w:name="_Toc472681303"/>
      <w:r>
        <w:rPr>
          <w:rStyle w:val="CharSectno"/>
        </w:rPr>
        <w:t>70B</w:t>
      </w:r>
      <w:r>
        <w:t>.</w:t>
      </w:r>
      <w:r>
        <w:tab/>
        <w:t>Only sufficient property to be sold</w:t>
      </w:r>
      <w:bookmarkEnd w:id="388"/>
      <w:bookmarkEnd w:id="389"/>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No. 59 of 2004 s. 99.]</w:t>
      </w:r>
    </w:p>
    <w:p>
      <w:pPr>
        <w:pStyle w:val="Heading5"/>
      </w:pPr>
      <w:bookmarkStart w:id="390" w:name="_Toc376261020"/>
      <w:bookmarkStart w:id="391" w:name="_Toc472681304"/>
      <w:r>
        <w:rPr>
          <w:rStyle w:val="CharSectno"/>
        </w:rPr>
        <w:t>70C</w:t>
      </w:r>
      <w:r>
        <w:t>.</w:t>
      </w:r>
      <w:r>
        <w:tab/>
        <w:t>Seized property, Sheriff to determine fair value of</w:t>
      </w:r>
      <w:bookmarkEnd w:id="390"/>
      <w:bookmarkEnd w:id="391"/>
    </w:p>
    <w:p>
      <w:pPr>
        <w:pStyle w:val="Subsection"/>
      </w:pPr>
      <w:r>
        <w:tab/>
        <w:t>(1)</w:t>
      </w:r>
      <w:r>
        <w:tab/>
        <w:t>Before selling a debtor’s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No. 59 of 2004 s. 99; amended: No. 48 of 2012 s. 43.]</w:t>
      </w:r>
    </w:p>
    <w:p>
      <w:pPr>
        <w:pStyle w:val="Heading5"/>
      </w:pPr>
      <w:bookmarkStart w:id="392" w:name="_Toc376261021"/>
      <w:bookmarkStart w:id="393" w:name="_Toc472681305"/>
      <w:r>
        <w:rPr>
          <w:rStyle w:val="CharSectno"/>
        </w:rPr>
        <w:t>70D</w:t>
      </w:r>
      <w:r>
        <w:t>.</w:t>
      </w:r>
      <w:r>
        <w:tab/>
        <w:t>Interests of others</w:t>
      </w:r>
      <w:bookmarkEnd w:id="392"/>
      <w:bookmarkEnd w:id="393"/>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No. 59 of 2004 s. 99; amended: No. 48 of 2012 s. 43.]</w:t>
      </w:r>
    </w:p>
    <w:p>
      <w:pPr>
        <w:pStyle w:val="Heading5"/>
      </w:pPr>
      <w:bookmarkStart w:id="394" w:name="_Toc376261022"/>
      <w:bookmarkStart w:id="395" w:name="_Toc472681306"/>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394"/>
      <w:bookmarkEnd w:id="395"/>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 xml:space="preserve">any application made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under section 101AA has been disposed of (within the meaning of that section), and the warrant remains in force.</w:t>
      </w:r>
    </w:p>
    <w:p>
      <w:pPr>
        <w:pStyle w:val="Footnotesection"/>
      </w:pPr>
      <w:r>
        <w:tab/>
        <w:t>[Section 70E inserted: No. 59 of 2004 s. 99; amended: No. 48 of 2012 s. 33 and 43.]</w:t>
      </w:r>
    </w:p>
    <w:p>
      <w:pPr>
        <w:pStyle w:val="Heading3"/>
        <w:rPr>
          <w:snapToGrid w:val="0"/>
        </w:rPr>
      </w:pPr>
      <w:bookmarkStart w:id="396" w:name="_Toc376261023"/>
      <w:bookmarkStart w:id="397" w:name="_Toc416875559"/>
      <w:bookmarkStart w:id="398" w:name="_Toc416875755"/>
      <w:bookmarkStart w:id="399" w:name="_Toc417972510"/>
      <w:bookmarkStart w:id="400" w:name="_Toc435198409"/>
      <w:bookmarkStart w:id="401" w:name="_Toc462414564"/>
      <w:bookmarkStart w:id="402" w:name="_Toc462740816"/>
      <w:bookmarkStart w:id="403" w:name="_Toc472674316"/>
      <w:bookmarkStart w:id="404" w:name="_Toc472681307"/>
      <w:r>
        <w:rPr>
          <w:rStyle w:val="CharDivNo"/>
        </w:rPr>
        <w:t>Division 3</w:t>
      </w:r>
      <w:r>
        <w:rPr>
          <w:snapToGrid w:val="0"/>
        </w:rPr>
        <w:t> — </w:t>
      </w:r>
      <w:r>
        <w:rPr>
          <w:rStyle w:val="CharDivText"/>
        </w:rPr>
        <w:t>Seizure and sale of personal property</w:t>
      </w:r>
      <w:bookmarkEnd w:id="396"/>
      <w:bookmarkEnd w:id="397"/>
      <w:bookmarkEnd w:id="398"/>
      <w:bookmarkEnd w:id="399"/>
      <w:bookmarkEnd w:id="400"/>
      <w:bookmarkEnd w:id="401"/>
      <w:bookmarkEnd w:id="402"/>
      <w:bookmarkEnd w:id="403"/>
      <w:bookmarkEnd w:id="404"/>
    </w:p>
    <w:p>
      <w:pPr>
        <w:pStyle w:val="Heading5"/>
      </w:pPr>
      <w:bookmarkStart w:id="405" w:name="_Toc376261024"/>
      <w:bookmarkStart w:id="406" w:name="_Toc472681308"/>
      <w:r>
        <w:rPr>
          <w:rStyle w:val="CharSectno"/>
        </w:rPr>
        <w:t>71</w:t>
      </w:r>
      <w:r>
        <w:t>.</w:t>
      </w:r>
      <w:r>
        <w:tab/>
        <w:t>Enforcement warrant, effect of</w:t>
      </w:r>
      <w:bookmarkEnd w:id="405"/>
      <w:bookmarkEnd w:id="406"/>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No. 59 of 2004 s. 100; amended: No. 48 of 2012 s. 43.]</w:t>
      </w:r>
    </w:p>
    <w:p>
      <w:pPr>
        <w:pStyle w:val="Ednotesection"/>
      </w:pPr>
      <w:r>
        <w:t>[</w:t>
      </w:r>
      <w:r>
        <w:rPr>
          <w:b/>
        </w:rPr>
        <w:t>72, 73.</w:t>
      </w:r>
      <w:r>
        <w:tab/>
        <w:t>Deleted: No. 59 of 2004 s. 100.]</w:t>
      </w:r>
    </w:p>
    <w:p>
      <w:pPr>
        <w:pStyle w:val="Heading5"/>
      </w:pPr>
      <w:bookmarkStart w:id="407" w:name="_Toc376261025"/>
      <w:bookmarkStart w:id="408" w:name="_Toc472681309"/>
      <w:r>
        <w:rPr>
          <w:rStyle w:val="CharSectno"/>
        </w:rPr>
        <w:t>74</w:t>
      </w:r>
      <w:r>
        <w:t>.</w:t>
      </w:r>
      <w:r>
        <w:tab/>
        <w:t>Seizing personal property, powers enabling</w:t>
      </w:r>
      <w:bookmarkEnd w:id="407"/>
      <w:bookmarkEnd w:id="408"/>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No. 59 of 2004 s. 101.]</w:t>
      </w:r>
    </w:p>
    <w:p>
      <w:pPr>
        <w:pStyle w:val="Heading5"/>
      </w:pPr>
      <w:bookmarkStart w:id="409" w:name="_Toc376261026"/>
      <w:bookmarkStart w:id="410" w:name="_Toc472681310"/>
      <w:r>
        <w:rPr>
          <w:rStyle w:val="CharSectno"/>
        </w:rPr>
        <w:t>75</w:t>
      </w:r>
      <w:r>
        <w:t>.</w:t>
      </w:r>
      <w:r>
        <w:tab/>
        <w:t>Property that cannot be seized and sold</w:t>
      </w:r>
      <w:bookmarkEnd w:id="409"/>
      <w:bookmarkEnd w:id="410"/>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No. 59 of 2004 s. 102; amended: No. 48 of 2012 s. 43.]</w:t>
      </w:r>
    </w:p>
    <w:p>
      <w:pPr>
        <w:pStyle w:val="Heading5"/>
        <w:rPr>
          <w:snapToGrid w:val="0"/>
        </w:rPr>
      </w:pPr>
      <w:bookmarkStart w:id="411" w:name="_Toc376261027"/>
      <w:bookmarkStart w:id="412" w:name="_Toc472681311"/>
      <w:r>
        <w:rPr>
          <w:rStyle w:val="CharSectno"/>
        </w:rPr>
        <w:t>76</w:t>
      </w:r>
      <w:r>
        <w:rPr>
          <w:snapToGrid w:val="0"/>
        </w:rPr>
        <w:t>.</w:t>
      </w:r>
      <w:r>
        <w:rPr>
          <w:snapToGrid w:val="0"/>
        </w:rPr>
        <w:tab/>
        <w:t>Seizure of documents</w:t>
      </w:r>
      <w:bookmarkEnd w:id="411"/>
      <w:bookmarkEnd w:id="412"/>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 No. 48 of 2012 s. 43.]</w:t>
      </w:r>
    </w:p>
    <w:p>
      <w:pPr>
        <w:pStyle w:val="Heading5"/>
        <w:rPr>
          <w:snapToGrid w:val="0"/>
        </w:rPr>
      </w:pPr>
      <w:bookmarkStart w:id="413" w:name="_Toc376261028"/>
      <w:bookmarkStart w:id="414" w:name="_Toc472681312"/>
      <w:r>
        <w:rPr>
          <w:rStyle w:val="CharSectno"/>
        </w:rPr>
        <w:t>77</w:t>
      </w:r>
      <w:r>
        <w:rPr>
          <w:snapToGrid w:val="0"/>
        </w:rPr>
        <w:t>.</w:t>
      </w:r>
      <w:r>
        <w:rPr>
          <w:snapToGrid w:val="0"/>
        </w:rPr>
        <w:tab/>
        <w:t>Seizure of cheques etc.</w:t>
      </w:r>
      <w:bookmarkEnd w:id="413"/>
      <w:bookmarkEnd w:id="414"/>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 No. 48 of 2012 s. 43.]</w:t>
      </w:r>
    </w:p>
    <w:p>
      <w:pPr>
        <w:pStyle w:val="Heading5"/>
        <w:rPr>
          <w:snapToGrid w:val="0"/>
        </w:rPr>
      </w:pPr>
      <w:bookmarkStart w:id="415" w:name="_Toc376261029"/>
      <w:bookmarkStart w:id="416" w:name="_Toc472681313"/>
      <w:r>
        <w:rPr>
          <w:rStyle w:val="CharSectno"/>
        </w:rPr>
        <w:t>78</w:t>
      </w:r>
      <w:r>
        <w:rPr>
          <w:snapToGrid w:val="0"/>
        </w:rPr>
        <w:t>.</w:t>
      </w:r>
      <w:r>
        <w:rPr>
          <w:snapToGrid w:val="0"/>
        </w:rPr>
        <w:tab/>
        <w:t>Debts due to debtor to be paid to Sheriff</w:t>
      </w:r>
      <w:bookmarkEnd w:id="415"/>
      <w:bookmarkEnd w:id="416"/>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Footnotesection"/>
      </w:pPr>
      <w:r>
        <w:tab/>
        <w:t>[Section 78 amended: No. 48 of 2012 s. 43.]</w:t>
      </w:r>
    </w:p>
    <w:p>
      <w:pPr>
        <w:pStyle w:val="Ednotesection"/>
      </w:pPr>
      <w:r>
        <w:t>[</w:t>
      </w:r>
      <w:r>
        <w:rPr>
          <w:b/>
        </w:rPr>
        <w:t>79.</w:t>
      </w:r>
      <w:r>
        <w:rPr>
          <w:b/>
        </w:rPr>
        <w:tab/>
      </w:r>
      <w:r>
        <w:t>Deleted: No. 59 of 2004 s. 107.]</w:t>
      </w:r>
    </w:p>
    <w:p>
      <w:pPr>
        <w:pStyle w:val="Heading5"/>
        <w:rPr>
          <w:snapToGrid w:val="0"/>
        </w:rPr>
      </w:pPr>
      <w:bookmarkStart w:id="417" w:name="_Toc376261030"/>
      <w:bookmarkStart w:id="418" w:name="_Toc472681314"/>
      <w:r>
        <w:rPr>
          <w:rStyle w:val="CharSectno"/>
        </w:rPr>
        <w:t>80</w:t>
      </w:r>
      <w:r>
        <w:rPr>
          <w:snapToGrid w:val="0"/>
        </w:rPr>
        <w:t>.</w:t>
      </w:r>
      <w:r>
        <w:rPr>
          <w:snapToGrid w:val="0"/>
        </w:rPr>
        <w:tab/>
        <w:t>Notice of seizure</w:t>
      </w:r>
      <w:bookmarkEnd w:id="417"/>
      <w:bookmarkEnd w:id="418"/>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No. 59 of 2004 s. 107; No. 48 of 2012 s. 43.]</w:t>
      </w:r>
    </w:p>
    <w:p>
      <w:pPr>
        <w:pStyle w:val="Heading5"/>
      </w:pPr>
      <w:bookmarkStart w:id="419" w:name="_Toc376261031"/>
      <w:bookmarkStart w:id="420" w:name="_Toc472681315"/>
      <w:r>
        <w:rPr>
          <w:rStyle w:val="CharSectno"/>
        </w:rPr>
        <w:t>81</w:t>
      </w:r>
      <w:r>
        <w:t>.</w:t>
      </w:r>
      <w:r>
        <w:tab/>
        <w:t>Custody of seized property</w:t>
      </w:r>
      <w:bookmarkEnd w:id="419"/>
      <w:bookmarkEnd w:id="420"/>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No. 59 of 2004 s. 103; amended: No. 48 of 2012 s. 43.]</w:t>
      </w:r>
    </w:p>
    <w:p>
      <w:pPr>
        <w:pStyle w:val="Ednotesection"/>
      </w:pPr>
      <w:r>
        <w:t>[</w:t>
      </w:r>
      <w:r>
        <w:rPr>
          <w:b/>
        </w:rPr>
        <w:t>82</w:t>
      </w:r>
      <w:r>
        <w:rPr>
          <w:b/>
        </w:rPr>
        <w:noBreakHyphen/>
        <w:t>84.</w:t>
      </w:r>
      <w:r>
        <w:rPr>
          <w:b/>
        </w:rPr>
        <w:tab/>
      </w:r>
      <w:r>
        <w:t>Deleted: No. 59 of 2004 s. 107.]</w:t>
      </w:r>
    </w:p>
    <w:p>
      <w:pPr>
        <w:pStyle w:val="Heading5"/>
        <w:rPr>
          <w:snapToGrid w:val="0"/>
        </w:rPr>
      </w:pPr>
      <w:bookmarkStart w:id="421" w:name="_Toc376261032"/>
      <w:bookmarkStart w:id="422" w:name="_Toc472681316"/>
      <w:r>
        <w:rPr>
          <w:rStyle w:val="CharSectno"/>
        </w:rPr>
        <w:t>85</w:t>
      </w:r>
      <w:r>
        <w:rPr>
          <w:snapToGrid w:val="0"/>
        </w:rPr>
        <w:t>.</w:t>
      </w:r>
      <w:r>
        <w:rPr>
          <w:snapToGrid w:val="0"/>
        </w:rPr>
        <w:tab/>
        <w:t>Manner and place of sale</w:t>
      </w:r>
      <w:bookmarkEnd w:id="421"/>
      <w:bookmarkEnd w:id="422"/>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423" w:name="_Toc376261033"/>
      <w:bookmarkStart w:id="424" w:name="_Toc472681317"/>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423"/>
      <w:bookmarkEnd w:id="424"/>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 No. 48 of 2012 s. 43.]</w:t>
      </w:r>
    </w:p>
    <w:p>
      <w:pPr>
        <w:pStyle w:val="Heading5"/>
        <w:rPr>
          <w:snapToGrid w:val="0"/>
        </w:rPr>
      </w:pPr>
      <w:bookmarkStart w:id="425" w:name="_Toc376261034"/>
      <w:bookmarkStart w:id="426" w:name="_Toc472681318"/>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425"/>
      <w:bookmarkEnd w:id="426"/>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pPr>
      <w:r>
        <w:tab/>
        <w:t>[Section 87 amended: No. 48 of 2012 s. 43.]</w:t>
      </w:r>
    </w:p>
    <w:p>
      <w:pPr>
        <w:pStyle w:val="Heading3"/>
        <w:rPr>
          <w:snapToGrid w:val="0"/>
        </w:rPr>
      </w:pPr>
      <w:bookmarkStart w:id="427" w:name="_Toc376261035"/>
      <w:bookmarkStart w:id="428" w:name="_Toc416875571"/>
      <w:bookmarkStart w:id="429" w:name="_Toc416875767"/>
      <w:bookmarkStart w:id="430" w:name="_Toc417972522"/>
      <w:bookmarkStart w:id="431" w:name="_Toc435198421"/>
      <w:bookmarkStart w:id="432" w:name="_Toc462414576"/>
      <w:bookmarkStart w:id="433" w:name="_Toc462740828"/>
      <w:bookmarkStart w:id="434" w:name="_Toc472674328"/>
      <w:bookmarkStart w:id="435" w:name="_Toc472681319"/>
      <w:r>
        <w:rPr>
          <w:rStyle w:val="CharDivNo"/>
        </w:rPr>
        <w:t>Division 4</w:t>
      </w:r>
      <w:r>
        <w:rPr>
          <w:snapToGrid w:val="0"/>
        </w:rPr>
        <w:t> — </w:t>
      </w:r>
      <w:r>
        <w:rPr>
          <w:rStyle w:val="CharDivText"/>
        </w:rPr>
        <w:t>Seizure and sale of land</w:t>
      </w:r>
      <w:bookmarkEnd w:id="427"/>
      <w:bookmarkEnd w:id="428"/>
      <w:bookmarkEnd w:id="429"/>
      <w:bookmarkEnd w:id="430"/>
      <w:bookmarkEnd w:id="431"/>
      <w:bookmarkEnd w:id="432"/>
      <w:bookmarkEnd w:id="433"/>
      <w:bookmarkEnd w:id="434"/>
      <w:bookmarkEnd w:id="435"/>
    </w:p>
    <w:p>
      <w:pPr>
        <w:pStyle w:val="Heading5"/>
        <w:spacing w:before="120"/>
      </w:pPr>
      <w:bookmarkStart w:id="436" w:name="_Toc376261036"/>
      <w:bookmarkStart w:id="437" w:name="_Toc472681320"/>
      <w:r>
        <w:rPr>
          <w:rStyle w:val="CharSectno"/>
        </w:rPr>
        <w:t>88</w:t>
      </w:r>
      <w:r>
        <w:t>.</w:t>
      </w:r>
      <w:r>
        <w:tab/>
        <w:t>Warrant, effect of</w:t>
      </w:r>
      <w:bookmarkEnd w:id="436"/>
      <w:bookmarkEnd w:id="437"/>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 debtor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spacing w:before="120"/>
      </w:pPr>
      <w:r>
        <w:tab/>
        <w:t>(3)</w:t>
      </w:r>
      <w:r>
        <w:tab/>
        <w:t>The Sheriff’s entitlement applies even if the debtor’s saleable interest is held jointly or in common with another or others.</w:t>
      </w:r>
    </w:p>
    <w:p>
      <w:pPr>
        <w:pStyle w:val="Subsection"/>
        <w:spacing w:before="120"/>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spacing w:before="120"/>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No. 59 of 2004 s. 104; amended: No. 48 of 2012 s. 43.]</w:t>
      </w:r>
    </w:p>
    <w:p>
      <w:pPr>
        <w:pStyle w:val="Heading5"/>
        <w:spacing w:before="180"/>
        <w:rPr>
          <w:snapToGrid w:val="0"/>
        </w:rPr>
      </w:pPr>
      <w:bookmarkStart w:id="438" w:name="_Toc376261037"/>
      <w:bookmarkStart w:id="439" w:name="_Toc472681321"/>
      <w:r>
        <w:rPr>
          <w:rStyle w:val="CharSectno"/>
        </w:rPr>
        <w:t>89</w:t>
      </w:r>
      <w:r>
        <w:rPr>
          <w:snapToGrid w:val="0"/>
        </w:rPr>
        <w:t>.</w:t>
      </w:r>
      <w:r>
        <w:rPr>
          <w:snapToGrid w:val="0"/>
        </w:rPr>
        <w:tab/>
        <w:t>Seizure: how effected</w:t>
      </w:r>
      <w:bookmarkEnd w:id="438"/>
      <w:bookmarkEnd w:id="439"/>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spacing w:before="120"/>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No. 59 of 2004 s. 107; No. 48 of 2012 s. 43.]</w:t>
      </w:r>
    </w:p>
    <w:p>
      <w:pPr>
        <w:pStyle w:val="Heading5"/>
        <w:rPr>
          <w:snapToGrid w:val="0"/>
        </w:rPr>
      </w:pPr>
      <w:bookmarkStart w:id="440" w:name="_Toc376261038"/>
      <w:bookmarkStart w:id="441" w:name="_Toc472681322"/>
      <w:r>
        <w:rPr>
          <w:rStyle w:val="CharSectno"/>
        </w:rPr>
        <w:t>90</w:t>
      </w:r>
      <w:r>
        <w:rPr>
          <w:snapToGrid w:val="0"/>
        </w:rPr>
        <w:t>.</w:t>
      </w:r>
      <w:r>
        <w:rPr>
          <w:snapToGrid w:val="0"/>
        </w:rPr>
        <w:tab/>
        <w:t>Cancelling memorials</w:t>
      </w:r>
      <w:bookmarkEnd w:id="440"/>
      <w:bookmarkEnd w:id="441"/>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442" w:name="_Toc376261039"/>
      <w:bookmarkStart w:id="443" w:name="_Toc472681323"/>
      <w:r>
        <w:rPr>
          <w:rStyle w:val="CharSectno"/>
        </w:rPr>
        <w:t>91</w:t>
      </w:r>
      <w:r>
        <w:t>.</w:t>
      </w:r>
      <w:r>
        <w:tab/>
        <w:t>Power of entry</w:t>
      </w:r>
      <w:bookmarkEnd w:id="442"/>
      <w:bookmarkEnd w:id="443"/>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No. 59 of 2004 s. 105; amended: No. 48 of 2012 s. 43.]</w:t>
      </w:r>
    </w:p>
    <w:p>
      <w:pPr>
        <w:pStyle w:val="Heading5"/>
      </w:pPr>
      <w:bookmarkStart w:id="444" w:name="_Toc376261040"/>
      <w:bookmarkStart w:id="445" w:name="_Toc472681324"/>
      <w:r>
        <w:rPr>
          <w:rStyle w:val="CharSectno"/>
        </w:rPr>
        <w:t>91A</w:t>
      </w:r>
      <w:r>
        <w:t>.</w:t>
      </w:r>
      <w:r>
        <w:tab/>
        <w:t>Debtor may be permitted to sell or mortgage real property</w:t>
      </w:r>
      <w:bookmarkEnd w:id="444"/>
      <w:bookmarkEnd w:id="445"/>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spacing w:before="120"/>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No. 59 of 2004 s. 105; amended: No. 48 of 2012 s. 43.]</w:t>
      </w:r>
    </w:p>
    <w:p>
      <w:pPr>
        <w:pStyle w:val="Heading5"/>
        <w:spacing w:before="180"/>
      </w:pPr>
      <w:bookmarkStart w:id="446" w:name="_Toc376261041"/>
      <w:bookmarkStart w:id="447" w:name="_Toc472681325"/>
      <w:r>
        <w:rPr>
          <w:rStyle w:val="CharSectno"/>
        </w:rPr>
        <w:t>91B</w:t>
      </w:r>
      <w:r>
        <w:t>.</w:t>
      </w:r>
      <w:r>
        <w:tab/>
        <w:t>Place and manner of sale</w:t>
      </w:r>
      <w:bookmarkEnd w:id="446"/>
      <w:bookmarkEnd w:id="447"/>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No. 59 of 2004 s. 105; amended: No. 48 of 2012 s. 43.]</w:t>
      </w:r>
    </w:p>
    <w:p>
      <w:pPr>
        <w:pStyle w:val="Heading5"/>
        <w:rPr>
          <w:snapToGrid w:val="0"/>
        </w:rPr>
      </w:pPr>
      <w:bookmarkStart w:id="448" w:name="_Toc376261042"/>
      <w:bookmarkStart w:id="449" w:name="_Toc472681326"/>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448"/>
      <w:bookmarkEnd w:id="449"/>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No. 59 of 2004 s. 107; No. 48 of 2012 s. 43.]</w:t>
      </w:r>
    </w:p>
    <w:p>
      <w:pPr>
        <w:pStyle w:val="Heading3"/>
        <w:rPr>
          <w:snapToGrid w:val="0"/>
        </w:rPr>
      </w:pPr>
      <w:bookmarkStart w:id="450" w:name="_Toc376261043"/>
      <w:bookmarkStart w:id="451" w:name="_Toc416875579"/>
      <w:bookmarkStart w:id="452" w:name="_Toc416875775"/>
      <w:bookmarkStart w:id="453" w:name="_Toc417972530"/>
      <w:bookmarkStart w:id="454" w:name="_Toc435198429"/>
      <w:bookmarkStart w:id="455" w:name="_Toc462414584"/>
      <w:bookmarkStart w:id="456" w:name="_Toc462740836"/>
      <w:bookmarkStart w:id="457" w:name="_Toc472674336"/>
      <w:bookmarkStart w:id="458" w:name="_Toc472681327"/>
      <w:r>
        <w:rPr>
          <w:rStyle w:val="CharDivNo"/>
        </w:rPr>
        <w:t>Division 5</w:t>
      </w:r>
      <w:r>
        <w:rPr>
          <w:snapToGrid w:val="0"/>
        </w:rPr>
        <w:t> — </w:t>
      </w:r>
      <w:r>
        <w:rPr>
          <w:rStyle w:val="CharDivText"/>
        </w:rPr>
        <w:t>Interpleader</w:t>
      </w:r>
      <w:bookmarkEnd w:id="450"/>
      <w:bookmarkEnd w:id="451"/>
      <w:bookmarkEnd w:id="452"/>
      <w:bookmarkEnd w:id="453"/>
      <w:bookmarkEnd w:id="454"/>
      <w:bookmarkEnd w:id="455"/>
      <w:bookmarkEnd w:id="456"/>
      <w:bookmarkEnd w:id="457"/>
      <w:bookmarkEnd w:id="458"/>
    </w:p>
    <w:p>
      <w:pPr>
        <w:pStyle w:val="Heading5"/>
        <w:rPr>
          <w:snapToGrid w:val="0"/>
        </w:rPr>
      </w:pPr>
      <w:bookmarkStart w:id="459" w:name="_Toc376261044"/>
      <w:bookmarkStart w:id="460" w:name="_Toc472681328"/>
      <w:r>
        <w:rPr>
          <w:rStyle w:val="CharSectno"/>
        </w:rPr>
        <w:t>93</w:t>
      </w:r>
      <w:r>
        <w:rPr>
          <w:snapToGrid w:val="0"/>
        </w:rPr>
        <w:t>.</w:t>
      </w:r>
      <w:r>
        <w:rPr>
          <w:snapToGrid w:val="0"/>
        </w:rPr>
        <w:tab/>
        <w:t>Making  claim to property seized</w:t>
      </w:r>
      <w:bookmarkEnd w:id="459"/>
      <w:bookmarkEnd w:id="460"/>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r>
        <w:tab/>
        <w:t>[Section 93 amended: No. 48 of 2012 s. 43.]</w:t>
      </w:r>
    </w:p>
    <w:p>
      <w:pPr>
        <w:pStyle w:val="Heading5"/>
        <w:rPr>
          <w:snapToGrid w:val="0"/>
        </w:rPr>
      </w:pPr>
      <w:bookmarkStart w:id="461" w:name="_Toc376261045"/>
      <w:bookmarkStart w:id="462" w:name="_Toc472681329"/>
      <w:r>
        <w:rPr>
          <w:rStyle w:val="CharSectno"/>
        </w:rPr>
        <w:t>94</w:t>
      </w:r>
      <w:r>
        <w:rPr>
          <w:snapToGrid w:val="0"/>
        </w:rPr>
        <w:t>.</w:t>
      </w:r>
      <w:r>
        <w:rPr>
          <w:snapToGrid w:val="0"/>
        </w:rPr>
        <w:tab/>
        <w:t>Sheriff may admit or dispute claim</w:t>
      </w:r>
      <w:bookmarkEnd w:id="461"/>
      <w:bookmarkEnd w:id="462"/>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No. 59 of 2004 s. 107.]</w:t>
      </w:r>
    </w:p>
    <w:p>
      <w:pPr>
        <w:pStyle w:val="Heading3"/>
      </w:pPr>
      <w:bookmarkStart w:id="463" w:name="_Toc376261046"/>
      <w:bookmarkStart w:id="464" w:name="_Toc416875582"/>
      <w:bookmarkStart w:id="465" w:name="_Toc416875778"/>
      <w:bookmarkStart w:id="466" w:name="_Toc417972533"/>
      <w:bookmarkStart w:id="467" w:name="_Toc435198432"/>
      <w:bookmarkStart w:id="468" w:name="_Toc462414587"/>
      <w:bookmarkStart w:id="469" w:name="_Toc462740839"/>
      <w:bookmarkStart w:id="470" w:name="_Toc472674339"/>
      <w:bookmarkStart w:id="471" w:name="_Toc472681330"/>
      <w:r>
        <w:rPr>
          <w:rStyle w:val="CharDivNo"/>
        </w:rPr>
        <w:t>Division 6A</w:t>
      </w:r>
      <w:r>
        <w:t> — </w:t>
      </w:r>
      <w:r>
        <w:rPr>
          <w:rStyle w:val="CharDivText"/>
        </w:rPr>
        <w:t>Additional powers relating to vehicles</w:t>
      </w:r>
      <w:bookmarkEnd w:id="463"/>
      <w:bookmarkEnd w:id="464"/>
      <w:bookmarkEnd w:id="465"/>
      <w:bookmarkEnd w:id="466"/>
      <w:bookmarkEnd w:id="467"/>
      <w:bookmarkEnd w:id="468"/>
      <w:bookmarkEnd w:id="469"/>
      <w:bookmarkEnd w:id="470"/>
      <w:bookmarkEnd w:id="471"/>
    </w:p>
    <w:p>
      <w:pPr>
        <w:pStyle w:val="Footnoteheading"/>
      </w:pPr>
      <w:r>
        <w:tab/>
        <w:t>[Heading inserted: No. 48 of 2012 s. 34.]</w:t>
      </w:r>
    </w:p>
    <w:p>
      <w:pPr>
        <w:pStyle w:val="Heading4"/>
      </w:pPr>
      <w:bookmarkStart w:id="472" w:name="_Toc376261047"/>
      <w:bookmarkStart w:id="473" w:name="_Toc416875583"/>
      <w:bookmarkStart w:id="474" w:name="_Toc416875779"/>
      <w:bookmarkStart w:id="475" w:name="_Toc417972534"/>
      <w:bookmarkStart w:id="476" w:name="_Toc435198433"/>
      <w:bookmarkStart w:id="477" w:name="_Toc462414588"/>
      <w:bookmarkStart w:id="478" w:name="_Toc462740840"/>
      <w:bookmarkStart w:id="479" w:name="_Toc472674340"/>
      <w:bookmarkStart w:id="480" w:name="_Toc472681331"/>
      <w:r>
        <w:t>Subdivision 1 — General provisions</w:t>
      </w:r>
      <w:bookmarkEnd w:id="472"/>
      <w:bookmarkEnd w:id="473"/>
      <w:bookmarkEnd w:id="474"/>
      <w:bookmarkEnd w:id="475"/>
      <w:bookmarkEnd w:id="476"/>
      <w:bookmarkEnd w:id="477"/>
      <w:bookmarkEnd w:id="478"/>
      <w:bookmarkEnd w:id="479"/>
      <w:bookmarkEnd w:id="480"/>
    </w:p>
    <w:p>
      <w:pPr>
        <w:pStyle w:val="Footnoteheading"/>
      </w:pPr>
      <w:r>
        <w:tab/>
        <w:t>[Heading inserted: No. 48 of 2012 s. 34.]</w:t>
      </w:r>
    </w:p>
    <w:p>
      <w:pPr>
        <w:pStyle w:val="Heading5"/>
      </w:pPr>
      <w:bookmarkStart w:id="481" w:name="_Toc376261048"/>
      <w:bookmarkStart w:id="482" w:name="_Toc472681332"/>
      <w:r>
        <w:rPr>
          <w:rStyle w:val="CharSectno"/>
        </w:rPr>
        <w:t>95A</w:t>
      </w:r>
      <w:r>
        <w:t>.</w:t>
      </w:r>
      <w:r>
        <w:tab/>
        <w:t>Application</w:t>
      </w:r>
      <w:bookmarkEnd w:id="481"/>
      <w:bookmarkEnd w:id="482"/>
    </w:p>
    <w:p>
      <w:pPr>
        <w:pStyle w:val="Subsection"/>
      </w:pPr>
      <w:r>
        <w:tab/>
      </w:r>
      <w:r>
        <w:tab/>
        <w:t>This Division applies to a warrant issued under Part 3 or 4.</w:t>
      </w:r>
    </w:p>
    <w:p>
      <w:pPr>
        <w:pStyle w:val="Footnotesection"/>
      </w:pPr>
      <w:r>
        <w:tab/>
        <w:t>[Section 95A inserted: No. 48 of 2012 s. 34.]</w:t>
      </w:r>
    </w:p>
    <w:p>
      <w:pPr>
        <w:pStyle w:val="Heading5"/>
      </w:pPr>
      <w:bookmarkStart w:id="483" w:name="_Toc376261049"/>
      <w:bookmarkStart w:id="484" w:name="_Toc472681333"/>
      <w:r>
        <w:rPr>
          <w:rStyle w:val="CharSectno"/>
        </w:rPr>
        <w:t>95B</w:t>
      </w:r>
      <w:r>
        <w:t>.</w:t>
      </w:r>
      <w:r>
        <w:tab/>
        <w:t>Warning notices</w:t>
      </w:r>
      <w:bookmarkEnd w:id="483"/>
      <w:bookmarkEnd w:id="484"/>
    </w:p>
    <w:p>
      <w:pPr>
        <w:pStyle w:val="Subsection"/>
      </w:pPr>
      <w:r>
        <w:tab/>
        <w:t>(1)</w:t>
      </w:r>
      <w:r>
        <w:tab/>
        <w:t>A warrant issued in respect of a debtor entitles the Sheriff to affix a notice that complies with subsection (2) to one or more vehicles licensed in the name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No. 48 of 2012 s. 34.]</w:t>
      </w:r>
    </w:p>
    <w:p>
      <w:pPr>
        <w:pStyle w:val="Heading4"/>
      </w:pPr>
      <w:bookmarkStart w:id="485" w:name="_Toc376261050"/>
      <w:bookmarkStart w:id="486" w:name="_Toc416875586"/>
      <w:bookmarkStart w:id="487" w:name="_Toc416875782"/>
      <w:bookmarkStart w:id="488" w:name="_Toc417972537"/>
      <w:bookmarkStart w:id="489" w:name="_Toc435198436"/>
      <w:bookmarkStart w:id="490" w:name="_Toc462414591"/>
      <w:bookmarkStart w:id="491" w:name="_Toc462740843"/>
      <w:bookmarkStart w:id="492" w:name="_Toc472674343"/>
      <w:bookmarkStart w:id="493" w:name="_Toc472681334"/>
      <w:r>
        <w:t>Subdivision 2 — Immobilisation of vehicles</w:t>
      </w:r>
      <w:bookmarkEnd w:id="485"/>
      <w:bookmarkEnd w:id="486"/>
      <w:bookmarkEnd w:id="487"/>
      <w:bookmarkEnd w:id="488"/>
      <w:bookmarkEnd w:id="489"/>
      <w:bookmarkEnd w:id="490"/>
      <w:bookmarkEnd w:id="491"/>
      <w:bookmarkEnd w:id="492"/>
      <w:bookmarkEnd w:id="493"/>
    </w:p>
    <w:p>
      <w:pPr>
        <w:pStyle w:val="Footnoteheading"/>
      </w:pPr>
      <w:r>
        <w:tab/>
        <w:t>[Heading inserted: No. 48 of 2012 s. 34.]</w:t>
      </w:r>
    </w:p>
    <w:p>
      <w:pPr>
        <w:pStyle w:val="Heading5"/>
      </w:pPr>
      <w:bookmarkStart w:id="494" w:name="_Toc376261051"/>
      <w:bookmarkStart w:id="495" w:name="_Toc472681335"/>
      <w:r>
        <w:rPr>
          <w:rStyle w:val="CharSectno"/>
        </w:rPr>
        <w:t>95C</w:t>
      </w:r>
      <w:r>
        <w:t>.</w:t>
      </w:r>
      <w:r>
        <w:tab/>
        <w:t>Immobilisation of vehicles</w:t>
      </w:r>
      <w:bookmarkEnd w:id="494"/>
      <w:bookmarkEnd w:id="495"/>
    </w:p>
    <w:p>
      <w:pPr>
        <w:pStyle w:val="Subsection"/>
      </w:pPr>
      <w:r>
        <w:tab/>
        <w:t>(1)</w:t>
      </w:r>
      <w:r>
        <w:tab/>
        <w:t xml:space="preserve">A warrant issued in respect of a debtor entitles the Sheriff to immobilise one or more vehicles licensed in the name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No. 48 of 2012 s. 34.]</w:t>
      </w:r>
    </w:p>
    <w:p>
      <w:pPr>
        <w:pStyle w:val="Heading5"/>
      </w:pPr>
      <w:bookmarkStart w:id="496" w:name="_Toc376261052"/>
      <w:bookmarkStart w:id="497" w:name="_Toc472681336"/>
      <w:r>
        <w:rPr>
          <w:rStyle w:val="CharSectno"/>
        </w:rPr>
        <w:t>95D</w:t>
      </w:r>
      <w:r>
        <w:t>.</w:t>
      </w:r>
      <w:r>
        <w:tab/>
        <w:t>Removal of immobilisation of vehicle</w:t>
      </w:r>
      <w:bookmarkEnd w:id="496"/>
      <w:bookmarkEnd w:id="497"/>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No. 48 of 2012 s. 34.]</w:t>
      </w:r>
    </w:p>
    <w:p>
      <w:pPr>
        <w:pStyle w:val="Heading5"/>
      </w:pPr>
      <w:bookmarkStart w:id="498" w:name="_Toc376261053"/>
      <w:bookmarkStart w:id="499" w:name="_Toc472681337"/>
      <w:r>
        <w:rPr>
          <w:rStyle w:val="CharSectno"/>
        </w:rPr>
        <w:t>95E</w:t>
      </w:r>
      <w:r>
        <w:t>.</w:t>
      </w:r>
      <w:r>
        <w:tab/>
        <w:t>Offences relating to immobilisation of vehicles</w:t>
      </w:r>
      <w:bookmarkEnd w:id="498"/>
      <w:bookmarkEnd w:id="499"/>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No. 48 of 2012 s. 34.]</w:t>
      </w:r>
    </w:p>
    <w:p>
      <w:pPr>
        <w:pStyle w:val="Heading4"/>
        <w:pageBreakBefore/>
        <w:spacing w:before="60"/>
      </w:pPr>
      <w:bookmarkStart w:id="500" w:name="_Toc376261054"/>
      <w:bookmarkStart w:id="501" w:name="_Toc416875590"/>
      <w:bookmarkStart w:id="502" w:name="_Toc416875786"/>
      <w:bookmarkStart w:id="503" w:name="_Toc417972541"/>
      <w:bookmarkStart w:id="504" w:name="_Toc435198440"/>
      <w:bookmarkStart w:id="505" w:name="_Toc462414595"/>
      <w:bookmarkStart w:id="506" w:name="_Toc462740847"/>
      <w:bookmarkStart w:id="507" w:name="_Toc472674347"/>
      <w:bookmarkStart w:id="508" w:name="_Toc472681338"/>
      <w:r>
        <w:t>Subdivision 3 — Removal of number plates</w:t>
      </w:r>
      <w:bookmarkEnd w:id="500"/>
      <w:bookmarkEnd w:id="501"/>
      <w:bookmarkEnd w:id="502"/>
      <w:bookmarkEnd w:id="503"/>
      <w:bookmarkEnd w:id="504"/>
      <w:bookmarkEnd w:id="505"/>
      <w:bookmarkEnd w:id="506"/>
      <w:bookmarkEnd w:id="507"/>
      <w:bookmarkEnd w:id="508"/>
    </w:p>
    <w:p>
      <w:pPr>
        <w:pStyle w:val="Footnoteheading"/>
      </w:pPr>
      <w:r>
        <w:tab/>
        <w:t>[Heading inserted: No. 48 of 2012 s. 34.]</w:t>
      </w:r>
    </w:p>
    <w:p>
      <w:pPr>
        <w:pStyle w:val="Heading5"/>
      </w:pPr>
      <w:bookmarkStart w:id="509" w:name="_Toc376261055"/>
      <w:bookmarkStart w:id="510" w:name="_Toc472681339"/>
      <w:r>
        <w:rPr>
          <w:rStyle w:val="CharSectno"/>
        </w:rPr>
        <w:t>95F</w:t>
      </w:r>
      <w:r>
        <w:t>.</w:t>
      </w:r>
      <w:r>
        <w:tab/>
        <w:t>Removal of number plates</w:t>
      </w:r>
      <w:bookmarkEnd w:id="509"/>
      <w:bookmarkEnd w:id="510"/>
    </w:p>
    <w:p>
      <w:pPr>
        <w:pStyle w:val="Subsection"/>
      </w:pPr>
      <w:r>
        <w:tab/>
        <w:t>(1)</w:t>
      </w:r>
      <w:r>
        <w:tab/>
        <w:t>A warrant issued in respect of a debtor entitles the Sheriff to remove the number plates from one or more vehicles licensed in the name of the debtor.</w:t>
      </w:r>
    </w:p>
    <w:p>
      <w:pPr>
        <w:pStyle w:val="Subsection"/>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number plates were removed; and</w:t>
      </w:r>
    </w:p>
    <w:p>
      <w:pPr>
        <w:pStyle w:val="Indenta"/>
      </w:pPr>
      <w:r>
        <w:tab/>
        <w:t>(c)</w:t>
      </w:r>
      <w:r>
        <w:tab/>
        <w:t>that the vehicle licence has been suspended and the debtor is disqualified from holding or obtaining a vehicle licence for the vehicle; and</w:t>
      </w:r>
    </w:p>
    <w:p>
      <w:pPr>
        <w:pStyle w:val="Indenta"/>
      </w:pPr>
      <w:r>
        <w:tab/>
        <w:t>(d)</w:t>
      </w:r>
      <w:r>
        <w:tab/>
        <w:t>that it is an offence to remove the notice before the number plates are returned or a vehicle licence cancellation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pPr>
      <w:r>
        <w:tab/>
        <w:t>(6)</w:t>
      </w:r>
      <w:r>
        <w:tab/>
        <w:t>Subject to sections 95H and 95J, number plates removed under a warrant are to be kept in safe custody by the Sheriff.</w:t>
      </w:r>
    </w:p>
    <w:p>
      <w:pPr>
        <w:pStyle w:val="Footnotesection"/>
      </w:pPr>
      <w:r>
        <w:tab/>
        <w:t>[Section 95F inserted: No. 48 of 2012 s. 34.]</w:t>
      </w:r>
    </w:p>
    <w:p>
      <w:pPr>
        <w:pStyle w:val="Heading5"/>
      </w:pPr>
      <w:bookmarkStart w:id="511" w:name="_Toc376261056"/>
      <w:bookmarkStart w:id="512" w:name="_Toc472681340"/>
      <w:r>
        <w:rPr>
          <w:rStyle w:val="CharSectno"/>
        </w:rPr>
        <w:t>95G</w:t>
      </w:r>
      <w:r>
        <w:t>.</w:t>
      </w:r>
      <w:r>
        <w:tab/>
        <w:t>Vehicle licence suspension order made when number plates are removed</w:t>
      </w:r>
      <w:bookmarkEnd w:id="511"/>
      <w:bookmarkEnd w:id="512"/>
    </w:p>
    <w:p>
      <w:pPr>
        <w:pStyle w:val="Subsection"/>
      </w:pPr>
      <w:r>
        <w:tab/>
        <w:t>(1)</w:t>
      </w:r>
      <w:r>
        <w:tab/>
        <w:t>At the time the number plates of a vehicle are removed under a warrant, the Sheriff must make a vehicle licence suspension order in respect of the vehicle.</w:t>
      </w:r>
    </w:p>
    <w:p>
      <w:pPr>
        <w:pStyle w:val="Subsection"/>
      </w:pPr>
      <w:r>
        <w:tab/>
        <w:t>(2)</w:t>
      </w:r>
      <w:r>
        <w:tab/>
        <w:t>A vehicle licence suspension order is an order disqualifying the debtor from holding or obtaining a vehicle licence for the vehicle.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a vehicle licensing law, a vehicle licence suspension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pPr>
      <w:r>
        <w:tab/>
        <w:t>(5)</w:t>
      </w:r>
      <w:r>
        <w:tab/>
        <w:t xml:space="preserve">If — </w:t>
      </w:r>
    </w:p>
    <w:p>
      <w:pPr>
        <w:pStyle w:val="Indenta"/>
      </w:pPr>
      <w:r>
        <w:tab/>
        <w:t>(a)</w:t>
      </w:r>
      <w:r>
        <w:tab/>
        <w:t>a vehicle licence suspension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order is made in respect of the vehicle under section 95J,</w:t>
      </w:r>
    </w:p>
    <w:p>
      <w:pPr>
        <w:pStyle w:val="Subsection"/>
      </w:pPr>
      <w:r>
        <w:tab/>
      </w:r>
      <w:r>
        <w:tab/>
        <w:t>the vehicle licence suspension order is taken to be cancelled.</w:t>
      </w:r>
    </w:p>
    <w:p>
      <w:pPr>
        <w:pStyle w:val="Subsection"/>
      </w:pPr>
      <w:r>
        <w:tab/>
        <w:t>(6)</w:t>
      </w:r>
      <w:r>
        <w:tab/>
        <w:t>If a vehicle licence suspension order is cancelled under subsection (5), the Registrar must notify the Director General of the cancellation as soon as practicable.</w:t>
      </w:r>
    </w:p>
    <w:p>
      <w:pPr>
        <w:pStyle w:val="Footnotesection"/>
      </w:pPr>
      <w:r>
        <w:tab/>
        <w:t>[Section 95G inserted: No. 48 of 2012 s. 34.]</w:t>
      </w:r>
    </w:p>
    <w:p>
      <w:pPr>
        <w:pStyle w:val="Heading5"/>
      </w:pPr>
      <w:bookmarkStart w:id="513" w:name="_Toc376261057"/>
      <w:bookmarkStart w:id="514" w:name="_Toc472681341"/>
      <w:r>
        <w:rPr>
          <w:rStyle w:val="CharSectno"/>
        </w:rPr>
        <w:t>95H</w:t>
      </w:r>
      <w:r>
        <w:t>.</w:t>
      </w:r>
      <w:r>
        <w:tab/>
        <w:t>Return of number plates</w:t>
      </w:r>
      <w:bookmarkEnd w:id="513"/>
      <w:bookmarkEnd w:id="514"/>
    </w:p>
    <w:p>
      <w:pPr>
        <w:pStyle w:val="Subsection"/>
      </w:pPr>
      <w:r>
        <w:tab/>
        <w:t>(1)</w:t>
      </w:r>
      <w:r>
        <w:tab/>
        <w:t>If the number plates of a vehicle licensed in the name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licensed in the name of a debtor have been removed under a warrant; and</w:t>
      </w:r>
    </w:p>
    <w:p>
      <w:pPr>
        <w:pStyle w:val="Indenta"/>
      </w:pPr>
      <w:r>
        <w:tab/>
        <w:t>(b)</w:t>
      </w:r>
      <w:r>
        <w:tab/>
        <w:t>the warrant ceases to be in force; and</w:t>
      </w:r>
    </w:p>
    <w:p>
      <w:pPr>
        <w:pStyle w:val="Indenta"/>
      </w:pPr>
      <w:r>
        <w:tab/>
        <w:t>(c)</w:t>
      </w:r>
      <w:r>
        <w:tab/>
        <w:t>a vehicle licence cancellation order has not been made in respect of the vehicle under section 95J; and</w:t>
      </w:r>
    </w:p>
    <w:p>
      <w:pPr>
        <w:pStyle w:val="Indenta"/>
      </w:pPr>
      <w:r>
        <w:tab/>
        <w:t>(d)</w:t>
      </w:r>
      <w:r>
        <w:tab/>
        <w:t>the vehicle remains licensed in the name of the debtor,</w:t>
      </w:r>
    </w:p>
    <w:p>
      <w:pPr>
        <w:pStyle w:val="Subsection"/>
      </w:pPr>
      <w:r>
        <w:tab/>
      </w:r>
      <w:r>
        <w:tab/>
        <w:t>the Sheriff must return the number plates to the debtor as soon as practicable.</w:t>
      </w:r>
    </w:p>
    <w:p>
      <w:pPr>
        <w:pStyle w:val="Subsection"/>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No. 48 of 2012 s. 34.]</w:t>
      </w:r>
    </w:p>
    <w:p>
      <w:pPr>
        <w:pStyle w:val="Heading5"/>
      </w:pPr>
      <w:bookmarkStart w:id="515" w:name="_Toc376261058"/>
      <w:bookmarkStart w:id="516" w:name="_Toc472681342"/>
      <w:r>
        <w:rPr>
          <w:rStyle w:val="CharSectno"/>
        </w:rPr>
        <w:t>95I</w:t>
      </w:r>
      <w:r>
        <w:t>.</w:t>
      </w:r>
      <w:r>
        <w:tab/>
        <w:t>Offence of interfering with or removing notice</w:t>
      </w:r>
      <w:bookmarkEnd w:id="515"/>
      <w:bookmarkEnd w:id="516"/>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in whose name the vehicle is licensed; or</w:t>
      </w:r>
    </w:p>
    <w:p>
      <w:pPr>
        <w:pStyle w:val="Indenta"/>
      </w:pPr>
      <w:r>
        <w:tab/>
        <w:t>(b)</w:t>
      </w:r>
      <w:r>
        <w:tab/>
        <w:t>a vehicle licence cancellation order has been made in respect of the vehicle under section 95J.</w:t>
      </w:r>
    </w:p>
    <w:p>
      <w:pPr>
        <w:pStyle w:val="Penstart"/>
      </w:pPr>
      <w:r>
        <w:tab/>
        <w:t>Penalty: a fine of $2 000.</w:t>
      </w:r>
    </w:p>
    <w:p>
      <w:pPr>
        <w:pStyle w:val="Footnotesection"/>
      </w:pPr>
      <w:r>
        <w:tab/>
        <w:t>[Section 95I inserted: No. 48 of 2012 s. 34.]</w:t>
      </w:r>
    </w:p>
    <w:p>
      <w:pPr>
        <w:pStyle w:val="Heading4"/>
      </w:pPr>
      <w:bookmarkStart w:id="517" w:name="_Toc376261059"/>
      <w:bookmarkStart w:id="518" w:name="_Toc416875595"/>
      <w:bookmarkStart w:id="519" w:name="_Toc416875791"/>
      <w:bookmarkStart w:id="520" w:name="_Toc417972546"/>
      <w:bookmarkStart w:id="521" w:name="_Toc435198445"/>
      <w:bookmarkStart w:id="522" w:name="_Toc462414600"/>
      <w:bookmarkStart w:id="523" w:name="_Toc462740852"/>
      <w:bookmarkStart w:id="524" w:name="_Toc472674352"/>
      <w:bookmarkStart w:id="525" w:name="_Toc472681343"/>
      <w:r>
        <w:t>Subdivision 4 — Vehicle licence cancellation orders</w:t>
      </w:r>
      <w:bookmarkEnd w:id="517"/>
      <w:bookmarkEnd w:id="518"/>
      <w:bookmarkEnd w:id="519"/>
      <w:bookmarkEnd w:id="520"/>
      <w:bookmarkEnd w:id="521"/>
      <w:bookmarkEnd w:id="522"/>
      <w:bookmarkEnd w:id="523"/>
      <w:bookmarkEnd w:id="524"/>
      <w:bookmarkEnd w:id="525"/>
    </w:p>
    <w:p>
      <w:pPr>
        <w:pStyle w:val="Footnoteheading"/>
        <w:keepNext/>
      </w:pPr>
      <w:r>
        <w:tab/>
        <w:t>[Heading inserted: No. 48 of 2012 s. 34.]</w:t>
      </w:r>
    </w:p>
    <w:p>
      <w:pPr>
        <w:pStyle w:val="Heading5"/>
      </w:pPr>
      <w:bookmarkStart w:id="526" w:name="_Toc376261060"/>
      <w:bookmarkStart w:id="527" w:name="_Toc472681344"/>
      <w:r>
        <w:rPr>
          <w:rStyle w:val="CharSectno"/>
        </w:rPr>
        <w:t>95J</w:t>
      </w:r>
      <w:r>
        <w:t>.</w:t>
      </w:r>
      <w:r>
        <w:tab/>
        <w:t>Vehicle licence cancellation order</w:t>
      </w:r>
      <w:bookmarkEnd w:id="526"/>
      <w:bookmarkEnd w:id="527"/>
    </w:p>
    <w:p>
      <w:pPr>
        <w:pStyle w:val="Subsection"/>
        <w:keepNext/>
      </w:pPr>
      <w:r>
        <w:tab/>
        <w:t>(1)</w:t>
      </w:r>
      <w:r>
        <w:tab/>
        <w:t xml:space="preserve">If — </w:t>
      </w:r>
    </w:p>
    <w:p>
      <w:pPr>
        <w:pStyle w:val="Indenta"/>
      </w:pPr>
      <w:r>
        <w:tab/>
        <w:t>(a)</w:t>
      </w:r>
      <w:r>
        <w:tab/>
        <w:t>the number plates of a vehicle licensed in the name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order in respect of the vehicle.</w:t>
      </w:r>
    </w:p>
    <w:p>
      <w:pPr>
        <w:pStyle w:val="Subsection"/>
      </w:pPr>
      <w:r>
        <w:tab/>
        <w:t>(2)</w:t>
      </w:r>
      <w:r>
        <w:tab/>
        <w:t xml:space="preserve">A vehicle licence cancellation order is an order — </w:t>
      </w:r>
    </w:p>
    <w:p>
      <w:pPr>
        <w:pStyle w:val="Indenta"/>
      </w:pPr>
      <w:r>
        <w:tab/>
        <w:t>(a)</w:t>
      </w:r>
      <w:r>
        <w:tab/>
        <w:t>cancelling the vehicle licence of a vehicle specified in the order;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order.</w:t>
      </w:r>
    </w:p>
    <w:p>
      <w:pPr>
        <w:pStyle w:val="Subsection"/>
      </w:pPr>
      <w:r>
        <w:tab/>
        <w:t>(5)</w:t>
      </w:r>
      <w:r>
        <w:tab/>
        <w:t>For the purposes of this Act and a vehicle licensing law, a vehicle licence cancellation order takes effect when it is made.</w:t>
      </w:r>
    </w:p>
    <w:p>
      <w:pPr>
        <w:pStyle w:val="Subsection"/>
        <w:keepNext/>
      </w:pPr>
      <w:r>
        <w:tab/>
        <w:t>(6)</w:t>
      </w:r>
      <w:r>
        <w:tab/>
        <w:t xml:space="preserve">If — </w:t>
      </w:r>
    </w:p>
    <w:p>
      <w:pPr>
        <w:pStyle w:val="Indenta"/>
      </w:pPr>
      <w:r>
        <w:tab/>
        <w:t>(a)</w:t>
      </w:r>
      <w:r>
        <w:tab/>
        <w:t>a vehicle licence cancellation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order is taken to be cancelled to the extent that the order would disqualify the debtor from holding or obtaining a vehicle licence in respect of that vehicle.</w:t>
      </w:r>
    </w:p>
    <w:p>
      <w:pPr>
        <w:pStyle w:val="Subsection"/>
      </w:pPr>
      <w:r>
        <w:tab/>
        <w:t>(7)</w:t>
      </w:r>
      <w:r>
        <w:tab/>
        <w:t>If a vehicle licence cancellation order is cancelled under subsection (6), the Registrar must notify the Director General of the cancellation as soon as practicable.</w:t>
      </w:r>
    </w:p>
    <w:p>
      <w:pPr>
        <w:pStyle w:val="Subsection"/>
      </w:pPr>
      <w:r>
        <w:tab/>
        <w:t>(8)</w:t>
      </w:r>
      <w:r>
        <w:tab/>
        <w:t>The making of a vehicle licence cancellation order under this section in relation to a vehicle does not entitle the debtor to the refund of any fee paid in respect of the grant or renewal of the vehicle licence.</w:t>
      </w:r>
    </w:p>
    <w:p>
      <w:pPr>
        <w:pStyle w:val="Footnotesection"/>
      </w:pPr>
      <w:r>
        <w:tab/>
        <w:t>[Section 95J inserted: No. 48 of 2012 s. 34.]</w:t>
      </w:r>
    </w:p>
    <w:p>
      <w:pPr>
        <w:pStyle w:val="Heading4"/>
      </w:pPr>
      <w:bookmarkStart w:id="528" w:name="_Toc376261061"/>
      <w:bookmarkStart w:id="529" w:name="_Toc416875597"/>
      <w:bookmarkStart w:id="530" w:name="_Toc416875793"/>
      <w:bookmarkStart w:id="531" w:name="_Toc417972548"/>
      <w:bookmarkStart w:id="532" w:name="_Toc435198447"/>
      <w:bookmarkStart w:id="533" w:name="_Toc462414602"/>
      <w:bookmarkStart w:id="534" w:name="_Toc462740854"/>
      <w:bookmarkStart w:id="535" w:name="_Toc472674354"/>
      <w:bookmarkStart w:id="536" w:name="_Toc472681345"/>
      <w:r>
        <w:t>Subdivision 5 — Powers for this Division</w:t>
      </w:r>
      <w:bookmarkEnd w:id="528"/>
      <w:bookmarkEnd w:id="529"/>
      <w:bookmarkEnd w:id="530"/>
      <w:bookmarkEnd w:id="531"/>
      <w:bookmarkEnd w:id="532"/>
      <w:bookmarkEnd w:id="533"/>
      <w:bookmarkEnd w:id="534"/>
      <w:bookmarkEnd w:id="535"/>
      <w:bookmarkEnd w:id="536"/>
    </w:p>
    <w:p>
      <w:pPr>
        <w:pStyle w:val="Footnoteheading"/>
      </w:pPr>
      <w:r>
        <w:tab/>
        <w:t>[Heading inserted: No. 48 of 2012 s. 34.]</w:t>
      </w:r>
    </w:p>
    <w:p>
      <w:pPr>
        <w:pStyle w:val="Heading5"/>
        <w:spacing w:before="240"/>
      </w:pPr>
      <w:bookmarkStart w:id="537" w:name="_Toc376261062"/>
      <w:bookmarkStart w:id="538" w:name="_Toc472681346"/>
      <w:r>
        <w:rPr>
          <w:rStyle w:val="CharSectno"/>
        </w:rPr>
        <w:t>95K</w:t>
      </w:r>
      <w:r>
        <w:t>.</w:t>
      </w:r>
      <w:r>
        <w:tab/>
        <w:t>Powers enabling immobilisation of vehicles and removal of number plates etc.</w:t>
      </w:r>
      <w:bookmarkEnd w:id="537"/>
      <w:bookmarkEnd w:id="538"/>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licensed in the name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licensed in the name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No. 48 of 2012 s. 34.]</w:t>
      </w:r>
    </w:p>
    <w:p>
      <w:pPr>
        <w:pStyle w:val="Heading3"/>
        <w:rPr>
          <w:snapToGrid w:val="0"/>
        </w:rPr>
      </w:pPr>
      <w:bookmarkStart w:id="539" w:name="_Toc376261063"/>
      <w:bookmarkStart w:id="540" w:name="_Toc416875599"/>
      <w:bookmarkStart w:id="541" w:name="_Toc416875795"/>
      <w:bookmarkStart w:id="542" w:name="_Toc417972550"/>
      <w:bookmarkStart w:id="543" w:name="_Toc435198449"/>
      <w:bookmarkStart w:id="544" w:name="_Toc462414604"/>
      <w:bookmarkStart w:id="545" w:name="_Toc462740856"/>
      <w:bookmarkStart w:id="546" w:name="_Toc472674356"/>
      <w:bookmarkStart w:id="547" w:name="_Toc472681347"/>
      <w:r>
        <w:rPr>
          <w:rStyle w:val="CharDivNo"/>
        </w:rPr>
        <w:t>Division 6</w:t>
      </w:r>
      <w:r>
        <w:rPr>
          <w:snapToGrid w:val="0"/>
        </w:rPr>
        <w:t> — </w:t>
      </w:r>
      <w:r>
        <w:rPr>
          <w:rStyle w:val="CharDivText"/>
        </w:rPr>
        <w:t>Miscellaneous</w:t>
      </w:r>
      <w:bookmarkEnd w:id="539"/>
      <w:bookmarkEnd w:id="540"/>
      <w:bookmarkEnd w:id="541"/>
      <w:bookmarkEnd w:id="542"/>
      <w:bookmarkEnd w:id="543"/>
      <w:bookmarkEnd w:id="544"/>
      <w:bookmarkEnd w:id="545"/>
      <w:bookmarkEnd w:id="546"/>
      <w:bookmarkEnd w:id="547"/>
    </w:p>
    <w:p>
      <w:pPr>
        <w:pStyle w:val="Heading5"/>
        <w:rPr>
          <w:snapToGrid w:val="0"/>
        </w:rPr>
      </w:pPr>
      <w:bookmarkStart w:id="548" w:name="_Toc376261064"/>
      <w:bookmarkStart w:id="549" w:name="_Toc472681348"/>
      <w:r>
        <w:rPr>
          <w:rStyle w:val="CharSectno"/>
        </w:rPr>
        <w:t>95</w:t>
      </w:r>
      <w:r>
        <w:rPr>
          <w:snapToGrid w:val="0"/>
        </w:rPr>
        <w:t>.</w:t>
      </w:r>
      <w:r>
        <w:rPr>
          <w:snapToGrid w:val="0"/>
        </w:rPr>
        <w:tab/>
        <w:t>Priority of warrant over writs etc.</w:t>
      </w:r>
      <w:bookmarkEnd w:id="548"/>
      <w:bookmarkEnd w:id="549"/>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No. 59 of 2004 s. 107; No. 48 of 2012 s. 43.]</w:t>
      </w:r>
    </w:p>
    <w:p>
      <w:pPr>
        <w:pStyle w:val="Heading5"/>
        <w:rPr>
          <w:snapToGrid w:val="0"/>
        </w:rPr>
      </w:pPr>
      <w:bookmarkStart w:id="550" w:name="_Toc376261065"/>
      <w:bookmarkStart w:id="551" w:name="_Toc472681349"/>
      <w:r>
        <w:rPr>
          <w:rStyle w:val="CharSectno"/>
        </w:rPr>
        <w:t>96</w:t>
      </w:r>
      <w:r>
        <w:rPr>
          <w:snapToGrid w:val="0"/>
        </w:rPr>
        <w:t>.</w:t>
      </w:r>
      <w:r>
        <w:rPr>
          <w:snapToGrid w:val="0"/>
        </w:rPr>
        <w:tab/>
        <w:t>How amounts recovered to be applied</w:t>
      </w:r>
      <w:bookmarkEnd w:id="550"/>
      <w:bookmarkEnd w:id="551"/>
    </w:p>
    <w:p>
      <w:pPr>
        <w:pStyle w:val="Subsection"/>
        <w:rPr>
          <w:snapToGrid w:val="0"/>
        </w:rPr>
      </w:pPr>
      <w:r>
        <w:rPr>
          <w:snapToGrid w:val="0"/>
        </w:rPr>
        <w:tab/>
        <w:t>(1)</w:t>
      </w:r>
      <w:r>
        <w:rPr>
          <w:snapToGrid w:val="0"/>
        </w:rPr>
        <w:tab/>
        <w:t xml:space="preserve">The Sheriff is to apply the money from the sale of property under a </w:t>
      </w:r>
      <w:r>
        <w:t>warrant (the</w:t>
      </w:r>
      <w:r>
        <w:rPr>
          <w:rStyle w:val="CharDefText"/>
        </w:rPr>
        <w:t xml:space="preserv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 xml:space="preserve">Fourthly, 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No. 10 of 2001 s. 220; No. 77 of 2006 s. 4; No. 42 of 2011 s. 18; No. 48 of 2012 s. 43.]</w:t>
      </w:r>
    </w:p>
    <w:p>
      <w:pPr>
        <w:pStyle w:val="Heading5"/>
        <w:rPr>
          <w:snapToGrid w:val="0"/>
        </w:rPr>
      </w:pPr>
      <w:bookmarkStart w:id="552" w:name="_Toc376261066"/>
      <w:bookmarkStart w:id="553" w:name="_Toc472681350"/>
      <w:r>
        <w:rPr>
          <w:rStyle w:val="CharSectno"/>
        </w:rPr>
        <w:t>97</w:t>
      </w:r>
      <w:r>
        <w:rPr>
          <w:snapToGrid w:val="0"/>
        </w:rPr>
        <w:t>.</w:t>
      </w:r>
      <w:r>
        <w:rPr>
          <w:snapToGrid w:val="0"/>
        </w:rPr>
        <w:tab/>
        <w:t>Warrant may be satisfied at any time</w:t>
      </w:r>
      <w:bookmarkEnd w:id="552"/>
      <w:bookmarkEnd w:id="553"/>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 No. 48 of 2012 s. 43.]</w:t>
      </w:r>
    </w:p>
    <w:p>
      <w:pPr>
        <w:pStyle w:val="Heading5"/>
      </w:pPr>
      <w:bookmarkStart w:id="554" w:name="_Toc376261067"/>
      <w:bookmarkStart w:id="555" w:name="_Toc472681351"/>
      <w:r>
        <w:rPr>
          <w:rStyle w:val="CharSectno"/>
        </w:rPr>
        <w:t>98A</w:t>
      </w:r>
      <w:r>
        <w:t>.</w:t>
      </w:r>
      <w:r>
        <w:tab/>
        <w:t>Seized property to be released if warrant ceases to be in force</w:t>
      </w:r>
      <w:bookmarkEnd w:id="554"/>
      <w:bookmarkEnd w:id="555"/>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No. 48 of 2012 s. 35.]</w:t>
      </w:r>
    </w:p>
    <w:p>
      <w:pPr>
        <w:pStyle w:val="Heading5"/>
      </w:pPr>
      <w:bookmarkStart w:id="556" w:name="_Toc376261068"/>
      <w:bookmarkStart w:id="557" w:name="_Toc472681352"/>
      <w:r>
        <w:rPr>
          <w:rStyle w:val="CharSectno"/>
        </w:rPr>
        <w:t>98</w:t>
      </w:r>
      <w:r>
        <w:t>.</w:t>
      </w:r>
      <w:r>
        <w:tab/>
        <w:t>Sheriff exempt from some licensing requirements</w:t>
      </w:r>
      <w:bookmarkEnd w:id="556"/>
      <w:bookmarkEnd w:id="557"/>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No. 59 of 2004 s. 106.]</w:t>
      </w:r>
    </w:p>
    <w:p>
      <w:pPr>
        <w:pStyle w:val="Heading5"/>
        <w:rPr>
          <w:snapToGrid w:val="0"/>
        </w:rPr>
      </w:pPr>
      <w:bookmarkStart w:id="558" w:name="_Toc376261069"/>
      <w:bookmarkStart w:id="559" w:name="_Toc472681353"/>
      <w:r>
        <w:rPr>
          <w:rStyle w:val="CharSectno"/>
        </w:rPr>
        <w:t>99</w:t>
      </w:r>
      <w:r>
        <w:rPr>
          <w:snapToGrid w:val="0"/>
        </w:rPr>
        <w:t>.</w:t>
      </w:r>
      <w:r>
        <w:rPr>
          <w:snapToGrid w:val="0"/>
        </w:rPr>
        <w:tab/>
        <w:t>Sheriff exempt from fees</w:t>
      </w:r>
      <w:bookmarkEnd w:id="558"/>
      <w:bookmarkEnd w:id="559"/>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 No. 42 of 2011 s. 19.]</w:t>
      </w:r>
    </w:p>
    <w:p>
      <w:pPr>
        <w:pStyle w:val="Heading2"/>
      </w:pPr>
      <w:bookmarkStart w:id="560" w:name="_Toc376261070"/>
      <w:bookmarkStart w:id="561" w:name="_Toc416875606"/>
      <w:bookmarkStart w:id="562" w:name="_Toc416875802"/>
      <w:bookmarkStart w:id="563" w:name="_Toc417972557"/>
      <w:bookmarkStart w:id="564" w:name="_Toc435198456"/>
      <w:bookmarkStart w:id="565" w:name="_Toc462414611"/>
      <w:bookmarkStart w:id="566" w:name="_Toc462740863"/>
      <w:bookmarkStart w:id="567" w:name="_Toc472674363"/>
      <w:bookmarkStart w:id="568" w:name="_Toc472681354"/>
      <w:r>
        <w:rPr>
          <w:rStyle w:val="CharPartNo"/>
        </w:rPr>
        <w:t>Part 8</w:t>
      </w:r>
      <w:r>
        <w:rPr>
          <w:rStyle w:val="CharDivNo"/>
        </w:rPr>
        <w:t> </w:t>
      </w:r>
      <w:r>
        <w:t>—</w:t>
      </w:r>
      <w:r>
        <w:rPr>
          <w:rStyle w:val="CharDivText"/>
        </w:rPr>
        <w:t> </w:t>
      </w:r>
      <w:r>
        <w:rPr>
          <w:rStyle w:val="CharPartText"/>
        </w:rPr>
        <w:t>Miscellaneous</w:t>
      </w:r>
      <w:bookmarkEnd w:id="560"/>
      <w:bookmarkEnd w:id="561"/>
      <w:bookmarkEnd w:id="562"/>
      <w:bookmarkEnd w:id="563"/>
      <w:bookmarkEnd w:id="564"/>
      <w:bookmarkEnd w:id="565"/>
      <w:bookmarkEnd w:id="566"/>
      <w:bookmarkEnd w:id="567"/>
      <w:bookmarkEnd w:id="568"/>
    </w:p>
    <w:p>
      <w:pPr>
        <w:pStyle w:val="Ednotesection"/>
        <w:spacing w:before="180"/>
      </w:pPr>
      <w:r>
        <w:t>[</w:t>
      </w:r>
      <w:r>
        <w:rPr>
          <w:b/>
        </w:rPr>
        <w:t>100.</w:t>
      </w:r>
      <w:r>
        <w:rPr>
          <w:b/>
        </w:rPr>
        <w:tab/>
      </w:r>
      <w:r>
        <w:t>Deleted: No. 78 of 1995 s. 44.]</w:t>
      </w:r>
    </w:p>
    <w:p>
      <w:pPr>
        <w:pStyle w:val="Heading5"/>
        <w:spacing w:before="180"/>
        <w:rPr>
          <w:snapToGrid w:val="0"/>
        </w:rPr>
      </w:pPr>
      <w:bookmarkStart w:id="569" w:name="_Toc376261071"/>
      <w:bookmarkStart w:id="570" w:name="_Toc472681355"/>
      <w:r>
        <w:rPr>
          <w:rStyle w:val="CharSectno"/>
        </w:rPr>
        <w:t>101</w:t>
      </w:r>
      <w:r>
        <w:rPr>
          <w:snapToGrid w:val="0"/>
        </w:rPr>
        <w:t>.</w:t>
      </w:r>
      <w:r>
        <w:rPr>
          <w:snapToGrid w:val="0"/>
        </w:rPr>
        <w:tab/>
        <w:t>Justices may set aside licence suspension order made under Part 3</w:t>
      </w:r>
      <w:bookmarkEnd w:id="569"/>
      <w:bookmarkEnd w:id="570"/>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No. 8 of 1996 s. 6; No. 51 of 2000 s. 10; No. 59 of 2004 s. 107; No. 48 of 2012 s. 43.]</w:t>
      </w:r>
    </w:p>
    <w:p>
      <w:pPr>
        <w:pStyle w:val="Heading5"/>
      </w:pPr>
      <w:bookmarkStart w:id="571" w:name="_Toc376261072"/>
      <w:bookmarkStart w:id="572" w:name="_Toc472681356"/>
      <w:r>
        <w:rPr>
          <w:rStyle w:val="CharSectno"/>
        </w:rPr>
        <w:t>101AA</w:t>
      </w:r>
      <w:r>
        <w:t>.</w:t>
      </w:r>
      <w:r>
        <w:tab/>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may set aside enforcement warrant issued under Part 3</w:t>
      </w:r>
      <w:bookmarkEnd w:id="571"/>
      <w:bookmarkEnd w:id="572"/>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xml:space="preserve">)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 xml:space="preserve">The application must be made in accordance with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No. 48 of 2012 s. 36.]</w:t>
      </w:r>
    </w:p>
    <w:p>
      <w:pPr>
        <w:pStyle w:val="Heading5"/>
        <w:spacing w:before="240"/>
        <w:rPr>
          <w:snapToGrid w:val="0"/>
        </w:rPr>
      </w:pPr>
      <w:bookmarkStart w:id="573" w:name="_Toc376261073"/>
      <w:bookmarkStart w:id="574" w:name="_Toc472681357"/>
      <w:r>
        <w:rPr>
          <w:rStyle w:val="CharSectno"/>
        </w:rPr>
        <w:t>101A</w:t>
      </w:r>
      <w:r>
        <w:rPr>
          <w:snapToGrid w:val="0"/>
        </w:rPr>
        <w:t>.</w:t>
      </w:r>
      <w:r>
        <w:rPr>
          <w:snapToGrid w:val="0"/>
        </w:rPr>
        <w:tab/>
        <w:t>Justices may set aside licence suspension order made under Part 4</w:t>
      </w:r>
      <w:bookmarkEnd w:id="573"/>
      <w:bookmarkEnd w:id="574"/>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No. 8 of 1996 s. 7; amended: No. 59 of 2004 s. 107; No. 48 of 2012 s. 43.]</w:t>
      </w:r>
    </w:p>
    <w:p>
      <w:pPr>
        <w:pStyle w:val="Heading5"/>
        <w:rPr>
          <w:snapToGrid w:val="0"/>
        </w:rPr>
      </w:pPr>
      <w:bookmarkStart w:id="575" w:name="_Toc376261074"/>
      <w:bookmarkStart w:id="576" w:name="_Toc472681358"/>
      <w:r>
        <w:rPr>
          <w:rStyle w:val="CharSectno"/>
        </w:rPr>
        <w:t>101B</w:t>
      </w:r>
      <w:r>
        <w:rPr>
          <w:snapToGrid w:val="0"/>
        </w:rPr>
        <w:t>.</w:t>
      </w:r>
      <w:r>
        <w:rPr>
          <w:snapToGrid w:val="0"/>
        </w:rPr>
        <w:tab/>
        <w:t>Enforcement suspended on appeal etc.</w:t>
      </w:r>
      <w:bookmarkEnd w:id="575"/>
      <w:bookmarkEnd w:id="576"/>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w:t>
      </w:r>
    </w:p>
    <w:p>
      <w:pPr>
        <w:pStyle w:val="Indenta"/>
      </w:pPr>
      <w:r>
        <w:tab/>
      </w:r>
      <w:r>
        <w:tab/>
        <w:t>the warrant is to be taken as being cancelled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w:t>
      </w:r>
    </w:p>
    <w:p>
      <w:pPr>
        <w:pStyle w:val="Indenta"/>
      </w:pPr>
      <w:r>
        <w:tab/>
      </w:r>
      <w:r>
        <w:tab/>
        <w:t>no further action is to be taken under the warrant;</w:t>
      </w:r>
    </w:p>
    <w:p>
      <w:pPr>
        <w:pStyle w:val="Ednotepara"/>
        <w:spacing w:before="60"/>
        <w:ind w:left="1610" w:hanging="1610"/>
      </w:pPr>
      <w:r>
        <w:tab/>
        <w:t>[(b)</w:t>
      </w:r>
      <w:r>
        <w:tab/>
        <w:t>deleted]</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order has not been made under section 95J in respect of the vehicle; and</w:t>
      </w:r>
    </w:p>
    <w:p>
      <w:pPr>
        <w:pStyle w:val="Indenta"/>
        <w:widowControl w:val="0"/>
      </w:pPr>
      <w:r>
        <w:tab/>
        <w:t>(e)</w:t>
      </w:r>
      <w:r>
        <w:tab/>
        <w:t>the vehicle remains licensed in the name of the person,</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order has been made under section 95J in respect of a vehicle under the warrant,</w:t>
      </w:r>
    </w:p>
    <w:p>
      <w:pPr>
        <w:pStyle w:val="Subsection"/>
      </w:pPr>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No. 8 of 1996 s. 7; amended: No. 59 of 2004 s. 107; No. 84 of 2004 s. 45; No. 3 of 2008 s. 15; No. 48 of 2012 s. 37 and 43.]</w:t>
      </w:r>
    </w:p>
    <w:p>
      <w:pPr>
        <w:pStyle w:val="Heading5"/>
        <w:rPr>
          <w:snapToGrid w:val="0"/>
        </w:rPr>
      </w:pPr>
      <w:bookmarkStart w:id="577" w:name="_Toc376261075"/>
      <w:bookmarkStart w:id="578" w:name="_Toc472681359"/>
      <w:r>
        <w:rPr>
          <w:rStyle w:val="CharSectno"/>
        </w:rPr>
        <w:t>101C</w:t>
      </w:r>
      <w:r>
        <w:rPr>
          <w:snapToGrid w:val="0"/>
        </w:rPr>
        <w:t>.</w:t>
      </w:r>
      <w:r>
        <w:rPr>
          <w:snapToGrid w:val="0"/>
        </w:rPr>
        <w:tab/>
        <w:t>Proving licence suspension orders and service of documents</w:t>
      </w:r>
      <w:bookmarkEnd w:id="577"/>
      <w:bookmarkEnd w:id="578"/>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pPr>
      <w:r>
        <w:rPr>
          <w:snapToGrid w:val="0"/>
        </w:rPr>
        <w:tab/>
        <w:t>(2A)</w:t>
      </w:r>
      <w:r>
        <w:rPr>
          <w:snapToGrid w:val="0"/>
        </w:rPr>
        <w:tab/>
      </w:r>
      <w:r>
        <w:t xml:space="preserve">Evidence — </w:t>
      </w:r>
    </w:p>
    <w:p>
      <w:pPr>
        <w:pStyle w:val="Indenta"/>
        <w:rPr>
          <w:snapToGrid w:val="0"/>
        </w:rPr>
      </w:pPr>
      <w:r>
        <w:rPr>
          <w:snapToGrid w:val="0"/>
        </w:rPr>
        <w:tab/>
        <w:t>(a)</w:t>
      </w:r>
      <w:r>
        <w:rPr>
          <w:snapToGrid w:val="0"/>
        </w:rPr>
        <w:tab/>
        <w:t>that a vehicle licence suspension order was made under section 95G or a vehicle licence cancellation order was made under section 95J;</w:t>
      </w:r>
    </w:p>
    <w:p>
      <w:pPr>
        <w:pStyle w:val="Indenta"/>
        <w:rPr>
          <w:snapToGrid w:val="0"/>
        </w:rPr>
      </w:pPr>
      <w:r>
        <w:rPr>
          <w:snapToGrid w:val="0"/>
        </w:rPr>
        <w:tab/>
        <w:t>(b)</w:t>
      </w:r>
      <w:r>
        <w:rPr>
          <w:snapToGrid w:val="0"/>
        </w:rPr>
        <w:tab/>
        <w:t>of the details of a vehicle licence suspension order made under section 95G, or a vehicle licence cancellation order made under section 95J, and of the matter to which it relates;</w:t>
      </w:r>
    </w:p>
    <w:p>
      <w:pPr>
        <w:pStyle w:val="Indenta"/>
        <w:rPr>
          <w:snapToGrid w:val="0"/>
        </w:rPr>
      </w:pPr>
      <w:r>
        <w:rPr>
          <w:snapToGrid w:val="0"/>
        </w:rPr>
        <w:tab/>
        <w:t>(c)</w:t>
      </w:r>
      <w:r>
        <w:rPr>
          <w:snapToGrid w:val="0"/>
        </w:rPr>
        <w:tab/>
        <w:t>that a vehicle licence suspension order made under section 95G had not, at a particular time, been cancelled;</w:t>
      </w:r>
    </w:p>
    <w:p>
      <w:pPr>
        <w:pStyle w:val="Indenta"/>
        <w:rPr>
          <w:snapToGrid w:val="0"/>
        </w:rPr>
      </w:pPr>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No. 8 of 1996 s. 7; amended: No. 48 of 2012 s. 38.]</w:t>
      </w:r>
    </w:p>
    <w:p>
      <w:pPr>
        <w:pStyle w:val="Heading5"/>
        <w:spacing w:before="200"/>
        <w:rPr>
          <w:snapToGrid w:val="0"/>
        </w:rPr>
      </w:pPr>
      <w:bookmarkStart w:id="579" w:name="_Toc376261076"/>
      <w:bookmarkStart w:id="580" w:name="_Toc472681360"/>
      <w:r>
        <w:rPr>
          <w:rStyle w:val="CharSectno"/>
        </w:rPr>
        <w:t>101D</w:t>
      </w:r>
      <w:r>
        <w:rPr>
          <w:snapToGrid w:val="0"/>
        </w:rPr>
        <w:t>.</w:t>
      </w:r>
      <w:r>
        <w:rPr>
          <w:snapToGrid w:val="0"/>
        </w:rPr>
        <w:tab/>
        <w:t>Validity of certain orders not affected by non-receipt of documents</w:t>
      </w:r>
      <w:bookmarkEnd w:id="579"/>
      <w:bookmarkEnd w:id="580"/>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No. 8 of 1996 s. 7; amended: No. 48 of 2012 s. 39.]</w:t>
      </w:r>
    </w:p>
    <w:p>
      <w:pPr>
        <w:pStyle w:val="Heading5"/>
        <w:spacing w:before="200"/>
        <w:rPr>
          <w:snapToGrid w:val="0"/>
        </w:rPr>
      </w:pPr>
      <w:bookmarkStart w:id="581" w:name="_Toc376261077"/>
      <w:bookmarkStart w:id="582" w:name="_Toc472681361"/>
      <w:r>
        <w:rPr>
          <w:rStyle w:val="CharSectno"/>
        </w:rPr>
        <w:t>102</w:t>
      </w:r>
      <w:r>
        <w:rPr>
          <w:snapToGrid w:val="0"/>
        </w:rPr>
        <w:t>.</w:t>
      </w:r>
      <w:r>
        <w:rPr>
          <w:snapToGrid w:val="0"/>
        </w:rPr>
        <w:tab/>
        <w:t>Effect of payment by dishonoured cheque</w:t>
      </w:r>
      <w:bookmarkEnd w:id="581"/>
      <w:bookmarkEnd w:id="582"/>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No. 3 of 2008 s. 4(4).]</w:t>
      </w:r>
    </w:p>
    <w:p>
      <w:pPr>
        <w:pStyle w:val="Heading5"/>
        <w:spacing w:before="180"/>
        <w:rPr>
          <w:snapToGrid w:val="0"/>
        </w:rPr>
      </w:pPr>
      <w:bookmarkStart w:id="583" w:name="_Toc376261078"/>
      <w:bookmarkStart w:id="584" w:name="_Toc472681362"/>
      <w:r>
        <w:rPr>
          <w:rStyle w:val="CharSectno"/>
        </w:rPr>
        <w:t>103</w:t>
      </w:r>
      <w:r>
        <w:rPr>
          <w:snapToGrid w:val="0"/>
        </w:rPr>
        <w:t>.</w:t>
      </w:r>
      <w:r>
        <w:rPr>
          <w:snapToGrid w:val="0"/>
        </w:rPr>
        <w:tab/>
        <w:t>Exclusion of rules of natural justice</w:t>
      </w:r>
      <w:bookmarkEnd w:id="583"/>
      <w:bookmarkEnd w:id="584"/>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No. 65 of 2006 s. 64.]</w:t>
      </w:r>
    </w:p>
    <w:p>
      <w:pPr>
        <w:pStyle w:val="Heading5"/>
        <w:spacing w:before="180"/>
        <w:rPr>
          <w:snapToGrid w:val="0"/>
        </w:rPr>
      </w:pPr>
      <w:bookmarkStart w:id="585" w:name="_Toc376261079"/>
      <w:bookmarkStart w:id="586" w:name="_Toc472681363"/>
      <w:r>
        <w:rPr>
          <w:rStyle w:val="CharSectno"/>
        </w:rPr>
        <w:t>104</w:t>
      </w:r>
      <w:r>
        <w:rPr>
          <w:snapToGrid w:val="0"/>
        </w:rPr>
        <w:t>.</w:t>
      </w:r>
      <w:r>
        <w:rPr>
          <w:snapToGrid w:val="0"/>
        </w:rPr>
        <w:tab/>
        <w:t>Warrants of commitment</w:t>
      </w:r>
      <w:bookmarkEnd w:id="585"/>
      <w:bookmarkEnd w:id="586"/>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587" w:name="_Toc376261080"/>
      <w:bookmarkStart w:id="588" w:name="_Toc472681364"/>
      <w:r>
        <w:rPr>
          <w:rStyle w:val="CharSectno"/>
        </w:rPr>
        <w:t>105</w:t>
      </w:r>
      <w:r>
        <w:rPr>
          <w:snapToGrid w:val="0"/>
        </w:rPr>
        <w:t>.</w:t>
      </w:r>
      <w:r>
        <w:rPr>
          <w:snapToGrid w:val="0"/>
        </w:rPr>
        <w:tab/>
        <w:t>Facsimile warrants</w:t>
      </w:r>
      <w:bookmarkEnd w:id="587"/>
      <w:bookmarkEnd w:id="588"/>
    </w:p>
    <w:p>
      <w:pPr>
        <w:pStyle w:val="Subsection"/>
        <w:rPr>
          <w:snapToGrid w:val="0"/>
        </w:rPr>
      </w:pPr>
      <w:r>
        <w:rPr>
          <w:snapToGrid w:val="0"/>
        </w:rPr>
        <w:tab/>
        <w:t>(1)</w:t>
      </w:r>
      <w:r>
        <w:rPr>
          <w:snapToGrid w:val="0"/>
        </w:rPr>
        <w:tab/>
        <w:t>A</w:t>
      </w:r>
      <w:r>
        <w:t>n enforcement warrant</w:t>
      </w:r>
      <w:r>
        <w:rPr>
          <w:snapToGrid w:val="0"/>
        </w:rPr>
        <w:t xml:space="preserve">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r>
        <w:tab/>
        <w:t>[Section 105 amended: No. 48 of 2012 s. 43.]</w:t>
      </w:r>
    </w:p>
    <w:p>
      <w:pPr>
        <w:pStyle w:val="Heading5"/>
        <w:spacing w:before="180"/>
        <w:rPr>
          <w:snapToGrid w:val="0"/>
        </w:rPr>
      </w:pPr>
      <w:bookmarkStart w:id="589" w:name="_Toc376261081"/>
      <w:bookmarkStart w:id="590" w:name="_Toc472681365"/>
      <w:r>
        <w:rPr>
          <w:rStyle w:val="CharSectno"/>
        </w:rPr>
        <w:t>106</w:t>
      </w:r>
      <w:r>
        <w:rPr>
          <w:snapToGrid w:val="0"/>
        </w:rPr>
        <w:t>.</w:t>
      </w:r>
      <w:r>
        <w:rPr>
          <w:snapToGrid w:val="0"/>
        </w:rPr>
        <w:tab/>
        <w:t>Validity of acts not affected by want of form</w:t>
      </w:r>
      <w:bookmarkEnd w:id="589"/>
      <w:bookmarkEnd w:id="590"/>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 No. 48 of 2012 s. 43.]</w:t>
      </w:r>
    </w:p>
    <w:p>
      <w:pPr>
        <w:pStyle w:val="Heading5"/>
        <w:spacing w:before="180"/>
        <w:rPr>
          <w:snapToGrid w:val="0"/>
        </w:rPr>
      </w:pPr>
      <w:bookmarkStart w:id="591" w:name="_Toc376261082"/>
      <w:bookmarkStart w:id="592" w:name="_Toc472681366"/>
      <w:r>
        <w:rPr>
          <w:rStyle w:val="CharSectno"/>
        </w:rPr>
        <w:t>107</w:t>
      </w:r>
      <w:r>
        <w:rPr>
          <w:snapToGrid w:val="0"/>
        </w:rPr>
        <w:t>.</w:t>
      </w:r>
      <w:r>
        <w:rPr>
          <w:snapToGrid w:val="0"/>
        </w:rPr>
        <w:tab/>
        <w:t>Protection from liability for wrongdoing</w:t>
      </w:r>
      <w:bookmarkEnd w:id="591"/>
      <w:bookmarkEnd w:id="592"/>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593" w:name="_Toc376261083"/>
      <w:bookmarkStart w:id="594" w:name="_Toc472681367"/>
      <w:r>
        <w:rPr>
          <w:rStyle w:val="CharSectno"/>
        </w:rPr>
        <w:t>108A</w:t>
      </w:r>
      <w:r>
        <w:t>.</w:t>
      </w:r>
      <w:r>
        <w:tab/>
        <w:t>Credit for punishment served in error</w:t>
      </w:r>
      <w:bookmarkEnd w:id="593"/>
      <w:bookmarkEnd w:id="594"/>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No. 4 of 2009 s. 4; amended: No. 48 of 2012 s. 43.]</w:t>
      </w:r>
    </w:p>
    <w:p>
      <w:pPr>
        <w:pStyle w:val="Heading5"/>
        <w:spacing w:before="180"/>
      </w:pPr>
      <w:bookmarkStart w:id="595" w:name="_Toc376261084"/>
      <w:bookmarkStart w:id="596" w:name="_Toc472681368"/>
      <w:r>
        <w:rPr>
          <w:rStyle w:val="CharSectno"/>
        </w:rPr>
        <w:t>108B</w:t>
      </w:r>
      <w:r>
        <w:t>.</w:t>
      </w:r>
      <w:r>
        <w:tab/>
        <w:t>Amounts to be credited to agency special purpose account</w:t>
      </w:r>
      <w:bookmarkEnd w:id="595"/>
      <w:bookmarkEnd w:id="596"/>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No. 48 of 2012 s. 40.]</w:t>
      </w:r>
    </w:p>
    <w:p>
      <w:pPr>
        <w:pStyle w:val="Heading5"/>
        <w:keepNext w:val="0"/>
        <w:keepLines w:val="0"/>
        <w:spacing w:before="180"/>
        <w:rPr>
          <w:snapToGrid w:val="0"/>
        </w:rPr>
      </w:pPr>
      <w:bookmarkStart w:id="597" w:name="_Toc376261085"/>
      <w:bookmarkStart w:id="598" w:name="_Toc472681369"/>
      <w:r>
        <w:rPr>
          <w:rStyle w:val="CharSectno"/>
        </w:rPr>
        <w:t>108</w:t>
      </w:r>
      <w:r>
        <w:rPr>
          <w:snapToGrid w:val="0"/>
        </w:rPr>
        <w:t>.</w:t>
      </w:r>
      <w:r>
        <w:rPr>
          <w:snapToGrid w:val="0"/>
        </w:rPr>
        <w:tab/>
        <w:t>Regulations</w:t>
      </w:r>
      <w:bookmarkEnd w:id="597"/>
      <w:bookmarkEnd w:id="59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No. 8 of 1996 s. 8; No. 24 of 2000 s. 51; No. 51 of 2000 s. 11; No. 3 of 2008 s. 4(5) and (6); No. 48 of 2012 s. 41 and 43.]</w:t>
      </w:r>
    </w:p>
    <w:p>
      <w:pPr>
        <w:pStyle w:val="Heading5"/>
      </w:pPr>
      <w:bookmarkStart w:id="599" w:name="_Toc376261086"/>
      <w:bookmarkStart w:id="600" w:name="_Toc472681370"/>
      <w:r>
        <w:rPr>
          <w:rStyle w:val="CharSectno"/>
        </w:rPr>
        <w:t>109</w:t>
      </w:r>
      <w:r>
        <w:t>.</w:t>
      </w:r>
      <w:r>
        <w:tab/>
        <w:t>Imposition of tax</w:t>
      </w:r>
      <w:bookmarkEnd w:id="599"/>
      <w:bookmarkEnd w:id="600"/>
    </w:p>
    <w:p>
      <w:pPr>
        <w:pStyle w:val="Subsection"/>
      </w:pPr>
      <w:r>
        <w:tab/>
      </w:r>
      <w:r>
        <w:tab/>
        <w:t>To the extent that any fee that the regulations prescribe under section 108 is a tax, the fee is imposed.</w:t>
      </w:r>
    </w:p>
    <w:p>
      <w:pPr>
        <w:pStyle w:val="Footnotesection"/>
      </w:pPr>
      <w:r>
        <w:tab/>
        <w:t>[Section 109 inserted: No. 28 of 2012 s. 4.]</w:t>
      </w:r>
    </w:p>
    <w:p>
      <w:pPr>
        <w:pStyle w:val="Heading2"/>
      </w:pPr>
      <w:bookmarkStart w:id="601" w:name="_Toc376261087"/>
      <w:bookmarkStart w:id="602" w:name="_Toc416875623"/>
      <w:bookmarkStart w:id="603" w:name="_Toc416875819"/>
      <w:bookmarkStart w:id="604" w:name="_Toc417972574"/>
      <w:bookmarkStart w:id="605" w:name="_Toc435198473"/>
      <w:bookmarkStart w:id="606" w:name="_Toc462414628"/>
      <w:bookmarkStart w:id="607" w:name="_Toc462740880"/>
      <w:bookmarkStart w:id="608" w:name="_Toc472674380"/>
      <w:bookmarkStart w:id="609" w:name="_Toc472681371"/>
      <w:r>
        <w:rPr>
          <w:rStyle w:val="CharPartNo"/>
        </w:rPr>
        <w:t>Part 9</w:t>
      </w:r>
      <w:r>
        <w:rPr>
          <w:b w:val="0"/>
        </w:rPr>
        <w:t> </w:t>
      </w:r>
      <w:r>
        <w:t>—</w:t>
      </w:r>
      <w:r>
        <w:rPr>
          <w:b w:val="0"/>
        </w:rPr>
        <w:t> </w:t>
      </w:r>
      <w:r>
        <w:rPr>
          <w:rStyle w:val="CharPartText"/>
        </w:rPr>
        <w:t>Transitional and validation provisions</w:t>
      </w:r>
      <w:bookmarkEnd w:id="601"/>
      <w:bookmarkEnd w:id="602"/>
      <w:bookmarkEnd w:id="603"/>
      <w:bookmarkEnd w:id="604"/>
      <w:bookmarkEnd w:id="605"/>
      <w:bookmarkEnd w:id="606"/>
      <w:bookmarkEnd w:id="607"/>
      <w:bookmarkEnd w:id="608"/>
      <w:bookmarkEnd w:id="609"/>
    </w:p>
    <w:p>
      <w:pPr>
        <w:pStyle w:val="Footnoteheading"/>
      </w:pPr>
      <w:r>
        <w:tab/>
        <w:t>[Heading inserted: No. 48 of 2012 s. 42.]</w:t>
      </w:r>
    </w:p>
    <w:p>
      <w:pPr>
        <w:pStyle w:val="Heading5"/>
      </w:pPr>
      <w:bookmarkStart w:id="610" w:name="_Toc376261088"/>
      <w:bookmarkStart w:id="611" w:name="_Toc472681372"/>
      <w:r>
        <w:rPr>
          <w:rStyle w:val="CharSectno"/>
        </w:rPr>
        <w:t>110</w:t>
      </w:r>
      <w:r>
        <w:t>.</w:t>
      </w:r>
      <w:r>
        <w:tab/>
        <w:t>Transitional provisions as to warrants of execution</w:t>
      </w:r>
      <w:bookmarkEnd w:id="610"/>
      <w:bookmarkEnd w:id="611"/>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No. 48 of 2012 s. 42.]</w:t>
      </w:r>
    </w:p>
    <w:p>
      <w:pPr>
        <w:pStyle w:val="Heading5"/>
      </w:pPr>
      <w:bookmarkStart w:id="612" w:name="_Toc376261089"/>
      <w:bookmarkStart w:id="613" w:name="_Toc472681373"/>
      <w:r>
        <w:rPr>
          <w:rStyle w:val="CharSectno"/>
        </w:rPr>
        <w:t>111</w:t>
      </w:r>
      <w:r>
        <w:t>.</w:t>
      </w:r>
      <w:r>
        <w:tab/>
        <w:t>Transitional provisions as to notices of intention to suspend licences issued under s. 18</w:t>
      </w:r>
      <w:bookmarkEnd w:id="612"/>
      <w:bookmarkEnd w:id="613"/>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r>
        <w:rPr>
          <w:vertAlign w:val="superscript"/>
        </w:rPr>
        <w:t> 1</w:t>
      </w:r>
      <w:r>
        <w:t>.</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pPr>
      <w:r>
        <w:tab/>
        <w:t>(b)</w:t>
      </w:r>
      <w:r>
        <w:tab/>
        <w:t>to have been issued on the day when the notice of intention to suspend licences was issued.</w:t>
      </w:r>
    </w:p>
    <w:p>
      <w:pPr>
        <w:pStyle w:val="Footnotesection"/>
      </w:pPr>
      <w:r>
        <w:tab/>
        <w:t>[Section 111 inserted: No. 48 of 2012 s. 42.]</w:t>
      </w:r>
    </w:p>
    <w:p>
      <w:pPr>
        <w:pStyle w:val="Heading5"/>
      </w:pPr>
      <w:bookmarkStart w:id="614" w:name="_Toc376261090"/>
      <w:bookmarkStart w:id="615" w:name="_Toc472681374"/>
      <w:r>
        <w:rPr>
          <w:rStyle w:val="CharSectno"/>
        </w:rPr>
        <w:t>112</w:t>
      </w:r>
      <w:r>
        <w:t>.</w:t>
      </w:r>
      <w:r>
        <w:tab/>
        <w:t>Transitional provisions as to notices of intention to suspend licences issued under s. 42</w:t>
      </w:r>
      <w:bookmarkEnd w:id="614"/>
      <w:bookmarkEnd w:id="615"/>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r>
        <w:rPr>
          <w:vertAlign w:val="superscript"/>
        </w:rPr>
        <w:t> 1</w:t>
      </w:r>
      <w:r>
        <w:t>.</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No. 48 of 2012 s. 42.]</w:t>
      </w:r>
    </w:p>
    <w:p>
      <w:pPr>
        <w:pStyle w:val="Heading5"/>
      </w:pPr>
      <w:bookmarkStart w:id="616" w:name="_Toc376261091"/>
      <w:bookmarkStart w:id="617" w:name="_Toc472681375"/>
      <w:r>
        <w:rPr>
          <w:rStyle w:val="CharSectno"/>
        </w:rPr>
        <w:t>113</w:t>
      </w:r>
      <w:r>
        <w:t>.</w:t>
      </w:r>
      <w:r>
        <w:tab/>
        <w:t>Transitional provisions as to infringement notices</w:t>
      </w:r>
      <w:bookmarkEnd w:id="616"/>
      <w:bookmarkEnd w:id="617"/>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r>
        <w:rPr>
          <w:vertAlign w:val="superscript"/>
        </w:rPr>
        <w:t> 1</w:t>
      </w:r>
      <w:r>
        <w:t>;</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No. 48 of 2012 s. 42.]</w:t>
      </w:r>
    </w:p>
    <w:p>
      <w:pPr>
        <w:pStyle w:val="Heading5"/>
      </w:pPr>
      <w:bookmarkStart w:id="618" w:name="_Toc376261092"/>
      <w:bookmarkStart w:id="619" w:name="_Toc472681376"/>
      <w:r>
        <w:rPr>
          <w:rStyle w:val="CharSectno"/>
        </w:rPr>
        <w:t>114</w:t>
      </w:r>
      <w:r>
        <w:t>.</w:t>
      </w:r>
      <w:r>
        <w:tab/>
        <w:t>Validation</w:t>
      </w:r>
      <w:bookmarkEnd w:id="618"/>
      <w:bookmarkEnd w:id="619"/>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No. 48 of 2012 s. 42.]</w:t>
      </w:r>
    </w:p>
    <w:p>
      <w:pPr>
        <w:pStyle w:val="yEdnoteschedule"/>
      </w:pPr>
      <w:r>
        <w:t>[Schedule 1 deleted: No. 3 of 2008 s. 16.]</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pgNumType w:start="1"/>
          <w:cols w:space="720"/>
          <w:noEndnote/>
          <w:titlePg/>
          <w:docGrid w:linePitch="326"/>
        </w:sectPr>
      </w:pPr>
    </w:p>
    <w:p>
      <w:pPr>
        <w:pStyle w:val="nHeading2"/>
        <w:outlineLvl w:val="0"/>
      </w:pPr>
      <w:bookmarkStart w:id="620" w:name="_Toc376261093"/>
      <w:bookmarkStart w:id="621" w:name="_Toc416875629"/>
      <w:bookmarkStart w:id="622" w:name="_Toc416875825"/>
      <w:bookmarkStart w:id="623" w:name="_Toc417972580"/>
      <w:bookmarkStart w:id="624" w:name="_Toc435198479"/>
      <w:bookmarkStart w:id="625" w:name="_Toc462414634"/>
      <w:bookmarkStart w:id="626" w:name="_Toc462740886"/>
      <w:bookmarkStart w:id="627" w:name="_Toc472674386"/>
      <w:bookmarkStart w:id="628" w:name="_Toc472681377"/>
      <w:r>
        <w:t>Notes</w:t>
      </w:r>
      <w:bookmarkEnd w:id="620"/>
      <w:bookmarkEnd w:id="621"/>
      <w:bookmarkEnd w:id="622"/>
      <w:bookmarkEnd w:id="623"/>
      <w:bookmarkEnd w:id="624"/>
      <w:bookmarkEnd w:id="625"/>
      <w:bookmarkEnd w:id="626"/>
      <w:bookmarkEnd w:id="627"/>
      <w:bookmarkEnd w:id="628"/>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rPr>
          <w:snapToGrid w:val="0"/>
        </w:rPr>
      </w:pPr>
      <w:bookmarkStart w:id="629" w:name="_Toc376261094"/>
      <w:bookmarkStart w:id="630" w:name="_Toc472681378"/>
      <w:r>
        <w:rPr>
          <w:snapToGrid w:val="0"/>
        </w:rPr>
        <w:t>Compilation table</w:t>
      </w:r>
      <w:bookmarkEnd w:id="629"/>
      <w:bookmarkEnd w:id="63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Fines, Penalties and Infringement Notices Enforcement Act 1994</w:t>
            </w:r>
          </w:p>
        </w:tc>
        <w:tc>
          <w:tcPr>
            <w:tcW w:w="1134" w:type="dxa"/>
          </w:tcPr>
          <w:p>
            <w:pPr>
              <w:pStyle w:val="nTable"/>
              <w:spacing w:after="40"/>
            </w:pPr>
            <w:r>
              <w:t>93 of 1994</w:t>
            </w:r>
          </w:p>
        </w:tc>
        <w:tc>
          <w:tcPr>
            <w:tcW w:w="1138" w:type="dxa"/>
          </w:tcPr>
          <w:p>
            <w:pPr>
              <w:pStyle w:val="nTable"/>
              <w:spacing w:after="40"/>
            </w:pPr>
            <w:r>
              <w:t>23 Dec 1994</w:t>
            </w:r>
          </w:p>
        </w:tc>
        <w:tc>
          <w:tcPr>
            <w:tcW w:w="2551" w:type="dxa"/>
          </w:tcPr>
          <w:p>
            <w:pPr>
              <w:pStyle w:val="nTable"/>
              <w:spacing w:after="40"/>
            </w:pPr>
            <w:r>
              <w:t>s. 1 and 2: 23 Dec 1994;</w:t>
            </w:r>
            <w:r>
              <w:br/>
              <w:t xml:space="preserve">Act other than s. 1, 2 and 29(2): 1 Jan 1995 (see s. 2(1) and </w:t>
            </w:r>
            <w:r>
              <w:rPr>
                <w:i/>
              </w:rPr>
              <w:t>Gazette</w:t>
            </w:r>
            <w:r>
              <w:t xml:space="preserve"> 30 Dec 1994 p. 7211);</w:t>
            </w:r>
            <w:r>
              <w:br/>
              <w:t>s. 29(2): 11 Jan 1995 (see s. 2(2))</w:t>
            </w:r>
          </w:p>
        </w:tc>
      </w:tr>
      <w:tr>
        <w:trPr>
          <w:cantSplit/>
        </w:trPr>
        <w:tc>
          <w:tcPr>
            <w:tcW w:w="2268" w:type="dxa"/>
          </w:tcPr>
          <w:p>
            <w:pPr>
              <w:pStyle w:val="nTable"/>
              <w:spacing w:after="40"/>
              <w:ind w:right="113"/>
              <w:rPr>
                <w:i/>
              </w:rPr>
            </w:pPr>
            <w:r>
              <w:rPr>
                <w:i/>
              </w:rPr>
              <w:t xml:space="preserve">Sentencing (Consequential Provisions) Act 1995 </w:t>
            </w:r>
            <w:r>
              <w:t>Pt. 31</w:t>
            </w:r>
          </w:p>
        </w:tc>
        <w:tc>
          <w:tcPr>
            <w:tcW w:w="1134" w:type="dxa"/>
          </w:tcPr>
          <w:p>
            <w:pPr>
              <w:pStyle w:val="nTable"/>
              <w:spacing w:after="40"/>
            </w:pPr>
            <w:r>
              <w:t>78 of 1995</w:t>
            </w:r>
          </w:p>
        </w:tc>
        <w:tc>
          <w:tcPr>
            <w:tcW w:w="1138"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Fines, Penalties and Infringement Notices Enforcement Amendment Act 1996 </w:t>
            </w:r>
            <w:r>
              <w:t>Pt. 2</w:t>
            </w:r>
          </w:p>
        </w:tc>
        <w:tc>
          <w:tcPr>
            <w:tcW w:w="1134" w:type="dxa"/>
          </w:tcPr>
          <w:p>
            <w:pPr>
              <w:pStyle w:val="nTable"/>
              <w:spacing w:after="40"/>
            </w:pPr>
            <w:r>
              <w:t>8 of 1996</w:t>
            </w:r>
          </w:p>
        </w:tc>
        <w:tc>
          <w:tcPr>
            <w:tcW w:w="1138" w:type="dxa"/>
          </w:tcPr>
          <w:p>
            <w:pPr>
              <w:pStyle w:val="nTable"/>
              <w:spacing w:after="40"/>
            </w:pPr>
            <w:r>
              <w:t>28 May 1996</w:t>
            </w:r>
          </w:p>
        </w:tc>
        <w:tc>
          <w:tcPr>
            <w:tcW w:w="2551" w:type="dxa"/>
          </w:tcPr>
          <w:p>
            <w:pPr>
              <w:pStyle w:val="nTable"/>
              <w:spacing w:after="40"/>
            </w:pPr>
            <w:r>
              <w:t>6 Jul 1996 (see s. 2 and </w:t>
            </w:r>
            <w:r>
              <w:rPr>
                <w:i/>
              </w:rPr>
              <w:t>Gazette</w:t>
            </w:r>
            <w:r>
              <w:t xml:space="preserve"> </w:t>
            </w:r>
            <w:r>
              <w:br/>
              <w:t>5 Jul 1996 p. 3215)</w:t>
            </w:r>
          </w:p>
        </w:tc>
      </w:tr>
      <w:tr>
        <w:trPr>
          <w:cantSplit/>
        </w:trPr>
        <w:tc>
          <w:tcPr>
            <w:tcW w:w="2268" w:type="dxa"/>
          </w:tcPr>
          <w:p>
            <w:pPr>
              <w:pStyle w:val="nTable"/>
              <w:spacing w:after="40"/>
              <w:ind w:right="113"/>
            </w:pPr>
            <w:r>
              <w:rPr>
                <w:i/>
              </w:rPr>
              <w:t xml:space="preserve">Road Traffic Amendment Act 1996 </w:t>
            </w:r>
            <w:r>
              <w:t>Pt. 3 Div. 3</w:t>
            </w:r>
          </w:p>
        </w:tc>
        <w:tc>
          <w:tcPr>
            <w:tcW w:w="1134" w:type="dxa"/>
          </w:tcPr>
          <w:p>
            <w:pPr>
              <w:pStyle w:val="nTable"/>
              <w:spacing w:after="40"/>
            </w:pPr>
            <w:r>
              <w:t>76 of 1996</w:t>
            </w:r>
          </w:p>
        </w:tc>
        <w:tc>
          <w:tcPr>
            <w:tcW w:w="1138" w:type="dxa"/>
          </w:tcPr>
          <w:p>
            <w:pPr>
              <w:pStyle w:val="nTable"/>
              <w:spacing w:after="40"/>
            </w:pPr>
            <w:r>
              <w:t>14 Nov 1996</w:t>
            </w:r>
          </w:p>
        </w:tc>
        <w:tc>
          <w:tcPr>
            <w:tcW w:w="2551" w:type="dxa"/>
          </w:tcPr>
          <w:p>
            <w:pPr>
              <w:pStyle w:val="nTable"/>
              <w:spacing w:after="40"/>
            </w:pPr>
            <w:r>
              <w:t xml:space="preserve">1 Feb 1997 (see s. 2 and </w:t>
            </w:r>
            <w:r>
              <w:rPr>
                <w:i/>
              </w:rPr>
              <w:t>Gazette</w:t>
            </w:r>
            <w:r>
              <w:t xml:space="preserve"> 31 Jan 1997 p. 613)</w:t>
            </w:r>
          </w:p>
        </w:tc>
      </w:tr>
      <w:tr>
        <w:trPr>
          <w:cantSplit/>
        </w:trPr>
        <w:tc>
          <w:tcPr>
            <w:tcW w:w="7091" w:type="dxa"/>
            <w:gridSpan w:val="4"/>
          </w:tcPr>
          <w:p>
            <w:pPr>
              <w:pStyle w:val="nTable"/>
              <w:spacing w:after="40"/>
            </w:pPr>
            <w:r>
              <w:rPr>
                <w:b/>
              </w:rPr>
              <w:t xml:space="preserve">Reprint of the </w:t>
            </w:r>
            <w:r>
              <w:rPr>
                <w:b/>
                <w:i/>
              </w:rPr>
              <w:t xml:space="preserve">Fines, Penalties and Infringement Notices Enforcement Act 1994 </w:t>
            </w:r>
            <w:r>
              <w:rPr>
                <w:b/>
              </w:rPr>
              <w:t>as at 12 Mar 1997</w:t>
            </w:r>
            <w:r>
              <w:t xml:space="preserve"> (includes amendments listed above)</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8" w:type="dxa"/>
          </w:tcPr>
          <w:p>
            <w:pPr>
              <w:pStyle w:val="nTable"/>
              <w:spacing w:after="40"/>
            </w:pPr>
            <w:r>
              <w:t>10 Dec 1997</w:t>
            </w:r>
          </w:p>
        </w:tc>
        <w:tc>
          <w:tcPr>
            <w:tcW w:w="2551" w:type="dxa"/>
          </w:tcPr>
          <w:p>
            <w:pPr>
              <w:pStyle w:val="nTable"/>
              <w:spacing w:after="40"/>
            </w:pPr>
            <w:r>
              <w:t>10 Dec 1997 (see s. 2)</w:t>
            </w:r>
          </w:p>
        </w:tc>
      </w:tr>
      <w:tr>
        <w:trPr>
          <w:cantSplit/>
        </w:trPr>
        <w:tc>
          <w:tcPr>
            <w:tcW w:w="4540" w:type="dxa"/>
            <w:gridSpan w:val="3"/>
          </w:tcPr>
          <w:p>
            <w:pPr>
              <w:pStyle w:val="nTable"/>
              <w:spacing w:after="40"/>
            </w:pPr>
            <w:r>
              <w:rPr>
                <w:i/>
              </w:rPr>
              <w:t xml:space="preserve">Fines, Penalties and Infringement Notices Enforcement Act Amendment Regulations 1999 </w:t>
            </w:r>
            <w:r>
              <w:t xml:space="preserve">published in </w:t>
            </w:r>
            <w:r>
              <w:rPr>
                <w:i/>
              </w:rPr>
              <w:t>Gazette </w:t>
            </w:r>
            <w:r>
              <w:t>12 Mar 1999 p. 1162</w:t>
            </w:r>
          </w:p>
        </w:tc>
        <w:tc>
          <w:tcPr>
            <w:tcW w:w="2551" w:type="dxa"/>
          </w:tcPr>
          <w:p>
            <w:pPr>
              <w:pStyle w:val="nTable"/>
              <w:keepNext/>
              <w:keepLines/>
              <w:spacing w:after="40"/>
            </w:pPr>
            <w:r>
              <w:t>12 Mar 1999</w:t>
            </w:r>
          </w:p>
        </w:tc>
      </w:tr>
      <w:tr>
        <w:trPr>
          <w:cantSplit/>
        </w:trPr>
        <w:tc>
          <w:tcPr>
            <w:tcW w:w="2268" w:type="dxa"/>
          </w:tcPr>
          <w:p>
            <w:pPr>
              <w:pStyle w:val="nTable"/>
              <w:spacing w:after="40"/>
              <w:ind w:right="113"/>
            </w:pPr>
            <w:r>
              <w:rPr>
                <w:i/>
              </w:rPr>
              <w:t xml:space="preserve">Acts Amendment (Fines Enforcement) Act 2000 </w:t>
            </w:r>
            <w:r>
              <w:t>Pt. 2</w:t>
            </w:r>
          </w:p>
        </w:tc>
        <w:tc>
          <w:tcPr>
            <w:tcW w:w="1134" w:type="dxa"/>
          </w:tcPr>
          <w:p>
            <w:pPr>
              <w:pStyle w:val="nTable"/>
              <w:spacing w:after="40"/>
            </w:pPr>
            <w:r>
              <w:t>9 of 2000</w:t>
            </w:r>
          </w:p>
        </w:tc>
        <w:tc>
          <w:tcPr>
            <w:tcW w:w="1138" w:type="dxa"/>
          </w:tcPr>
          <w:p>
            <w:pPr>
              <w:pStyle w:val="nTable"/>
              <w:spacing w:after="40"/>
            </w:pPr>
            <w:r>
              <w:t>19 May 2000</w:t>
            </w:r>
          </w:p>
        </w:tc>
        <w:tc>
          <w:tcPr>
            <w:tcW w:w="2551" w:type="dxa"/>
          </w:tcPr>
          <w:p>
            <w:pPr>
              <w:pStyle w:val="nTable"/>
              <w:spacing w:after="40"/>
            </w:pPr>
            <w:r>
              <w:t xml:space="preserve">25 Aug 2000 (see s. 2 and </w:t>
            </w:r>
            <w:r>
              <w:rPr>
                <w:i/>
              </w:rPr>
              <w:t>Gazette</w:t>
            </w:r>
            <w:r>
              <w:t xml:space="preserve"> 25 Aug 2000 p. 4903)</w:t>
            </w:r>
          </w:p>
        </w:tc>
      </w:tr>
      <w:tr>
        <w:trPr>
          <w:cantSplit/>
        </w:trPr>
        <w:tc>
          <w:tcPr>
            <w:tcW w:w="2268" w:type="dxa"/>
          </w:tcPr>
          <w:p>
            <w:pPr>
              <w:pStyle w:val="nTable"/>
              <w:spacing w:after="40"/>
              <w:ind w:right="113"/>
              <w:rPr>
                <w:i/>
              </w:rPr>
            </w:pPr>
            <w:r>
              <w:rPr>
                <w:i/>
              </w:rPr>
              <w:t xml:space="preserve">Statutes (Repeals and Minor Amendments) Act 2000 </w:t>
            </w:r>
            <w:r>
              <w:t>s. 51</w:t>
            </w:r>
          </w:p>
        </w:tc>
        <w:tc>
          <w:tcPr>
            <w:tcW w:w="1134" w:type="dxa"/>
          </w:tcPr>
          <w:p>
            <w:pPr>
              <w:pStyle w:val="nTable"/>
              <w:spacing w:after="40"/>
            </w:pPr>
            <w:r>
              <w:t>24 of 2000</w:t>
            </w:r>
          </w:p>
        </w:tc>
        <w:tc>
          <w:tcPr>
            <w:tcW w:w="1138"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pPr>
            <w:r>
              <w:rPr>
                <w:i/>
              </w:rPr>
              <w:t xml:space="preserve">Acts Amendment (Fines Enforcement and Licence Suspension) Act 2000 </w:t>
            </w:r>
            <w:r>
              <w:t>Pt. 2</w:t>
            </w:r>
          </w:p>
        </w:tc>
        <w:tc>
          <w:tcPr>
            <w:tcW w:w="1134" w:type="dxa"/>
          </w:tcPr>
          <w:p>
            <w:pPr>
              <w:pStyle w:val="nTable"/>
              <w:spacing w:after="40"/>
            </w:pPr>
            <w:r>
              <w:t>51 of 2000</w:t>
            </w:r>
          </w:p>
        </w:tc>
        <w:tc>
          <w:tcPr>
            <w:tcW w:w="1138" w:type="dxa"/>
          </w:tcPr>
          <w:p>
            <w:pPr>
              <w:pStyle w:val="nTable"/>
              <w:spacing w:after="40"/>
            </w:pPr>
            <w:r>
              <w:t>28 Nov 2000</w:t>
            </w:r>
          </w:p>
        </w:tc>
        <w:tc>
          <w:tcPr>
            <w:tcW w:w="2551" w:type="dxa"/>
          </w:tcPr>
          <w:p>
            <w:pPr>
              <w:pStyle w:val="nTable"/>
              <w:spacing w:after="40"/>
            </w:pPr>
            <w:r>
              <w:t xml:space="preserve">5 Feb 2001 (see s. 2 and </w:t>
            </w:r>
            <w:r>
              <w:rPr>
                <w:i/>
              </w:rPr>
              <w:t>Gazette</w:t>
            </w:r>
            <w:r>
              <w:t xml:space="preserve"> 30 Jan 2001 p. 615)</w:t>
            </w:r>
          </w:p>
        </w:tc>
      </w:tr>
      <w:tr>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8"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91" w:type="dxa"/>
            <w:gridSpan w:val="4"/>
          </w:tcPr>
          <w:p>
            <w:pPr>
              <w:pStyle w:val="nTable"/>
              <w:spacing w:after="40"/>
            </w:pPr>
            <w:r>
              <w:rPr>
                <w:b/>
              </w:rPr>
              <w:t xml:space="preserve">Reprint of the </w:t>
            </w:r>
            <w:r>
              <w:rPr>
                <w:b/>
                <w:i/>
              </w:rPr>
              <w:t xml:space="preserve">Fines, Penalties and Infringement Notices Enforcement Act 1994 </w:t>
            </w:r>
            <w:r>
              <w:rPr>
                <w:b/>
              </w:rPr>
              <w:t>as at 2 Nov 2001</w:t>
            </w:r>
            <w:r>
              <w:t xml:space="preserve"> (includes amendments listed above)</w:t>
            </w:r>
          </w:p>
        </w:tc>
      </w:tr>
      <w:tr>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61</w:t>
            </w:r>
          </w:p>
        </w:tc>
        <w:tc>
          <w:tcPr>
            <w:tcW w:w="1134" w:type="dxa"/>
          </w:tcPr>
          <w:p>
            <w:pPr>
              <w:pStyle w:val="nTable"/>
              <w:spacing w:after="40"/>
            </w:pPr>
            <w:r>
              <w:rPr>
                <w:snapToGrid w:val="0"/>
              </w:rPr>
              <w:t>7 of 2002</w:t>
            </w:r>
          </w:p>
        </w:tc>
        <w:tc>
          <w:tcPr>
            <w:tcW w:w="1138"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Fines, Penalties and Infringement Notices Enforcement Amendment Act 2003</w:t>
            </w:r>
            <w:r>
              <w:rPr>
                <w:snapToGrid w:val="0"/>
                <w:spacing w:val="6"/>
              </w:rPr>
              <w:t xml:space="preserve"> </w:t>
            </w:r>
            <w:r>
              <w:rPr>
                <w:snapToGrid w:val="0"/>
                <w:spacing w:val="6"/>
                <w:vertAlign w:val="superscript"/>
              </w:rPr>
              <w:t>3</w:t>
            </w:r>
          </w:p>
        </w:tc>
        <w:tc>
          <w:tcPr>
            <w:tcW w:w="1134" w:type="dxa"/>
          </w:tcPr>
          <w:p>
            <w:pPr>
              <w:pStyle w:val="nTable"/>
              <w:spacing w:after="40"/>
              <w:rPr>
                <w:snapToGrid w:val="0"/>
              </w:rPr>
            </w:pPr>
            <w:r>
              <w:rPr>
                <w:snapToGrid w:val="0"/>
              </w:rPr>
              <w:t>14 of 2003</w:t>
            </w:r>
          </w:p>
        </w:tc>
        <w:tc>
          <w:tcPr>
            <w:tcW w:w="1138" w:type="dxa"/>
          </w:tcPr>
          <w:p>
            <w:pPr>
              <w:pStyle w:val="nTable"/>
              <w:spacing w:after="40"/>
            </w:pPr>
            <w:r>
              <w:t>17 Apr 2003</w:t>
            </w:r>
          </w:p>
        </w:tc>
        <w:tc>
          <w:tcPr>
            <w:tcW w:w="2551" w:type="dxa"/>
          </w:tcPr>
          <w:p>
            <w:pPr>
              <w:pStyle w:val="nTable"/>
              <w:spacing w:after="40"/>
            </w:pPr>
            <w:r>
              <w:t>17 Apr 2003 (see s. 2)</w:t>
            </w:r>
          </w:p>
        </w:tc>
      </w:tr>
      <w:tr>
        <w:trPr>
          <w:cantSplit/>
        </w:trPr>
        <w:tc>
          <w:tcPr>
            <w:tcW w:w="2268" w:type="dxa"/>
          </w:tcPr>
          <w:p>
            <w:pPr>
              <w:pStyle w:val="nTable"/>
              <w:spacing w:after="40"/>
              <w:rPr>
                <w:i/>
                <w:snapToGrid w:val="0"/>
                <w:spacing w:val="6"/>
              </w:rPr>
            </w:pPr>
            <w:r>
              <w:rPr>
                <w:i/>
                <w:snapToGrid w:val="0"/>
                <w:spacing w:val="6"/>
              </w:rPr>
              <w:t>Sentencing Legislation Amendment and Repeal Act 2003</w:t>
            </w:r>
            <w:r>
              <w:rPr>
                <w:snapToGrid w:val="0"/>
                <w:spacing w:val="6"/>
              </w:rPr>
              <w:t xml:space="preserve"> s. 29(3)</w:t>
            </w:r>
          </w:p>
        </w:tc>
        <w:tc>
          <w:tcPr>
            <w:tcW w:w="1134" w:type="dxa"/>
          </w:tcPr>
          <w:p>
            <w:pPr>
              <w:pStyle w:val="nTable"/>
              <w:spacing w:after="40"/>
              <w:rPr>
                <w:snapToGrid w:val="0"/>
              </w:rPr>
            </w:pPr>
            <w:r>
              <w:rPr>
                <w:snapToGrid w:val="0"/>
              </w:rPr>
              <w:t>50 of 2003</w:t>
            </w:r>
          </w:p>
        </w:tc>
        <w:tc>
          <w:tcPr>
            <w:tcW w:w="1138" w:type="dxa"/>
          </w:tcPr>
          <w:p>
            <w:pPr>
              <w:pStyle w:val="nTable"/>
              <w:spacing w:after="40"/>
            </w:pPr>
            <w:r>
              <w:t>9 Jul 2003</w:t>
            </w:r>
          </w:p>
        </w:tc>
        <w:tc>
          <w:tcPr>
            <w:tcW w:w="2551" w:type="dxa"/>
          </w:tcPr>
          <w:p>
            <w:pPr>
              <w:pStyle w:val="nTable"/>
              <w:spacing w:after="40"/>
            </w:pPr>
            <w:r>
              <w:t xml:space="preserve">31 Aug 2003 (see s. 2 and </w:t>
            </w:r>
            <w:r>
              <w:rPr>
                <w:i/>
              </w:rPr>
              <w:t>Gazette</w:t>
            </w:r>
            <w:r>
              <w:t xml:space="preserve"> 29 Aug 2003 p. 3833)</w:t>
            </w:r>
          </w:p>
        </w:tc>
      </w:tr>
      <w:tr>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Pt. 13</w:t>
            </w:r>
          </w:p>
        </w:tc>
        <w:tc>
          <w:tcPr>
            <w:tcW w:w="1134" w:type="dxa"/>
          </w:tcPr>
          <w:p>
            <w:pPr>
              <w:pStyle w:val="nTable"/>
              <w:spacing w:after="40"/>
              <w:rPr>
                <w:snapToGrid w:val="0"/>
              </w:rPr>
            </w:pPr>
            <w:r>
              <w:rPr>
                <w:snapToGrid w:val="0"/>
              </w:rPr>
              <w:t>59 of 2004</w:t>
            </w:r>
          </w:p>
        </w:tc>
        <w:tc>
          <w:tcPr>
            <w:tcW w:w="1138" w:type="dxa"/>
          </w:tcPr>
          <w:p>
            <w:pPr>
              <w:pStyle w:val="nTable"/>
              <w:spacing w:after="40"/>
            </w:pPr>
            <w:r>
              <w:rPr>
                <w:snapToGrid w:val="0"/>
              </w:rPr>
              <w:t>23 Nov 2004</w:t>
            </w:r>
          </w:p>
        </w:tc>
        <w:tc>
          <w:tcPr>
            <w:tcW w:w="2551" w:type="dxa"/>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9 and s. 80</w:t>
            </w:r>
          </w:p>
        </w:tc>
        <w:tc>
          <w:tcPr>
            <w:tcW w:w="1134" w:type="dxa"/>
          </w:tcPr>
          <w:p>
            <w:pPr>
              <w:pStyle w:val="nTable"/>
              <w:spacing w:after="40"/>
              <w:rPr>
                <w:snapToGrid w:val="0"/>
              </w:rPr>
            </w:pPr>
            <w:r>
              <w:rPr>
                <w:snapToGrid w:val="0"/>
              </w:rPr>
              <w:t>84 of 2004</w:t>
            </w:r>
          </w:p>
        </w:tc>
        <w:tc>
          <w:tcPr>
            <w:tcW w:w="1138" w:type="dxa"/>
          </w:tcPr>
          <w:p>
            <w:pPr>
              <w:pStyle w:val="nTable"/>
              <w:spacing w:after="40"/>
              <w:rPr>
                <w:snapToGrid w:val="0"/>
              </w:rPr>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91" w:type="dxa"/>
            <w:gridSpan w:val="4"/>
          </w:tcPr>
          <w:p>
            <w:pPr>
              <w:pStyle w:val="nTable"/>
              <w:spacing w:after="40"/>
              <w:rPr>
                <w:snapToGrid w:val="0"/>
              </w:rPr>
            </w:pPr>
            <w:r>
              <w:rPr>
                <w:b/>
              </w:rPr>
              <w:t xml:space="preserve">Reprint 3: The </w:t>
            </w:r>
            <w:r>
              <w:rPr>
                <w:b/>
                <w:i/>
              </w:rPr>
              <w:t xml:space="preserve">Fines, Penalties and Infringement Notices Enforcement Act 1994 </w:t>
            </w:r>
            <w:r>
              <w:rPr>
                <w:b/>
              </w:rPr>
              <w:t>as at 9 Dec 2005</w:t>
            </w:r>
            <w:r>
              <w:t xml:space="preserve"> (includes amendments listed above)</w:t>
            </w:r>
          </w:p>
        </w:tc>
      </w:tr>
      <w:tr>
        <w:trPr>
          <w:cantSplit/>
        </w:trPr>
        <w:tc>
          <w:tcPr>
            <w:tcW w:w="2268" w:type="dxa"/>
          </w:tcPr>
          <w:p>
            <w:pPr>
              <w:pStyle w:val="nTable"/>
              <w:spacing w:after="40"/>
              <w:rPr>
                <w:i/>
                <w:snapToGrid w:val="0"/>
              </w:rPr>
            </w:pPr>
            <w:r>
              <w:rPr>
                <w:i/>
                <w:noProof/>
                <w:snapToGrid w:val="0"/>
              </w:rPr>
              <w:t>Road Traffic Amendment Act 2006</w:t>
            </w:r>
            <w:r>
              <w:rPr>
                <w:noProof/>
                <w:snapToGrid w:val="0"/>
              </w:rPr>
              <w:t xml:space="preserve"> </w:t>
            </w:r>
            <w:r>
              <w:t>Pt. 4 Div. 1</w:t>
            </w:r>
          </w:p>
        </w:tc>
        <w:tc>
          <w:tcPr>
            <w:tcW w:w="1134" w:type="dxa"/>
          </w:tcPr>
          <w:p>
            <w:pPr>
              <w:pStyle w:val="nTable"/>
              <w:spacing w:after="40"/>
              <w:rPr>
                <w:snapToGrid w:val="0"/>
              </w:rPr>
            </w:pPr>
            <w:r>
              <w:t>54 of 2006</w:t>
            </w:r>
          </w:p>
        </w:tc>
        <w:tc>
          <w:tcPr>
            <w:tcW w:w="1138" w:type="dxa"/>
          </w:tcPr>
          <w:p>
            <w:pPr>
              <w:pStyle w:val="nTable"/>
              <w:spacing w:after="40"/>
              <w:rPr>
                <w:snapToGrid w:val="0"/>
              </w:rPr>
            </w:pPr>
            <w:r>
              <w:t>26 Oct 2006</w:t>
            </w:r>
          </w:p>
        </w:tc>
        <w:tc>
          <w:tcPr>
            <w:tcW w:w="2551" w:type="dxa"/>
          </w:tcPr>
          <w:p>
            <w:pPr>
              <w:pStyle w:val="nTable"/>
              <w:spacing w:after="40"/>
            </w:pPr>
            <w:r>
              <w:rPr>
                <w:snapToGrid w:val="0"/>
              </w:rPr>
              <w:t xml:space="preserve">30 Jun 2008 (see s. 2 and </w:t>
            </w:r>
            <w:r>
              <w:rPr>
                <w:i/>
                <w:iCs/>
                <w:snapToGrid w:val="0"/>
              </w:rPr>
              <w:t>Gazette</w:t>
            </w:r>
            <w:r>
              <w:rPr>
                <w:snapToGrid w:val="0"/>
              </w:rPr>
              <w:t xml:space="preserve"> 10 Jun 2008 p. 2471)</w:t>
            </w:r>
          </w:p>
        </w:tc>
      </w:tr>
      <w:tr>
        <w:tc>
          <w:tcPr>
            <w:tcW w:w="2268" w:type="dxa"/>
          </w:tcPr>
          <w:p>
            <w:pPr>
              <w:pStyle w:val="nTable"/>
              <w:spacing w:after="40"/>
              <w:rPr>
                <w:i/>
                <w:noProof/>
                <w:snapToGrid w:val="0"/>
              </w:rPr>
            </w:pPr>
            <w:r>
              <w:rPr>
                <w:i/>
                <w:snapToGrid w:val="0"/>
              </w:rPr>
              <w:t>Prisons and Sentencing Legislation Amendment Act 2006</w:t>
            </w:r>
            <w:r>
              <w:rPr>
                <w:snapToGrid w:val="0"/>
              </w:rPr>
              <w:t> Pt. 8</w:t>
            </w:r>
          </w:p>
        </w:tc>
        <w:tc>
          <w:tcPr>
            <w:tcW w:w="1134" w:type="dxa"/>
          </w:tcPr>
          <w:p>
            <w:pPr>
              <w:pStyle w:val="nTable"/>
              <w:spacing w:after="40"/>
            </w:pPr>
            <w:r>
              <w:rPr>
                <w:snapToGrid w:val="0"/>
              </w:rPr>
              <w:t>65 of 2006</w:t>
            </w:r>
          </w:p>
        </w:tc>
        <w:tc>
          <w:tcPr>
            <w:tcW w:w="1138" w:type="dxa"/>
          </w:tcPr>
          <w:p>
            <w:pPr>
              <w:pStyle w:val="nTable"/>
              <w:spacing w:after="40"/>
            </w:pPr>
            <w:r>
              <w:rPr>
                <w:snapToGrid w:val="0"/>
              </w:rPr>
              <w:t>8 Dec 2006</w:t>
            </w:r>
          </w:p>
        </w:tc>
        <w:tc>
          <w:tcPr>
            <w:tcW w:w="2551"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8"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2</w:t>
            </w:r>
          </w:p>
        </w:tc>
        <w:tc>
          <w:tcPr>
            <w:tcW w:w="1134" w:type="dxa"/>
          </w:tcPr>
          <w:p>
            <w:pPr>
              <w:pStyle w:val="nTable"/>
              <w:spacing w:after="40"/>
              <w:rPr>
                <w:snapToGrid w:val="0"/>
              </w:rPr>
            </w:pPr>
            <w:r>
              <w:t>3 of 2008</w:t>
            </w:r>
          </w:p>
        </w:tc>
        <w:tc>
          <w:tcPr>
            <w:tcW w:w="1138" w:type="dxa"/>
          </w:tcPr>
          <w:p>
            <w:pPr>
              <w:pStyle w:val="nTable"/>
              <w:spacing w:after="40"/>
              <w:rPr>
                <w:snapToGrid w:val="0"/>
              </w:rPr>
            </w:pPr>
            <w:r>
              <w:t>12 Mar 2008</w:t>
            </w:r>
          </w:p>
        </w:tc>
        <w:tc>
          <w:tcPr>
            <w:tcW w:w="2551" w:type="dxa"/>
          </w:tcPr>
          <w:p>
            <w:pPr>
              <w:pStyle w:val="nTable"/>
              <w:spacing w:after="40"/>
              <w:rPr>
                <w:snapToGrid w:val="0"/>
              </w:rPr>
            </w:pPr>
            <w:r>
              <w:rPr>
                <w:snapToGrid w:val="0"/>
              </w:rPr>
              <w:t>s. 12(3): 28 Mar 2008 (see s. 2(b));</w:t>
            </w:r>
            <w:r>
              <w:rPr>
                <w:snapToGrid w:val="0"/>
              </w:rPr>
              <w:br/>
              <w:t xml:space="preserve">Pt. 2 other than s. 12(3): 28 Mar 2008 (see s. 2(c) and </w:t>
            </w:r>
            <w:r>
              <w:rPr>
                <w:i/>
                <w:iCs/>
                <w:snapToGrid w:val="0"/>
              </w:rPr>
              <w:t>Gazette</w:t>
            </w:r>
            <w:r>
              <w:rPr>
                <w:snapToGrid w:val="0"/>
              </w:rPr>
              <w:t xml:space="preserve"> 27 Mar 2008 p. 899)</w:t>
            </w:r>
          </w:p>
        </w:tc>
      </w:tr>
      <w:tr>
        <w:trPr>
          <w:cantSplit/>
        </w:trPr>
        <w:tc>
          <w:tcPr>
            <w:tcW w:w="7091" w:type="dxa"/>
            <w:gridSpan w:val="4"/>
          </w:tcPr>
          <w:p>
            <w:pPr>
              <w:pStyle w:val="nTable"/>
              <w:spacing w:after="40"/>
              <w:rPr>
                <w:snapToGrid w:val="0"/>
              </w:rPr>
            </w:pPr>
            <w:r>
              <w:rPr>
                <w:b/>
              </w:rPr>
              <w:t xml:space="preserve">Reprint 4: The </w:t>
            </w:r>
            <w:r>
              <w:rPr>
                <w:b/>
                <w:i/>
              </w:rPr>
              <w:t xml:space="preserve">Fines, Penalties and Infringement Notices Enforcement Act 1994 </w:t>
            </w:r>
            <w:r>
              <w:rPr>
                <w:b/>
              </w:rPr>
              <w:t>as at 8 Aug 2008</w:t>
            </w:r>
            <w:r>
              <w:t xml:space="preserve"> (includes amendments listed above)</w:t>
            </w:r>
          </w:p>
        </w:tc>
      </w:tr>
      <w:tr>
        <w:trPr>
          <w:cantSplit/>
        </w:trPr>
        <w:tc>
          <w:tcPr>
            <w:tcW w:w="2268" w:type="dxa"/>
          </w:tcPr>
          <w:p>
            <w:pPr>
              <w:pStyle w:val="nTable"/>
              <w:spacing w:after="40"/>
              <w:rPr>
                <w:iCs/>
                <w:snapToGrid w:val="0"/>
              </w:rPr>
            </w:pPr>
            <w:r>
              <w:rPr>
                <w:i/>
                <w:snapToGrid w:val="0"/>
              </w:rPr>
              <w:t>Fines, Penalties and Infringement Notices Enforcement Amendment (Compensation) Act 2009</w:t>
            </w:r>
          </w:p>
        </w:tc>
        <w:tc>
          <w:tcPr>
            <w:tcW w:w="1134" w:type="dxa"/>
          </w:tcPr>
          <w:p>
            <w:pPr>
              <w:pStyle w:val="nTable"/>
              <w:spacing w:after="40"/>
              <w:rPr>
                <w:snapToGrid w:val="0"/>
              </w:rPr>
            </w:pPr>
            <w:r>
              <w:t>4 of 2009</w:t>
            </w:r>
          </w:p>
        </w:tc>
        <w:tc>
          <w:tcPr>
            <w:tcW w:w="1138" w:type="dxa"/>
          </w:tcPr>
          <w:p>
            <w:pPr>
              <w:pStyle w:val="nTable"/>
              <w:spacing w:after="40"/>
              <w:rPr>
                <w:snapToGrid w:val="0"/>
              </w:rPr>
            </w:pPr>
            <w:r>
              <w:t>14 May 2009</w:t>
            </w:r>
          </w:p>
        </w:tc>
        <w:tc>
          <w:tcPr>
            <w:tcW w:w="2551" w:type="dxa"/>
          </w:tcPr>
          <w:p>
            <w:pPr>
              <w:pStyle w:val="nTable"/>
              <w:spacing w:after="40"/>
              <w:rPr>
                <w:snapToGrid w:val="0"/>
              </w:rPr>
            </w:pPr>
            <w:r>
              <w:rPr>
                <w:snapToGrid w:val="0"/>
              </w:rPr>
              <w:t>s. 1 and 2: 14 May 2009 (see s. 2(a));</w:t>
            </w:r>
            <w:r>
              <w:rPr>
                <w:snapToGrid w:val="0"/>
              </w:rPr>
              <w:br/>
              <w:t xml:space="preserve">Act other than s. 1 and 2: 23 Jun 2009 (see s. 2(b) and </w:t>
            </w:r>
            <w:r>
              <w:rPr>
                <w:i/>
                <w:iCs/>
                <w:snapToGrid w:val="0"/>
              </w:rPr>
              <w:t>Gazette</w:t>
            </w:r>
            <w:r>
              <w:rPr>
                <w:snapToGrid w:val="0"/>
              </w:rPr>
              <w:t xml:space="preserve"> 23 Jun 2009 p. 2423)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3 Div. 2</w:t>
            </w:r>
          </w:p>
        </w:tc>
        <w:tc>
          <w:tcPr>
            <w:tcW w:w="1134" w:type="dxa"/>
          </w:tcPr>
          <w:p>
            <w:pPr>
              <w:pStyle w:val="nTable"/>
              <w:spacing w:after="40"/>
              <w:rPr>
                <w:snapToGrid w:val="0"/>
              </w:rPr>
            </w:pPr>
            <w:r>
              <w:rPr>
                <w:snapToGrid w:val="0"/>
              </w:rPr>
              <w:t>42 of 2011</w:t>
            </w:r>
          </w:p>
        </w:tc>
        <w:tc>
          <w:tcPr>
            <w:tcW w:w="1138"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snapToGrid w:val="0"/>
              </w:rPr>
            </w:pPr>
            <w:r>
              <w:rPr>
                <w:i/>
                <w:snapToGrid w:val="0"/>
              </w:rPr>
              <w:t>Statutes (Repeals and Minor Amendments) Act 2011</w:t>
            </w:r>
            <w:r>
              <w:rPr>
                <w:snapToGrid w:val="0"/>
              </w:rPr>
              <w:t xml:space="preserve"> s. 27</w:t>
            </w:r>
          </w:p>
        </w:tc>
        <w:tc>
          <w:tcPr>
            <w:tcW w:w="1134" w:type="dxa"/>
          </w:tcPr>
          <w:p>
            <w:pPr>
              <w:pStyle w:val="nTable"/>
              <w:spacing w:after="40"/>
            </w:pPr>
            <w:r>
              <w:rPr>
                <w:snapToGrid w:val="0"/>
              </w:rPr>
              <w:t>47 of 2011</w:t>
            </w:r>
          </w:p>
        </w:tc>
        <w:tc>
          <w:tcPr>
            <w:tcW w:w="1138" w:type="dxa"/>
          </w:tcPr>
          <w:p>
            <w:pPr>
              <w:pStyle w:val="nTable"/>
              <w:spacing w:after="40"/>
            </w:pPr>
            <w:r>
              <w:rPr>
                <w:snapToGrid w:val="0"/>
              </w:rPr>
              <w:t>25 Oct 2011</w:t>
            </w:r>
          </w:p>
        </w:tc>
        <w:tc>
          <w:tcPr>
            <w:tcW w:w="2551" w:type="dxa"/>
          </w:tcPr>
          <w:p>
            <w:pPr>
              <w:pStyle w:val="nTable"/>
              <w:spacing w:after="40"/>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23</w:t>
            </w:r>
          </w:p>
        </w:tc>
        <w:tc>
          <w:tcPr>
            <w:tcW w:w="1134" w:type="dxa"/>
          </w:tcPr>
          <w:p>
            <w:pPr>
              <w:pStyle w:val="nTable"/>
              <w:spacing w:after="40"/>
              <w:rPr>
                <w:snapToGrid w:val="0"/>
              </w:rPr>
            </w:pPr>
            <w:r>
              <w:rPr>
                <w:snapToGrid w:val="0"/>
              </w:rPr>
              <w:t>8 of 2012</w:t>
            </w:r>
          </w:p>
        </w:tc>
        <w:tc>
          <w:tcPr>
            <w:tcW w:w="1138"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napToGrid w:val="0"/>
                <w:vertAlign w:val="superscript"/>
              </w:rPr>
            </w:pPr>
            <w:r>
              <w:rPr>
                <w:i/>
                <w:snapToGrid w:val="0"/>
              </w:rPr>
              <w:t>Fines, Penalties and Infringement Notices Enforcement Amendment (Taxation) Act 2012</w:t>
            </w:r>
          </w:p>
        </w:tc>
        <w:tc>
          <w:tcPr>
            <w:tcW w:w="1134" w:type="dxa"/>
            <w:tcBorders>
              <w:top w:val="nil"/>
              <w:bottom w:val="nil"/>
            </w:tcBorders>
          </w:tcPr>
          <w:p>
            <w:pPr>
              <w:pStyle w:val="nTable"/>
              <w:spacing w:after="40"/>
              <w:rPr>
                <w:snapToGrid w:val="0"/>
              </w:rPr>
            </w:pPr>
            <w:r>
              <w:rPr>
                <w:snapToGrid w:val="0"/>
              </w:rPr>
              <w:t>28 of 2012</w:t>
            </w:r>
          </w:p>
        </w:tc>
        <w:tc>
          <w:tcPr>
            <w:tcW w:w="1138" w:type="dxa"/>
            <w:tcBorders>
              <w:top w:val="nil"/>
              <w:bottom w:val="nil"/>
            </w:tcBorders>
          </w:tcPr>
          <w:p>
            <w:pPr>
              <w:pStyle w:val="nTable"/>
              <w:spacing w:after="40"/>
            </w:pPr>
            <w:r>
              <w:t>3 Sep 2012</w:t>
            </w:r>
          </w:p>
        </w:tc>
        <w:tc>
          <w:tcPr>
            <w:tcW w:w="2551" w:type="dxa"/>
            <w:tcBorders>
              <w:top w:val="nil"/>
              <w:bottom w:val="nil"/>
            </w:tcBorders>
          </w:tcPr>
          <w:p>
            <w:pPr>
              <w:pStyle w:val="nTable"/>
              <w:spacing w:after="40"/>
              <w:rPr>
                <w:snapToGrid w:val="0"/>
              </w:rPr>
            </w:pPr>
            <w:r>
              <w:rPr>
                <w:snapToGrid w:val="0"/>
              </w:rPr>
              <w:t xml:space="preserve">s. 1 and 2: </w:t>
            </w:r>
            <w:r>
              <w:t>3 Sep 2012</w:t>
            </w:r>
            <w:r>
              <w:rPr>
                <w:snapToGrid w:val="0"/>
              </w:rPr>
              <w:t xml:space="preserve"> (see s. 2(a));</w:t>
            </w:r>
            <w:r>
              <w:rPr>
                <w:snapToGrid w:val="0"/>
              </w:rPr>
              <w:br/>
              <w:t xml:space="preserve">Act other than s. 1 and 2: 1 May 2013 (see s. 2(b) and </w:t>
            </w:r>
            <w:r>
              <w:rPr>
                <w:i/>
                <w:snapToGrid w:val="0"/>
              </w:rPr>
              <w:t>Gazette</w:t>
            </w:r>
            <w:r>
              <w:rPr>
                <w:snapToGrid w:val="0"/>
              </w:rPr>
              <w:t xml:space="preserve"> 30 Apr 2013 p. 1687)</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2</w:t>
            </w:r>
          </w:p>
        </w:tc>
        <w:tc>
          <w:tcPr>
            <w:tcW w:w="1134" w:type="dxa"/>
            <w:tcBorders>
              <w:top w:val="nil"/>
              <w:bottom w:val="nil"/>
            </w:tcBorders>
            <w:shd w:val="clear" w:color="auto" w:fill="auto"/>
          </w:tcPr>
          <w:p>
            <w:pPr>
              <w:pStyle w:val="nTable"/>
              <w:spacing w:after="40"/>
              <w:rPr>
                <w:snapToGrid w:val="0"/>
              </w:rPr>
            </w:pPr>
            <w:r>
              <w:rPr>
                <w:snapToGrid w:val="0"/>
              </w:rPr>
              <w:t>48 of 2012</w:t>
            </w:r>
          </w:p>
        </w:tc>
        <w:tc>
          <w:tcPr>
            <w:tcW w:w="1138" w:type="dxa"/>
            <w:tcBorders>
              <w:top w:val="nil"/>
              <w:bottom w:val="nil"/>
            </w:tcBorders>
            <w:shd w:val="clear" w:color="auto" w:fill="auto"/>
          </w:tcPr>
          <w:p>
            <w:pPr>
              <w:pStyle w:val="nTable"/>
              <w:spacing w:after="40"/>
            </w:pPr>
            <w:r>
              <w:t>29 Nov 2012</w:t>
            </w:r>
          </w:p>
        </w:tc>
        <w:tc>
          <w:tcPr>
            <w:tcW w:w="2551" w:type="dxa"/>
            <w:tcBorders>
              <w:top w:val="nil"/>
              <w:bottom w:val="nil"/>
            </w:tcBorders>
            <w:shd w:val="clear" w:color="auto" w:fill="auto"/>
          </w:tcPr>
          <w:p>
            <w:pPr>
              <w:pStyle w:val="nTable"/>
              <w:spacing w:after="40"/>
              <w:rPr>
                <w:snapToGrid w:val="0"/>
              </w:rPr>
            </w:pPr>
            <w:r>
              <w:rPr>
                <w:snapToGrid w:val="0"/>
              </w:rPr>
              <w:t xml:space="preserve">s. 3, 39, 40, 41(3) and 42: 1 May 2013 (see s. 2(b) and </w:t>
            </w:r>
            <w:r>
              <w:rPr>
                <w:i/>
                <w:snapToGrid w:val="0"/>
              </w:rPr>
              <w:t>Gazette</w:t>
            </w:r>
            <w:r>
              <w:rPr>
                <w:snapToGrid w:val="0"/>
              </w:rPr>
              <w:t xml:space="preserve"> 30 Apr 2013 p. 1687);</w:t>
            </w:r>
            <w:r>
              <w:rPr>
                <w:snapToGrid w:val="0"/>
              </w:rPr>
              <w:br/>
              <w:t>s. 4</w:t>
            </w:r>
            <w:r>
              <w:rPr>
                <w:snapToGrid w:val="0"/>
              </w:rPr>
              <w:noBreakHyphen/>
              <w:t xml:space="preserve">38, 41(1) and (2) and 43: 21 Aug 2013 (see s. 2(b) and </w:t>
            </w:r>
            <w:r>
              <w:rPr>
                <w:i/>
                <w:snapToGrid w:val="0"/>
              </w:rPr>
              <w:t>Gazette</w:t>
            </w:r>
            <w:r>
              <w:rPr>
                <w:snapToGrid w:val="0"/>
              </w:rPr>
              <w:t xml:space="preserve"> 20 Aug 2013 p. 3815)</w:t>
            </w:r>
          </w:p>
        </w:tc>
      </w:tr>
      <w:tr>
        <w:tblPrEx>
          <w:tblBorders>
            <w:top w:val="single" w:sz="8" w:space="0" w:color="auto"/>
            <w:bottom w:val="single" w:sz="8" w:space="0" w:color="auto"/>
            <w:insideH w:val="single" w:sz="8" w:space="0" w:color="auto"/>
          </w:tblBorders>
        </w:tblPrEx>
        <w:tc>
          <w:tcPr>
            <w:tcW w:w="7091" w:type="dxa"/>
            <w:gridSpan w:val="4"/>
            <w:tcBorders>
              <w:top w:val="nil"/>
              <w:bottom w:val="nil"/>
            </w:tcBorders>
            <w:shd w:val="clear" w:color="auto" w:fill="auto"/>
          </w:tcPr>
          <w:p>
            <w:pPr>
              <w:pStyle w:val="nTable"/>
              <w:spacing w:after="40"/>
              <w:rPr>
                <w:snapToGrid w:val="0"/>
              </w:rPr>
            </w:pPr>
            <w:r>
              <w:rPr>
                <w:b/>
              </w:rPr>
              <w:t xml:space="preserve">Reprint 5: The </w:t>
            </w:r>
            <w:r>
              <w:rPr>
                <w:b/>
                <w:i/>
              </w:rPr>
              <w:t xml:space="preserve">Fines, Penalties and Infringement Notices Enforcement Act 1994 </w:t>
            </w:r>
            <w:r>
              <w:rPr>
                <w:b/>
              </w:rPr>
              <w:t>as at 11 Oct 2013</w:t>
            </w:r>
            <w:r>
              <w:t xml:space="preserve"> (includes amendments listed above except those in the </w:t>
            </w:r>
            <w:r>
              <w:rPr>
                <w:i/>
                <w:snapToGrid w:val="0"/>
              </w:rPr>
              <w:t>Road Traffic Legislation Amendment Act 2012</w:t>
            </w:r>
            <w:r>
              <w:t>)</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 xml:space="preserve">Courts and Tribunals (Electronic Processes Facilitation) Act 2013 </w:t>
            </w:r>
            <w:r>
              <w:rPr>
                <w:snapToGrid w:val="0"/>
              </w:rPr>
              <w:t>Pt. 3 Div. 12 </w:t>
            </w:r>
            <w:r>
              <w:rPr>
                <w:snapToGrid w:val="0"/>
                <w:vertAlign w:val="superscript"/>
              </w:rPr>
              <w:t xml:space="preserve"> </w:t>
            </w:r>
            <w:r>
              <w:rPr>
                <w:snapToGrid w:val="0"/>
              </w:rPr>
              <w:t>(other than s. 95)</w:t>
            </w:r>
          </w:p>
        </w:tc>
        <w:tc>
          <w:tcPr>
            <w:tcW w:w="1134" w:type="dxa"/>
            <w:tcBorders>
              <w:top w:val="nil"/>
              <w:bottom w:val="nil"/>
            </w:tcBorders>
            <w:shd w:val="clear" w:color="auto" w:fill="auto"/>
          </w:tcPr>
          <w:p>
            <w:pPr>
              <w:pStyle w:val="nTable"/>
              <w:spacing w:after="40"/>
              <w:rPr>
                <w:snapToGrid w:val="0"/>
              </w:rPr>
            </w:pPr>
            <w:r>
              <w:rPr>
                <w:snapToGrid w:val="0"/>
              </w:rPr>
              <w:t>20 of 2013</w:t>
            </w:r>
          </w:p>
        </w:tc>
        <w:tc>
          <w:tcPr>
            <w:tcW w:w="1138" w:type="dxa"/>
            <w:tcBorders>
              <w:top w:val="nil"/>
              <w:bottom w:val="nil"/>
            </w:tcBorders>
            <w:shd w:val="clear" w:color="auto" w:fill="auto"/>
          </w:tcPr>
          <w:p>
            <w:pPr>
              <w:pStyle w:val="nTable"/>
              <w:spacing w:after="40"/>
            </w:pPr>
            <w:r>
              <w:t>4 Nov 2013</w:t>
            </w:r>
          </w:p>
        </w:tc>
        <w:tc>
          <w:tcPr>
            <w:tcW w:w="2551" w:type="dxa"/>
            <w:tcBorders>
              <w:top w:val="nil"/>
              <w:bottom w:val="nil"/>
            </w:tcBorders>
            <w:shd w:val="clear" w:color="auto" w:fill="auto"/>
          </w:tcPr>
          <w:p>
            <w:pPr>
              <w:pStyle w:val="nTable"/>
              <w:spacing w:after="40"/>
              <w:rPr>
                <w:snapToGrid w:val="0"/>
              </w:rPr>
            </w:pPr>
            <w:r>
              <w:rPr>
                <w:snapToGrid w:val="0"/>
              </w:rPr>
              <w:t xml:space="preserve">Pt. 3 Div. 12 (other than s. 75 and 95): 25 Nov 2013 (see s. 2(b) and </w:t>
            </w:r>
            <w:r>
              <w:rPr>
                <w:i/>
                <w:snapToGrid w:val="0"/>
              </w:rPr>
              <w:t xml:space="preserve">Gazette </w:t>
            </w:r>
            <w:r>
              <w:rPr>
                <w:snapToGrid w:val="0"/>
              </w:rPr>
              <w:t>22 Nov 2013 p. 5391);</w:t>
            </w:r>
            <w:r>
              <w:rPr>
                <w:snapToGrid w:val="0"/>
              </w:rPr>
              <w:br/>
              <w:t xml:space="preserve">s. 75: 14 Nov 2015 (see s. 2(b) and </w:t>
            </w:r>
            <w:r>
              <w:rPr>
                <w:i/>
                <w:snapToGrid w:val="0"/>
              </w:rPr>
              <w:t>Gazette</w:t>
            </w:r>
            <w:r>
              <w:rPr>
                <w:snapToGrid w:val="0"/>
              </w:rPr>
              <w:t xml:space="preserve"> 13 Nov 2015 p. 4631)</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snapToGrid w:val="0"/>
              </w:rPr>
            </w:pPr>
            <w:r>
              <w:rPr>
                <w:i/>
                <w:snapToGrid w:val="0"/>
              </w:rPr>
              <w:t>Electricity Corporations Amendment Act 2013</w:t>
            </w:r>
            <w:r>
              <w:rPr>
                <w:snapToGrid w:val="0"/>
              </w:rPr>
              <w:t xml:space="preserve"> s. 43</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8" w:type="dxa"/>
            <w:tcBorders>
              <w:top w:val="nil"/>
              <w:bottom w:val="nil"/>
            </w:tcBorders>
            <w:shd w:val="clear" w:color="auto" w:fill="auto"/>
          </w:tcPr>
          <w:p>
            <w:pPr>
              <w:pStyle w:val="nTable"/>
              <w:spacing w:after="40"/>
            </w:pPr>
            <w:r>
              <w:rPr>
                <w:snapToGrid w:val="0"/>
              </w:rPr>
              <w:t>18 Dec 2013</w:t>
            </w:r>
          </w:p>
        </w:tc>
        <w:tc>
          <w:tcPr>
            <w:tcW w:w="2551" w:type="dxa"/>
            <w:tcBorders>
              <w:top w:val="nil"/>
              <w:bottom w:val="nil"/>
            </w:tcBorders>
            <w:shd w:val="clear" w:color="auto" w:fill="auto"/>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shd w:val="clear" w:color="auto" w:fill="auto"/>
          </w:tcPr>
          <w:p>
            <w:pPr>
              <w:pStyle w:val="nTable"/>
              <w:keepNext/>
              <w:spacing w:after="40"/>
              <w:rPr>
                <w:i/>
                <w:snapToGrid w:val="0"/>
              </w:rPr>
            </w:pPr>
            <w:r>
              <w:rPr>
                <w:i/>
                <w:snapToGrid w:val="0"/>
                <w:szCs w:val="19"/>
              </w:rPr>
              <w:t>Local Government Legislation Amendment Act 2016</w:t>
            </w:r>
            <w:r>
              <w:rPr>
                <w:snapToGrid w:val="0"/>
                <w:szCs w:val="19"/>
              </w:rPr>
              <w:t xml:space="preserve"> Pt. 3 Div. 15</w:t>
            </w:r>
          </w:p>
        </w:tc>
        <w:tc>
          <w:tcPr>
            <w:tcW w:w="1134" w:type="dxa"/>
            <w:tcBorders>
              <w:top w:val="nil"/>
              <w:bottom w:val="single" w:sz="4" w:space="0" w:color="auto"/>
            </w:tcBorders>
            <w:shd w:val="clear" w:color="auto" w:fill="auto"/>
          </w:tcPr>
          <w:p>
            <w:pPr>
              <w:pStyle w:val="nTable"/>
              <w:keepNext/>
              <w:spacing w:after="40"/>
              <w:rPr>
                <w:snapToGrid w:val="0"/>
              </w:rPr>
            </w:pPr>
            <w:r>
              <w:t>26 of 2016</w:t>
            </w:r>
          </w:p>
        </w:tc>
        <w:tc>
          <w:tcPr>
            <w:tcW w:w="1138" w:type="dxa"/>
            <w:tcBorders>
              <w:top w:val="nil"/>
              <w:bottom w:val="single" w:sz="4" w:space="0" w:color="auto"/>
            </w:tcBorders>
            <w:shd w:val="clear" w:color="auto" w:fill="auto"/>
          </w:tcPr>
          <w:p>
            <w:pPr>
              <w:pStyle w:val="nTable"/>
              <w:keepNext/>
              <w:spacing w:after="40"/>
              <w:rPr>
                <w:snapToGrid w:val="0"/>
              </w:rPr>
            </w:pPr>
            <w:r>
              <w:t>21 Sep 2016</w:t>
            </w:r>
          </w:p>
        </w:tc>
        <w:tc>
          <w:tcPr>
            <w:tcW w:w="2551" w:type="dxa"/>
            <w:tcBorders>
              <w:top w:val="nil"/>
              <w:bottom w:val="single" w:sz="4" w:space="0" w:color="auto"/>
            </w:tcBorders>
            <w:shd w:val="clear" w:color="auto" w:fill="auto"/>
          </w:tcPr>
          <w:p>
            <w:pPr>
              <w:pStyle w:val="nTable"/>
              <w:keepNext/>
              <w:spacing w:after="40"/>
              <w:rPr>
                <w:snapToGrid w:val="0"/>
                <w:color w:val="000000"/>
              </w:rPr>
            </w:pPr>
            <w:r>
              <w:rPr>
                <w:snapToGrid w:val="0"/>
              </w:rPr>
              <w:t xml:space="preserve">21 Jan 2017 (see s. 2(b) and </w:t>
            </w:r>
            <w:r>
              <w:rPr>
                <w:i/>
                <w:snapToGrid w:val="0"/>
              </w:rPr>
              <w:t>Gazette</w:t>
            </w:r>
            <w:r>
              <w:rPr>
                <w:snapToGrid w:val="0"/>
              </w:rPr>
              <w:t xml:space="preserve"> 20 Jan 2017 p. 648)</w:t>
            </w:r>
          </w:p>
        </w:tc>
      </w:tr>
    </w:tbl>
    <w:p>
      <w:pPr>
        <w:pStyle w:val="nSubsection"/>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1" w:name="_Toc376261095"/>
      <w:bookmarkStart w:id="632" w:name="_Toc472681379"/>
      <w:r>
        <w:t>Provisions that have not come into operation</w:t>
      </w:r>
      <w:bookmarkEnd w:id="631"/>
      <w:bookmarkEnd w:id="632"/>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top w:val="single" w:sz="8" w:space="0" w:color="auto"/>
              <w:bottom w:val="single" w:sz="2" w:space="0" w:color="auto"/>
              <w:right w:val="nil"/>
            </w:tcBorders>
            <w:shd w:val="clear" w:color="auto" w:fill="auto"/>
          </w:tcPr>
          <w:p>
            <w:pPr>
              <w:pStyle w:val="nTable"/>
              <w:spacing w:after="40"/>
              <w:rPr>
                <w:rFonts w:ascii="Arial" w:hAnsi="Arial"/>
                <w:i/>
                <w:snapToGrid w:val="0"/>
              </w:rPr>
            </w:pPr>
            <w:r>
              <w:rPr>
                <w:i/>
                <w:snapToGrid w:val="0"/>
              </w:rPr>
              <w:t xml:space="preserve">Courts and Tribunals (Electronic Processes Facilitation) Act 2013 </w:t>
            </w:r>
            <w:r>
              <w:rPr>
                <w:snapToGrid w:val="0"/>
              </w:rPr>
              <w:t>s. 95 </w:t>
            </w:r>
            <w:r>
              <w:rPr>
                <w:snapToGrid w:val="0"/>
                <w:vertAlign w:val="superscript"/>
              </w:rPr>
              <w:t>5</w:t>
            </w:r>
          </w:p>
        </w:tc>
        <w:tc>
          <w:tcPr>
            <w:tcW w:w="1134" w:type="dxa"/>
            <w:tcBorders>
              <w:top w:val="single" w:sz="8" w:space="0" w:color="auto"/>
              <w:left w:val="nil"/>
              <w:bottom w:val="single" w:sz="2" w:space="0" w:color="auto"/>
              <w:right w:val="nil"/>
            </w:tcBorders>
            <w:shd w:val="clear" w:color="auto" w:fill="auto"/>
          </w:tcPr>
          <w:p>
            <w:pPr>
              <w:pStyle w:val="nTable"/>
              <w:spacing w:after="40"/>
              <w:rPr>
                <w:snapToGrid w:val="0"/>
              </w:rPr>
            </w:pPr>
            <w:r>
              <w:rPr>
                <w:snapToGrid w:val="0"/>
              </w:rPr>
              <w:t>20 of 2013</w:t>
            </w:r>
          </w:p>
        </w:tc>
        <w:tc>
          <w:tcPr>
            <w:tcW w:w="1134" w:type="dxa"/>
            <w:tcBorders>
              <w:top w:val="single" w:sz="8" w:space="0" w:color="auto"/>
              <w:left w:val="nil"/>
              <w:bottom w:val="single" w:sz="2" w:space="0" w:color="auto"/>
              <w:right w:val="nil"/>
            </w:tcBorders>
            <w:shd w:val="clear" w:color="auto" w:fill="auto"/>
          </w:tcPr>
          <w:p>
            <w:pPr>
              <w:pStyle w:val="nTable"/>
              <w:spacing w:after="40"/>
            </w:pPr>
            <w:r>
              <w:t>4 Nov 2013</w:t>
            </w:r>
          </w:p>
        </w:tc>
        <w:tc>
          <w:tcPr>
            <w:tcW w:w="2551" w:type="dxa"/>
            <w:tcBorders>
              <w:top w:val="single" w:sz="8" w:space="0" w:color="auto"/>
              <w:left w:val="nil"/>
              <w:bottom w:val="single" w:sz="2" w:space="0" w:color="auto"/>
            </w:tcBorders>
            <w:shd w:val="clear" w:color="auto" w:fill="auto"/>
          </w:tcPr>
          <w:p>
            <w:pPr>
              <w:pStyle w:val="nTable"/>
              <w:spacing w:after="40"/>
              <w:rPr>
                <w:snapToGrid w:val="0"/>
              </w:rPr>
            </w:pPr>
            <w:r>
              <w:rPr>
                <w:snapToGrid w:val="0"/>
              </w:rPr>
              <w:t>To be proclaimed (see s. 2(b))</w:t>
            </w:r>
          </w:p>
        </w:tc>
      </w:tr>
    </w:tbl>
    <w:p>
      <w:pPr>
        <w:pStyle w:val="nSubsection"/>
        <w:keepNext/>
        <w:spacing w:before="160"/>
      </w:pPr>
      <w:r>
        <w:rPr>
          <w:vertAlign w:val="superscript"/>
        </w:rPr>
        <w:t>2</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keepNex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pStyle w:val="nSubsection"/>
        <w:keepNext/>
        <w:rPr>
          <w:snapToGrid w:val="0"/>
          <w:vertAlign w:val="superscript"/>
        </w:rPr>
      </w:pPr>
      <w:r>
        <w:rPr>
          <w:snapToGrid w:val="0"/>
          <w:vertAlign w:val="superscript"/>
        </w:rPr>
        <w:t>4</w:t>
      </w:r>
      <w:r>
        <w:rPr>
          <w:snapToGrid w:val="0"/>
        </w:rPr>
        <w:tab/>
        <w:t>Footnote no longer applicable.</w:t>
      </w:r>
    </w:p>
    <w:p>
      <w:pPr>
        <w:pStyle w:val="nSubsection"/>
        <w:keepNext/>
      </w:pPr>
      <w:r>
        <w:rPr>
          <w:snapToGrid w:val="0"/>
          <w:vertAlign w:val="superscript"/>
        </w:rPr>
        <w:t>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95 had not come into operation.  It reads as follows:</w:t>
      </w:r>
    </w:p>
    <w:p>
      <w:pPr>
        <w:pStyle w:val="BlankOpen"/>
      </w:pPr>
    </w:p>
    <w:p>
      <w:pPr>
        <w:pStyle w:val="nzHeading2"/>
      </w:pPr>
      <w:r>
        <w:rPr>
          <w:rStyle w:val="CharPartNo"/>
        </w:rPr>
        <w:t>Part 3</w:t>
      </w:r>
      <w:r>
        <w:t> — </w:t>
      </w:r>
      <w:r>
        <w:rPr>
          <w:rStyle w:val="CharPartText"/>
        </w:rPr>
        <w:t>Amendments to other Acts</w:t>
      </w:r>
    </w:p>
    <w:p>
      <w:pPr>
        <w:pStyle w:val="nzHeading3"/>
      </w:pPr>
      <w:r>
        <w:rPr>
          <w:rStyle w:val="CharDivNo"/>
        </w:rPr>
        <w:t>Division 12</w:t>
      </w:r>
      <w:r>
        <w:t> — </w:t>
      </w:r>
      <w:r>
        <w:rPr>
          <w:rStyle w:val="CharDivText"/>
          <w:i/>
        </w:rPr>
        <w:t>Fines, Penalties and Infringement Notices Enforcement Act 1994</w:t>
      </w:r>
      <w:r>
        <w:rPr>
          <w:rStyle w:val="CharDivText"/>
        </w:rPr>
        <w:t xml:space="preserve"> amended</w:t>
      </w:r>
    </w:p>
    <w:p>
      <w:pPr>
        <w:pStyle w:val="nzHeading5"/>
      </w:pPr>
      <w:r>
        <w:rPr>
          <w:rStyle w:val="CharSectno"/>
        </w:rPr>
        <w:t>95</w:t>
      </w:r>
      <w:r>
        <w:t>.</w:t>
      </w:r>
      <w:r>
        <w:tab/>
        <w:t>Section 105 deleted</w:t>
      </w:r>
    </w:p>
    <w:p>
      <w:pPr>
        <w:pStyle w:val="nzSubsection"/>
      </w:pPr>
      <w:r>
        <w:tab/>
      </w:r>
      <w:r>
        <w:tab/>
        <w:t>Delete section 105.</w:t>
      </w:r>
    </w:p>
    <w:p>
      <w:pPr>
        <w:pStyle w:val="BlankClose"/>
        <w:keepNext/>
      </w:pPr>
    </w:p>
    <w:p>
      <w:pPr>
        <w:pStyle w:val="BlankClose"/>
        <w:rPr>
          <w:snapToGrid w:val="0"/>
        </w:rPr>
      </w:pPr>
    </w:p>
    <w:p>
      <w:pPr>
        <w:rPr>
          <w:snapToGrid w:val="0"/>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634" w:name="_Toc416875828"/>
      <w:bookmarkStart w:id="635" w:name="_Toc417972583"/>
      <w:bookmarkStart w:id="636" w:name="_Toc435198482"/>
      <w:bookmarkStart w:id="637" w:name="_Toc462414637"/>
      <w:bookmarkStart w:id="638" w:name="_Toc462740889"/>
      <w:bookmarkStart w:id="639" w:name="_Toc472674389"/>
      <w:bookmarkStart w:id="640" w:name="_Toc472681380"/>
      <w:r>
        <w:rPr>
          <w:sz w:val="28"/>
        </w:rPr>
        <w:t>Defined terms</w:t>
      </w:r>
      <w:bookmarkEnd w:id="634"/>
      <w:bookmarkEnd w:id="635"/>
      <w:bookmarkEnd w:id="636"/>
      <w:bookmarkEnd w:id="637"/>
      <w:bookmarkEnd w:id="638"/>
      <w:bookmarkEnd w:id="639"/>
      <w:bookmarkEnd w:id="6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vehicle</w:t>
      </w:r>
      <w:r>
        <w:tab/>
        <w:t>95I(1)</w:t>
      </w:r>
    </w:p>
    <w:p>
      <w:pPr>
        <w:pStyle w:val="DefinedTerms"/>
      </w:pPr>
      <w:r>
        <w:t>aggregate amount owed</w:t>
      </w:r>
      <w:r>
        <w:tab/>
        <w:t>56A</w:t>
      </w:r>
    </w:p>
    <w:p>
      <w:pPr>
        <w:pStyle w:val="DefinedTerms"/>
      </w:pPr>
      <w:r>
        <w:t>aggregate unpaid infringement amount</w:t>
      </w:r>
      <w:r>
        <w:tab/>
        <w:t>11</w:t>
      </w:r>
    </w:p>
    <w:p>
      <w:pPr>
        <w:pStyle w:val="DefinedTerms"/>
      </w:pPr>
      <w:r>
        <w:t>alleged offence</w:t>
      </w:r>
      <w:r>
        <w:tab/>
        <w:t>11</w:t>
      </w:r>
    </w:p>
    <w:p>
      <w:pPr>
        <w:pStyle w:val="DefinedTerms"/>
      </w:pPr>
      <w:r>
        <w:t>alleged offender</w:t>
      </w:r>
      <w:r>
        <w:tab/>
        <w:t>11</w:t>
      </w:r>
    </w:p>
    <w:p>
      <w:pPr>
        <w:pStyle w:val="DefinedTerms"/>
      </w:pPr>
      <w:r>
        <w:t>amending provision</w:t>
      </w:r>
      <w:r>
        <w:tab/>
        <w:t>53(4), 53(8a)</w:t>
      </w:r>
    </w:p>
    <w:p>
      <w:pPr>
        <w:pStyle w:val="DefinedTerms"/>
      </w:pPr>
      <w:r>
        <w:t xml:space="preserve"> amount outstanding</w:t>
      </w:r>
      <w:r>
        <w:tab/>
        <w:t>61(1)</w:t>
      </w:r>
    </w:p>
    <w:p>
      <w:pPr>
        <w:pStyle w:val="DefinedTerms"/>
      </w:pPr>
      <w:r>
        <w:t>amount owed</w:t>
      </w:r>
      <w:r>
        <w:tab/>
        <w:t>40, 56A</w:t>
      </w:r>
    </w:p>
    <w:p>
      <w:pPr>
        <w:pStyle w:val="DefinedTerms"/>
      </w:pPr>
      <w:r>
        <w:t>applicant</w:t>
      </w:r>
      <w:r>
        <w:tab/>
        <w:t>101(1), 101AA(2), 101A(1)</w:t>
      </w:r>
    </w:p>
    <w:p>
      <w:pPr>
        <w:pStyle w:val="DefinedTerms"/>
      </w:pPr>
      <w:r>
        <w:t>CCO</w:t>
      </w:r>
      <w:r>
        <w:tab/>
        <w:t>28(1), 28(2)</w:t>
      </w:r>
    </w:p>
    <w:p>
      <w:pPr>
        <w:pStyle w:val="DefinedTerms"/>
      </w:pPr>
      <w:r>
        <w:t>CEO (corrections)</w:t>
      </w:r>
      <w:r>
        <w:tab/>
        <w:t>3(1)</w:t>
      </w:r>
    </w:p>
    <w:p>
      <w:pPr>
        <w:pStyle w:val="DefinedTerms"/>
      </w:pPr>
      <w:r>
        <w:t>child</w:t>
      </w:r>
      <w:r>
        <w:tab/>
        <w:t>3(1)</w:t>
      </w:r>
    </w:p>
    <w:p>
      <w:pPr>
        <w:pStyle w:val="DefinedTerms"/>
      </w:pPr>
      <w:r>
        <w:t>claimant</w:t>
      </w:r>
      <w:r>
        <w:tab/>
        <w:t>93(1)</w:t>
      </w:r>
    </w:p>
    <w:p>
      <w:pPr>
        <w:pStyle w:val="DefinedTerms"/>
      </w:pPr>
      <w:r>
        <w:t>commencement</w:t>
      </w:r>
      <w:r>
        <w:tab/>
        <w:t>111(1), 112(1), 113(1)</w:t>
      </w:r>
    </w:p>
    <w:p>
      <w:pPr>
        <w:pStyle w:val="DefinedTerms"/>
      </w:pPr>
      <w:r>
        <w:t>commencement date</w:t>
      </w:r>
      <w:r>
        <w:tab/>
        <w:t>32(5)</w:t>
      </w:r>
    </w:p>
    <w:p>
      <w:pPr>
        <w:pStyle w:val="DefinedTerms"/>
      </w:pPr>
      <w:r>
        <w:t>community corrections activities</w:t>
      </w:r>
      <w:r>
        <w:tab/>
        <w:t>28(1)</w:t>
      </w:r>
    </w:p>
    <w:p>
      <w:pPr>
        <w:pStyle w:val="DefinedTerms"/>
      </w:pPr>
      <w:r>
        <w:t>community corrections centre</w:t>
      </w:r>
      <w:r>
        <w:tab/>
        <w:t>28(1)</w:t>
      </w:r>
    </w:p>
    <w:p>
      <w:pPr>
        <w:pStyle w:val="DefinedTerms"/>
      </w:pPr>
      <w:r>
        <w:t>community corrections officer</w:t>
      </w:r>
      <w:r>
        <w:tab/>
        <w:t>28(1)</w:t>
      </w:r>
    </w:p>
    <w:p>
      <w:pPr>
        <w:pStyle w:val="DefinedTerms"/>
      </w:pPr>
      <w:r>
        <w:t>court</w:t>
      </w:r>
      <w:r>
        <w:tab/>
        <w:t>28(1)</w:t>
      </w:r>
    </w:p>
    <w:p>
      <w:pPr>
        <w:pStyle w:val="DefinedTerms"/>
      </w:pPr>
      <w:r>
        <w:t>court officer</w:t>
      </w:r>
      <w:r>
        <w:tab/>
        <w:t>28(1)</w:t>
      </w:r>
    </w:p>
    <w:p>
      <w:pPr>
        <w:pStyle w:val="DefinedTerms"/>
      </w:pPr>
      <w:r>
        <w:t>debtor</w:t>
      </w:r>
      <w:r>
        <w:tab/>
        <w:t>63(1)</w:t>
      </w:r>
    </w:p>
    <w:p>
      <w:pPr>
        <w:pStyle w:val="DefinedTerms"/>
      </w:pPr>
      <w:r>
        <w:t>Department of Corrective Services</w:t>
      </w:r>
      <w:r>
        <w:tab/>
        <w:t>3(1)</w:t>
      </w:r>
    </w:p>
    <w:p>
      <w:pPr>
        <w:pStyle w:val="DefinedTerms"/>
      </w:pPr>
      <w:r>
        <w:t>Director General</w:t>
      </w:r>
      <w:r>
        <w:tab/>
        <w:t>3(1)</w:t>
      </w:r>
    </w:p>
    <w:p>
      <w:pPr>
        <w:pStyle w:val="DefinedTerms"/>
      </w:pPr>
      <w:r>
        <w:t>dishonoured payment</w:t>
      </w:r>
      <w:r>
        <w:tab/>
        <w:t>3(1)</w:t>
      </w:r>
    </w:p>
    <w:p>
      <w:pPr>
        <w:pStyle w:val="DefinedTerms"/>
      </w:pPr>
      <w:r>
        <w:t>disposed of</w:t>
      </w:r>
      <w:r>
        <w:tab/>
        <w:t>101AA(1)</w:t>
      </w:r>
    </w:p>
    <w:p>
      <w:pPr>
        <w:pStyle w:val="DefinedTerms"/>
      </w:pPr>
      <w:r>
        <w:t xml:space="preserve">disposed of </w:t>
      </w:r>
      <w:r>
        <w:tab/>
        <w:t>101B(6)</w:t>
      </w:r>
    </w:p>
    <w:p>
      <w:pPr>
        <w:pStyle w:val="DefinedTerms"/>
      </w:pPr>
      <w:r>
        <w:t>driver’s licence</w:t>
      </w:r>
      <w:r>
        <w:tab/>
        <w:t>3(1)</w:t>
      </w:r>
    </w:p>
    <w:p>
      <w:pPr>
        <w:pStyle w:val="DefinedTerms"/>
      </w:pPr>
      <w:r>
        <w:t xml:space="preserve"> due date</w:t>
      </w:r>
      <w:r>
        <w:tab/>
        <w:t>18(3)</w:t>
      </w:r>
    </w:p>
    <w:p>
      <w:pPr>
        <w:pStyle w:val="DefinedTerms"/>
      </w:pPr>
      <w:r>
        <w:t>due date</w:t>
      </w:r>
      <w:r>
        <w:tab/>
        <w:t>27C(1), 42(3), 55C(1)</w:t>
      </w:r>
    </w:p>
    <w:p>
      <w:pPr>
        <w:pStyle w:val="DefinedTerms"/>
      </w:pPr>
      <w:r>
        <w:t>dwelling</w:t>
      </w:r>
      <w:r>
        <w:tab/>
        <w:t>63(1)</w:t>
      </w:r>
    </w:p>
    <w:p>
      <w:pPr>
        <w:pStyle w:val="DefinedTerms"/>
      </w:pPr>
      <w:r>
        <w:t>election</w:t>
      </w:r>
      <w:r>
        <w:tab/>
        <w:t>11</w:t>
      </w:r>
    </w:p>
    <w:p>
      <w:pPr>
        <w:pStyle w:val="DefinedTerms"/>
      </w:pPr>
      <w:r>
        <w:t>Electricity Generation and Retail Corporation</w:t>
      </w:r>
      <w:r>
        <w:tab/>
        <w:t>3(1)</w:t>
      </w:r>
    </w:p>
    <w:p>
      <w:pPr>
        <w:pStyle w:val="DefinedTerms"/>
      </w:pPr>
      <w:r>
        <w:t>enforcement action</w:t>
      </w:r>
      <w:r>
        <w:tab/>
        <w:t>68B(1)</w:t>
      </w:r>
    </w:p>
    <w:p>
      <w:pPr>
        <w:pStyle w:val="DefinedTerms"/>
      </w:pPr>
      <w:r>
        <w:t>enforcement fees</w:t>
      </w:r>
      <w:r>
        <w:tab/>
        <w:t>11, 28(1), 56A, 63(1)</w:t>
      </w:r>
    </w:p>
    <w:p>
      <w:pPr>
        <w:pStyle w:val="DefinedTerms"/>
      </w:pPr>
      <w:r>
        <w:t>fine</w:t>
      </w:r>
      <w:r>
        <w:tab/>
        <w:t>28(1), 56A, 59</w:t>
      </w:r>
    </w:p>
    <w:p>
      <w:pPr>
        <w:pStyle w:val="DefinedTerms"/>
      </w:pPr>
      <w:r>
        <w:t>give</w:t>
      </w:r>
      <w:r>
        <w:tab/>
        <w:t>3(1)</w:t>
      </w:r>
    </w:p>
    <w:p>
      <w:pPr>
        <w:pStyle w:val="DefinedTerms"/>
      </w:pPr>
      <w:r>
        <w:t>infringement notice</w:t>
      </w:r>
      <w:r>
        <w:tab/>
        <w:t>11</w:t>
      </w:r>
    </w:p>
    <w:p>
      <w:pPr>
        <w:pStyle w:val="DefinedTerms"/>
      </w:pPr>
      <w:r>
        <w:t>interest</w:t>
      </w:r>
      <w:r>
        <w:tab/>
        <w:t>70(1)</w:t>
      </w:r>
    </w:p>
    <w:p>
      <w:pPr>
        <w:pStyle w:val="DefinedTerms"/>
      </w:pPr>
      <w:r>
        <w:t>licence suspension order</w:t>
      </w:r>
      <w:r>
        <w:tab/>
        <w:t>101D(1A)</w:t>
      </w:r>
    </w:p>
    <w:p>
      <w:pPr>
        <w:pStyle w:val="DefinedTerms"/>
      </w:pPr>
      <w:r>
        <w:t>mobile home</w:t>
      </w:r>
      <w:r>
        <w:tab/>
        <w:t>63(1)</w:t>
      </w:r>
    </w:p>
    <w:p>
      <w:pPr>
        <w:pStyle w:val="DefinedTerms"/>
      </w:pPr>
      <w:r>
        <w:t>modified penalty</w:t>
      </w:r>
      <w:r>
        <w:tab/>
        <w:t>11, 56A</w:t>
      </w:r>
    </w:p>
    <w:p>
      <w:pPr>
        <w:pStyle w:val="DefinedTerms"/>
      </w:pPr>
      <w:r>
        <w:t>number plate</w:t>
      </w:r>
      <w:r>
        <w:tab/>
        <w:t>3(1)</w:t>
      </w:r>
    </w:p>
    <w:p>
      <w:pPr>
        <w:pStyle w:val="DefinedTerms"/>
      </w:pPr>
      <w:r>
        <w:t>offender</w:t>
      </w:r>
      <w:r>
        <w:tab/>
        <w:t>28(1), 108A(1)</w:t>
      </w:r>
    </w:p>
    <w:p>
      <w:pPr>
        <w:pStyle w:val="DefinedTerms"/>
      </w:pPr>
      <w:r>
        <w:t>outstanding order to pay or elect</w:t>
      </w:r>
      <w:r>
        <w:tab/>
        <w:t>11, 56A</w:t>
      </w:r>
    </w:p>
    <w:p>
      <w:pPr>
        <w:pStyle w:val="DefinedTerms"/>
      </w:pPr>
      <w:r>
        <w:t>outstanding registered fine</w:t>
      </w:r>
      <w:r>
        <w:tab/>
        <w:t>56A, 56B</w:t>
      </w:r>
    </w:p>
    <w:p>
      <w:pPr>
        <w:pStyle w:val="DefinedTerms"/>
      </w:pPr>
      <w:r>
        <w:t>paid</w:t>
      </w:r>
      <w:r>
        <w:tab/>
        <w:t>3(1)</w:t>
      </w:r>
    </w:p>
    <w:p>
      <w:pPr>
        <w:pStyle w:val="DefinedTerms"/>
      </w:pPr>
      <w:r>
        <w:t>period served</w:t>
      </w:r>
      <w:r>
        <w:tab/>
        <w:t>53(7)</w:t>
      </w:r>
    </w:p>
    <w:p>
      <w:pPr>
        <w:pStyle w:val="DefinedTerms"/>
      </w:pPr>
      <w:r>
        <w:t>personal property</w:t>
      </w:r>
      <w:r>
        <w:tab/>
        <w:t>63(1)</w:t>
      </w:r>
    </w:p>
    <w:p>
      <w:pPr>
        <w:pStyle w:val="DefinedTerms"/>
      </w:pPr>
      <w:r>
        <w:t>place</w:t>
      </w:r>
      <w:r>
        <w:tab/>
        <w:t>63(1)</w:t>
      </w:r>
    </w:p>
    <w:p>
      <w:pPr>
        <w:pStyle w:val="DefinedTerms"/>
      </w:pPr>
      <w:r>
        <w:t>prescribed enactment</w:t>
      </w:r>
      <w:r>
        <w:tab/>
        <w:t>11</w:t>
      </w:r>
    </w:p>
    <w:p>
      <w:pPr>
        <w:pStyle w:val="DefinedTerms"/>
      </w:pPr>
      <w:r>
        <w:t>principal enactment</w:t>
      </w:r>
      <w:r>
        <w:tab/>
        <w:t>11</w:t>
      </w:r>
    </w:p>
    <w:p>
      <w:pPr>
        <w:pStyle w:val="DefinedTerms"/>
      </w:pPr>
      <w:r>
        <w:t xml:space="preserve"> proceeds</w:t>
      </w:r>
      <w:r>
        <w:tab/>
        <w:t>96(1)</w:t>
      </w:r>
    </w:p>
    <w:p>
      <w:pPr>
        <w:pStyle w:val="DefinedTerms"/>
      </w:pPr>
      <w:r>
        <w:t>prosecuting authority</w:t>
      </w:r>
      <w:r>
        <w:tab/>
        <w:t>11, 39(2)</w:t>
      </w:r>
    </w:p>
    <w:p>
      <w:pPr>
        <w:pStyle w:val="DefinedTerms"/>
      </w:pPr>
      <w:r>
        <w:t>prosecuting officer</w:t>
      </w:r>
      <w:r>
        <w:tab/>
        <w:t>11</w:t>
      </w:r>
    </w:p>
    <w:p>
      <w:pPr>
        <w:pStyle w:val="DefinedTerms"/>
      </w:pPr>
      <w:r>
        <w:t>public authority</w:t>
      </w:r>
      <w:r>
        <w:tab/>
        <w:t>70(1)</w:t>
      </w:r>
    </w:p>
    <w:p>
      <w:pPr>
        <w:pStyle w:val="DefinedTerms"/>
      </w:pPr>
      <w:r>
        <w:t>reciprocating court</w:t>
      </w:r>
      <w:r>
        <w:tab/>
        <w:t>59</w:t>
      </w:r>
    </w:p>
    <w:p>
      <w:pPr>
        <w:pStyle w:val="DefinedTerms"/>
      </w:pPr>
      <w:r>
        <w:t>reciprocating State or Territory</w:t>
      </w:r>
      <w:r>
        <w:tab/>
        <w:t>59</w:t>
      </w:r>
    </w:p>
    <w:p>
      <w:pPr>
        <w:pStyle w:val="DefinedTerms"/>
      </w:pPr>
      <w:r>
        <w:t>registered</w:t>
      </w:r>
      <w:r>
        <w:tab/>
        <w:t>11, 28(1), 96(7)</w:t>
      </w:r>
    </w:p>
    <w:p>
      <w:pPr>
        <w:pStyle w:val="DefinedTerms"/>
      </w:pPr>
      <w:r>
        <w:t>Registrar</w:t>
      </w:r>
      <w:r>
        <w:tab/>
        <w:t>3(1)</w:t>
      </w:r>
    </w:p>
    <w:p>
      <w:pPr>
        <w:pStyle w:val="DefinedTerms"/>
      </w:pPr>
      <w:r>
        <w:t>Registrar’s website</w:t>
      </w:r>
      <w:r>
        <w:tab/>
        <w:t>56A</w:t>
      </w:r>
    </w:p>
    <w:p>
      <w:pPr>
        <w:pStyle w:val="DefinedTerms"/>
      </w:pPr>
      <w:r>
        <w:t>Registry</w:t>
      </w:r>
      <w:r>
        <w:tab/>
        <w:t>3(1)</w:t>
      </w:r>
    </w:p>
    <w:p>
      <w:pPr>
        <w:pStyle w:val="DefinedTerms"/>
      </w:pPr>
      <w:r>
        <w:t>relevant amount</w:t>
      </w:r>
      <w:r>
        <w:tab/>
        <w:t>10B(1)</w:t>
      </w:r>
    </w:p>
    <w:p>
      <w:pPr>
        <w:pStyle w:val="DefinedTerms"/>
      </w:pPr>
      <w:r>
        <w:t>relevant details</w:t>
      </w:r>
      <w:r>
        <w:tab/>
        <w:t>56A, 56C</w:t>
      </w:r>
    </w:p>
    <w:p>
      <w:pPr>
        <w:pStyle w:val="DefinedTerms"/>
      </w:pPr>
      <w:r>
        <w:t>required hours</w:t>
      </w:r>
      <w:r>
        <w:tab/>
        <w:t>50(1)</w:t>
      </w:r>
    </w:p>
    <w:p>
      <w:pPr>
        <w:pStyle w:val="DefinedTerms"/>
      </w:pPr>
      <w:r>
        <w:t>saleable interest</w:t>
      </w:r>
      <w:r>
        <w:tab/>
        <w:t>63(1), 71(1), 88(1)</w:t>
      </w:r>
    </w:p>
    <w:p>
      <w:pPr>
        <w:pStyle w:val="DefinedTerms"/>
      </w:pPr>
      <w:r>
        <w:t>serve</w:t>
      </w:r>
      <w:r>
        <w:tab/>
        <w:t>3(1)</w:t>
      </w:r>
    </w:p>
    <w:p>
      <w:pPr>
        <w:pStyle w:val="DefinedTerms"/>
      </w:pPr>
      <w:r>
        <w:t>Sheriff</w:t>
      </w:r>
      <w:r>
        <w:tab/>
        <w:t>3(1)</w:t>
      </w:r>
    </w:p>
    <w:p>
      <w:pPr>
        <w:pStyle w:val="DefinedTerms"/>
      </w:pPr>
      <w:r>
        <w:t>specified period</w:t>
      </w:r>
      <w:r>
        <w:tab/>
        <w:t>53(7)</w:t>
      </w:r>
    </w:p>
    <w:p>
      <w:pPr>
        <w:pStyle w:val="DefinedTerms"/>
      </w:pPr>
      <w:r>
        <w:t>time to pay order, except in sections 55A and 55B</w:t>
      </w:r>
      <w:r>
        <w:tab/>
        <w:t>28(1)</w:t>
      </w:r>
    </w:p>
    <w:p>
      <w:pPr>
        <w:pStyle w:val="DefinedTerms"/>
      </w:pPr>
      <w:r>
        <w:t>traffic infringement notice</w:t>
      </w:r>
      <w:r>
        <w:tab/>
        <w:t>26(4)</w:t>
      </w:r>
    </w:p>
    <w:p>
      <w:pPr>
        <w:pStyle w:val="DefinedTerms"/>
      </w:pPr>
      <w:r>
        <w:t>transitional period</w:t>
      </w:r>
      <w:r>
        <w:tab/>
        <w:t>113(1)</w:t>
      </w:r>
    </w:p>
    <w:p>
      <w:pPr>
        <w:pStyle w:val="DefinedTerms"/>
      </w:pPr>
      <w:r>
        <w:t>unpaid infringement amount</w:t>
      </w:r>
      <w:r>
        <w:tab/>
        <w:t>11</w:t>
      </w:r>
    </w:p>
    <w:p>
      <w:pPr>
        <w:pStyle w:val="DefinedTerms"/>
      </w:pPr>
      <w:r>
        <w:t>vehicle</w:t>
      </w:r>
      <w:r>
        <w:tab/>
        <w:t>63(1)</w:t>
      </w:r>
    </w:p>
    <w:p>
      <w:pPr>
        <w:pStyle w:val="DefinedTerms"/>
      </w:pPr>
      <w:r>
        <w:t>vehicle licence</w:t>
      </w:r>
      <w:r>
        <w:tab/>
        <w:t>3(1)</w:t>
      </w:r>
    </w:p>
    <w:p>
      <w:pPr>
        <w:pStyle w:val="DefinedTerms"/>
      </w:pPr>
      <w:r>
        <w:t>vehicle licensing law</w:t>
      </w:r>
      <w:r>
        <w:tab/>
        <w:t>63(1)</w:t>
      </w:r>
    </w:p>
    <w:p>
      <w:pPr>
        <w:pStyle w:val="DefinedTerms"/>
      </w:pPr>
      <w:r>
        <w:t>warning notice</w:t>
      </w:r>
      <w:r>
        <w:tab/>
        <w:t>63(1)</w:t>
      </w:r>
    </w:p>
    <w:p>
      <w:pPr>
        <w:pStyle w:val="DefinedTerms"/>
      </w:pPr>
      <w:r>
        <w:t>warrant</w:t>
      </w:r>
      <w:r>
        <w:tab/>
        <w:t>63(1)</w:t>
      </w:r>
    </w:p>
    <w:p>
      <w:pPr>
        <w:pStyle w:val="DefinedTerms"/>
      </w:pPr>
      <w:r>
        <w:t>warrant amount</w:t>
      </w:r>
      <w:r>
        <w:tab/>
        <w:t>53(6), 53(7)</w:t>
      </w:r>
    </w:p>
    <w:p>
      <w:pPr>
        <w:pStyle w:val="DefinedTerms"/>
      </w:pPr>
      <w:r>
        <w:t>WDO</w:t>
      </w:r>
      <w:r>
        <w:tab/>
        <w:t>28(2)</w:t>
      </w:r>
    </w:p>
    <w:p>
      <w:pPr>
        <w:pStyle w:val="DefinedTerms"/>
      </w:pPr>
      <w:r>
        <w:t>work and development order</w:t>
      </w:r>
      <w:r>
        <w:tab/>
        <w:t>28(1)</w:t>
      </w:r>
    </w:p>
    <w:p>
      <w:pPr>
        <w:pStyle w:val="DefinedTerms"/>
      </w:pPr>
      <w:r>
        <w:t>young person</w:t>
      </w:r>
      <w:r>
        <w:tab/>
        <w:t>10B(1)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33" w:name="Compilation"/>
    <w:bookmarkEnd w:id="6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1" w:name="DefinedTerms"/>
    <w:bookmarkEnd w:id="6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2" w:name="Coversheet"/>
    <w:bookmarkEnd w:id="6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5"/>
  </w:num>
  <w:num w:numId="13">
    <w:abstractNumId w:val="17"/>
  </w:num>
  <w:num w:numId="14">
    <w:abstractNumId w:val="12"/>
  </w:num>
  <w:num w:numId="15">
    <w:abstractNumId w:val="20"/>
  </w:num>
  <w:num w:numId="16">
    <w:abstractNumId w:val="18"/>
  </w:num>
  <w:num w:numId="17">
    <w:abstractNumId w:val="10"/>
  </w:num>
  <w:num w:numId="18">
    <w:abstractNumId w:val="11"/>
  </w:num>
  <w:num w:numId="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3165757"/>
    <w:docVar w:name="WAFER_20131119102723" w:val="RemoveTocBookmarks,RemoveUnusedBookmarks,RemoveLanguageTags,UsedStyles,ResetPageSize"/>
    <w:docVar w:name="WAFER_20131119102723_GUID" w:val="b6cd04e4-f142-4a4a-abf3-56ca11a4e11f"/>
    <w:docVar w:name="WAFER_20131231111143" w:val="RemoveTocBookmarks,RemoveUnusedBookmarks,RemoveLanguageTags,UsedStyles,ResetPageSize,UpdateArrangement"/>
    <w:docVar w:name="WAFER_20131231111143_GUID" w:val="00e73713-32c4-458b-a6ac-e96e8bf1c9b7"/>
    <w:docVar w:name="WAFER_20131231133911" w:val="RemoveTocBookmarks,RunningHeaders"/>
    <w:docVar w:name="WAFER_20131231133911_GUID" w:val="424ebac8-3d2a-4ffe-8288-0f1a88b1770f"/>
    <w:docVar w:name="WAFER_20150415152116" w:val="ResetPageSize,UpdateArrangement,UpdateNTable"/>
    <w:docVar w:name="WAFER_20150415152116_GUID" w:val="d622240b-453d-4b07-9c2c-33a2eb979f02"/>
    <w:docVar w:name="WAFER_20151105095056" w:val="UsedStyles"/>
    <w:docVar w:name="WAFER_20151105095056_GUID" w:val="d0606e25-e722-4481-a03a-dc22801bac9c"/>
    <w:docVar w:name="WAFER_20151113165757" w:val="UpdateStyles,UsedStyles"/>
    <w:docVar w:name="WAFER_20151113165757_GUID" w:val="478ef536-10e4-4218-beb6-4cece7f9d4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png"/><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13.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2.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95468-15F0-400C-9D23-978006DA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34578</Words>
  <Characters>160097</Characters>
  <Application>Microsoft Office Word</Application>
  <DocSecurity>0</DocSecurity>
  <Lines>4447</Lines>
  <Paragraphs>2703</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191972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1994 - 05-h0-01</dc:title>
  <dc:subject/>
  <dc:creator/>
  <cp:keywords/>
  <dc:description/>
  <cp:lastModifiedBy>svcMRProcess</cp:lastModifiedBy>
  <cp:revision>4</cp:revision>
  <cp:lastPrinted>2013-10-28T01:19:00Z</cp:lastPrinted>
  <dcterms:created xsi:type="dcterms:W3CDTF">2020-02-15T03:38:00Z</dcterms:created>
  <dcterms:modified xsi:type="dcterms:W3CDTF">2020-02-15T03:38:00Z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DocumentType">
    <vt:lpwstr>Act</vt:lpwstr>
  </property>
  <property fmtid="{D5CDD505-2E9C-101B-9397-08002B2CF9AE}" pid="4" name="OwlsUID">
    <vt:i4>277</vt:i4>
  </property>
  <property fmtid="{D5CDD505-2E9C-101B-9397-08002B2CF9AE}" pid="5" name="ThisVersion">
    <vt:lpwstr>04-d0-01</vt:lpwstr>
  </property>
  <property fmtid="{D5CDD505-2E9C-101B-9397-08002B2CF9AE}" pid="6" name="ReprintNo">
    <vt:lpwstr>5</vt:lpwstr>
  </property>
  <property fmtid="{D5CDD505-2E9C-101B-9397-08002B2CF9AE}" pid="7" name="ReprintedAsAt">
    <vt:filetime>2013-10-10T16:00:00Z</vt:filetime>
  </property>
  <property fmtid="{D5CDD505-2E9C-101B-9397-08002B2CF9AE}" pid="8" name="CommencementDate">
    <vt:lpwstr>20170121</vt:lpwstr>
  </property>
  <property fmtid="{D5CDD505-2E9C-101B-9397-08002B2CF9AE}" pid="9" name="AsAtDate">
    <vt:lpwstr>21 Jan 2017</vt:lpwstr>
  </property>
  <property fmtid="{D5CDD505-2E9C-101B-9397-08002B2CF9AE}" pid="10" name="Suffix">
    <vt:lpwstr>05-h0-01</vt:lpwstr>
  </property>
</Properties>
</file>