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7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11" name="Picture 11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</w:instrText>
      </w:r>
      <w:r>
        <w:fldChar w:fldCharType="separate"/>
      </w:r>
      <w:r>
        <w:rPr>
          <w:noProof/>
        </w:rPr>
        <w:t>Health (Miscellaneous Provisions) Act 1911</w:t>
      </w:r>
      <w:r>
        <w:fldChar w:fldCharType="end"/>
      </w:r>
    </w:p>
    <w:p>
      <w:pPr>
        <w:pStyle w:val="NameofActRegPage1"/>
        <w:spacing w:before="1800" w:after="4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Health (Notification of Adverse Event After Immunization) Regulations 1995</w:t>
      </w:r>
      <w:r>
        <w:fldChar w:fldCharType="end"/>
      </w:r>
    </w:p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spacing w:before="12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Health (Notification of Adverse Event After Immunization) Regulations 1995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</w:t>
      </w:r>
      <w:r>
        <w:rPr>
          <w:snapToGrid w:val="0"/>
        </w:rPr>
        <w:t>.</w:t>
      </w:r>
      <w:r>
        <w:rPr>
          <w:snapToGrid w:val="0"/>
        </w:rPr>
        <w:tab/>
        <w:t>Citation</w:t>
      </w:r>
      <w:r>
        <w:tab/>
      </w:r>
      <w:r>
        <w:fldChar w:fldCharType="begin"/>
      </w:r>
      <w:r>
        <w:instrText xml:space="preserve"> PAGEREF _Toc472957183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>
        <w:rPr>
          <w:snapToGrid w:val="0"/>
        </w:rPr>
        <w:t>.</w:t>
      </w:r>
      <w:r>
        <w:rPr>
          <w:snapToGrid w:val="0"/>
        </w:rPr>
        <w:tab/>
        <w:t>Interpretation</w:t>
      </w:r>
      <w:r>
        <w:tab/>
      </w:r>
      <w:r>
        <w:fldChar w:fldCharType="begin"/>
      </w:r>
      <w:r>
        <w:instrText xml:space="preserve"> PAGEREF _Toc472957184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</w:t>
      </w:r>
      <w:r>
        <w:rPr>
          <w:snapToGrid w:val="0"/>
        </w:rPr>
        <w:t>.</w:t>
      </w:r>
      <w:r>
        <w:rPr>
          <w:snapToGrid w:val="0"/>
        </w:rPr>
        <w:tab/>
        <w:t>Adverse event after immunization prescribed as condition of health</w:t>
      </w:r>
      <w:r>
        <w:tab/>
      </w:r>
      <w:r>
        <w:fldChar w:fldCharType="begin"/>
      </w:r>
      <w:r>
        <w:instrText xml:space="preserve"> PAGEREF _Toc472957185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</w:t>
      </w:r>
      <w:r>
        <w:rPr>
          <w:snapToGrid w:val="0"/>
        </w:rPr>
        <w:t>.</w:t>
      </w:r>
      <w:r>
        <w:rPr>
          <w:snapToGrid w:val="0"/>
        </w:rPr>
        <w:tab/>
        <w:t>Notification by medical practitioner</w:t>
      </w:r>
      <w:r>
        <w:tab/>
      </w:r>
      <w:r>
        <w:fldChar w:fldCharType="begin"/>
      </w:r>
      <w:r>
        <w:instrText xml:space="preserve"> PAGEREF _Toc472957186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5</w:t>
      </w:r>
      <w:r>
        <w:rPr>
          <w:snapToGrid w:val="0"/>
        </w:rPr>
        <w:t>.</w:t>
      </w:r>
      <w:r>
        <w:rPr>
          <w:snapToGrid w:val="0"/>
        </w:rPr>
        <w:tab/>
        <w:t>Fee for notification</w:t>
      </w:r>
      <w:r>
        <w:tab/>
      </w:r>
      <w:r>
        <w:fldChar w:fldCharType="begin"/>
      </w:r>
      <w:r>
        <w:instrText xml:space="preserve"> PAGEREF _Toc472957187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6</w:t>
      </w:r>
      <w:r>
        <w:rPr>
          <w:snapToGrid w:val="0"/>
        </w:rPr>
        <w:t>.</w:t>
      </w:r>
      <w:r>
        <w:rPr>
          <w:snapToGrid w:val="0"/>
        </w:rPr>
        <w:tab/>
        <w:t>Chief Health Officer may request provision of information</w:t>
      </w:r>
      <w:r>
        <w:tab/>
      </w:r>
      <w:r>
        <w:fldChar w:fldCharType="begin"/>
      </w:r>
      <w:r>
        <w:instrText xml:space="preserve"> PAGEREF _Toc472957188 \h </w:instrText>
      </w:r>
      <w:r>
        <w:fldChar w:fldCharType="separate"/>
      </w:r>
      <w:r>
        <w:t>3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Notes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rPr>
          <w:snapToGrid w:val="0"/>
        </w:rPr>
        <w:tab/>
        <w:t>Compilation table</w:t>
      </w:r>
      <w:r>
        <w:tab/>
      </w:r>
      <w:r>
        <w:fldChar w:fldCharType="begin"/>
      </w:r>
      <w:r>
        <w:instrText xml:space="preserve"> PAGEREF _Toc472957190 \h </w:instrText>
      </w:r>
      <w:r>
        <w:fldChar w:fldCharType="separate"/>
      </w:r>
      <w:r>
        <w:t>4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Defined terms</w:t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WA"/>
        <w:spacing w:before="12"/>
      </w:pPr>
      <w:r>
        <w:lastRenderedPageBreak/>
        <w:t>Western Australia</w:t>
      </w:r>
    </w:p>
    <w:p>
      <w:pPr>
        <w:pStyle w:val="PrincipalActReg"/>
      </w:pPr>
      <w:r>
        <w:t>Health (Miscellaneous Provisions) Act 1911</w:t>
      </w:r>
    </w:p>
    <w:p>
      <w:pPr>
        <w:pStyle w:val="NameofActReg"/>
        <w:spacing w:before="400" w:after="520"/>
      </w:pPr>
      <w:r>
        <w:t>Health (Notification of Adverse Event After Immunization) Regulations 1995</w:t>
      </w:r>
    </w:p>
    <w:p>
      <w:pPr>
        <w:pStyle w:val="Heading5"/>
        <w:rPr>
          <w:snapToGrid w:val="0"/>
        </w:rPr>
      </w:pPr>
      <w:bookmarkStart w:id="3" w:name="_Toc378671098"/>
      <w:bookmarkStart w:id="4" w:name="_Toc380141596"/>
      <w:bookmarkStart w:id="5" w:name="_Toc472957183"/>
      <w:r>
        <w:rPr>
          <w:rStyle w:val="CharSectno"/>
        </w:rPr>
        <w:t>1</w:t>
      </w:r>
      <w:r>
        <w:rPr>
          <w:snapToGrid w:val="0"/>
        </w:rPr>
        <w:t>.</w:t>
      </w:r>
      <w:r>
        <w:rPr>
          <w:snapToGrid w:val="0"/>
        </w:rPr>
        <w:tab/>
        <w:t>Citation</w:t>
      </w:r>
      <w:bookmarkEnd w:id="3"/>
      <w:bookmarkEnd w:id="4"/>
      <w:bookmarkEnd w:id="5"/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may be cited as the </w:t>
      </w:r>
      <w:r>
        <w:rPr>
          <w:i/>
          <w:snapToGrid w:val="0"/>
        </w:rPr>
        <w:t>Health (Notification of Adverse Event After Immunization) Regulations 1995</w:t>
      </w:r>
      <w:r>
        <w:rPr>
          <w:snapToGrid w:val="0"/>
          <w:vertAlign w:val="superscript"/>
        </w:rPr>
        <w:t> 1</w:t>
      </w:r>
      <w:r>
        <w:rPr>
          <w:snapToGrid w:val="0"/>
        </w:rPr>
        <w:t>.</w:t>
      </w:r>
    </w:p>
    <w:p>
      <w:pPr>
        <w:pStyle w:val="Heading5"/>
        <w:rPr>
          <w:snapToGrid w:val="0"/>
        </w:rPr>
      </w:pPr>
      <w:bookmarkStart w:id="6" w:name="_Toc378671099"/>
      <w:bookmarkStart w:id="7" w:name="_Toc380141597"/>
      <w:bookmarkStart w:id="8" w:name="_Toc472957184"/>
      <w:r>
        <w:rPr>
          <w:rStyle w:val="CharSectno"/>
        </w:rPr>
        <w:t>2</w:t>
      </w:r>
      <w:r>
        <w:rPr>
          <w:snapToGrid w:val="0"/>
        </w:rPr>
        <w:t>.</w:t>
      </w:r>
      <w:r>
        <w:rPr>
          <w:snapToGrid w:val="0"/>
        </w:rPr>
        <w:tab/>
        <w:t>Interpretation</w:t>
      </w:r>
      <w:bookmarkEnd w:id="6"/>
      <w:bookmarkEnd w:id="7"/>
      <w:bookmarkEnd w:id="8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In these regulations — 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adverse event after immunization</w:t>
      </w:r>
      <w:r>
        <w:t xml:space="preserve"> means an event that — </w:t>
      </w:r>
    </w:p>
    <w:p>
      <w:pPr>
        <w:pStyle w:val="Defpara"/>
      </w:pPr>
      <w:r>
        <w:tab/>
        <w:t>(a)</w:t>
      </w:r>
      <w:r>
        <w:tab/>
        <w:t>is of a kind listed in Appendix 7 of the National Health and Medical Research Council publication “The Australian Immunisation Handbook 7</w:t>
      </w:r>
      <w:r>
        <w:rPr>
          <w:vertAlign w:val="superscript"/>
        </w:rPr>
        <w:t>th</w:t>
      </w:r>
      <w:r>
        <w:t> Edition”; and</w:t>
      </w:r>
    </w:p>
    <w:p>
      <w:pPr>
        <w:pStyle w:val="Defpara"/>
      </w:pPr>
      <w:r>
        <w:tab/>
        <w:t>(b)</w:t>
      </w:r>
      <w:r>
        <w:tab/>
        <w:t>occurs following the administration of a vaccine to a person.</w:t>
      </w:r>
    </w:p>
    <w:p>
      <w:pPr>
        <w:pStyle w:val="Footnotesection"/>
      </w:pPr>
      <w:r>
        <w:tab/>
        <w:t>[Regulation 2 amended in Gazette 8 Aug 2000 p. 4549.]</w:t>
      </w:r>
    </w:p>
    <w:p>
      <w:pPr>
        <w:pStyle w:val="Heading5"/>
        <w:rPr>
          <w:snapToGrid w:val="0"/>
        </w:rPr>
      </w:pPr>
      <w:bookmarkStart w:id="9" w:name="_Toc378671100"/>
      <w:bookmarkStart w:id="10" w:name="_Toc380141598"/>
      <w:bookmarkStart w:id="11" w:name="_Toc472957185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Adverse event after immunization prescribed as condition of health</w:t>
      </w:r>
      <w:bookmarkEnd w:id="9"/>
      <w:bookmarkEnd w:id="10"/>
      <w:bookmarkEnd w:id="11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An adverse event after immunization is prescribed as a condition of health to which Part IXA of the Act applies.</w:t>
      </w:r>
    </w:p>
    <w:p>
      <w:pPr>
        <w:pStyle w:val="Heading5"/>
        <w:rPr>
          <w:snapToGrid w:val="0"/>
        </w:rPr>
      </w:pPr>
      <w:bookmarkStart w:id="12" w:name="_Toc378671101"/>
      <w:bookmarkStart w:id="13" w:name="_Toc380141599"/>
      <w:bookmarkStart w:id="14" w:name="_Toc472957186"/>
      <w:r>
        <w:rPr>
          <w:rStyle w:val="CharSectno"/>
        </w:rPr>
        <w:t>4</w:t>
      </w:r>
      <w:r>
        <w:rPr>
          <w:snapToGrid w:val="0"/>
        </w:rPr>
        <w:t>.</w:t>
      </w:r>
      <w:r>
        <w:rPr>
          <w:snapToGrid w:val="0"/>
        </w:rPr>
        <w:tab/>
        <w:t>Notification by medical practitioner</w:t>
      </w:r>
      <w:bookmarkEnd w:id="12"/>
      <w:bookmarkEnd w:id="13"/>
      <w:bookmarkEnd w:id="14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 xml:space="preserve">A medical practitioner must notify the </w:t>
      </w:r>
      <w:r>
        <w:t>Chief Health Officer</w:t>
      </w:r>
      <w:r>
        <w:rPr>
          <w:snapToGrid w:val="0"/>
        </w:rPr>
        <w:t xml:space="preserve"> of an adverse event after immunization within 14 days of becoming aware of that adverse event.</w:t>
      </w:r>
    </w:p>
    <w:p>
      <w:pPr>
        <w:pStyle w:val="Subsection"/>
        <w:rPr>
          <w:snapToGrid w:val="0"/>
        </w:rPr>
      </w:pPr>
      <w:r>
        <w:rPr>
          <w:snapToGrid w:val="0"/>
        </w:rPr>
        <w:lastRenderedPageBreak/>
        <w:tab/>
        <w:t>(2)</w:t>
      </w:r>
      <w:r>
        <w:rPr>
          <w:snapToGrid w:val="0"/>
        </w:rPr>
        <w:tab/>
        <w:t>A notification under subregulation (1) must — 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 xml:space="preserve">be in writing in a form approved by the </w:t>
      </w:r>
      <w:r>
        <w:t>Chief Health Officer; and</w:t>
      </w:r>
    </w:p>
    <w:p>
      <w:pPr>
        <w:pStyle w:val="Indenta"/>
        <w:keepNext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include the following information — </w:t>
      </w:r>
    </w:p>
    <w:p>
      <w:pPr>
        <w:pStyle w:val="Indenti"/>
        <w:rPr>
          <w:snapToGrid w:val="0"/>
        </w:rPr>
      </w:pPr>
      <w:r>
        <w:rPr>
          <w:snapToGrid w:val="0"/>
        </w:rPr>
        <w:tab/>
        <w:t>(i)</w:t>
      </w:r>
      <w:r>
        <w:rPr>
          <w:snapToGrid w:val="0"/>
        </w:rPr>
        <w:tab/>
        <w:t>a full description of the adverse event after immunization;</w:t>
      </w:r>
    </w:p>
    <w:p>
      <w:pPr>
        <w:pStyle w:val="Indenti"/>
        <w:rPr>
          <w:snapToGrid w:val="0"/>
        </w:rPr>
      </w:pPr>
      <w:r>
        <w:rPr>
          <w:snapToGrid w:val="0"/>
        </w:rPr>
        <w:tab/>
        <w:t>(ii)</w:t>
      </w:r>
      <w:r>
        <w:rPr>
          <w:snapToGrid w:val="0"/>
        </w:rPr>
        <w:tab/>
        <w:t>the full name of the person who suffered the adverse event after immunization and that person’s address or telephone number;</w:t>
      </w:r>
    </w:p>
    <w:p>
      <w:pPr>
        <w:pStyle w:val="Indenti"/>
        <w:rPr>
          <w:snapToGrid w:val="0"/>
        </w:rPr>
      </w:pPr>
      <w:r>
        <w:rPr>
          <w:snapToGrid w:val="0"/>
        </w:rPr>
        <w:tab/>
        <w:t>(iii)</w:t>
      </w:r>
      <w:r>
        <w:rPr>
          <w:snapToGrid w:val="0"/>
        </w:rPr>
        <w:tab/>
        <w:t>where the adverse event after immunization is the death of a person, the full name, and the address or telephone number, of the next of kin or personal representative of the deceased person (if known);</w:t>
      </w:r>
    </w:p>
    <w:p>
      <w:pPr>
        <w:pStyle w:val="Indenti"/>
        <w:rPr>
          <w:snapToGrid w:val="0"/>
        </w:rPr>
      </w:pPr>
      <w:r>
        <w:rPr>
          <w:snapToGrid w:val="0"/>
        </w:rPr>
        <w:tab/>
        <w:t>(iv)</w:t>
      </w:r>
      <w:r>
        <w:rPr>
          <w:snapToGrid w:val="0"/>
        </w:rPr>
        <w:tab/>
        <w:t>the name, dose and batch number of the vaccine administered;</w:t>
      </w:r>
    </w:p>
    <w:p>
      <w:pPr>
        <w:pStyle w:val="Indenti"/>
        <w:rPr>
          <w:snapToGrid w:val="0"/>
        </w:rPr>
      </w:pPr>
      <w:r>
        <w:rPr>
          <w:snapToGrid w:val="0"/>
        </w:rPr>
        <w:tab/>
        <w:t>(v)</w:t>
      </w:r>
      <w:r>
        <w:rPr>
          <w:snapToGrid w:val="0"/>
        </w:rPr>
        <w:tab/>
        <w:t>the date on which the vaccine was administered;</w:t>
      </w:r>
    </w:p>
    <w:p>
      <w:pPr>
        <w:pStyle w:val="Indenti"/>
        <w:rPr>
          <w:snapToGrid w:val="0"/>
        </w:rPr>
      </w:pPr>
      <w:r>
        <w:rPr>
          <w:snapToGrid w:val="0"/>
        </w:rPr>
        <w:tab/>
        <w:t>(vi)</w:t>
      </w:r>
      <w:r>
        <w:rPr>
          <w:snapToGrid w:val="0"/>
        </w:rPr>
        <w:tab/>
        <w:t>the name and address of the place where the vaccine was administered; and</w:t>
      </w:r>
    </w:p>
    <w:p>
      <w:pPr>
        <w:pStyle w:val="Indenti"/>
        <w:rPr>
          <w:snapToGrid w:val="0"/>
        </w:rPr>
      </w:pPr>
      <w:r>
        <w:rPr>
          <w:snapToGrid w:val="0"/>
        </w:rPr>
        <w:tab/>
        <w:t>(vii)</w:t>
      </w:r>
      <w:r>
        <w:rPr>
          <w:snapToGrid w:val="0"/>
        </w:rPr>
        <w:tab/>
        <w:t>the full name, address and telephone number of the medical practitioner giving the notification.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(3)</w:t>
      </w:r>
      <w:r>
        <w:rPr>
          <w:snapToGrid w:val="0"/>
        </w:rPr>
        <w:tab/>
        <w:t>A medical practitioner who contravenes subregulation (1) commits an offence and is liable to a penalty which is not more than $1 000 and not less than — 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in the case of a first offence, $100;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in the case of a second offence, $200; and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(c)</w:t>
      </w:r>
      <w:r>
        <w:rPr>
          <w:snapToGrid w:val="0"/>
        </w:rPr>
        <w:tab/>
        <w:t>in the case of a third or subsequent offence, $500.</w:t>
      </w:r>
    </w:p>
    <w:p>
      <w:pPr>
        <w:pStyle w:val="Footnotesection"/>
      </w:pPr>
      <w:r>
        <w:tab/>
        <w:t>[Regulation 4 amended in Gazette 10 Jan 2017 p. 267.]</w:t>
      </w:r>
    </w:p>
    <w:p>
      <w:pPr>
        <w:pStyle w:val="Heading5"/>
        <w:rPr>
          <w:snapToGrid w:val="0"/>
        </w:rPr>
      </w:pPr>
      <w:bookmarkStart w:id="15" w:name="_Toc378671102"/>
      <w:bookmarkStart w:id="16" w:name="_Toc380141600"/>
      <w:bookmarkStart w:id="17" w:name="_Toc472957187"/>
      <w:r>
        <w:rPr>
          <w:rStyle w:val="CharSectno"/>
        </w:rPr>
        <w:t>5</w:t>
      </w:r>
      <w:r>
        <w:rPr>
          <w:snapToGrid w:val="0"/>
        </w:rPr>
        <w:t>.</w:t>
      </w:r>
      <w:r>
        <w:rPr>
          <w:snapToGrid w:val="0"/>
        </w:rPr>
        <w:tab/>
        <w:t>Fee for notification</w:t>
      </w:r>
      <w:bookmarkEnd w:id="15"/>
      <w:bookmarkEnd w:id="16"/>
      <w:bookmarkEnd w:id="17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A fee of $5 is payable to a medical practitioner who gives notification under regulation 4 but this regulation does not apply </w:t>
      </w:r>
      <w:r>
        <w:rPr>
          <w:snapToGrid w:val="0"/>
        </w:rPr>
        <w:lastRenderedPageBreak/>
        <w:t>to a medical practitioner who is employed in the Public Service of the State or the Commonwealth, or is employed by an agency or instrumentality of the State or the Commonwealth.</w:t>
      </w:r>
    </w:p>
    <w:p>
      <w:pPr>
        <w:pStyle w:val="Heading5"/>
        <w:rPr>
          <w:snapToGrid w:val="0"/>
        </w:rPr>
      </w:pPr>
      <w:bookmarkStart w:id="18" w:name="_Toc378671103"/>
      <w:bookmarkStart w:id="19" w:name="_Toc380141601"/>
      <w:bookmarkStart w:id="20" w:name="_Toc472957188"/>
      <w:r>
        <w:rPr>
          <w:rStyle w:val="CharSectno"/>
        </w:rPr>
        <w:t>6</w:t>
      </w:r>
      <w:r>
        <w:rPr>
          <w:snapToGrid w:val="0"/>
        </w:rPr>
        <w:t>.</w:t>
      </w:r>
      <w:r>
        <w:rPr>
          <w:snapToGrid w:val="0"/>
        </w:rPr>
        <w:tab/>
        <w:t>Chief Health Officer may request provision of information</w:t>
      </w:r>
      <w:bookmarkEnd w:id="18"/>
      <w:bookmarkEnd w:id="19"/>
      <w:bookmarkEnd w:id="20"/>
    </w:p>
    <w:p>
      <w:pPr>
        <w:pStyle w:val="Subsection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 xml:space="preserve">Where the </w:t>
      </w:r>
      <w:r>
        <w:t>Chief Health Officer —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is notified of an adverse event after immunization; and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has reasonable grounds to believe that a person is able to provide information relating to the adverse event,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 </w:t>
      </w:r>
      <w:r>
        <w:t>Chief Health Officer</w:t>
      </w:r>
      <w:r>
        <w:rPr>
          <w:snapToGrid w:val="0"/>
        </w:rPr>
        <w:t xml:space="preserve"> may request the person to provide such information relating to the adverse event as the </w:t>
      </w:r>
      <w:r>
        <w:t>Chief Health Officer</w:t>
      </w:r>
      <w:r>
        <w:rPr>
          <w:snapToGrid w:val="0"/>
        </w:rPr>
        <w:t xml:space="preserve"> considers necessary for the purpose of achieving the objects of Part IXA of the Act.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(2)</w:t>
      </w:r>
      <w:r>
        <w:rPr>
          <w:snapToGrid w:val="0"/>
        </w:rPr>
        <w:tab/>
        <w:t>A person to whom a request is made under subregulation (1) must comply with the request within 14 days of receiving the request.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(3)</w:t>
      </w:r>
      <w:r>
        <w:rPr>
          <w:snapToGrid w:val="0"/>
        </w:rPr>
        <w:tab/>
        <w:t>A person who, without reasonable excuse, contravenes subregulation (2) commits an offence and is liable to a penalty which is not more than $1 000 and not less than — 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in the case of a first offence, $100;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in the case of a second offence, $200; and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(c)</w:t>
      </w:r>
      <w:r>
        <w:rPr>
          <w:snapToGrid w:val="0"/>
        </w:rPr>
        <w:tab/>
        <w:t>in the case of a third or subsequent offence, $500.</w:t>
      </w:r>
    </w:p>
    <w:p>
      <w:pPr>
        <w:pStyle w:val="Footnotesection"/>
      </w:pPr>
      <w:r>
        <w:tab/>
        <w:t>[Regulation 6 amended in Gazette 10 Jan 2017 p. 267.]</w:t>
      </w:r>
    </w:p>
    <w:p>
      <w:pPr>
        <w:rPr>
          <w:rStyle w:val="CharDivText"/>
        </w:rPr>
        <w:sectPr>
          <w:headerReference w:type="even" r:id="rId21"/>
          <w:headerReference w:type="default" r:id="rId22"/>
          <w:headerReference w:type="first" r:id="rId23"/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nHeading2"/>
      </w:pPr>
      <w:bookmarkStart w:id="21" w:name="_Toc378671104"/>
      <w:bookmarkStart w:id="22" w:name="_Toc380141602"/>
      <w:bookmarkStart w:id="23" w:name="_Toc419453391"/>
      <w:bookmarkStart w:id="24" w:name="_Toc472582278"/>
      <w:bookmarkStart w:id="25" w:name="_Toc472957189"/>
      <w:r>
        <w:lastRenderedPageBreak/>
        <w:t>Notes</w:t>
      </w:r>
      <w:bookmarkEnd w:id="21"/>
      <w:bookmarkEnd w:id="22"/>
      <w:bookmarkEnd w:id="23"/>
      <w:bookmarkEnd w:id="24"/>
      <w:bookmarkEnd w:id="25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  <w:noProof/>
          <w:snapToGrid w:val="0"/>
        </w:rPr>
        <w:t>Health (Notification of Adverse Event After Immunization) Regulations 1995</w:t>
      </w:r>
      <w:r>
        <w:rPr>
          <w:snapToGrid w:val="0"/>
        </w:rPr>
        <w:t xml:space="preserve"> and includes the amendments made by the other written laws referred to in the following table.  The table also contains information about any reprint.</w:t>
      </w:r>
    </w:p>
    <w:p>
      <w:pPr>
        <w:pStyle w:val="nHeading3"/>
        <w:rPr>
          <w:snapToGrid w:val="0"/>
        </w:rPr>
      </w:pPr>
      <w:bookmarkStart w:id="26" w:name="_Toc378671105"/>
      <w:bookmarkStart w:id="27" w:name="_Toc380141603"/>
      <w:bookmarkStart w:id="28" w:name="_Toc472957190"/>
      <w:r>
        <w:rPr>
          <w:snapToGrid w:val="0"/>
        </w:rPr>
        <w:t>Compilation table</w:t>
      </w:r>
      <w:bookmarkEnd w:id="26"/>
      <w:bookmarkEnd w:id="27"/>
      <w:bookmarkEnd w:id="28"/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Health (Notification of Adverse Event After Immunization) Regulations 1995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14 Nov 1995 p. 5287</w:t>
            </w:r>
            <w:r>
              <w:noBreakHyphen/>
              <w:t>9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14 Nov 1995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Health (Notification of Adverse Event After Immunization) Amendment Regulations 2000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8 Aug 2000 p. 4549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8 Aug 2000</w:t>
            </w:r>
          </w:p>
        </w:tc>
      </w:tr>
      <w:tr>
        <w:trPr>
          <w:cantSplit/>
        </w:trPr>
        <w:tc>
          <w:tcPr>
            <w:tcW w:w="7087" w:type="dxa"/>
            <w:gridSpan w:val="3"/>
          </w:tcPr>
          <w:p>
            <w:pPr>
              <w:pStyle w:val="nTable"/>
              <w:spacing w:after="40"/>
            </w:pPr>
            <w:r>
              <w:rPr>
                <w:b/>
              </w:rPr>
              <w:t xml:space="preserve">Reprint 1: The </w:t>
            </w:r>
            <w:r>
              <w:rPr>
                <w:b/>
                <w:i/>
              </w:rPr>
              <w:t>Health (Notification of Adverse Event After Immunization) Regulations 1995</w:t>
            </w:r>
            <w:r>
              <w:rPr>
                <w:b/>
              </w:rPr>
              <w:t xml:space="preserve"> as at 5 Mar 2004</w:t>
            </w:r>
            <w:r>
              <w:t xml:space="preserve"> (includes amendments listed above)</w:t>
            </w:r>
          </w:p>
        </w:tc>
      </w:tr>
      <w:tr>
        <w:tc>
          <w:tcPr>
            <w:tcW w:w="3118" w:type="dxa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 xml:space="preserve">Health Regulations Amendment (Public Health) Regulations 2016 </w:t>
            </w:r>
            <w:r>
              <w:t>Pt. 14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</w:pPr>
            <w:r>
              <w:t>10 Jan 2017 p. 237</w:t>
            </w:r>
            <w:r>
              <w:noBreakHyphen/>
              <w:t>308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</w:pPr>
            <w:r>
              <w:t xml:space="preserve">24 Jan 2017 (see r. 2(b) and </w:t>
            </w:r>
            <w:r>
              <w:rPr>
                <w:i/>
              </w:rPr>
              <w:t>Gazette</w:t>
            </w:r>
            <w:r>
              <w:t xml:space="preserve"> 10 Jan 2017 p. 165)</w:t>
            </w:r>
          </w:p>
        </w:tc>
      </w:tr>
    </w:tbl>
    <w:p/>
    <w:p>
      <w:pPr>
        <w:sectPr>
          <w:headerReference w:type="even" r:id="rId24"/>
          <w:headerReference w:type="default" r:id="rId25"/>
          <w:headerReference w:type="first" r:id="rId26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>
      <w:pPr>
        <w:pStyle w:val="nHeading2"/>
        <w:rPr>
          <w:sz w:val="28"/>
        </w:rPr>
      </w:pPr>
      <w:bookmarkStart w:id="30" w:name="_Toc472957191"/>
      <w:r>
        <w:rPr>
          <w:sz w:val="28"/>
        </w:rPr>
        <w:lastRenderedPageBreak/>
        <w:t>Defined terms</w:t>
      </w:r>
      <w:bookmarkEnd w:id="30"/>
    </w:p>
    <w:p>
      <w:pPr>
        <w:ind w:left="850" w:right="850"/>
        <w:jc w:val="center"/>
        <w:rPr>
          <w:i/>
          <w:sz w:val="18"/>
        </w:rPr>
      </w:pPr>
    </w:p>
    <w:p>
      <w:pPr>
        <w:ind w:left="850" w:right="850"/>
        <w:jc w:val="center"/>
        <w:rPr>
          <w:i/>
          <w:sz w:val="18"/>
        </w:rPr>
      </w:pPr>
      <w:r>
        <w:rPr>
          <w:i/>
          <w:sz w:val="18"/>
        </w:rPr>
        <w:t>[This is a list of terms defined and the provisions where they are defined.  The list is not part of the law.]</w:t>
      </w:r>
    </w:p>
    <w:p>
      <w:pPr>
        <w:pBdr>
          <w:bottom w:val="single" w:sz="4" w:space="1" w:color="auto"/>
        </w:pBdr>
        <w:tabs>
          <w:tab w:val="right" w:pos="7070"/>
        </w:tabs>
        <w:ind w:left="578"/>
        <w:rPr>
          <w:b/>
          <w:sz w:val="20"/>
        </w:rPr>
      </w:pPr>
      <w:r>
        <w:rPr>
          <w:b/>
          <w:sz w:val="20"/>
        </w:rPr>
        <w:t>Defined term</w:t>
      </w:r>
      <w:r>
        <w:rPr>
          <w:b/>
          <w:sz w:val="20"/>
        </w:rPr>
        <w:tab/>
        <w:t>Provision(s)</w:t>
      </w:r>
    </w:p>
    <w:p>
      <w:pPr>
        <w:pStyle w:val="DefinedTerms"/>
      </w:pPr>
      <w:r>
        <w:t>adverse event after immunization</w:t>
      </w:r>
      <w:r>
        <w:tab/>
        <w:t>2</w:t>
      </w:r>
    </w:p>
    <w:p/>
    <w:p>
      <w:pPr>
        <w:sectPr>
          <w:headerReference w:type="even" r:id="rId27"/>
          <w:headerReference w:type="default" r:id="rId28"/>
          <w:pgSz w:w="11907" w:h="16840" w:code="9"/>
          <w:pgMar w:top="2381" w:right="2409" w:bottom="3543" w:left="2409" w:header="720" w:footer="3380" w:gutter="0"/>
          <w:cols w:space="720"/>
          <w:noEndnote/>
          <w:docGrid w:linePitch="326"/>
        </w:sectPr>
      </w:pPr>
    </w:p>
    <w:p/>
    <w:sectPr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type w:val="continuous"/>
      <w:pgSz w:w="11907" w:h="16840" w:code="9"/>
      <w:pgMar w:top="2376" w:right="2404" w:bottom="3544" w:left="2404" w:header="720" w:footer="338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01-c0-00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24 Jan 2017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24 Jan 2017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01-c0-00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24 Jan 2017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01-c0-00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4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01-c0-00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24 Jan 2017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24 Jan 2017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01-c0-00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3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24 Jan 2017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01-c0-00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Health (Notification of Adverse Event After Immunization) Regulations 1995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Health (Notification of Adverse Event After Immunization) Regulations 1995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29" w:name="Compilation"/>
    <w:bookmarkEnd w:id="29"/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48"/>
      <w:gridCol w:w="59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Health (Notification of Adverse Event After Immunization) Regulations 1995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348" w:type="dxa"/>
        </w:tcPr>
        <w:p>
          <w:pPr>
            <w:pStyle w:val="Header"/>
            <w:spacing w:before="40"/>
          </w:pPr>
        </w:p>
      </w:tc>
      <w:tc>
        <w:tcPr>
          <w:tcW w:w="5915" w:type="dxa"/>
        </w:tcPr>
        <w:p>
          <w:pPr>
            <w:pStyle w:val="Header"/>
            <w:spacing w:before="40"/>
          </w:pPr>
        </w:p>
      </w:tc>
    </w:tr>
    <w:tr>
      <w:tc>
        <w:tcPr>
          <w:tcW w:w="1348" w:type="dxa"/>
        </w:tcPr>
        <w:p>
          <w:pPr>
            <w:pStyle w:val="Header"/>
            <w:spacing w:before="40"/>
          </w:pPr>
        </w:p>
      </w:tc>
      <w:tc>
        <w:tcPr>
          <w:tcW w:w="59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t>Defined terms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884"/>
      <w:gridCol w:w="1379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Health (Notification of Adverse Event After Immunization) Regulations 1995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884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884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Defined terms</w:t>
          </w:r>
        </w:p>
      </w:tc>
    </w:tr>
  </w:tbl>
  <w:p>
    <w:pPr>
      <w:pStyle w:val="Header"/>
      <w:pBdr>
        <w:top w:val="single" w:sz="4" w:space="1" w:color="auto"/>
      </w:pBdr>
    </w:pPr>
    <w:bookmarkStart w:id="31" w:name="DefinedTerms"/>
    <w:bookmarkEnd w:id="31"/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32" w:name="Coversheet"/>
    <w:bookmarkEnd w:id="32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Health (Notification of Adverse Event After Immunization) Regulations 1995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Health (Notification of Adverse Event After Immunization) Regulations 1995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Health (Notification of Adverse Event After Immunization) Regulations 1995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Health (Notification of Adverse Event After Immunization) Regulations 1995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36A53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F6678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6F42F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02497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67E64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BE405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9DA3E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8C896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68470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33EC5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0D0232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>
    <w:nsid w:val="3C2808C0"/>
    <w:multiLevelType w:val="singleLevel"/>
    <w:tmpl w:val="E370D9F2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7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>
    <w:nsid w:val="55CD6C5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1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2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bordersDoNotSurroundHeader/>
  <w:bordersDoNotSurroundFooter/>
  <w:hideSpellingErrors/>
  <w:revisionView w:formatting="0"/>
  <w:defaultTabStop w:val="72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51105145359"/>
    <w:docVar w:name="WAFER_20140128105758" w:val="RemoveTocBookmarks,RemoveUnusedBookmarks,RemoveLanguageTags,UsedStyles,ResetPageSize,UpdateArrangement"/>
    <w:docVar w:name="WAFER_20140128105758_GUID" w:val="f10c0289-4d8f-46cd-a2a6-464b21f45861"/>
    <w:docVar w:name="WAFER_20140128105803" w:val="RemoveTocBookmarks,RunningHeaders"/>
    <w:docVar w:name="WAFER_20140128105803_GUID" w:val="30997759-d8fe-4a36-8e79-4605da0a4b10"/>
    <w:docVar w:name="WAFER_20140214112126" w:val="ResetStyles"/>
    <w:docVar w:name="WAFER_20140214112126_GUID" w:val="45315f63-17a4-42e6-a8d6-d0cdb2acad2c"/>
    <w:docVar w:name="WAFER_20150515103704" w:val="ResetPageSize,UpdateArrangement,UpdateNTable"/>
    <w:docVar w:name="WAFER_20150515103704_GUID" w:val="3edabc5f-e950-45b7-93b5-bd9f7c43feb5"/>
    <w:docVar w:name="WAFER_20151105145359" w:val="UpdateStyles,UsedStyles"/>
    <w:docVar w:name="WAFER_20151105145359_GUID" w:val="9813ff7c-9fee-4690-b2fc-edcb11cd5091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2" w:uiPriority="39"/>
    <w:lsdException w:name="toc 8" w:uiPriority="39"/>
    <w:lsdException w:name="caption" w:semiHidden="0" w:unhideWhenUsed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E-mail Signature" w:uiPriority="99"/>
    <w:lsdException w:name="HTML Top of Form" w:uiPriority="99"/>
    <w:lsdException w:name="HTML Bottom of Form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annotation subject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semiHidden="0" w:uiPriority="5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4">
    <w:name w:val="toc 4"/>
    <w:next w:val="Normal"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pPr>
      <w:ind w:left="4252"/>
    </w:pPr>
  </w:style>
  <w:style w:type="paragraph" w:styleId="List">
    <w:name w:val="List"/>
    <w:basedOn w:val="Normal"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styleId="Header">
    <w:name w:val="header"/>
    <w:rPr>
      <w:rFonts w:ascii="Arial" w:hAnsi="Arial"/>
      <w:noProof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DefText">
    <w:name w:val="CharDefText"/>
    <w:basedOn w:val="DefaultParagraphFont"/>
    <w:rPr>
      <w:b/>
      <w:i/>
    </w:rPr>
  </w:style>
  <w:style w:type="character" w:customStyle="1" w:styleId="CharSchText">
    <w:name w:val="CharSchText"/>
    <w:rPr>
      <w:noProof w:val="0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OmitFootnote">
    <w:name w:val="OmitFootnote"/>
    <w:basedOn w:val="Normal"/>
    <w:pPr>
      <w:tabs>
        <w:tab w:val="left" w:pos="893"/>
      </w:tabs>
      <w:spacing w:before="600"/>
      <w:ind w:left="890" w:hanging="890"/>
      <w:outlineLvl w:val="1"/>
    </w:pPr>
    <w:rPr>
      <w:i/>
      <w:snapToGrid w:val="0"/>
      <w:sz w:val="22"/>
    </w:r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2" w:uiPriority="39"/>
    <w:lsdException w:name="toc 8" w:uiPriority="39"/>
    <w:lsdException w:name="caption" w:semiHidden="0" w:unhideWhenUsed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E-mail Signature" w:uiPriority="99"/>
    <w:lsdException w:name="HTML Top of Form" w:uiPriority="99"/>
    <w:lsdException w:name="HTML Bottom of Form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annotation subject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semiHidden="0" w:uiPriority="5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4">
    <w:name w:val="toc 4"/>
    <w:next w:val="Normal"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pPr>
      <w:ind w:left="4252"/>
    </w:pPr>
  </w:style>
  <w:style w:type="paragraph" w:styleId="List">
    <w:name w:val="List"/>
    <w:basedOn w:val="Normal"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styleId="Header">
    <w:name w:val="header"/>
    <w:rPr>
      <w:rFonts w:ascii="Arial" w:hAnsi="Arial"/>
      <w:noProof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DefText">
    <w:name w:val="CharDefText"/>
    <w:basedOn w:val="DefaultParagraphFont"/>
    <w:rPr>
      <w:b/>
      <w:i/>
    </w:rPr>
  </w:style>
  <w:style w:type="character" w:customStyle="1" w:styleId="CharSchText">
    <w:name w:val="CharSchText"/>
    <w:rPr>
      <w:noProof w:val="0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OmitFootnote">
    <w:name w:val="OmitFootnote"/>
    <w:basedOn w:val="Normal"/>
    <w:pPr>
      <w:tabs>
        <w:tab w:val="left" w:pos="893"/>
      </w:tabs>
      <w:spacing w:before="600"/>
      <w:ind w:left="890" w:hanging="890"/>
      <w:outlineLvl w:val="1"/>
    </w:pPr>
    <w:rPr>
      <w:i/>
      <w:snapToGrid w:val="0"/>
      <w:sz w:val="22"/>
    </w:r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34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12.xml"/><Relationship Id="rId3" Type="http://schemas.microsoft.com/office/2007/relationships/stylesWithEffects" Target="stylesWithEffects.xml"/><Relationship Id="rId21" Type="http://schemas.openxmlformats.org/officeDocument/2006/relationships/header" Target="header7.xml"/><Relationship Id="rId34" Type="http://schemas.openxmlformats.org/officeDocument/2006/relationships/footer" Target="footer9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1.xml"/><Relationship Id="rId33" Type="http://schemas.openxmlformats.org/officeDocument/2006/relationships/header" Target="header17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header" Target="header1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10.xml"/><Relationship Id="rId32" Type="http://schemas.openxmlformats.org/officeDocument/2006/relationships/footer" Target="footer8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9.xml"/><Relationship Id="rId28" Type="http://schemas.openxmlformats.org/officeDocument/2006/relationships/header" Target="header14.xml"/><Relationship Id="rId36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footer" Target="footer7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header" Target="header13.xml"/><Relationship Id="rId30" Type="http://schemas.openxmlformats.org/officeDocument/2006/relationships/header" Target="header16.xm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944</Words>
  <Characters>4838</Characters>
  <Application>Microsoft Office Word</Application>
  <DocSecurity>0</DocSecurity>
  <Lines>161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Manager/>
  <Company/>
  <LinksUpToDate>false</LinksUpToDate>
  <CharactersWithSpaces>5677</CharactersWithSpaces>
  <SharedDoc>false</SharedDoc>
  <HLinks>
    <vt:vector size="18" baseType="variant">
      <vt:variant>
        <vt:i4>65542</vt:i4>
      </vt:variant>
      <vt:variant>
        <vt:i4>2021</vt:i4>
      </vt:variant>
      <vt:variant>
        <vt:i4>1025</vt:i4>
      </vt:variant>
      <vt:variant>
        <vt:i4>1</vt:i4>
      </vt:variant>
      <vt:variant>
        <vt:lpwstr>Crest</vt:lpwstr>
      </vt:variant>
      <vt:variant>
        <vt:lpwstr/>
      </vt:variant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  <vt:variant>
        <vt:i4>65542</vt:i4>
      </vt:variant>
      <vt:variant>
        <vt:i4>-1</vt:i4>
      </vt:variant>
      <vt:variant>
        <vt:i4>1028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(Notification of Adverse Event After Immunization) Regulations 1995 - 01-c0-00</dc:title>
  <dc:subject/>
  <dc:creator/>
  <cp:keywords/>
  <dc:description/>
  <cp:lastModifiedBy>svcMRProcess</cp:lastModifiedBy>
  <cp:revision>4</cp:revision>
  <cp:lastPrinted>2004-02-24T01:04:00Z</cp:lastPrinted>
  <dcterms:created xsi:type="dcterms:W3CDTF">2017-01-24T06:28:00Z</dcterms:created>
  <dcterms:modified xsi:type="dcterms:W3CDTF">2017-01-24T06:28:00Z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14-Nov-1995 pp.5287-9</vt:lpwstr>
  </property>
  <property fmtid="{D5CDD505-2E9C-101B-9397-08002B2CF9AE}" pid="3" name="DocumentType">
    <vt:lpwstr>Reg</vt:lpwstr>
  </property>
  <property fmtid="{D5CDD505-2E9C-101B-9397-08002B2CF9AE}" pid="4" name="OwlsUID">
    <vt:i4>4484</vt:i4>
  </property>
  <property fmtid="{D5CDD505-2E9C-101B-9397-08002B2CF9AE}" pid="5" name="ReprintedAsAt">
    <vt:filetime>2004-03-04T16:00:00Z</vt:filetime>
  </property>
  <property fmtid="{D5CDD505-2E9C-101B-9397-08002B2CF9AE}" pid="6" name="ReprintNo">
    <vt:lpwstr>1</vt:lpwstr>
  </property>
  <property fmtid="{D5CDD505-2E9C-101B-9397-08002B2CF9AE}" pid="7" name="AsAtDate">
    <vt:lpwstr>24 Jan 2017</vt:lpwstr>
  </property>
  <property fmtid="{D5CDD505-2E9C-101B-9397-08002B2CF9AE}" pid="8" name="Suffix">
    <vt:lpwstr>01-c0-00</vt:lpwstr>
  </property>
  <property fmtid="{D5CDD505-2E9C-101B-9397-08002B2CF9AE}" pid="9" name="CommencementDate">
    <vt:lpwstr>20170124</vt:lpwstr>
  </property>
</Properties>
</file>