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Act 1909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_Toc32219319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_Toc32219320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_Toc32219321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Area</w:t>
      </w:r>
    </w:p>
    <w:p>
      <w:pPr>
        <w:pStyle w:val="TOC8"/>
        <w:rPr>
          <w:rFonts w:asciiTheme="minorHAnsi" w:eastAsiaTheme="minorEastAsia" w:hAnsiTheme="minorHAnsi" w:cstheme="minorBidi"/>
          <w:szCs w:val="22"/>
        </w:rPr>
      </w:pPr>
      <w:r>
        <w:t>6</w:t>
      </w:r>
      <w:r>
        <w:rPr>
          <w:snapToGrid w:val="0"/>
        </w:rPr>
        <w:t>.</w:t>
      </w:r>
      <w:r>
        <w:rPr>
          <w:snapToGrid w:val="0"/>
        </w:rPr>
        <w:tab/>
        <w:t>Constitution of Area</w:t>
      </w:r>
      <w:r>
        <w:tab/>
      </w:r>
      <w:r>
        <w:fldChar w:fldCharType="begin"/>
      </w:r>
      <w:r>
        <w:instrText xml:space="preserve"> PAGEREF _Toc32219323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Altering or extending boundaries of Area</w:t>
      </w:r>
      <w:r>
        <w:tab/>
      </w:r>
      <w:r>
        <w:fldChar w:fldCharType="begin"/>
      </w:r>
      <w:r>
        <w:instrText xml:space="preserve"> PAGEREF _Toc32219324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Water reserves</w:t>
      </w:r>
    </w:p>
    <w:p>
      <w:pPr>
        <w:pStyle w:val="TOC8"/>
        <w:rPr>
          <w:rFonts w:asciiTheme="minorHAnsi" w:eastAsiaTheme="minorEastAsia" w:hAnsiTheme="minorHAnsi" w:cstheme="minorBidi"/>
          <w:szCs w:val="22"/>
        </w:rPr>
      </w:pPr>
      <w:r>
        <w:t>13</w:t>
      </w:r>
      <w:r>
        <w:rPr>
          <w:snapToGrid w:val="0"/>
        </w:rPr>
        <w:t>.</w:t>
      </w:r>
      <w:r>
        <w:rPr>
          <w:snapToGrid w:val="0"/>
        </w:rPr>
        <w:tab/>
        <w:t>Water reserves and catchment areas</w:t>
      </w:r>
      <w:r>
        <w:tab/>
      </w:r>
      <w:r>
        <w:fldChar w:fldCharType="begin"/>
      </w:r>
      <w:r>
        <w:instrText xml:space="preserve"> PAGEREF _Toc32219326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Water services licensees’ power to take water</w:t>
      </w:r>
      <w:r>
        <w:tab/>
      </w:r>
      <w:r>
        <w:fldChar w:fldCharType="begin"/>
      </w:r>
      <w:r>
        <w:instrText xml:space="preserve"> PAGEREF _Toc32219327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power to take land</w:t>
      </w:r>
      <w:r>
        <w:tab/>
      </w:r>
      <w:r>
        <w:fldChar w:fldCharType="begin"/>
      </w:r>
      <w:r>
        <w:instrText xml:space="preserve"> PAGEREF _Toc32219328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Unauthorised taking of water, offence</w:t>
      </w:r>
      <w:r>
        <w:tab/>
      </w:r>
      <w:r>
        <w:fldChar w:fldCharType="begin"/>
      </w:r>
      <w:r>
        <w:instrText xml:space="preserve"> PAGEREF _Toc32219329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Pollution of water, Minister’s powers to prevent</w:t>
      </w:r>
      <w:r>
        <w:tab/>
      </w:r>
      <w:r>
        <w:fldChar w:fldCharType="begin"/>
      </w:r>
      <w:r>
        <w:instrText xml:space="preserve"> PAGEREF _Toc32219330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The protection of underground water</w:t>
      </w:r>
    </w:p>
    <w:p>
      <w:pPr>
        <w:pStyle w:val="TOC8"/>
        <w:rPr>
          <w:rFonts w:asciiTheme="minorHAnsi" w:eastAsiaTheme="minorEastAsia" w:hAnsiTheme="minorHAnsi" w:cstheme="minorBidi"/>
          <w:szCs w:val="22"/>
        </w:rPr>
      </w:pPr>
      <w:r>
        <w:t>57A</w:t>
      </w:r>
      <w:r>
        <w:rPr>
          <w:snapToGrid w:val="0"/>
        </w:rPr>
        <w:t>.</w:t>
      </w:r>
      <w:r>
        <w:rPr>
          <w:snapToGrid w:val="0"/>
        </w:rPr>
        <w:tab/>
        <w:t>Underground Water Pollution Control Areas</w:t>
      </w:r>
      <w:r>
        <w:tab/>
      </w:r>
      <w:r>
        <w:fldChar w:fldCharType="begin"/>
      </w:r>
      <w:r>
        <w:instrText xml:space="preserve"> PAGEREF _Toc32219332 \h </w:instrText>
      </w:r>
      <w:r>
        <w:fldChar w:fldCharType="separate"/>
      </w:r>
      <w:r>
        <w:t>11</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By</w:t>
      </w:r>
      <w:r>
        <w:rPr>
          <w:snapToGrid w:val="0"/>
        </w:rPr>
        <w:noBreakHyphen/>
        <w:t>laws for pollution areas</w:t>
      </w:r>
      <w:r>
        <w:tab/>
      </w:r>
      <w:r>
        <w:fldChar w:fldCharType="begin"/>
      </w:r>
      <w:r>
        <w:instrText xml:space="preserve"> PAGEREF _Toc32219333 \h </w:instrText>
      </w:r>
      <w:r>
        <w:fldChar w:fldCharType="separate"/>
      </w:r>
      <w:r>
        <w:t>11</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Dispensation from by</w:t>
      </w:r>
      <w:r>
        <w:rPr>
          <w:snapToGrid w:val="0"/>
        </w:rPr>
        <w:noBreakHyphen/>
        <w:t>laws: grant by Minister</w:t>
      </w:r>
      <w:r>
        <w:tab/>
      </w:r>
      <w:r>
        <w:fldChar w:fldCharType="begin"/>
      </w:r>
      <w:r>
        <w:instrText xml:space="preserve"> PAGEREF _Toc32219334 \h </w:instrText>
      </w:r>
      <w:r>
        <w:fldChar w:fldCharType="separate"/>
      </w:r>
      <w:r>
        <w:t>12</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Dispensation from by-laws: review by SAT</w:t>
      </w:r>
      <w:r>
        <w:tab/>
      </w:r>
      <w:r>
        <w:fldChar w:fldCharType="begin"/>
      </w:r>
      <w:r>
        <w:instrText xml:space="preserve"> PAGEREF _Toc32219335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XI — By</w:t>
      </w:r>
      <w:r>
        <w:noBreakHyphen/>
        <w:t>laws</w:t>
      </w:r>
    </w:p>
    <w:p>
      <w:pPr>
        <w:pStyle w:val="TOC8"/>
        <w:rPr>
          <w:rFonts w:asciiTheme="minorHAnsi" w:eastAsiaTheme="minorEastAsia" w:hAnsiTheme="minorHAnsi" w:cstheme="minorBidi"/>
          <w:szCs w:val="22"/>
        </w:rPr>
      </w:pPr>
      <w:r>
        <w:t>146</w:t>
      </w:r>
      <w:r>
        <w:rPr>
          <w:snapToGrid w:val="0"/>
        </w:rPr>
        <w:t>.</w:t>
      </w:r>
      <w:r>
        <w:rPr>
          <w:snapToGrid w:val="0"/>
        </w:rPr>
        <w:tab/>
        <w:t>Minister may make by</w:t>
      </w:r>
      <w:r>
        <w:rPr>
          <w:snapToGrid w:val="0"/>
        </w:rPr>
        <w:noBreakHyphen/>
        <w:t>laws</w:t>
      </w:r>
      <w:r>
        <w:tab/>
      </w:r>
      <w:r>
        <w:fldChar w:fldCharType="begin"/>
      </w:r>
      <w:r>
        <w:instrText xml:space="preserve"> PAGEREF _Toc32219337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XII — General provisions</w:t>
      </w:r>
    </w:p>
    <w:p>
      <w:pPr>
        <w:pStyle w:val="TOC8"/>
        <w:rPr>
          <w:rFonts w:asciiTheme="minorHAnsi" w:eastAsiaTheme="minorEastAsia" w:hAnsiTheme="minorHAnsi" w:cstheme="minorBidi"/>
          <w:szCs w:val="22"/>
        </w:rPr>
      </w:pPr>
      <w:r>
        <w:t>149</w:t>
      </w:r>
      <w:r>
        <w:rPr>
          <w:snapToGrid w:val="0"/>
        </w:rPr>
        <w:t>.</w:t>
      </w:r>
      <w:r>
        <w:rPr>
          <w:snapToGrid w:val="0"/>
        </w:rPr>
        <w:tab/>
        <w:t>Notices and demands, form of</w:t>
      </w:r>
      <w:r>
        <w:tab/>
      </w:r>
      <w:r>
        <w:fldChar w:fldCharType="begin"/>
      </w:r>
      <w:r>
        <w:instrText xml:space="preserve"> PAGEREF _Toc32219339 \h </w:instrText>
      </w:r>
      <w:r>
        <w:fldChar w:fldCharType="separate"/>
      </w:r>
      <w:r>
        <w:t>16</w:t>
      </w:r>
      <w:r>
        <w:fldChar w:fldCharType="end"/>
      </w:r>
    </w:p>
    <w:p>
      <w:pPr>
        <w:pStyle w:val="TOC8"/>
        <w:rPr>
          <w:rFonts w:asciiTheme="minorHAnsi" w:eastAsiaTheme="minorEastAsia" w:hAnsiTheme="minorHAnsi" w:cstheme="minorBidi"/>
          <w:szCs w:val="22"/>
        </w:rPr>
      </w:pPr>
      <w:r>
        <w:t>152A.</w:t>
      </w:r>
      <w:r>
        <w:tab/>
        <w:t>Limitation period for prosecutions</w:t>
      </w:r>
      <w:r>
        <w:tab/>
      </w:r>
      <w:r>
        <w:fldChar w:fldCharType="begin"/>
      </w:r>
      <w:r>
        <w:instrText xml:space="preserve"> PAGEREF _Toc32219340 \h </w:instrText>
      </w:r>
      <w:r>
        <w:fldChar w:fldCharType="separate"/>
      </w:r>
      <w:r>
        <w:t>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Civil remedies not affected by convictions or proceedings</w:t>
      </w:r>
      <w:r>
        <w:tab/>
      </w:r>
      <w:r>
        <w:fldChar w:fldCharType="begin"/>
      </w:r>
      <w:r>
        <w:instrText xml:space="preserve"> PAGEREF _Toc32219341 \h </w:instrText>
      </w:r>
      <w:r>
        <w:fldChar w:fldCharType="separate"/>
      </w:r>
      <w:r>
        <w:t>16</w:t>
      </w:r>
      <w:r>
        <w:fldChar w:fldCharType="end"/>
      </w:r>
    </w:p>
    <w:p>
      <w:pPr>
        <w:pStyle w:val="TOC8"/>
        <w:rPr>
          <w:rFonts w:asciiTheme="minorHAnsi" w:eastAsiaTheme="minorEastAsia" w:hAnsiTheme="minorHAnsi" w:cstheme="minorBidi"/>
          <w:szCs w:val="22"/>
        </w:rPr>
      </w:pPr>
      <w:r>
        <w:t>156.</w:t>
      </w:r>
      <w:r>
        <w:tab/>
        <w:t>Obstructing Minister, officers or authorised persons in performance of duty</w:t>
      </w:r>
      <w:r>
        <w:tab/>
      </w:r>
      <w:r>
        <w:fldChar w:fldCharType="begin"/>
      </w:r>
      <w:r>
        <w:instrText xml:space="preserve"> PAGEREF _Toc32219342 \h </w:instrText>
      </w:r>
      <w:r>
        <w:fldChar w:fldCharType="separate"/>
      </w:r>
      <w:r>
        <w:t>16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Refusing to give up possession of certain property, offence</w:t>
      </w:r>
      <w:r>
        <w:tab/>
      </w:r>
      <w:r>
        <w:fldChar w:fldCharType="begin"/>
      </w:r>
      <w:r>
        <w:instrText xml:space="preserve"> PAGEREF _Toc32219343 \h </w:instrText>
      </w:r>
      <w:r>
        <w:fldChar w:fldCharType="separate"/>
      </w:r>
      <w:r>
        <w:t>17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Arrest powers</w:t>
      </w:r>
      <w:r>
        <w:tab/>
      </w:r>
      <w:r>
        <w:fldChar w:fldCharType="begin"/>
      </w:r>
      <w:r>
        <w:instrText xml:space="preserve"> PAGEREF _Toc32219344 \h </w:instrText>
      </w:r>
      <w:r>
        <w:fldChar w:fldCharType="separate"/>
      </w:r>
      <w:r>
        <w:t>17</w:t>
      </w:r>
      <w:r>
        <w:fldChar w:fldCharType="end"/>
      </w:r>
    </w:p>
    <w:p>
      <w:pPr>
        <w:pStyle w:val="TOC8"/>
        <w:rPr>
          <w:rFonts w:asciiTheme="minorHAnsi" w:eastAsiaTheme="minorEastAsia" w:hAnsiTheme="minorHAnsi" w:cstheme="minorBidi"/>
          <w:szCs w:val="22"/>
        </w:rPr>
      </w:pPr>
      <w:r>
        <w:t>158A</w:t>
      </w:r>
      <w:r>
        <w:rPr>
          <w:snapToGrid w:val="0"/>
        </w:rPr>
        <w:t>.</w:t>
      </w:r>
      <w:r>
        <w:rPr>
          <w:snapToGrid w:val="0"/>
        </w:rPr>
        <w:tab/>
        <w:t>General penalty</w:t>
      </w:r>
      <w:r>
        <w:tab/>
      </w:r>
      <w:r>
        <w:fldChar w:fldCharType="begin"/>
      </w:r>
      <w:r>
        <w:instrText xml:space="preserve"> PAGEREF _Toc32219345 \h </w:instrText>
      </w:r>
      <w:r>
        <w:fldChar w:fldCharType="separate"/>
      </w:r>
      <w:r>
        <w:t>17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Prosecutions</w:t>
      </w:r>
      <w:r>
        <w:tab/>
      </w:r>
      <w:r>
        <w:fldChar w:fldCharType="begin"/>
      </w:r>
      <w:r>
        <w:instrText xml:space="preserve"> PAGEREF _Toc32219346 \h </w:instrText>
      </w:r>
      <w:r>
        <w:fldChar w:fldCharType="separate"/>
      </w:r>
      <w:r>
        <w:t>18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Proof of ownership or occupancy</w:t>
      </w:r>
      <w:r>
        <w:tab/>
      </w:r>
      <w:r>
        <w:fldChar w:fldCharType="begin"/>
      </w:r>
      <w:r>
        <w:instrText xml:space="preserve"> PAGEREF _Toc32219347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_Toc32219349 \h </w:instrText>
      </w:r>
      <w:r>
        <w:fldChar w:fldCharType="separate"/>
      </w:r>
      <w:r>
        <w:t>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_Toc32219350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_Toc32219351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960"/>
      </w:pPr>
      <w:r>
        <w:t>Metropolitan Water Supply, Sewerage, and Drainage Act 1909</w:t>
      </w:r>
    </w:p>
    <w:p>
      <w:pPr>
        <w:pStyle w:val="LongTitle"/>
        <w:rPr>
          <w:snapToGrid w:val="0"/>
        </w:rPr>
      </w:pPr>
      <w:r>
        <w:rPr>
          <w:snapToGrid w:val="0"/>
        </w:rPr>
        <w:t>An Act to constitute the Metropolitan Water, Sewerage, and Drainage Area; to establish the method of control, and for other purposes incidental thereto.</w:t>
      </w:r>
    </w:p>
    <w:p>
      <w:pPr>
        <w:pStyle w:val="Footnotesection"/>
      </w:pPr>
      <w:r>
        <w:tab/>
        <w:t>[Long title amended: No. 39 of 1963 s. 3; No. 37 of 1982 s. 4.]</w:t>
      </w:r>
    </w:p>
    <w:p>
      <w:pPr>
        <w:pStyle w:val="NoteHeading"/>
        <w:sectPr>
          <w:headerReference w:type="even" r:id="rId22"/>
          <w:headerReference w:type="default" r:id="rId23"/>
          <w:pgSz w:w="11907" w:h="16840" w:code="9"/>
          <w:pgMar w:top="2376" w:right="2404" w:bottom="3544" w:left="2404" w:header="720" w:footer="3379" w:gutter="0"/>
          <w:cols w:space="720"/>
          <w:noEndnote/>
          <w:docGrid w:linePitch="326"/>
        </w:sectPr>
      </w:pPr>
    </w:p>
    <w:p>
      <w:pPr>
        <w:pStyle w:val="Heading2"/>
      </w:pPr>
      <w:bookmarkStart w:id="3" w:name="_Toc32219283"/>
      <w:bookmarkStart w:id="4" w:name="_Toc3221931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21931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snapToGrid w:val="0"/>
        </w:rPr>
        <w:t>.</w:t>
      </w:r>
    </w:p>
    <w:p>
      <w:pPr>
        <w:pStyle w:val="Heading5"/>
        <w:rPr>
          <w:snapToGrid w:val="0"/>
        </w:rPr>
      </w:pPr>
      <w:bookmarkStart w:id="6" w:name="_Toc3221932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not later than 1 May 1910, to be fixed by proclamation.</w:t>
      </w:r>
    </w:p>
    <w:p>
      <w:pPr>
        <w:pStyle w:val="Footnotesection"/>
        <w:spacing w:before="80"/>
        <w:ind w:left="890" w:hanging="890"/>
      </w:pPr>
      <w:r>
        <w:tab/>
        <w:t>[Section 2 amended: No. 14 of 1967 s. 3.]</w:t>
      </w:r>
    </w:p>
    <w:p>
      <w:pPr>
        <w:pStyle w:val="Ednotesection"/>
        <w:ind w:left="890" w:hanging="890"/>
      </w:pPr>
      <w:r>
        <w:t>[</w:t>
      </w:r>
      <w:r>
        <w:rPr>
          <w:b/>
        </w:rPr>
        <w:t>3.</w:t>
      </w:r>
      <w:r>
        <w:tab/>
        <w:t>Deleted: No. 25 of 1985 s. 53.]</w:t>
      </w:r>
    </w:p>
    <w:p>
      <w:pPr>
        <w:pStyle w:val="Ednotesection"/>
        <w:ind w:left="890" w:hanging="890"/>
      </w:pPr>
      <w:r>
        <w:t>[</w:t>
      </w:r>
      <w:r>
        <w:rPr>
          <w:b/>
        </w:rPr>
        <w:t>4.</w:t>
      </w:r>
      <w:r>
        <w:tab/>
        <w:t>Omitted under the Reprints Act 1984 s. 7(4)(f) and (g).]</w:t>
      </w:r>
    </w:p>
    <w:p>
      <w:pPr>
        <w:pStyle w:val="Heading5"/>
        <w:rPr>
          <w:snapToGrid w:val="0"/>
        </w:rPr>
      </w:pPr>
      <w:bookmarkStart w:id="7" w:name="_Toc32219321"/>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8" w:name="_Toc32219287"/>
      <w:bookmarkStart w:id="9" w:name="_Toc32219322"/>
      <w:r>
        <w:rPr>
          <w:rStyle w:val="CharPartNo"/>
        </w:rPr>
        <w:t>Part II</w:t>
      </w:r>
      <w:r>
        <w:rPr>
          <w:rStyle w:val="CharDivNo"/>
        </w:rPr>
        <w:t> </w:t>
      </w:r>
      <w:r>
        <w:t>—</w:t>
      </w:r>
      <w:r>
        <w:rPr>
          <w:rStyle w:val="CharDivText"/>
        </w:rPr>
        <w:t> </w:t>
      </w:r>
      <w:r>
        <w:rPr>
          <w:rStyle w:val="CharPartText"/>
        </w:rPr>
        <w:t>The Area</w:t>
      </w:r>
      <w:bookmarkEnd w:id="8"/>
      <w:bookmarkEnd w:id="9"/>
    </w:p>
    <w:p>
      <w:pPr>
        <w:pStyle w:val="Footnoteheading"/>
        <w:rPr>
          <w:snapToGrid w:val="0"/>
        </w:rPr>
      </w:pPr>
      <w:r>
        <w:rPr>
          <w:snapToGrid w:val="0"/>
        </w:rPr>
        <w:tab/>
        <w:t>[Heading amended: No. 14 of 1967 s. 6.]</w:t>
      </w:r>
    </w:p>
    <w:p>
      <w:pPr>
        <w:pStyle w:val="Heading5"/>
        <w:rPr>
          <w:snapToGrid w:val="0"/>
        </w:rPr>
      </w:pPr>
      <w:bookmarkStart w:id="10" w:name="_Toc32219323"/>
      <w:r>
        <w:rPr>
          <w:rStyle w:val="CharSectno"/>
        </w:rPr>
        <w:t>6</w:t>
      </w:r>
      <w:r>
        <w:rPr>
          <w:snapToGrid w:val="0"/>
        </w:rPr>
        <w:t>.</w:t>
      </w:r>
      <w:r>
        <w:rPr>
          <w:snapToGrid w:val="0"/>
        </w:rPr>
        <w:tab/>
        <w:t>Constitution of Area</w:t>
      </w:r>
      <w:bookmarkEnd w:id="1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No. 33 of 1955 s. 4; No. 14 of 1967 s. 7; No. 100 of 1982 s. 5.]</w:t>
      </w:r>
    </w:p>
    <w:p>
      <w:pPr>
        <w:pStyle w:val="Heading5"/>
        <w:rPr>
          <w:snapToGrid w:val="0"/>
        </w:rPr>
      </w:pPr>
      <w:bookmarkStart w:id="11" w:name="_Toc32219324"/>
      <w:r>
        <w:rPr>
          <w:rStyle w:val="CharSectno"/>
        </w:rPr>
        <w:t>7</w:t>
      </w:r>
      <w:r>
        <w:rPr>
          <w:snapToGrid w:val="0"/>
        </w:rPr>
        <w:t>.</w:t>
      </w:r>
      <w:r>
        <w:rPr>
          <w:snapToGrid w:val="0"/>
        </w:rPr>
        <w:tab/>
        <w:t>Altering or extending boundaries of Area</w:t>
      </w:r>
      <w:bookmarkEnd w:id="1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No. 37 of 1982 s. 6;</w:t>
      </w:r>
      <w:r>
        <w:br/>
      </w:r>
      <w:r>
        <w:rPr>
          <w:bCs/>
        </w:rPr>
        <w:t>s. 8</w:t>
      </w:r>
      <w:r>
        <w:t xml:space="preserve"> deleted: No. 73 of 1995 s. 96.]</w:t>
      </w:r>
    </w:p>
    <w:p>
      <w:pPr>
        <w:pStyle w:val="Heading2"/>
      </w:pPr>
      <w:bookmarkStart w:id="12" w:name="_Toc32219290"/>
      <w:bookmarkStart w:id="13" w:name="_Toc32219325"/>
      <w:r>
        <w:rPr>
          <w:rStyle w:val="CharPartNo"/>
        </w:rPr>
        <w:t>Part IV</w:t>
      </w:r>
      <w:r>
        <w:rPr>
          <w:rStyle w:val="CharDivNo"/>
        </w:rPr>
        <w:t> </w:t>
      </w:r>
      <w:r>
        <w:t>—</w:t>
      </w:r>
      <w:r>
        <w:rPr>
          <w:rStyle w:val="CharDivText"/>
        </w:rPr>
        <w:t> </w:t>
      </w:r>
      <w:r>
        <w:rPr>
          <w:rStyle w:val="CharPartText"/>
        </w:rPr>
        <w:t>Water reserves</w:t>
      </w:r>
      <w:bookmarkEnd w:id="12"/>
      <w:bookmarkEnd w:id="13"/>
    </w:p>
    <w:p>
      <w:pPr>
        <w:pStyle w:val="Heading5"/>
        <w:rPr>
          <w:snapToGrid w:val="0"/>
        </w:rPr>
      </w:pPr>
      <w:bookmarkStart w:id="14" w:name="_Toc32219326"/>
      <w:r>
        <w:rPr>
          <w:rStyle w:val="CharSectno"/>
        </w:rPr>
        <w:t>13</w:t>
      </w:r>
      <w:r>
        <w:rPr>
          <w:snapToGrid w:val="0"/>
        </w:rPr>
        <w:t>.</w:t>
      </w:r>
      <w:r>
        <w:rPr>
          <w:snapToGrid w:val="0"/>
        </w:rPr>
        <w:tab/>
        <w:t>Water reserves and catchment areas</w:t>
      </w:r>
      <w:bookmarkEnd w:id="14"/>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No. 14 of 1967 s. 10; amended: No. 25 of 1985 s. 57; No. 73 of 1995 s. 108; No. 38 of 2007 s. 50.]</w:t>
      </w:r>
    </w:p>
    <w:p>
      <w:pPr>
        <w:pStyle w:val="Heading5"/>
        <w:rPr>
          <w:snapToGrid w:val="0"/>
        </w:rPr>
      </w:pPr>
      <w:bookmarkStart w:id="15" w:name="_Toc32219327"/>
      <w:r>
        <w:rPr>
          <w:rStyle w:val="CharSectno"/>
        </w:rPr>
        <w:t>14</w:t>
      </w:r>
      <w:r>
        <w:rPr>
          <w:snapToGrid w:val="0"/>
        </w:rPr>
        <w:t>.</w:t>
      </w:r>
      <w:r>
        <w:rPr>
          <w:snapToGrid w:val="0"/>
        </w:rPr>
        <w:tab/>
        <w:t>Water services licensees’ power to take water</w:t>
      </w:r>
      <w:bookmarkEnd w:id="15"/>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No. 39 of 1963 s. 21; No. 25 of 1985 s. 57; No. 73 of 1995 s. 97; No. 49 of 2000 s. 85; No. 38 of 2007 s. 34; No. 25 of 2012 s. 33.]</w:t>
      </w:r>
    </w:p>
    <w:p>
      <w:pPr>
        <w:pStyle w:val="Heading5"/>
        <w:rPr>
          <w:snapToGrid w:val="0"/>
        </w:rPr>
      </w:pPr>
      <w:bookmarkStart w:id="16" w:name="_Toc32219328"/>
      <w:r>
        <w:rPr>
          <w:rStyle w:val="CharSectno"/>
        </w:rPr>
        <w:t>15</w:t>
      </w:r>
      <w:r>
        <w:rPr>
          <w:snapToGrid w:val="0"/>
        </w:rPr>
        <w:t>.</w:t>
      </w:r>
      <w:r>
        <w:rPr>
          <w:snapToGrid w:val="0"/>
        </w:rPr>
        <w:tab/>
        <w:t>Minister’s power to take land</w:t>
      </w:r>
      <w:bookmarkEnd w:id="1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No. 39 of 1963 s. 22; No. 25 of 1985 s. 57; No. 73 of 1995 s. 110; No. 31 of 1997 s. 142; No. 25 of 2005 s. 38; No. 38 of 2007 s. 50.]</w:t>
      </w:r>
    </w:p>
    <w:p>
      <w:pPr>
        <w:pStyle w:val="Heading5"/>
        <w:rPr>
          <w:snapToGrid w:val="0"/>
        </w:rPr>
      </w:pPr>
      <w:bookmarkStart w:id="17" w:name="_Toc32219329"/>
      <w:r>
        <w:rPr>
          <w:rStyle w:val="CharSectno"/>
        </w:rPr>
        <w:t>16</w:t>
      </w:r>
      <w:r>
        <w:rPr>
          <w:snapToGrid w:val="0"/>
        </w:rPr>
        <w:t>.</w:t>
      </w:r>
      <w:r>
        <w:rPr>
          <w:snapToGrid w:val="0"/>
        </w:rPr>
        <w:tab/>
        <w:t>Unauthorised taking of water, offence</w:t>
      </w:r>
      <w:bookmarkEnd w:id="17"/>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 No. 83 of 1976 s. 4; amended: No. 25 of 1985 s. 57; No. 73 of 1995 s. 98 and 108; No. 38 of 2007 s. 35.]</w:t>
      </w:r>
    </w:p>
    <w:p>
      <w:pPr>
        <w:pStyle w:val="Heading5"/>
        <w:pageBreakBefore/>
        <w:spacing w:before="0"/>
        <w:rPr>
          <w:snapToGrid w:val="0"/>
        </w:rPr>
      </w:pPr>
      <w:bookmarkStart w:id="18" w:name="_Toc32219330"/>
      <w:r>
        <w:rPr>
          <w:rStyle w:val="CharSectno"/>
        </w:rPr>
        <w:t>17</w:t>
      </w:r>
      <w:r>
        <w:rPr>
          <w:snapToGrid w:val="0"/>
        </w:rPr>
        <w:t>.</w:t>
      </w:r>
      <w:r>
        <w:rPr>
          <w:snapToGrid w:val="0"/>
        </w:rPr>
        <w:tab/>
        <w:t>Pollution of water, Minister’s powers to prevent</w:t>
      </w:r>
      <w:bookmarkEnd w:id="18"/>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rPr>
        <w:t>Health (Miscellaneous Provisions)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No. 39 of 1963 s. 24; No. 83 of 1976 s. 5; No. 25 of 1985 s. 57; No. 73 of 1995 s. 108; No. 14 of 1996 s. 4; No. 38 of 2007 s. 50; No. 19 of 2016 s. 101.]</w:t>
      </w:r>
    </w:p>
    <w:p>
      <w:pPr>
        <w:pStyle w:val="Ednotepart"/>
        <w:tabs>
          <w:tab w:val="left" w:pos="993"/>
        </w:tabs>
      </w:pPr>
      <w:r>
        <w:t>[Part V:</w:t>
      </w:r>
      <w:r>
        <w:tab/>
        <w:t>s. 18</w:t>
      </w:r>
      <w:r>
        <w:rPr>
          <w:bCs/>
        </w:rPr>
        <w:t xml:space="preserve"> </w:t>
      </w:r>
      <w:r>
        <w:t>deleted: No. 39 of 1963 s. 25;</w:t>
      </w:r>
      <w:r>
        <w:br/>
      </w:r>
      <w:r>
        <w:tab/>
        <w:t>s. 19</w:t>
      </w:r>
      <w:r>
        <w:noBreakHyphen/>
        <w:t>23 deleted: No. 100 of 1982 s. 7;</w:t>
      </w:r>
      <w:r>
        <w:br/>
      </w:r>
      <w:r>
        <w:tab/>
        <w:t>s. 23A</w:t>
      </w:r>
      <w:r>
        <w:noBreakHyphen/>
        <w:t>23C deleted: No. 59 of 1977 s. 9;</w:t>
      </w:r>
      <w:r>
        <w:br/>
      </w:r>
      <w:r>
        <w:tab/>
        <w:t>s. 24</w:t>
      </w:r>
      <w:r>
        <w:noBreakHyphen/>
        <w:t>30 deleted: No. 100 of 1982 s. 7;</w:t>
      </w:r>
      <w:r>
        <w:br/>
      </w:r>
      <w:r>
        <w:tab/>
        <w:t>s. 31</w:t>
      </w:r>
      <w:r>
        <w:noBreakHyphen/>
        <w:t>33 deleted: No. 25 of 2012 s. 35;</w:t>
      </w:r>
      <w:r>
        <w:br/>
      </w:r>
      <w:r>
        <w:tab/>
        <w:t>s. 34</w:t>
      </w:r>
      <w:r>
        <w:rPr>
          <w:b/>
        </w:rPr>
        <w:t xml:space="preserve"> </w:t>
      </w:r>
      <w:r>
        <w:t>deleted: No. 110 of 1985 s. 23;</w:t>
      </w:r>
      <w:r>
        <w:br/>
      </w:r>
      <w:r>
        <w:rPr>
          <w:b/>
          <w:bCs/>
        </w:rPr>
        <w:tab/>
      </w:r>
      <w:r>
        <w:rPr>
          <w:bCs/>
        </w:rPr>
        <w:t xml:space="preserve">s. 35 </w:t>
      </w:r>
      <w:r>
        <w:t>deleted: No. 38 of 2007 s. 36.]</w:t>
      </w:r>
    </w:p>
    <w:p>
      <w:pPr>
        <w:pStyle w:val="Heading2"/>
      </w:pPr>
      <w:bookmarkStart w:id="19" w:name="_Toc32219296"/>
      <w:bookmarkStart w:id="20" w:name="_Toc32219331"/>
      <w:r>
        <w:rPr>
          <w:rStyle w:val="CharPartNo"/>
        </w:rPr>
        <w:t>Part VI</w:t>
      </w:r>
      <w:r>
        <w:rPr>
          <w:b w:val="0"/>
        </w:rPr>
        <w:t> </w:t>
      </w:r>
      <w:r>
        <w:t>—</w:t>
      </w:r>
      <w:r>
        <w:rPr>
          <w:b w:val="0"/>
        </w:rPr>
        <w:t> </w:t>
      </w:r>
      <w:r>
        <w:rPr>
          <w:rStyle w:val="CharPartText"/>
        </w:rPr>
        <w:t>The protection of underground water</w:t>
      </w:r>
      <w:bookmarkEnd w:id="19"/>
      <w:bookmarkEnd w:id="20"/>
    </w:p>
    <w:p>
      <w:pPr>
        <w:pStyle w:val="Footnoteheading"/>
        <w:keepNext/>
        <w:rPr>
          <w:snapToGrid w:val="0"/>
        </w:rPr>
      </w:pPr>
      <w:r>
        <w:rPr>
          <w:snapToGrid w:val="0"/>
        </w:rPr>
        <w:tab/>
        <w:t>[Heading inserted: No. 25 of 2012 s. 36.]</w:t>
      </w:r>
    </w:p>
    <w:p>
      <w:pPr>
        <w:pStyle w:val="Ednotesection"/>
        <w:ind w:left="890" w:hanging="890"/>
      </w:pPr>
      <w:r>
        <w:t>[Division 1:</w:t>
      </w:r>
      <w:r>
        <w:tab/>
        <w:t>s. 40A</w:t>
      </w:r>
      <w:r>
        <w:rPr>
          <w:bCs/>
        </w:rPr>
        <w:t xml:space="preserve"> de</w:t>
      </w:r>
      <w:r>
        <w:t>leted: No. 24 of 1987 s. 25;</w:t>
      </w:r>
      <w:r>
        <w:br/>
      </w:r>
      <w:r>
        <w:tab/>
      </w:r>
      <w:r>
        <w:rPr>
          <w:b/>
        </w:rPr>
        <w:tab/>
      </w:r>
      <w:r>
        <w:t>s. 44 deleted: No. 41 of 1951 s. 4(3);</w:t>
      </w:r>
      <w:r>
        <w:br/>
      </w:r>
      <w:r>
        <w:tab/>
      </w:r>
      <w:r>
        <w:tab/>
        <w:t>s. 46 deleted: No. 73 of 1995 s. 101;</w:t>
      </w:r>
      <w:r>
        <w:br/>
      </w:r>
      <w:r>
        <w:tab/>
      </w:r>
      <w:r>
        <w:tab/>
        <w:t>balance deleted: No. 25 of 2012 s. 37.]</w:t>
      </w:r>
    </w:p>
    <w:p>
      <w:pPr>
        <w:pStyle w:val="Ednotesection"/>
        <w:ind w:left="890" w:hanging="890"/>
      </w:pPr>
      <w:r>
        <w:t>[Division 2:</w:t>
      </w:r>
      <w:r>
        <w:tab/>
        <w:t>s. 48 deleted: No. 110 of 1985 s. 26;</w:t>
      </w:r>
      <w:r>
        <w:br/>
      </w:r>
      <w:r>
        <w:tab/>
      </w:r>
      <w:r>
        <w:tab/>
        <w:t>balance deleted: No. 25 of 2012 s. 37.]</w:t>
      </w:r>
    </w:p>
    <w:p>
      <w:pPr>
        <w:pStyle w:val="Footnotesection"/>
        <w:keepNext/>
        <w:spacing w:before="160"/>
        <w:ind w:left="890" w:hanging="890"/>
      </w:pPr>
      <w:r>
        <w:tab/>
        <w:t>[Heading deleted: No. 25 of 2012 s. 38.]</w:t>
      </w:r>
    </w:p>
    <w:p>
      <w:pPr>
        <w:pStyle w:val="Heading5"/>
        <w:rPr>
          <w:snapToGrid w:val="0"/>
        </w:rPr>
      </w:pPr>
      <w:bookmarkStart w:id="21" w:name="_Toc32219332"/>
      <w:r>
        <w:rPr>
          <w:rStyle w:val="CharSectno"/>
        </w:rPr>
        <w:t>57A</w:t>
      </w:r>
      <w:r>
        <w:rPr>
          <w:snapToGrid w:val="0"/>
        </w:rPr>
        <w:t>.</w:t>
      </w:r>
      <w:r>
        <w:rPr>
          <w:snapToGrid w:val="0"/>
        </w:rPr>
        <w:tab/>
        <w:t>Underground Water Pollution Control Areas</w:t>
      </w:r>
      <w:bookmarkEnd w:id="2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No. 11 of 1970 s. 4; amended: No. 25 of 1985 s. 59; No. 73 of 1995 s. 108; No. 38 of 2007 s. 50.]</w:t>
      </w:r>
    </w:p>
    <w:p>
      <w:pPr>
        <w:pStyle w:val="Heading5"/>
        <w:rPr>
          <w:snapToGrid w:val="0"/>
        </w:rPr>
      </w:pPr>
      <w:bookmarkStart w:id="22" w:name="_Toc32219333"/>
      <w:r>
        <w:rPr>
          <w:rStyle w:val="CharSectno"/>
        </w:rPr>
        <w:t>57B</w:t>
      </w:r>
      <w:r>
        <w:rPr>
          <w:snapToGrid w:val="0"/>
        </w:rPr>
        <w:t>.</w:t>
      </w:r>
      <w:r>
        <w:rPr>
          <w:snapToGrid w:val="0"/>
        </w:rPr>
        <w:tab/>
        <w:t>By</w:t>
      </w:r>
      <w:r>
        <w:rPr>
          <w:snapToGrid w:val="0"/>
        </w:rPr>
        <w:noBreakHyphen/>
        <w:t>laws for pollution areas</w:t>
      </w:r>
      <w:bookmarkEnd w:id="22"/>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No. 11 of 1970 s. 5; amended: No. 25 of 1985 s. 59; No. 73 of 1995 s. 108; No. 10 of 1998 s. 50(1); No. 38 of 2007 s. 50.]</w:t>
      </w:r>
    </w:p>
    <w:p>
      <w:pPr>
        <w:pStyle w:val="Heading5"/>
        <w:rPr>
          <w:snapToGrid w:val="0"/>
        </w:rPr>
      </w:pPr>
      <w:bookmarkStart w:id="23" w:name="_Toc32219334"/>
      <w:r>
        <w:rPr>
          <w:rStyle w:val="CharSectno"/>
        </w:rPr>
        <w:t>57C</w:t>
      </w:r>
      <w:r>
        <w:rPr>
          <w:snapToGrid w:val="0"/>
        </w:rPr>
        <w:t>.</w:t>
      </w:r>
      <w:r>
        <w:rPr>
          <w:snapToGrid w:val="0"/>
        </w:rPr>
        <w:tab/>
        <w:t>Dispensation from by</w:t>
      </w:r>
      <w:r>
        <w:rPr>
          <w:snapToGrid w:val="0"/>
        </w:rPr>
        <w:noBreakHyphen/>
        <w:t>laws: grant by Minister</w:t>
      </w:r>
      <w:bookmarkEnd w:id="23"/>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No. 11 of 1970 s. 6; amended: No. 25 of 1985 s. 59; No. 73 of 1995 s. 108; No. 38 of 2007 s. 37 and 50.]</w:t>
      </w:r>
    </w:p>
    <w:p>
      <w:pPr>
        <w:pStyle w:val="Heading5"/>
        <w:rPr>
          <w:snapToGrid w:val="0"/>
        </w:rPr>
      </w:pPr>
      <w:bookmarkStart w:id="24" w:name="_Toc32219335"/>
      <w:r>
        <w:rPr>
          <w:rStyle w:val="CharSectno"/>
        </w:rPr>
        <w:t>57D</w:t>
      </w:r>
      <w:r>
        <w:rPr>
          <w:snapToGrid w:val="0"/>
        </w:rPr>
        <w:t>.</w:t>
      </w:r>
      <w:r>
        <w:rPr>
          <w:snapToGrid w:val="0"/>
        </w:rPr>
        <w:tab/>
        <w:t>Dispensation from by-laws: review by SAT</w:t>
      </w:r>
      <w:bookmarkEnd w:id="24"/>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No. 11 of 1970 s. 7; amended: No. 25 of 1985 s. 59; No. 73 of 1995 s. 108; No. 55 of 2004 s. 758; No. 38 of 2007 s. 50.]</w:t>
      </w:r>
    </w:p>
    <w:p>
      <w:pPr>
        <w:pStyle w:val="Ednotesection"/>
        <w:ind w:left="890" w:hanging="890"/>
      </w:pPr>
      <w:r>
        <w:t>[Division 4 (s. 57E, 57EA, 57F-57I) deleted: No. 25 of 2012 s. 40.]</w:t>
      </w:r>
    </w:p>
    <w:p>
      <w:pPr>
        <w:pStyle w:val="Ednotepart"/>
        <w:tabs>
          <w:tab w:val="left" w:pos="993"/>
          <w:tab w:val="left" w:pos="1418"/>
        </w:tabs>
        <w:ind w:left="1440" w:hanging="1440"/>
      </w:pPr>
      <w:r>
        <w:t>[Part VII:</w:t>
      </w:r>
      <w:r>
        <w:tab/>
      </w:r>
      <w:r>
        <w:tab/>
        <w:t>s. 62 deleted: No. 110 of 1985 s. 29;</w:t>
      </w:r>
      <w:r>
        <w:br/>
        <w:t>s. 69A deleted: No. 100 of 1982 s. 28;</w:t>
      </w:r>
      <w:r>
        <w:br/>
        <w:t>s. 71 deleted: No. 100 of 1982 s. 30;</w:t>
      </w:r>
      <w:r>
        <w:br/>
        <w:t>balance deleted: No. 25 of 2012 s. 41.]</w:t>
      </w:r>
    </w:p>
    <w:p>
      <w:pPr>
        <w:pStyle w:val="Ednotesection"/>
      </w:pPr>
      <w:r>
        <w:t>[</w:t>
      </w:r>
      <w:r>
        <w:rPr>
          <w:bCs/>
        </w:rPr>
        <w:t>Part VIIA (s. 71A</w:t>
      </w:r>
      <w:r>
        <w:rPr>
          <w:bCs/>
        </w:rPr>
        <w:noBreakHyphen/>
        <w:t>71E) deleted</w:t>
      </w:r>
      <w:r>
        <w:t>: No. 100 of 1982 s. 31.]</w:t>
      </w:r>
    </w:p>
    <w:p>
      <w:pPr>
        <w:pStyle w:val="Ednotesection"/>
      </w:pPr>
      <w:r>
        <w:t>[</w:t>
      </w:r>
      <w:r>
        <w:rPr>
          <w:bCs/>
        </w:rPr>
        <w:t>Part VIIB (s. 71F</w:t>
      </w:r>
      <w:r>
        <w:rPr>
          <w:bCs/>
        </w:rPr>
        <w:noBreakHyphen/>
        <w:t>71L)</w:t>
      </w:r>
      <w:r>
        <w:t xml:space="preserve"> deleted: No. 37 of 1982 s. 7.]</w:t>
      </w:r>
    </w:p>
    <w:p>
      <w:pPr>
        <w:pStyle w:val="Ednotedivision"/>
        <w:ind w:left="1440" w:hanging="1440"/>
      </w:pPr>
      <w:r>
        <w:t>[Part VIII:</w:t>
      </w:r>
      <w:r>
        <w:tab/>
        <w:t>Div. 1</w:t>
      </w:r>
      <w:r>
        <w:noBreakHyphen/>
        <w:t>3 (s. 72</w:t>
      </w:r>
      <w:r>
        <w:noBreakHyphen/>
        <w:t>89, 89A) deleted: No. 37 of 1982 s. 8;</w:t>
      </w:r>
      <w:r>
        <w:br/>
        <w:t>Div. (4) and (5) (s. 90</w:t>
      </w:r>
      <w:r>
        <w:noBreakHyphen/>
        <w:t>102) deleted: No. 24 of 1987 s. 34;</w:t>
      </w:r>
      <w:r>
        <w:br/>
        <w:t>Division (6) heading deleted: No. 24 of 1987 s. 34;</w:t>
      </w:r>
      <w:r>
        <w:br/>
        <w:t>s. 107, 108 deleted: No. 24 of 1987 s. 41;</w:t>
      </w:r>
      <w:r>
        <w:br/>
        <w:t>s. 111 deleted: No. 37 of 1982 s. 27;</w:t>
      </w:r>
      <w:r>
        <w:br/>
        <w:t>s. 112 deleted: No. 24 of 1987 s. 44;</w:t>
      </w:r>
      <w:r>
        <w:br/>
      </w:r>
      <w:r>
        <w:rPr>
          <w:bCs/>
        </w:rPr>
        <w:t>s. 118</w:t>
      </w:r>
      <w:r>
        <w:rPr>
          <w:bCs/>
        </w:rPr>
        <w:noBreakHyphen/>
        <w:t>124 d</w:t>
      </w:r>
      <w:r>
        <w:t>eleted: No. 59 of 2004 s. 141;</w:t>
      </w:r>
      <w:r>
        <w:br/>
        <w:t>heading deleted: No. 25 of 2005 s. 45;</w:t>
      </w:r>
      <w:r>
        <w:br/>
      </w:r>
      <w:r>
        <w:rPr>
          <w:bCs/>
        </w:rPr>
        <w:t>s. 124A d</w:t>
      </w:r>
      <w:r>
        <w:t>eleted: No. 25 of 2005 s. 45;</w:t>
      </w:r>
      <w:r>
        <w:br/>
        <w:t>balance deleted: No. 25 of 2012 s. 41.]</w:t>
      </w:r>
    </w:p>
    <w:p>
      <w:pPr>
        <w:pStyle w:val="Ednotepart"/>
        <w:ind w:left="1080" w:hanging="1080"/>
      </w:pPr>
      <w:r>
        <w:t>[Part IX:</w:t>
      </w:r>
      <w:r>
        <w:tab/>
      </w:r>
      <w:r>
        <w:tab/>
        <w:t>s. 125 deleted: No. 39 of 1963 s. 118;</w:t>
      </w:r>
      <w:r>
        <w:br/>
      </w:r>
      <w:r>
        <w:tab/>
        <w:t>s. </w:t>
      </w:r>
      <w:r>
        <w:rPr>
          <w:bCs/>
        </w:rPr>
        <w:t>129</w:t>
      </w:r>
      <w:r>
        <w:rPr>
          <w:bCs/>
        </w:rPr>
        <w:noBreakHyphen/>
        <w:t>131</w:t>
      </w:r>
      <w:r>
        <w:t xml:space="preserve"> deleted: No. 39 of 1963 s. 123;</w:t>
      </w:r>
      <w:r>
        <w:br/>
      </w:r>
      <w:r>
        <w:tab/>
        <w:t>s. </w:t>
      </w:r>
      <w:r>
        <w:rPr>
          <w:bCs/>
        </w:rPr>
        <w:t xml:space="preserve">133 </w:t>
      </w:r>
      <w:r>
        <w:t>Deleted: No. 39 of 1963 s. 125;</w:t>
      </w:r>
      <w:r>
        <w:br/>
      </w:r>
      <w:r>
        <w:tab/>
        <w:t>s. </w:t>
      </w:r>
      <w:r>
        <w:rPr>
          <w:bCs/>
        </w:rPr>
        <w:t>136 deleted</w:t>
      </w:r>
      <w:r>
        <w:t>: No. 39 of 1963 s. 128;</w:t>
      </w:r>
      <w:r>
        <w:br/>
      </w:r>
      <w:r>
        <w:tab/>
        <w:t>s. </w:t>
      </w:r>
      <w:r>
        <w:rPr>
          <w:bCs/>
        </w:rPr>
        <w:t>138 deleted</w:t>
      </w:r>
      <w:r>
        <w:t>: No. 39 of 1963 s. 129;</w:t>
      </w:r>
      <w:r>
        <w:br/>
      </w:r>
      <w:r>
        <w:tab/>
        <w:t>s. </w:t>
      </w:r>
      <w:r>
        <w:rPr>
          <w:bCs/>
        </w:rPr>
        <w:t>139 deleted</w:t>
      </w:r>
      <w:r>
        <w:t>: No. 39 of 1963 s. 130;</w:t>
      </w:r>
      <w:r>
        <w:br/>
      </w:r>
      <w:r>
        <w:tab/>
        <w:t>s. </w:t>
      </w:r>
      <w:r>
        <w:rPr>
          <w:bCs/>
        </w:rPr>
        <w:t>140 deleted</w:t>
      </w:r>
      <w:r>
        <w:t>: No. 39 of 1963 s. 131;</w:t>
      </w:r>
      <w:r>
        <w:br/>
      </w:r>
      <w:r>
        <w:tab/>
        <w:t>s. </w:t>
      </w:r>
      <w:r>
        <w:rPr>
          <w:bCs/>
        </w:rPr>
        <w:t>127, 127A, 128, 132, 134, 135, 137</w:t>
      </w:r>
      <w:r>
        <w:t xml:space="preserve"> deleted: No. 37 of </w:t>
      </w:r>
      <w:r>
        <w:tab/>
        <w:t>1982 s. 37;</w:t>
      </w:r>
      <w:r>
        <w:br/>
      </w:r>
      <w:r>
        <w:tab/>
        <w:t>s. </w:t>
      </w:r>
      <w:r>
        <w:rPr>
          <w:bCs/>
        </w:rPr>
        <w:t>126 deleted</w:t>
      </w:r>
      <w:r>
        <w:t>: No. 25 of 1985 s. 73;</w:t>
      </w:r>
      <w:r>
        <w:br/>
      </w:r>
      <w:r>
        <w:tab/>
        <w:t>heading deleted: No. 74 of 2003 s. 82(2).]</w:t>
      </w:r>
    </w:p>
    <w:p>
      <w:pPr>
        <w:pStyle w:val="Ednotesection"/>
      </w:pPr>
      <w:r>
        <w:t>[</w:t>
      </w:r>
      <w:r>
        <w:rPr>
          <w:bCs/>
        </w:rPr>
        <w:t>Part X (s. 141</w:t>
      </w:r>
      <w:r>
        <w:rPr>
          <w:bCs/>
        </w:rPr>
        <w:noBreakHyphen/>
        <w:t>145) deleted</w:t>
      </w:r>
      <w:r>
        <w:t>: No. 37 of 1982 s. 38.]</w:t>
      </w:r>
    </w:p>
    <w:p>
      <w:pPr>
        <w:pStyle w:val="Heading2"/>
      </w:pPr>
      <w:bookmarkStart w:id="25" w:name="_Toc32219301"/>
      <w:bookmarkStart w:id="26" w:name="_Toc32219336"/>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5"/>
      <w:bookmarkEnd w:id="26"/>
    </w:p>
    <w:p>
      <w:pPr>
        <w:pStyle w:val="Heading5"/>
        <w:rPr>
          <w:snapToGrid w:val="0"/>
        </w:rPr>
      </w:pPr>
      <w:bookmarkStart w:id="27" w:name="_Toc32219337"/>
      <w:r>
        <w:rPr>
          <w:rStyle w:val="CharSectno"/>
        </w:rPr>
        <w:t>146</w:t>
      </w:r>
      <w:r>
        <w:rPr>
          <w:snapToGrid w:val="0"/>
        </w:rPr>
        <w:t>.</w:t>
      </w:r>
      <w:r>
        <w:rPr>
          <w:snapToGrid w:val="0"/>
        </w:rPr>
        <w:tab/>
        <w:t>Minister may make by</w:t>
      </w:r>
      <w:r>
        <w:rPr>
          <w:snapToGrid w:val="0"/>
        </w:rPr>
        <w:noBreakHyphen/>
        <w:t>laws</w:t>
      </w:r>
      <w:bookmarkEnd w:id="2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subsection"/>
      </w:pPr>
      <w:r>
        <w:tab/>
        <w:t>[(2)</w:t>
      </w:r>
      <w:r>
        <w:tab/>
        <w:t>deleted]</w:t>
      </w:r>
    </w:p>
    <w:p>
      <w:pPr>
        <w:pStyle w:val="Footnotesection"/>
      </w:pPr>
      <w:r>
        <w:tab/>
        <w:t>[Section 146 amended: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 No. 73 of 1995 s. 106(1).]</w:t>
      </w:r>
    </w:p>
    <w:p>
      <w:pPr>
        <w:pStyle w:val="Ednotesection"/>
      </w:pPr>
      <w:r>
        <w:t>[</w:t>
      </w:r>
      <w:r>
        <w:rPr>
          <w:b/>
        </w:rPr>
        <w:t>147</w:t>
      </w:r>
      <w:r>
        <w:rPr>
          <w:b/>
          <w:bCs/>
        </w:rPr>
        <w:t>.</w:t>
      </w:r>
      <w:r>
        <w:tab/>
        <w:t>Deleted: No. 25 of 1985 s. 76.]</w:t>
      </w:r>
    </w:p>
    <w:p>
      <w:pPr>
        <w:pStyle w:val="Ednotesection"/>
      </w:pPr>
      <w:r>
        <w:t>[</w:t>
      </w:r>
      <w:r>
        <w:rPr>
          <w:b/>
        </w:rPr>
        <w:t>147A.</w:t>
      </w:r>
      <w:r>
        <w:tab/>
        <w:t>Deleted: No. 32 of 1997 s. 14.]</w:t>
      </w:r>
    </w:p>
    <w:p>
      <w:pPr>
        <w:pStyle w:val="Heading2"/>
      </w:pPr>
      <w:bookmarkStart w:id="28" w:name="_Toc32219303"/>
      <w:bookmarkStart w:id="29" w:name="_Toc32219338"/>
      <w:r>
        <w:rPr>
          <w:rStyle w:val="CharPartNo"/>
        </w:rPr>
        <w:t>Part XII</w:t>
      </w:r>
      <w:r>
        <w:rPr>
          <w:rStyle w:val="CharDivNo"/>
        </w:rPr>
        <w:t> </w:t>
      </w:r>
      <w:r>
        <w:t>—</w:t>
      </w:r>
      <w:r>
        <w:rPr>
          <w:rStyle w:val="CharDivText"/>
        </w:rPr>
        <w:t> </w:t>
      </w:r>
      <w:r>
        <w:rPr>
          <w:rStyle w:val="CharPartText"/>
        </w:rPr>
        <w:t>General provisions</w:t>
      </w:r>
      <w:bookmarkEnd w:id="28"/>
      <w:bookmarkEnd w:id="29"/>
    </w:p>
    <w:p>
      <w:pPr>
        <w:pStyle w:val="Footnotesection"/>
        <w:spacing w:before="160"/>
      </w:pPr>
      <w:r>
        <w:t>[</w:t>
      </w:r>
      <w:r>
        <w:rPr>
          <w:b/>
        </w:rPr>
        <w:t>148</w:t>
      </w:r>
      <w:r>
        <w:rPr>
          <w:b/>
          <w:bCs/>
        </w:rPr>
        <w:t>.</w:t>
      </w:r>
      <w:r>
        <w:tab/>
        <w:t>Deleted: No. 25 of 2012 s. 43.]</w:t>
      </w:r>
    </w:p>
    <w:p>
      <w:pPr>
        <w:pStyle w:val="Footnotesection"/>
        <w:spacing w:before="160"/>
      </w:pPr>
      <w:r>
        <w:t>[</w:t>
      </w:r>
      <w:r>
        <w:rPr>
          <w:b/>
        </w:rPr>
        <w:t>148A</w:t>
      </w:r>
      <w:r>
        <w:rPr>
          <w:b/>
          <w:bCs/>
        </w:rPr>
        <w:t>.</w:t>
      </w:r>
      <w:r>
        <w:tab/>
        <w:t>Deleted: No. 25 of 1985 s. 78.]</w:t>
      </w:r>
    </w:p>
    <w:p>
      <w:pPr>
        <w:pStyle w:val="Heading5"/>
        <w:spacing w:before="160"/>
        <w:rPr>
          <w:snapToGrid w:val="0"/>
        </w:rPr>
      </w:pPr>
      <w:bookmarkStart w:id="30" w:name="_Toc32219339"/>
      <w:r>
        <w:rPr>
          <w:rStyle w:val="CharSectno"/>
        </w:rPr>
        <w:t>149</w:t>
      </w:r>
      <w:r>
        <w:rPr>
          <w:snapToGrid w:val="0"/>
        </w:rPr>
        <w:t>.</w:t>
      </w:r>
      <w:r>
        <w:rPr>
          <w:snapToGrid w:val="0"/>
        </w:rPr>
        <w:tab/>
        <w:t>Notices and demands, form of</w:t>
      </w:r>
      <w:bookmarkEnd w:id="30"/>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 No. 25 of 2012 s. 44.]</w:t>
      </w:r>
    </w:p>
    <w:p>
      <w:pPr>
        <w:pStyle w:val="Heading5"/>
        <w:spacing w:before="160"/>
      </w:pPr>
      <w:bookmarkStart w:id="31" w:name="_Toc32219340"/>
      <w:r>
        <w:rPr>
          <w:rStyle w:val="CharSectno"/>
        </w:rPr>
        <w:t>152A</w:t>
      </w:r>
      <w:r>
        <w:t>.</w:t>
      </w:r>
      <w:r>
        <w:tab/>
        <w:t>Limitation period for prosecutions</w:t>
      </w:r>
      <w:bookmarkEnd w:id="31"/>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 No. 84 of 2004 s. 80.]</w:t>
      </w:r>
    </w:p>
    <w:p>
      <w:pPr>
        <w:pStyle w:val="Heading5"/>
        <w:spacing w:before="160"/>
        <w:rPr>
          <w:snapToGrid w:val="0"/>
        </w:rPr>
      </w:pPr>
      <w:bookmarkStart w:id="32" w:name="_Toc32219341"/>
      <w:r>
        <w:rPr>
          <w:rStyle w:val="CharSectno"/>
        </w:rPr>
        <w:t>153</w:t>
      </w:r>
      <w:r>
        <w:rPr>
          <w:snapToGrid w:val="0"/>
        </w:rPr>
        <w:t>.</w:t>
      </w:r>
      <w:r>
        <w:rPr>
          <w:snapToGrid w:val="0"/>
        </w:rPr>
        <w:tab/>
        <w:t>Civil remedies not affected by convictions or proceedings</w:t>
      </w:r>
      <w:bookmarkEnd w:id="32"/>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 No. 25 of 2012 s. 46.]</w:t>
      </w:r>
    </w:p>
    <w:p>
      <w:pPr>
        <w:pStyle w:val="Heading5"/>
        <w:spacing w:before="160"/>
      </w:pPr>
      <w:bookmarkStart w:id="33" w:name="_Toc32219342"/>
      <w:r>
        <w:rPr>
          <w:rStyle w:val="CharSectno"/>
        </w:rPr>
        <w:t>156</w:t>
      </w:r>
      <w:r>
        <w:t>.</w:t>
      </w:r>
      <w:r>
        <w:tab/>
        <w:t>Obstructing Minister, officers or authorised persons in performance of duty</w:t>
      </w:r>
      <w:bookmarkEnd w:id="33"/>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 No. 25 of 2012 s. 47.]</w:t>
      </w:r>
    </w:p>
    <w:p>
      <w:pPr>
        <w:pStyle w:val="Heading5"/>
        <w:rPr>
          <w:snapToGrid w:val="0"/>
        </w:rPr>
      </w:pPr>
      <w:bookmarkStart w:id="34" w:name="_Toc32219343"/>
      <w:r>
        <w:rPr>
          <w:rStyle w:val="CharSectno"/>
        </w:rPr>
        <w:t>157</w:t>
      </w:r>
      <w:r>
        <w:rPr>
          <w:snapToGrid w:val="0"/>
        </w:rPr>
        <w:t>.</w:t>
      </w:r>
      <w:r>
        <w:rPr>
          <w:snapToGrid w:val="0"/>
        </w:rPr>
        <w:tab/>
        <w:t>Refusing to give up possession of certain property, offence</w:t>
      </w:r>
      <w:bookmarkEnd w:id="34"/>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No. 39 of 1963 s. 144; No. 113 of 1965 s. 4(1); No. 37 of 1982 s. 50; No. 25 of 1985 s. 80; No. 73 of 1995 s. 110; No. 25 of 2005 s. 48; No. 38 of 2007 s. 45; No. 25 of 2012 s. 48.]</w:t>
      </w:r>
    </w:p>
    <w:p>
      <w:pPr>
        <w:pStyle w:val="Heading5"/>
        <w:rPr>
          <w:snapToGrid w:val="0"/>
        </w:rPr>
      </w:pPr>
      <w:bookmarkStart w:id="35" w:name="_Toc32219344"/>
      <w:r>
        <w:rPr>
          <w:rStyle w:val="CharSectno"/>
        </w:rPr>
        <w:t>158</w:t>
      </w:r>
      <w:r>
        <w:rPr>
          <w:snapToGrid w:val="0"/>
        </w:rPr>
        <w:t>.</w:t>
      </w:r>
      <w:r>
        <w:rPr>
          <w:snapToGrid w:val="0"/>
        </w:rPr>
        <w:tab/>
        <w:t>Arrest powers</w:t>
      </w:r>
      <w:bookmarkEnd w:id="35"/>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 No. 39 of 1963 s. 145; No. 37 of 1982 s. 51; No. 25 of 1985 s. 81; No. 73 of 1995 s. 110; No. 25 of 2005 s. 49; No. 38 of 2007 s. 46; No. 25 of 2012 s. 49.]</w:t>
      </w:r>
    </w:p>
    <w:p>
      <w:pPr>
        <w:pStyle w:val="Heading5"/>
        <w:spacing w:before="180"/>
        <w:rPr>
          <w:snapToGrid w:val="0"/>
        </w:rPr>
      </w:pPr>
      <w:bookmarkStart w:id="36" w:name="_Toc32219345"/>
      <w:r>
        <w:rPr>
          <w:rStyle w:val="CharSectno"/>
        </w:rPr>
        <w:t>158A</w:t>
      </w:r>
      <w:r>
        <w:rPr>
          <w:snapToGrid w:val="0"/>
        </w:rPr>
        <w:t>.</w:t>
      </w:r>
      <w:r>
        <w:rPr>
          <w:snapToGrid w:val="0"/>
        </w:rPr>
        <w:tab/>
        <w:t>General penalty</w:t>
      </w:r>
      <w:bookmarkEnd w:id="36"/>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No. 14 of 1967 s. 61; amended: No. 37 of 1982 s. 52; No. 25 of 1985 s. 81; No. 25 of 2005 s. 50; No. 25 of 2012 s. 50.]</w:t>
      </w:r>
    </w:p>
    <w:p>
      <w:pPr>
        <w:pStyle w:val="Heading5"/>
        <w:rPr>
          <w:snapToGrid w:val="0"/>
        </w:rPr>
      </w:pPr>
      <w:bookmarkStart w:id="37" w:name="_Toc32219346"/>
      <w:r>
        <w:rPr>
          <w:rStyle w:val="CharSectno"/>
        </w:rPr>
        <w:t>159</w:t>
      </w:r>
      <w:r>
        <w:rPr>
          <w:snapToGrid w:val="0"/>
        </w:rPr>
        <w:t>.</w:t>
      </w:r>
      <w:r>
        <w:rPr>
          <w:snapToGrid w:val="0"/>
        </w:rPr>
        <w:tab/>
        <w:t>Prosecutions</w:t>
      </w:r>
      <w:bookmarkEnd w:id="37"/>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No. 10 of 1998 s. 50(4); amended: No. 84 of 2004 s. 80; No. 38 of 2007 s. 47; No. 25 of 2012 s. 51.]</w:t>
      </w:r>
    </w:p>
    <w:p>
      <w:pPr>
        <w:pStyle w:val="Ednotesection"/>
      </w:pPr>
      <w:r>
        <w:t>[</w:t>
      </w:r>
      <w:r>
        <w:rPr>
          <w:b/>
          <w:bCs/>
        </w:rPr>
        <w:t>160.</w:t>
      </w:r>
      <w:r>
        <w:tab/>
        <w:t>Deleted: No. 38 of 2007 s. 48.]</w:t>
      </w:r>
    </w:p>
    <w:p>
      <w:pPr>
        <w:pStyle w:val="Ednotesection"/>
      </w:pPr>
      <w:r>
        <w:t>[</w:t>
      </w:r>
      <w:r>
        <w:rPr>
          <w:b/>
          <w:bCs/>
        </w:rPr>
        <w:t>161.</w:t>
      </w:r>
      <w:r>
        <w:tab/>
        <w:t>Deleted: No. 25 of 2012 s. 52.]</w:t>
      </w:r>
    </w:p>
    <w:p>
      <w:pPr>
        <w:pStyle w:val="Ednotesection"/>
        <w:ind w:left="890" w:hanging="890"/>
      </w:pPr>
      <w:r>
        <w:t>[</w:t>
      </w:r>
      <w:r>
        <w:rPr>
          <w:b/>
        </w:rPr>
        <w:t>162</w:t>
      </w:r>
      <w:r>
        <w:rPr>
          <w:b/>
          <w:bCs/>
        </w:rPr>
        <w:t>.</w:t>
      </w:r>
      <w:r>
        <w:tab/>
        <w:t>Deleted: No. 35 of 1935 s. 48A (as amended No. 73 of 1954 s. 8).]</w:t>
      </w:r>
    </w:p>
    <w:p>
      <w:pPr>
        <w:pStyle w:val="Ednotesection"/>
        <w:ind w:left="890" w:hanging="890"/>
      </w:pPr>
      <w:r>
        <w:t>[</w:t>
      </w:r>
      <w:r>
        <w:rPr>
          <w:b/>
        </w:rPr>
        <w:t>163, 164</w:t>
      </w:r>
      <w:r>
        <w:rPr>
          <w:b/>
          <w:bCs/>
        </w:rPr>
        <w:t>.</w:t>
      </w:r>
      <w:r>
        <w:tab/>
        <w:t>Deleted: No. 37 of 1982 s. 56.]</w:t>
      </w:r>
    </w:p>
    <w:p>
      <w:pPr>
        <w:pStyle w:val="Heading5"/>
        <w:rPr>
          <w:snapToGrid w:val="0"/>
        </w:rPr>
      </w:pPr>
      <w:bookmarkStart w:id="38" w:name="_Toc32219347"/>
      <w:r>
        <w:rPr>
          <w:rStyle w:val="CharSectno"/>
        </w:rPr>
        <w:t>165</w:t>
      </w:r>
      <w:r>
        <w:rPr>
          <w:snapToGrid w:val="0"/>
        </w:rPr>
        <w:t>.</w:t>
      </w:r>
      <w:r>
        <w:rPr>
          <w:snapToGrid w:val="0"/>
        </w:rPr>
        <w:tab/>
        <w:t>Proof of ownership or occupancy</w:t>
      </w:r>
      <w:bookmarkEnd w:id="38"/>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No. 37 of 1982 s. 58; No. 25 of 1985 s. 81; No. 24 of 1987 s. 55; No. 73 of 1995 s. 111; No. 81 of 1996 s. 153(1); No. 60 of 2006 s. 145(3); No. 25 of 2012 s. 53.]</w:t>
      </w:r>
    </w:p>
    <w:p>
      <w:pPr>
        <w:pStyle w:val="Ednotesection"/>
      </w:pPr>
      <w:r>
        <w:t>[</w:t>
      </w:r>
      <w:r>
        <w:rPr>
          <w:b/>
          <w:bCs/>
        </w:rPr>
        <w:t>166.</w:t>
      </w:r>
      <w:r>
        <w:tab/>
        <w:t>Deleted: No. 25 of 2012 s. 54.]</w:t>
      </w:r>
    </w:p>
    <w:p>
      <w:pPr>
        <w:pStyle w:val="yEdnoteschedule"/>
        <w:widowControl w:val="0"/>
      </w:pPr>
      <w:r>
        <w:t>[Heading deleted: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No. 14 of 1967 s. 63.]</w:t>
      </w:r>
    </w:p>
    <w:p>
      <w:pPr>
        <w:pStyle w:val="yEdnotesection"/>
        <w:outlineLvl w:val="1"/>
        <w:rPr>
          <w:bCs/>
        </w:rPr>
      </w:pPr>
      <w:r>
        <w:rPr>
          <w:bCs/>
        </w:rPr>
        <w:t>[Third Schedule deleted: No. 37 of 1982 s. 59.]</w:t>
      </w:r>
    </w:p>
    <w:p>
      <w:pPr>
        <w:pStyle w:val="yEdnotesection"/>
        <w:outlineLvl w:val="1"/>
      </w:pPr>
      <w:r>
        <w:rPr>
          <w:bCs/>
        </w:rPr>
        <w:t>[Fourth</w:t>
      </w:r>
      <w:r>
        <w:rPr>
          <w:bCs/>
        </w:rPr>
        <w:noBreakHyphen/>
        <w:t>Sixth Schedules deleted</w:t>
      </w:r>
      <w:r>
        <w:t>: No. 76 of 1978 s. 136.]</w:t>
      </w:r>
    </w:p>
    <w:p>
      <w:pPr>
        <w:pStyle w:val="yEdnotesection"/>
        <w:outlineLvl w:val="1"/>
      </w:pPr>
      <w:r>
        <w:rPr>
          <w:bCs/>
        </w:rPr>
        <w:t>[Seventh, Eighth Schedules deleted</w:t>
      </w:r>
      <w:r>
        <w:t>: No. 25 of 2005 s. 52.]</w:t>
      </w:r>
    </w:p>
    <w:p>
      <w:pPr>
        <w:pStyle w:val="yEdnotesection"/>
        <w:ind w:left="0" w:firstLine="0"/>
        <w:outlineLvl w:val="1"/>
        <w:rPr>
          <w:bCs/>
        </w:rPr>
      </w:pPr>
      <w:r>
        <w:t>[</w:t>
      </w:r>
      <w:r>
        <w:rPr>
          <w:bCs/>
        </w:rPr>
        <w:t>Ninth Schedule deleted: No. 25 of 2012 s. 55.]</w:t>
      </w:r>
    </w:p>
    <w:p>
      <w:pPr>
        <w:pStyle w:val="yEdnotesection"/>
        <w:ind w:left="0" w:firstLine="0"/>
        <w:outlineLvl w:val="1"/>
        <w:rPr>
          <w:bCs/>
        </w:rPr>
      </w:pPr>
      <w:r>
        <w:t>[</w:t>
      </w:r>
      <w:r>
        <w:rPr>
          <w:bCs/>
        </w:rPr>
        <w:t>Tenth</w:t>
      </w:r>
      <w:r>
        <w:rPr>
          <w:bCs/>
        </w:rPr>
        <w:noBreakHyphen/>
        <w:t>Twelfth Schedules deleted: No. 59 of 2004 s. 141.]</w:t>
      </w:r>
    </w:p>
    <w:p>
      <w:pPr>
        <w:pStyle w:val="yEdnotesection"/>
        <w:outlineLvl w:val="1"/>
      </w:pPr>
      <w:r>
        <w:rPr>
          <w:bCs/>
        </w:rPr>
        <w:t>[Thirteenth Schedule deleted</w:t>
      </w:r>
      <w:r>
        <w:t>: No. 39 of 1963 s. 159.]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4" w:bottom="3544" w:left="2404" w:header="720" w:footer="3379" w:gutter="0"/>
          <w:cols w:space="720"/>
          <w:noEndnote/>
          <w:docGrid w:linePitch="326"/>
        </w:sectPr>
      </w:pPr>
    </w:p>
    <w:p>
      <w:pPr>
        <w:pStyle w:val="nHeading2"/>
      </w:pPr>
      <w:bookmarkStart w:id="39" w:name="_Toc32219313"/>
      <w:bookmarkStart w:id="40" w:name="_Toc32219348"/>
      <w:r>
        <w:t>Notes</w:t>
      </w:r>
      <w:bookmarkEnd w:id="39"/>
      <w:bookmarkEnd w:id="40"/>
    </w:p>
    <w:p>
      <w:pPr>
        <w:pStyle w:val="nStatement"/>
      </w:pPr>
      <w:r>
        <w:t xml:space="preserve">This is a compilation of the </w:t>
      </w:r>
      <w:r>
        <w:rPr>
          <w:i/>
          <w:noProof/>
        </w:rPr>
        <w:t>Metropolitan Water Supply, Sewerage, and Drainage Act 1909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 w:name="_Toc32219349"/>
      <w:r>
        <w:t>Compilation table</w:t>
      </w:r>
      <w:bookmarkEnd w:id="4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61"/>
        <w:gridCol w:w="7"/>
        <w:gridCol w:w="21"/>
        <w:gridCol w:w="1106"/>
        <w:gridCol w:w="7"/>
        <w:gridCol w:w="22"/>
        <w:gridCol w:w="1105"/>
        <w:gridCol w:w="7"/>
        <w:gridCol w:w="22"/>
        <w:gridCol w:w="2529"/>
        <w:gridCol w:w="27"/>
      </w:tblGrid>
      <w:tr>
        <w:trPr>
          <w:gridAfter w:val="1"/>
          <w:wAfter w:w="27" w:type="dxa"/>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3"/>
            <w:tcBorders>
              <w:bottom w:val="single" w:sz="8" w:space="0" w:color="auto"/>
            </w:tcBorders>
          </w:tcPr>
          <w:p>
            <w:pPr>
              <w:pStyle w:val="nTable"/>
              <w:spacing w:after="40"/>
              <w:rPr>
                <w:b/>
              </w:rPr>
            </w:pPr>
            <w:r>
              <w:rPr>
                <w:b/>
              </w:rPr>
              <w:t>Number and year</w:t>
            </w:r>
          </w:p>
        </w:tc>
        <w:tc>
          <w:tcPr>
            <w:tcW w:w="1134" w:type="dxa"/>
            <w:gridSpan w:val="3"/>
            <w:tcBorders>
              <w:bottom w:val="single" w:sz="8" w:space="0" w:color="auto"/>
            </w:tcBorders>
          </w:tcPr>
          <w:p>
            <w:pPr>
              <w:pStyle w:val="nTable"/>
              <w:spacing w:after="40"/>
              <w:rPr>
                <w:b/>
              </w:rPr>
            </w:pPr>
            <w:r>
              <w:rPr>
                <w:b/>
              </w:rPr>
              <w:t>Assent</w:t>
            </w:r>
          </w:p>
        </w:tc>
        <w:tc>
          <w:tcPr>
            <w:tcW w:w="2558" w:type="dxa"/>
            <w:gridSpan w:val="3"/>
            <w:tcBorders>
              <w:bottom w:val="single" w:sz="8" w:space="0" w:color="auto"/>
            </w:tcBorders>
          </w:tcPr>
          <w:p>
            <w:pPr>
              <w:pStyle w:val="nTable"/>
              <w:spacing w:after="40"/>
              <w:rPr>
                <w:b/>
              </w:rPr>
            </w:pPr>
            <w:r>
              <w:rPr>
                <w:b/>
              </w:rPr>
              <w:t>Commencement</w:t>
            </w:r>
          </w:p>
        </w:tc>
      </w:tr>
      <w:tr>
        <w:trPr>
          <w:gridAfter w:val="1"/>
          <w:wAfter w:w="27" w:type="dxa"/>
        </w:trPr>
        <w:tc>
          <w:tcPr>
            <w:tcW w:w="2268" w:type="dxa"/>
            <w:gridSpan w:val="2"/>
            <w:tcBorders>
              <w:top w:val="single" w:sz="8" w:space="0" w:color="auto"/>
              <w:bottom w:val="nil"/>
              <w:right w:val="nil"/>
            </w:tcBorders>
          </w:tcPr>
          <w:p>
            <w:pPr>
              <w:pStyle w:val="nTable"/>
              <w:spacing w:after="40"/>
              <w:rPr>
                <w:i/>
              </w:rPr>
            </w:pPr>
            <w:r>
              <w:rPr>
                <w:i/>
              </w:rPr>
              <w:t>Metropolitan Water Supply, Sewerage, and Drainage Act 1909</w:t>
            </w:r>
          </w:p>
        </w:tc>
        <w:tc>
          <w:tcPr>
            <w:tcW w:w="1134" w:type="dxa"/>
            <w:gridSpan w:val="3"/>
            <w:tcBorders>
              <w:top w:val="single" w:sz="8" w:space="0" w:color="auto"/>
              <w:left w:val="nil"/>
              <w:bottom w:val="nil"/>
              <w:right w:val="nil"/>
            </w:tcBorders>
          </w:tcPr>
          <w:p>
            <w:pPr>
              <w:pStyle w:val="nTable"/>
              <w:spacing w:after="40"/>
            </w:pPr>
            <w:r>
              <w:t>43 of 1909 (9 Edw. VII No. 39)</w:t>
            </w:r>
          </w:p>
        </w:tc>
        <w:tc>
          <w:tcPr>
            <w:tcW w:w="1134" w:type="dxa"/>
            <w:gridSpan w:val="3"/>
            <w:tcBorders>
              <w:top w:val="single" w:sz="8" w:space="0" w:color="auto"/>
              <w:left w:val="nil"/>
              <w:bottom w:val="nil"/>
              <w:right w:val="nil"/>
            </w:tcBorders>
          </w:tcPr>
          <w:p>
            <w:pPr>
              <w:pStyle w:val="nTable"/>
              <w:spacing w:after="40"/>
            </w:pPr>
            <w:r>
              <w:t>21 Dec 1909</w:t>
            </w:r>
          </w:p>
        </w:tc>
        <w:tc>
          <w:tcPr>
            <w:tcW w:w="2558" w:type="dxa"/>
            <w:gridSpan w:val="3"/>
            <w:tcBorders>
              <w:top w:val="single" w:sz="8" w:space="0" w:color="auto"/>
              <w:left w:val="nil"/>
              <w:bottom w:val="nil"/>
            </w:tcBorders>
          </w:tcPr>
          <w:p>
            <w:pPr>
              <w:pStyle w:val="nTable"/>
              <w:spacing w:after="40"/>
            </w:pPr>
            <w:r>
              <w:t>24 Jan 1910 in Perth, Fremantle, and Claremont Districts of the Metropolitan Water, Sewerage and Drainage Area (see s. 2 and Gazette 21 Jan 1910 p. 47)</w:t>
            </w:r>
          </w:p>
        </w:tc>
      </w:tr>
      <w:tr>
        <w:trPr>
          <w:gridAfter w:val="1"/>
          <w:wAfter w:w="27" w:type="dxa"/>
        </w:trPr>
        <w:tc>
          <w:tcPr>
            <w:tcW w:w="2268" w:type="dxa"/>
            <w:gridSpan w:val="2"/>
            <w:tcBorders>
              <w:top w:val="nil"/>
              <w:bottom w:val="nil"/>
              <w:right w:val="nil"/>
            </w:tcBorders>
          </w:tcPr>
          <w:p>
            <w:pPr>
              <w:pStyle w:val="nTable"/>
              <w:spacing w:after="40"/>
              <w:rPr>
                <w:i/>
              </w:rPr>
            </w:pPr>
            <w:r>
              <w:rPr>
                <w:i/>
              </w:rPr>
              <w:t>Metropolitan Water Supply, Sewerage, and Drainage Act Amendment Act 1925</w:t>
            </w:r>
          </w:p>
        </w:tc>
        <w:tc>
          <w:tcPr>
            <w:tcW w:w="1134" w:type="dxa"/>
            <w:gridSpan w:val="3"/>
            <w:tcBorders>
              <w:top w:val="nil"/>
              <w:left w:val="nil"/>
              <w:bottom w:val="nil"/>
              <w:right w:val="nil"/>
            </w:tcBorders>
          </w:tcPr>
          <w:p>
            <w:pPr>
              <w:pStyle w:val="nTable"/>
              <w:spacing w:after="40"/>
            </w:pPr>
            <w:r>
              <w:t>30 of 1925 (16 Geo. V No. 30)</w:t>
            </w:r>
          </w:p>
        </w:tc>
        <w:tc>
          <w:tcPr>
            <w:tcW w:w="1134" w:type="dxa"/>
            <w:gridSpan w:val="3"/>
            <w:tcBorders>
              <w:top w:val="nil"/>
              <w:left w:val="nil"/>
              <w:bottom w:val="nil"/>
              <w:right w:val="nil"/>
            </w:tcBorders>
          </w:tcPr>
          <w:p>
            <w:pPr>
              <w:pStyle w:val="nTable"/>
              <w:spacing w:after="40"/>
            </w:pPr>
            <w:r>
              <w:t>16 Dec 1925</w:t>
            </w:r>
          </w:p>
        </w:tc>
        <w:tc>
          <w:tcPr>
            <w:tcW w:w="2558" w:type="dxa"/>
            <w:gridSpan w:val="3"/>
            <w:tcBorders>
              <w:top w:val="nil"/>
              <w:left w:val="nil"/>
              <w:bottom w:val="nil"/>
            </w:tcBorders>
          </w:tcPr>
          <w:p>
            <w:pPr>
              <w:pStyle w:val="nTable"/>
              <w:spacing w:after="40"/>
            </w:pPr>
            <w:r>
              <w:t>1 Jul 1926 (see s. 1 and Gazette 28 May 1926 p. 1083)</w:t>
            </w:r>
          </w:p>
        </w:tc>
      </w:tr>
      <w:tr>
        <w:trPr>
          <w:gridAfter w:val="1"/>
          <w:wAfter w:w="27" w:type="dxa"/>
        </w:trPr>
        <w:tc>
          <w:tcPr>
            <w:tcW w:w="2268" w:type="dxa"/>
            <w:gridSpan w:val="2"/>
            <w:tcBorders>
              <w:top w:val="nil"/>
              <w:bottom w:val="nil"/>
              <w:right w:val="nil"/>
            </w:tcBorders>
          </w:tcPr>
          <w:p>
            <w:pPr>
              <w:pStyle w:val="nTable"/>
              <w:spacing w:after="40"/>
              <w:rPr>
                <w:i/>
              </w:rPr>
            </w:pPr>
            <w:r>
              <w:rPr>
                <w:i/>
              </w:rPr>
              <w:t>Metropolitan Water Supply, Sewerage, and Drainage Act Amendment Act 1941</w:t>
            </w:r>
          </w:p>
        </w:tc>
        <w:tc>
          <w:tcPr>
            <w:tcW w:w="1134" w:type="dxa"/>
            <w:gridSpan w:val="3"/>
            <w:tcBorders>
              <w:top w:val="nil"/>
              <w:left w:val="nil"/>
              <w:bottom w:val="nil"/>
              <w:right w:val="nil"/>
            </w:tcBorders>
          </w:tcPr>
          <w:p>
            <w:pPr>
              <w:pStyle w:val="nTable"/>
              <w:spacing w:after="40"/>
            </w:pPr>
            <w:r>
              <w:t>2 of 1941 (5 Geo. VI No. 2)</w:t>
            </w:r>
          </w:p>
        </w:tc>
        <w:tc>
          <w:tcPr>
            <w:tcW w:w="1134" w:type="dxa"/>
            <w:gridSpan w:val="3"/>
            <w:tcBorders>
              <w:top w:val="nil"/>
              <w:left w:val="nil"/>
              <w:bottom w:val="nil"/>
              <w:right w:val="nil"/>
            </w:tcBorders>
          </w:tcPr>
          <w:p>
            <w:pPr>
              <w:pStyle w:val="nTable"/>
              <w:spacing w:after="40"/>
            </w:pPr>
            <w:r>
              <w:t>25 Sep 1941</w:t>
            </w:r>
          </w:p>
        </w:tc>
        <w:tc>
          <w:tcPr>
            <w:tcW w:w="2558" w:type="dxa"/>
            <w:gridSpan w:val="3"/>
            <w:tcBorders>
              <w:top w:val="nil"/>
              <w:left w:val="nil"/>
              <w:bottom w:val="nil"/>
            </w:tcBorders>
          </w:tcPr>
          <w:p>
            <w:pPr>
              <w:pStyle w:val="nTable"/>
              <w:spacing w:after="40"/>
            </w:pPr>
            <w:r>
              <w:t>25 Sep 1941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1951</w:t>
            </w:r>
          </w:p>
        </w:tc>
        <w:tc>
          <w:tcPr>
            <w:tcW w:w="1134" w:type="dxa"/>
            <w:gridSpan w:val="3"/>
          </w:tcPr>
          <w:p>
            <w:pPr>
              <w:pStyle w:val="nTable"/>
              <w:spacing w:after="40"/>
            </w:pPr>
            <w:r>
              <w:t xml:space="preserve">13 of 1951 </w:t>
            </w:r>
            <w:r>
              <w:rPr>
                <w:color w:val="000000"/>
              </w:rPr>
              <w:t>(15 Geo. VI No. 13)</w:t>
            </w:r>
          </w:p>
        </w:tc>
        <w:tc>
          <w:tcPr>
            <w:tcW w:w="1134" w:type="dxa"/>
            <w:gridSpan w:val="3"/>
          </w:tcPr>
          <w:p>
            <w:pPr>
              <w:pStyle w:val="nTable"/>
              <w:spacing w:after="40"/>
            </w:pPr>
            <w:r>
              <w:t>20 Nov 1951</w:t>
            </w:r>
          </w:p>
        </w:tc>
        <w:tc>
          <w:tcPr>
            <w:tcW w:w="2551" w:type="dxa"/>
            <w:gridSpan w:val="2"/>
          </w:tcPr>
          <w:p>
            <w:pPr>
              <w:pStyle w:val="nTable"/>
              <w:spacing w:after="40"/>
            </w:pPr>
            <w:r>
              <w:t>20 Nov 1951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 xml:space="preserve">Acts Amendment (Fire Brigades Board and Fire Hydrants) Act 1951 </w:t>
            </w:r>
            <w:r>
              <w:t>s. 4</w:t>
            </w:r>
          </w:p>
        </w:tc>
        <w:tc>
          <w:tcPr>
            <w:tcW w:w="1134" w:type="dxa"/>
            <w:gridSpan w:val="3"/>
          </w:tcPr>
          <w:p>
            <w:pPr>
              <w:pStyle w:val="nTable"/>
              <w:spacing w:after="40"/>
            </w:pPr>
            <w:r>
              <w:t xml:space="preserve">41 of 1951 </w:t>
            </w:r>
            <w:r>
              <w:rPr>
                <w:color w:val="000000"/>
              </w:rPr>
              <w:t>(15 and 16 Geo. VI No. 41)</w:t>
            </w:r>
          </w:p>
        </w:tc>
        <w:tc>
          <w:tcPr>
            <w:tcW w:w="1134" w:type="dxa"/>
            <w:gridSpan w:val="3"/>
          </w:tcPr>
          <w:p>
            <w:pPr>
              <w:pStyle w:val="nTable"/>
              <w:spacing w:after="40"/>
            </w:pPr>
            <w:r>
              <w:t>20 Dec 1951</w:t>
            </w:r>
          </w:p>
        </w:tc>
        <w:tc>
          <w:tcPr>
            <w:tcW w:w="2551" w:type="dxa"/>
            <w:gridSpan w:val="2"/>
          </w:tcPr>
          <w:p>
            <w:pPr>
              <w:pStyle w:val="nTable"/>
              <w:spacing w:after="40"/>
            </w:pPr>
            <w:r>
              <w:t xml:space="preserve">4 Apr 1952 (see s. 2 and </w:t>
            </w:r>
            <w:r>
              <w:rPr>
                <w:i/>
              </w:rPr>
              <w:t>Gazette</w:t>
            </w:r>
            <w:r>
              <w:t xml:space="preserve"> 4 Apr 1952 p. 799</w:t>
            </w:r>
            <w:r>
              <w:noBreakHyphen/>
              <w:t>800)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Limitation Act 1935</w:t>
            </w:r>
            <w:r>
              <w:t xml:space="preserve"> s. 48A(1)</w:t>
            </w:r>
          </w:p>
        </w:tc>
        <w:tc>
          <w:tcPr>
            <w:tcW w:w="1134" w:type="dxa"/>
            <w:gridSpan w:val="3"/>
          </w:tcPr>
          <w:p>
            <w:pPr>
              <w:pStyle w:val="nTable"/>
              <w:keepNext/>
              <w:keepLines/>
              <w:spacing w:after="40"/>
            </w:pPr>
            <w:r>
              <w:t xml:space="preserve">35 of 1935 </w:t>
            </w:r>
            <w:r>
              <w:rPr>
                <w:color w:val="000000"/>
              </w:rPr>
              <w:t xml:space="preserve">(26 Geo. V No. 35) </w:t>
            </w:r>
            <w:r>
              <w:t>(as amended by No. 73 of 1954 s. 5 and 8)</w:t>
            </w:r>
          </w:p>
        </w:tc>
        <w:tc>
          <w:tcPr>
            <w:tcW w:w="1134" w:type="dxa"/>
            <w:gridSpan w:val="3"/>
          </w:tcPr>
          <w:p>
            <w:pPr>
              <w:pStyle w:val="nTable"/>
              <w:keepNext/>
              <w:spacing w:after="40"/>
            </w:pPr>
            <w:r>
              <w:t>14 Jan 1955</w:t>
            </w:r>
          </w:p>
        </w:tc>
        <w:tc>
          <w:tcPr>
            <w:tcW w:w="2551" w:type="dxa"/>
            <w:gridSpan w:val="2"/>
          </w:tcPr>
          <w:p>
            <w:pPr>
              <w:pStyle w:val="nTable"/>
              <w:keepNext/>
              <w:spacing w:after="40"/>
            </w:pPr>
            <w:r>
              <w:t>Relevant amendments (see s. 48A and Second Sch.</w:t>
            </w:r>
            <w:r>
              <w:rPr>
                <w:vertAlign w:val="superscript"/>
              </w:rPr>
              <w:t> 2</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1955</w:t>
            </w:r>
          </w:p>
        </w:tc>
        <w:tc>
          <w:tcPr>
            <w:tcW w:w="1134" w:type="dxa"/>
            <w:gridSpan w:val="3"/>
          </w:tcPr>
          <w:p>
            <w:pPr>
              <w:pStyle w:val="nTable"/>
              <w:spacing w:after="40"/>
            </w:pPr>
            <w:r>
              <w:t>33 of 1955</w:t>
            </w:r>
            <w:r>
              <w:rPr>
                <w:color w:val="000000"/>
              </w:rPr>
              <w:t xml:space="preserve"> (4 Eliz. II No. 33)</w:t>
            </w:r>
          </w:p>
        </w:tc>
        <w:tc>
          <w:tcPr>
            <w:tcW w:w="1134" w:type="dxa"/>
            <w:gridSpan w:val="3"/>
          </w:tcPr>
          <w:p>
            <w:pPr>
              <w:pStyle w:val="nTable"/>
              <w:spacing w:after="40"/>
            </w:pPr>
            <w:r>
              <w:t>28 Nov 1955</w:t>
            </w:r>
          </w:p>
        </w:tc>
        <w:tc>
          <w:tcPr>
            <w:tcW w:w="2551" w:type="dxa"/>
            <w:gridSpan w:val="2"/>
          </w:tcPr>
          <w:p>
            <w:pPr>
              <w:pStyle w:val="nTable"/>
              <w:spacing w:after="40"/>
            </w:pPr>
            <w:r>
              <w:t>28 Nov 1955</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1956</w:t>
            </w:r>
          </w:p>
        </w:tc>
        <w:tc>
          <w:tcPr>
            <w:tcW w:w="1134" w:type="dxa"/>
            <w:gridSpan w:val="3"/>
          </w:tcPr>
          <w:p>
            <w:pPr>
              <w:pStyle w:val="nTable"/>
              <w:spacing w:after="40"/>
            </w:pPr>
            <w:r>
              <w:t xml:space="preserve">27 of 1956 </w:t>
            </w:r>
            <w:r>
              <w:rPr>
                <w:color w:val="000000"/>
              </w:rPr>
              <w:t>(5 Eliz. II No. 27)</w:t>
            </w:r>
          </w:p>
        </w:tc>
        <w:tc>
          <w:tcPr>
            <w:tcW w:w="1134" w:type="dxa"/>
            <w:gridSpan w:val="3"/>
          </w:tcPr>
          <w:p>
            <w:pPr>
              <w:pStyle w:val="nTable"/>
              <w:spacing w:after="40"/>
            </w:pPr>
            <w:r>
              <w:t>29 Nov 1956</w:t>
            </w:r>
          </w:p>
        </w:tc>
        <w:tc>
          <w:tcPr>
            <w:tcW w:w="2551" w:type="dxa"/>
            <w:gridSpan w:val="2"/>
          </w:tcPr>
          <w:p>
            <w:pPr>
              <w:pStyle w:val="nTable"/>
              <w:spacing w:after="40"/>
            </w:pPr>
            <w:r>
              <w:t>29 Nov 1956</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1960</w:t>
            </w:r>
          </w:p>
        </w:tc>
        <w:tc>
          <w:tcPr>
            <w:tcW w:w="1134" w:type="dxa"/>
            <w:gridSpan w:val="3"/>
          </w:tcPr>
          <w:p>
            <w:pPr>
              <w:pStyle w:val="nTable"/>
              <w:spacing w:after="40"/>
            </w:pPr>
            <w:r>
              <w:t>71 of 1960</w:t>
            </w:r>
            <w:r>
              <w:rPr>
                <w:color w:val="000000"/>
              </w:rPr>
              <w:t xml:space="preserve"> (9 Eliz. II No. 71)</w:t>
            </w:r>
          </w:p>
        </w:tc>
        <w:tc>
          <w:tcPr>
            <w:tcW w:w="1134" w:type="dxa"/>
            <w:gridSpan w:val="3"/>
          </w:tcPr>
          <w:p>
            <w:pPr>
              <w:pStyle w:val="nTable"/>
              <w:spacing w:after="40"/>
            </w:pPr>
            <w:r>
              <w:t>5 Dec 1960</w:t>
            </w:r>
          </w:p>
        </w:tc>
        <w:tc>
          <w:tcPr>
            <w:tcW w:w="2551" w:type="dxa"/>
            <w:gridSpan w:val="2"/>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1962</w:t>
            </w:r>
          </w:p>
        </w:tc>
        <w:tc>
          <w:tcPr>
            <w:tcW w:w="1134" w:type="dxa"/>
            <w:gridSpan w:val="3"/>
          </w:tcPr>
          <w:p>
            <w:pPr>
              <w:pStyle w:val="nTable"/>
              <w:spacing w:after="40"/>
            </w:pPr>
            <w:r>
              <w:t>75 of 1962 (</w:t>
            </w:r>
            <w:r>
              <w:rPr>
                <w:color w:val="000000"/>
              </w:rPr>
              <w:t>11 Eliz. II No. 75)</w:t>
            </w:r>
          </w:p>
        </w:tc>
        <w:tc>
          <w:tcPr>
            <w:tcW w:w="1134" w:type="dxa"/>
            <w:gridSpan w:val="3"/>
          </w:tcPr>
          <w:p>
            <w:pPr>
              <w:pStyle w:val="nTable"/>
              <w:spacing w:after="40"/>
            </w:pPr>
            <w:r>
              <w:t>30 Nov 1962</w:t>
            </w:r>
          </w:p>
        </w:tc>
        <w:tc>
          <w:tcPr>
            <w:tcW w:w="2551" w:type="dxa"/>
            <w:gridSpan w:val="2"/>
          </w:tcPr>
          <w:p>
            <w:pPr>
              <w:pStyle w:val="nTable"/>
              <w:spacing w:after="40"/>
            </w:pPr>
            <w:r>
              <w:t>30 Nov 1962</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1963</w:t>
            </w:r>
          </w:p>
        </w:tc>
        <w:tc>
          <w:tcPr>
            <w:tcW w:w="1134" w:type="dxa"/>
            <w:gridSpan w:val="3"/>
          </w:tcPr>
          <w:p>
            <w:pPr>
              <w:pStyle w:val="nTable"/>
              <w:spacing w:after="40"/>
            </w:pPr>
            <w:r>
              <w:t xml:space="preserve">39 of 1963 </w:t>
            </w:r>
            <w:r>
              <w:rPr>
                <w:color w:val="000000"/>
              </w:rPr>
              <w:t>(12 Eliz. II No. 39)</w:t>
            </w:r>
          </w:p>
        </w:tc>
        <w:tc>
          <w:tcPr>
            <w:tcW w:w="1134" w:type="dxa"/>
            <w:gridSpan w:val="3"/>
          </w:tcPr>
          <w:p>
            <w:pPr>
              <w:pStyle w:val="nTable"/>
              <w:spacing w:after="40"/>
            </w:pPr>
            <w:r>
              <w:t>25 Nov 1963</w:t>
            </w:r>
          </w:p>
        </w:tc>
        <w:tc>
          <w:tcPr>
            <w:tcW w:w="2551" w:type="dxa"/>
            <w:gridSpan w:val="2"/>
          </w:tcPr>
          <w:p>
            <w:pPr>
              <w:pStyle w:val="nTable"/>
              <w:spacing w:after="40"/>
            </w:pPr>
            <w:r>
              <w:t>1 Jul 1964 (see s. 2 and</w:t>
            </w:r>
            <w:r>
              <w:rPr>
                <w:i/>
              </w:rPr>
              <w:t xml:space="preserve"> Gazette</w:t>
            </w:r>
            <w:r>
              <w:t xml:space="preserve"> 13 Mar 1964 p. 1577)</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1967</w:t>
            </w:r>
          </w:p>
        </w:tc>
        <w:tc>
          <w:tcPr>
            <w:tcW w:w="1134" w:type="dxa"/>
            <w:gridSpan w:val="3"/>
          </w:tcPr>
          <w:p>
            <w:pPr>
              <w:pStyle w:val="nTable"/>
              <w:keepNext/>
              <w:keepLines/>
              <w:spacing w:after="40"/>
            </w:pPr>
            <w:r>
              <w:t>14 of 1967</w:t>
            </w:r>
          </w:p>
        </w:tc>
        <w:tc>
          <w:tcPr>
            <w:tcW w:w="1134" w:type="dxa"/>
            <w:gridSpan w:val="3"/>
          </w:tcPr>
          <w:p>
            <w:pPr>
              <w:pStyle w:val="nTable"/>
              <w:spacing w:after="40"/>
            </w:pPr>
            <w:r>
              <w:t>20 Oct 1967</w:t>
            </w:r>
          </w:p>
        </w:tc>
        <w:tc>
          <w:tcPr>
            <w:tcW w:w="2551" w:type="dxa"/>
            <w:gridSpan w:val="2"/>
          </w:tcPr>
          <w:p>
            <w:pPr>
              <w:pStyle w:val="nTable"/>
              <w:spacing w:after="40"/>
            </w:pPr>
            <w:r>
              <w:t xml:space="preserve">1 Jan 1968 (see s. 2 and </w:t>
            </w:r>
            <w:r>
              <w:rPr>
                <w:i/>
              </w:rPr>
              <w:t>Gazette</w:t>
            </w:r>
            <w:r>
              <w:t xml:space="preserve"> 1 Dec 1967 p. 3303</w:t>
            </w:r>
            <w:r>
              <w:noBreakHyphen/>
              <w:t>4)</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1968</w:t>
            </w:r>
          </w:p>
        </w:tc>
        <w:tc>
          <w:tcPr>
            <w:tcW w:w="1134" w:type="dxa"/>
            <w:gridSpan w:val="3"/>
          </w:tcPr>
          <w:p>
            <w:pPr>
              <w:pStyle w:val="nTable"/>
              <w:spacing w:after="40"/>
            </w:pPr>
            <w:r>
              <w:t>14 of 1968</w:t>
            </w:r>
          </w:p>
        </w:tc>
        <w:tc>
          <w:tcPr>
            <w:tcW w:w="1134" w:type="dxa"/>
            <w:gridSpan w:val="3"/>
          </w:tcPr>
          <w:p>
            <w:pPr>
              <w:pStyle w:val="nTable"/>
              <w:spacing w:after="40"/>
            </w:pPr>
            <w:r>
              <w:t>8 Oct 1968</w:t>
            </w:r>
          </w:p>
        </w:tc>
        <w:tc>
          <w:tcPr>
            <w:tcW w:w="2551" w:type="dxa"/>
            <w:gridSpan w:val="2"/>
          </w:tcPr>
          <w:p>
            <w:pPr>
              <w:pStyle w:val="nTable"/>
              <w:spacing w:after="40"/>
            </w:pPr>
            <w:r>
              <w:t>8 Oct 1968</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1969</w:t>
            </w:r>
          </w:p>
        </w:tc>
        <w:tc>
          <w:tcPr>
            <w:tcW w:w="1134" w:type="dxa"/>
            <w:gridSpan w:val="3"/>
          </w:tcPr>
          <w:p>
            <w:pPr>
              <w:pStyle w:val="nTable"/>
              <w:keepNext/>
              <w:keepLines/>
              <w:spacing w:after="40"/>
            </w:pPr>
            <w:r>
              <w:t>8 of 1969</w:t>
            </w:r>
          </w:p>
        </w:tc>
        <w:tc>
          <w:tcPr>
            <w:tcW w:w="1134" w:type="dxa"/>
            <w:gridSpan w:val="3"/>
          </w:tcPr>
          <w:p>
            <w:pPr>
              <w:pStyle w:val="nTable"/>
              <w:spacing w:after="40"/>
            </w:pPr>
            <w:r>
              <w:t>6 May 1969</w:t>
            </w:r>
          </w:p>
        </w:tc>
        <w:tc>
          <w:tcPr>
            <w:tcW w:w="2551" w:type="dxa"/>
            <w:gridSpan w:val="2"/>
          </w:tcPr>
          <w:p>
            <w:pPr>
              <w:pStyle w:val="nTable"/>
              <w:spacing w:after="40"/>
            </w:pPr>
            <w:r>
              <w:t>6 May 1969</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1970</w:t>
            </w:r>
          </w:p>
        </w:tc>
        <w:tc>
          <w:tcPr>
            <w:tcW w:w="1134" w:type="dxa"/>
            <w:gridSpan w:val="3"/>
          </w:tcPr>
          <w:p>
            <w:pPr>
              <w:pStyle w:val="nTable"/>
              <w:spacing w:after="40"/>
            </w:pPr>
            <w:r>
              <w:t>11 of 1970</w:t>
            </w:r>
          </w:p>
        </w:tc>
        <w:tc>
          <w:tcPr>
            <w:tcW w:w="1134" w:type="dxa"/>
            <w:gridSpan w:val="3"/>
          </w:tcPr>
          <w:p>
            <w:pPr>
              <w:pStyle w:val="nTable"/>
              <w:spacing w:after="40"/>
            </w:pPr>
            <w:r>
              <w:t>29 Apr 1970</w:t>
            </w:r>
          </w:p>
        </w:tc>
        <w:tc>
          <w:tcPr>
            <w:tcW w:w="2551" w:type="dxa"/>
            <w:gridSpan w:val="2"/>
          </w:tcPr>
          <w:p>
            <w:pPr>
              <w:pStyle w:val="nTable"/>
              <w:spacing w:after="40"/>
            </w:pPr>
            <w:r>
              <w:t>29 Apr 1970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(No. 2) 1970</w:t>
            </w:r>
          </w:p>
        </w:tc>
        <w:tc>
          <w:tcPr>
            <w:tcW w:w="1134" w:type="dxa"/>
            <w:gridSpan w:val="3"/>
          </w:tcPr>
          <w:p>
            <w:pPr>
              <w:pStyle w:val="nTable"/>
              <w:spacing w:after="40"/>
            </w:pPr>
            <w:r>
              <w:t>48 of 1970</w:t>
            </w:r>
          </w:p>
        </w:tc>
        <w:tc>
          <w:tcPr>
            <w:tcW w:w="1134" w:type="dxa"/>
            <w:gridSpan w:val="3"/>
          </w:tcPr>
          <w:p>
            <w:pPr>
              <w:pStyle w:val="nTable"/>
              <w:spacing w:after="40"/>
            </w:pPr>
            <w:r>
              <w:t>8 Oct 1970</w:t>
            </w:r>
          </w:p>
        </w:tc>
        <w:tc>
          <w:tcPr>
            <w:tcW w:w="2551" w:type="dxa"/>
            <w:gridSpan w:val="2"/>
          </w:tcPr>
          <w:p>
            <w:pPr>
              <w:pStyle w:val="nTable"/>
              <w:spacing w:after="40"/>
            </w:pPr>
            <w:r>
              <w:t>8 Oct 1970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1972</w:t>
            </w:r>
          </w:p>
        </w:tc>
        <w:tc>
          <w:tcPr>
            <w:tcW w:w="1134" w:type="dxa"/>
            <w:gridSpan w:val="3"/>
          </w:tcPr>
          <w:p>
            <w:pPr>
              <w:pStyle w:val="nTable"/>
              <w:spacing w:after="40"/>
            </w:pPr>
            <w:r>
              <w:t>43 of 1972</w:t>
            </w:r>
          </w:p>
        </w:tc>
        <w:tc>
          <w:tcPr>
            <w:tcW w:w="1134" w:type="dxa"/>
            <w:gridSpan w:val="3"/>
          </w:tcPr>
          <w:p>
            <w:pPr>
              <w:pStyle w:val="nTable"/>
              <w:spacing w:after="40"/>
            </w:pPr>
            <w:r>
              <w:t>16 Jun 1972</w:t>
            </w:r>
          </w:p>
        </w:tc>
        <w:tc>
          <w:tcPr>
            <w:tcW w:w="2551" w:type="dxa"/>
            <w:gridSpan w:val="2"/>
          </w:tcPr>
          <w:p>
            <w:pPr>
              <w:pStyle w:val="nTable"/>
              <w:spacing w:after="40"/>
            </w:pPr>
            <w:r>
              <w:t>11 May 1973 (see s. 2 and</w:t>
            </w:r>
            <w:r>
              <w:rPr>
                <w:i/>
              </w:rPr>
              <w:t xml:space="preserve"> Gazette</w:t>
            </w:r>
            <w:r>
              <w:t xml:space="preserve"> 11 May 1973 p. 1157)</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Metric Conversion Act 1972</w:t>
            </w:r>
          </w:p>
        </w:tc>
        <w:tc>
          <w:tcPr>
            <w:tcW w:w="1134" w:type="dxa"/>
            <w:gridSpan w:val="3"/>
          </w:tcPr>
          <w:p>
            <w:pPr>
              <w:pStyle w:val="nTable"/>
              <w:keepNext/>
              <w:keepLines/>
              <w:spacing w:after="40"/>
            </w:pPr>
            <w:r>
              <w:t>94 of 1972</w:t>
            </w:r>
          </w:p>
        </w:tc>
        <w:tc>
          <w:tcPr>
            <w:tcW w:w="1134" w:type="dxa"/>
            <w:gridSpan w:val="3"/>
          </w:tcPr>
          <w:p>
            <w:pPr>
              <w:pStyle w:val="nTable"/>
              <w:spacing w:after="40"/>
            </w:pPr>
            <w:r>
              <w:t>4 Dec 1972</w:t>
            </w:r>
          </w:p>
        </w:tc>
        <w:tc>
          <w:tcPr>
            <w:tcW w:w="2551" w:type="dxa"/>
            <w:gridSpan w:val="2"/>
          </w:tcPr>
          <w:p>
            <w:pPr>
              <w:pStyle w:val="nTable"/>
              <w:spacing w:after="40"/>
            </w:pPr>
            <w:r>
              <w:t>Relevant amendments (see First Schedule</w:t>
            </w:r>
            <w:r>
              <w:rPr>
                <w:vertAlign w:val="superscript"/>
              </w:rPr>
              <w:t> 3</w:t>
            </w:r>
            <w:r>
              <w:t xml:space="preserve">) took effect on 1 Jul 1973 (see s. 4(2) and </w:t>
            </w:r>
            <w:r>
              <w:rPr>
                <w:i/>
              </w:rPr>
              <w:t>Gazette</w:t>
            </w:r>
            <w:r>
              <w:t xml:space="preserve"> 4 May 1973 p. 1110)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1975</w:t>
            </w:r>
          </w:p>
        </w:tc>
        <w:tc>
          <w:tcPr>
            <w:tcW w:w="1134" w:type="dxa"/>
            <w:gridSpan w:val="3"/>
          </w:tcPr>
          <w:p>
            <w:pPr>
              <w:pStyle w:val="nTable"/>
              <w:keepNext/>
              <w:keepLines/>
              <w:spacing w:after="40"/>
            </w:pPr>
            <w:r>
              <w:t>24 of 1975</w:t>
            </w:r>
          </w:p>
        </w:tc>
        <w:tc>
          <w:tcPr>
            <w:tcW w:w="1134" w:type="dxa"/>
            <w:gridSpan w:val="3"/>
          </w:tcPr>
          <w:p>
            <w:pPr>
              <w:pStyle w:val="nTable"/>
              <w:spacing w:after="40"/>
            </w:pPr>
            <w:r>
              <w:t>13 May 1975</w:t>
            </w:r>
          </w:p>
        </w:tc>
        <w:tc>
          <w:tcPr>
            <w:tcW w:w="2551" w:type="dxa"/>
            <w:gridSpan w:val="2"/>
          </w:tcPr>
          <w:p>
            <w:pPr>
              <w:pStyle w:val="nTable"/>
              <w:spacing w:after="40"/>
            </w:pPr>
            <w:r>
              <w:t>13 May 1975</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1976</w:t>
            </w:r>
          </w:p>
        </w:tc>
        <w:tc>
          <w:tcPr>
            <w:tcW w:w="1134" w:type="dxa"/>
            <w:gridSpan w:val="3"/>
          </w:tcPr>
          <w:p>
            <w:pPr>
              <w:pStyle w:val="nTable"/>
              <w:spacing w:after="40"/>
            </w:pPr>
            <w:r>
              <w:t>83 of 1976</w:t>
            </w:r>
          </w:p>
        </w:tc>
        <w:tc>
          <w:tcPr>
            <w:tcW w:w="1134" w:type="dxa"/>
            <w:gridSpan w:val="3"/>
          </w:tcPr>
          <w:p>
            <w:pPr>
              <w:pStyle w:val="nTable"/>
              <w:spacing w:after="40"/>
            </w:pPr>
            <w:r>
              <w:t>21 Oct 1976</w:t>
            </w:r>
          </w:p>
        </w:tc>
        <w:tc>
          <w:tcPr>
            <w:tcW w:w="2551" w:type="dxa"/>
            <w:gridSpan w:val="2"/>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1977</w:t>
            </w:r>
          </w:p>
        </w:tc>
        <w:tc>
          <w:tcPr>
            <w:tcW w:w="1134" w:type="dxa"/>
            <w:gridSpan w:val="3"/>
          </w:tcPr>
          <w:p>
            <w:pPr>
              <w:pStyle w:val="nTable"/>
              <w:spacing w:after="40"/>
            </w:pPr>
            <w:r>
              <w:t>59 of 1977</w:t>
            </w:r>
          </w:p>
        </w:tc>
        <w:tc>
          <w:tcPr>
            <w:tcW w:w="1134" w:type="dxa"/>
            <w:gridSpan w:val="3"/>
          </w:tcPr>
          <w:p>
            <w:pPr>
              <w:pStyle w:val="nTable"/>
              <w:spacing w:after="40"/>
            </w:pPr>
            <w:r>
              <w:t>23 Nov 1977</w:t>
            </w:r>
          </w:p>
        </w:tc>
        <w:tc>
          <w:tcPr>
            <w:tcW w:w="2551" w:type="dxa"/>
            <w:gridSpan w:val="2"/>
          </w:tcPr>
          <w:p>
            <w:pPr>
              <w:pStyle w:val="nTable"/>
              <w:spacing w:after="40"/>
            </w:pPr>
            <w:r>
              <w:t>9 Dec 1977 (see s. 2 and</w:t>
            </w:r>
            <w:r>
              <w:rPr>
                <w:i/>
              </w:rPr>
              <w:t xml:space="preserve"> Gazette</w:t>
            </w:r>
            <w:r>
              <w:t xml:space="preserve"> 9 Dec 1977 p. 4501)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1978</w:t>
            </w:r>
          </w:p>
        </w:tc>
        <w:tc>
          <w:tcPr>
            <w:tcW w:w="1134" w:type="dxa"/>
            <w:gridSpan w:val="3"/>
          </w:tcPr>
          <w:p>
            <w:pPr>
              <w:pStyle w:val="nTable"/>
              <w:spacing w:after="40"/>
            </w:pPr>
            <w:r>
              <w:t>19 of 1978</w:t>
            </w:r>
          </w:p>
        </w:tc>
        <w:tc>
          <w:tcPr>
            <w:tcW w:w="1134" w:type="dxa"/>
            <w:gridSpan w:val="3"/>
          </w:tcPr>
          <w:p>
            <w:pPr>
              <w:pStyle w:val="nTable"/>
              <w:spacing w:after="40"/>
            </w:pPr>
            <w:r>
              <w:t>18 May 1978</w:t>
            </w:r>
          </w:p>
        </w:tc>
        <w:tc>
          <w:tcPr>
            <w:tcW w:w="2551" w:type="dxa"/>
            <w:gridSpan w:val="2"/>
          </w:tcPr>
          <w:p>
            <w:pPr>
              <w:pStyle w:val="nTable"/>
              <w:spacing w:after="40"/>
            </w:pPr>
            <w:r>
              <w:t>18 May 1978</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Acts Amendment and Repeal (Valuation of Land) Act 1978</w:t>
            </w:r>
            <w:r>
              <w:t xml:space="preserve"> Pt. XI</w:t>
            </w:r>
          </w:p>
        </w:tc>
        <w:tc>
          <w:tcPr>
            <w:tcW w:w="1134" w:type="dxa"/>
            <w:gridSpan w:val="3"/>
          </w:tcPr>
          <w:p>
            <w:pPr>
              <w:pStyle w:val="nTable"/>
              <w:spacing w:after="40"/>
            </w:pPr>
            <w:r>
              <w:t>76 of 1978</w:t>
            </w:r>
          </w:p>
        </w:tc>
        <w:tc>
          <w:tcPr>
            <w:tcW w:w="1134" w:type="dxa"/>
            <w:gridSpan w:val="3"/>
          </w:tcPr>
          <w:p>
            <w:pPr>
              <w:pStyle w:val="nTable"/>
              <w:spacing w:after="40"/>
            </w:pPr>
            <w:r>
              <w:t>20 Oct 1978</w:t>
            </w:r>
          </w:p>
        </w:tc>
        <w:tc>
          <w:tcPr>
            <w:tcW w:w="2551" w:type="dxa"/>
            <w:gridSpan w:val="2"/>
          </w:tcPr>
          <w:p>
            <w:pPr>
              <w:pStyle w:val="nTable"/>
              <w:spacing w:after="40"/>
            </w:pPr>
            <w:r>
              <w:t>1 Jul 1979 (see s. 2 and</w:t>
            </w:r>
            <w:r>
              <w:rPr>
                <w:i/>
              </w:rPr>
              <w:t xml:space="preserve"> Gazette</w:t>
            </w:r>
            <w:r>
              <w:t xml:space="preserve"> 11 May 1979 p. 1211)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(No. 2) 1978</w:t>
            </w:r>
          </w:p>
        </w:tc>
        <w:tc>
          <w:tcPr>
            <w:tcW w:w="1134" w:type="dxa"/>
            <w:gridSpan w:val="3"/>
          </w:tcPr>
          <w:p>
            <w:pPr>
              <w:pStyle w:val="nTable"/>
              <w:keepNext/>
              <w:keepLines/>
              <w:spacing w:after="40"/>
            </w:pPr>
            <w:r>
              <w:t>105 of 1978</w:t>
            </w:r>
          </w:p>
        </w:tc>
        <w:tc>
          <w:tcPr>
            <w:tcW w:w="1134" w:type="dxa"/>
            <w:gridSpan w:val="3"/>
          </w:tcPr>
          <w:p>
            <w:pPr>
              <w:pStyle w:val="nTable"/>
              <w:keepNext/>
              <w:spacing w:after="40"/>
            </w:pPr>
            <w:r>
              <w:t>30 Nov 1978</w:t>
            </w:r>
          </w:p>
        </w:tc>
        <w:tc>
          <w:tcPr>
            <w:tcW w:w="2551" w:type="dxa"/>
            <w:gridSpan w:val="2"/>
          </w:tcPr>
          <w:p>
            <w:pPr>
              <w:pStyle w:val="nTable"/>
              <w:keepNext/>
              <w:spacing w:after="40"/>
            </w:pPr>
            <w:r>
              <w:t>30 Nov 1978</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1979</w:t>
            </w:r>
          </w:p>
        </w:tc>
        <w:tc>
          <w:tcPr>
            <w:tcW w:w="1134" w:type="dxa"/>
            <w:gridSpan w:val="3"/>
          </w:tcPr>
          <w:p>
            <w:pPr>
              <w:pStyle w:val="nTable"/>
              <w:spacing w:after="40"/>
            </w:pPr>
            <w:r>
              <w:t>3 of 1979</w:t>
            </w:r>
          </w:p>
        </w:tc>
        <w:tc>
          <w:tcPr>
            <w:tcW w:w="1134" w:type="dxa"/>
            <w:gridSpan w:val="3"/>
          </w:tcPr>
          <w:p>
            <w:pPr>
              <w:pStyle w:val="nTable"/>
              <w:spacing w:after="40"/>
            </w:pPr>
            <w:r>
              <w:t>17 May 1979</w:t>
            </w:r>
          </w:p>
        </w:tc>
        <w:tc>
          <w:tcPr>
            <w:tcW w:w="2551" w:type="dxa"/>
            <w:gridSpan w:val="2"/>
          </w:tcPr>
          <w:p>
            <w:pPr>
              <w:pStyle w:val="nTable"/>
              <w:spacing w:after="40"/>
            </w:pPr>
            <w:r>
              <w:t>22 Oct 1979 (see s. 2 and</w:t>
            </w:r>
            <w:r>
              <w:rPr>
                <w:i/>
              </w:rPr>
              <w:t xml:space="preserve"> Gazette</w:t>
            </w:r>
            <w:r>
              <w:t xml:space="preserve"> 14 Sep 1979 p. 2780)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(No. 3) 1979</w:t>
            </w:r>
          </w:p>
        </w:tc>
        <w:tc>
          <w:tcPr>
            <w:tcW w:w="1134" w:type="dxa"/>
            <w:gridSpan w:val="3"/>
          </w:tcPr>
          <w:p>
            <w:pPr>
              <w:pStyle w:val="nTable"/>
              <w:spacing w:after="40"/>
            </w:pPr>
            <w:r>
              <w:t>42 of 1979</w:t>
            </w:r>
          </w:p>
        </w:tc>
        <w:tc>
          <w:tcPr>
            <w:tcW w:w="1134" w:type="dxa"/>
            <w:gridSpan w:val="3"/>
          </w:tcPr>
          <w:p>
            <w:pPr>
              <w:pStyle w:val="nTable"/>
              <w:spacing w:after="40"/>
            </w:pPr>
            <w:r>
              <w:t>25 Oct 1979</w:t>
            </w:r>
          </w:p>
        </w:tc>
        <w:tc>
          <w:tcPr>
            <w:tcW w:w="2551" w:type="dxa"/>
            <w:gridSpan w:val="2"/>
          </w:tcPr>
          <w:p>
            <w:pPr>
              <w:pStyle w:val="nTable"/>
              <w:spacing w:after="40"/>
            </w:pPr>
            <w:r>
              <w:t>1 Jul 1979 (see s. 2)</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Act Amendment Act (No. 4) 1979</w:t>
            </w:r>
          </w:p>
        </w:tc>
        <w:tc>
          <w:tcPr>
            <w:tcW w:w="1134" w:type="dxa"/>
            <w:gridSpan w:val="3"/>
          </w:tcPr>
          <w:p>
            <w:pPr>
              <w:pStyle w:val="nTable"/>
              <w:spacing w:after="40"/>
            </w:pPr>
            <w:r>
              <w:t>109 of 1979</w:t>
            </w:r>
          </w:p>
        </w:tc>
        <w:tc>
          <w:tcPr>
            <w:tcW w:w="1134" w:type="dxa"/>
            <w:gridSpan w:val="3"/>
          </w:tcPr>
          <w:p>
            <w:pPr>
              <w:pStyle w:val="nTable"/>
              <w:spacing w:after="40"/>
            </w:pPr>
            <w:r>
              <w:t>17 Dec 1979</w:t>
            </w:r>
          </w:p>
        </w:tc>
        <w:tc>
          <w:tcPr>
            <w:tcW w:w="2551" w:type="dxa"/>
            <w:gridSpan w:val="2"/>
          </w:tcPr>
          <w:p>
            <w:pPr>
              <w:pStyle w:val="nTable"/>
              <w:spacing w:after="40"/>
            </w:pPr>
            <w:r>
              <w:t>9 May 1980 (see s. 2 and</w:t>
            </w:r>
            <w:r>
              <w:rPr>
                <w:i/>
              </w:rPr>
              <w:t xml:space="preserve"> Gazette</w:t>
            </w:r>
            <w:r>
              <w:t xml:space="preserve"> 9 May 1980 p. 1446)</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Amendment Act 1980</w:t>
            </w:r>
          </w:p>
        </w:tc>
        <w:tc>
          <w:tcPr>
            <w:tcW w:w="1134" w:type="dxa"/>
            <w:gridSpan w:val="3"/>
          </w:tcPr>
          <w:p>
            <w:pPr>
              <w:pStyle w:val="nTable"/>
              <w:spacing w:after="40"/>
            </w:pPr>
            <w:r>
              <w:t>3 of 1980</w:t>
            </w:r>
          </w:p>
        </w:tc>
        <w:tc>
          <w:tcPr>
            <w:tcW w:w="1134" w:type="dxa"/>
            <w:gridSpan w:val="3"/>
          </w:tcPr>
          <w:p>
            <w:pPr>
              <w:pStyle w:val="nTable"/>
              <w:spacing w:after="40"/>
            </w:pPr>
            <w:r>
              <w:t>25 Aug 1980</w:t>
            </w:r>
          </w:p>
        </w:tc>
        <w:tc>
          <w:tcPr>
            <w:tcW w:w="2551" w:type="dxa"/>
            <w:gridSpan w:val="2"/>
          </w:tcPr>
          <w:p>
            <w:pPr>
              <w:pStyle w:val="nTable"/>
              <w:spacing w:after="40"/>
            </w:pPr>
            <w:r>
              <w:t>26 Sep 1980 (see s. 2 and</w:t>
            </w:r>
            <w:r>
              <w:rPr>
                <w:i/>
              </w:rPr>
              <w:t xml:space="preserve"> Gazette</w:t>
            </w:r>
            <w:r>
              <w:t xml:space="preserve"> 26 Sep 1980 p. 3306)</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Amendment Act 1981</w:t>
            </w:r>
          </w:p>
        </w:tc>
        <w:tc>
          <w:tcPr>
            <w:tcW w:w="1134" w:type="dxa"/>
            <w:gridSpan w:val="3"/>
          </w:tcPr>
          <w:p>
            <w:pPr>
              <w:pStyle w:val="nTable"/>
              <w:spacing w:after="40"/>
            </w:pPr>
            <w:r>
              <w:t>41 of 1981</w:t>
            </w:r>
          </w:p>
        </w:tc>
        <w:tc>
          <w:tcPr>
            <w:tcW w:w="1134" w:type="dxa"/>
            <w:gridSpan w:val="3"/>
          </w:tcPr>
          <w:p>
            <w:pPr>
              <w:pStyle w:val="nTable"/>
              <w:spacing w:after="40"/>
            </w:pPr>
            <w:r>
              <w:t>25 Aug 1981</w:t>
            </w:r>
          </w:p>
        </w:tc>
        <w:tc>
          <w:tcPr>
            <w:tcW w:w="2551" w:type="dxa"/>
            <w:gridSpan w:val="2"/>
          </w:tcPr>
          <w:p>
            <w:pPr>
              <w:pStyle w:val="nTable"/>
              <w:spacing w:after="40"/>
            </w:pPr>
            <w:r>
              <w:t>25 Aug 1981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 xml:space="preserve">Acts Amendment (Statutory Designations) and Validation Act 1981 </w:t>
            </w:r>
            <w:r>
              <w:t>s. 4</w:t>
            </w:r>
          </w:p>
        </w:tc>
        <w:tc>
          <w:tcPr>
            <w:tcW w:w="1134" w:type="dxa"/>
            <w:gridSpan w:val="3"/>
          </w:tcPr>
          <w:p>
            <w:pPr>
              <w:pStyle w:val="nTable"/>
              <w:spacing w:after="40"/>
            </w:pPr>
            <w:r>
              <w:t>63 of 1981</w:t>
            </w:r>
          </w:p>
        </w:tc>
        <w:tc>
          <w:tcPr>
            <w:tcW w:w="1134" w:type="dxa"/>
            <w:gridSpan w:val="3"/>
          </w:tcPr>
          <w:p>
            <w:pPr>
              <w:pStyle w:val="nTable"/>
              <w:spacing w:after="40"/>
            </w:pPr>
            <w:r>
              <w:t>13 Oct 1981</w:t>
            </w:r>
          </w:p>
        </w:tc>
        <w:tc>
          <w:tcPr>
            <w:tcW w:w="2551" w:type="dxa"/>
            <w:gridSpan w:val="2"/>
          </w:tcPr>
          <w:p>
            <w:pPr>
              <w:pStyle w:val="nTable"/>
              <w:spacing w:after="40"/>
            </w:pPr>
            <w:r>
              <w:t>13 Oct 1981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Amendment Act (No. 2) 1981</w:t>
            </w:r>
          </w:p>
        </w:tc>
        <w:tc>
          <w:tcPr>
            <w:tcW w:w="1134" w:type="dxa"/>
            <w:gridSpan w:val="3"/>
          </w:tcPr>
          <w:p>
            <w:pPr>
              <w:pStyle w:val="nTable"/>
              <w:keepNext/>
              <w:keepLines/>
              <w:spacing w:after="40"/>
            </w:pPr>
            <w:r>
              <w:t>72 of 1981</w:t>
            </w:r>
            <w:r>
              <w:br/>
              <w:t>(as amended by No. 25 of 1985 s. 83)</w:t>
            </w:r>
          </w:p>
        </w:tc>
        <w:tc>
          <w:tcPr>
            <w:tcW w:w="1134" w:type="dxa"/>
            <w:gridSpan w:val="3"/>
          </w:tcPr>
          <w:p>
            <w:pPr>
              <w:pStyle w:val="nTable"/>
              <w:keepNext/>
              <w:spacing w:after="40"/>
            </w:pPr>
            <w:r>
              <w:t>30 Oct 1981</w:t>
            </w:r>
          </w:p>
        </w:tc>
        <w:tc>
          <w:tcPr>
            <w:tcW w:w="2551" w:type="dxa"/>
            <w:gridSpan w:val="2"/>
          </w:tcPr>
          <w:p>
            <w:pPr>
              <w:pStyle w:val="nTable"/>
              <w:keepNext/>
              <w:spacing w:after="40"/>
            </w:pPr>
            <w:r>
              <w:t>30 Oct 1981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Amendment Act 1982</w:t>
            </w:r>
          </w:p>
        </w:tc>
        <w:tc>
          <w:tcPr>
            <w:tcW w:w="1134" w:type="dxa"/>
            <w:gridSpan w:val="3"/>
          </w:tcPr>
          <w:p>
            <w:pPr>
              <w:pStyle w:val="nTable"/>
              <w:spacing w:after="40"/>
            </w:pPr>
            <w:r>
              <w:t>37 of 1982</w:t>
            </w:r>
          </w:p>
        </w:tc>
        <w:tc>
          <w:tcPr>
            <w:tcW w:w="1134" w:type="dxa"/>
            <w:gridSpan w:val="3"/>
          </w:tcPr>
          <w:p>
            <w:pPr>
              <w:pStyle w:val="nTable"/>
              <w:spacing w:after="40"/>
            </w:pPr>
            <w:r>
              <w:t>27 May 1982</w:t>
            </w:r>
          </w:p>
        </w:tc>
        <w:tc>
          <w:tcPr>
            <w:tcW w:w="2551" w:type="dxa"/>
            <w:gridSpan w:val="2"/>
          </w:tcPr>
          <w:p>
            <w:pPr>
              <w:pStyle w:val="nTable"/>
              <w:spacing w:after="40"/>
            </w:pPr>
            <w:r>
              <w:t>1 Jul 1982 (see s. 2 and</w:t>
            </w:r>
            <w:r>
              <w:rPr>
                <w:i/>
              </w:rPr>
              <w:t xml:space="preserve"> Gazette</w:t>
            </w:r>
            <w:r>
              <w:t xml:space="preserve"> 25 Jun 1982 p. 2091)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Metropolitan Water Supply, Sewerage, and Drainage Amendment Act (No. 3) 1982</w:t>
            </w:r>
          </w:p>
        </w:tc>
        <w:tc>
          <w:tcPr>
            <w:tcW w:w="1134" w:type="dxa"/>
            <w:gridSpan w:val="3"/>
          </w:tcPr>
          <w:p>
            <w:pPr>
              <w:pStyle w:val="nTable"/>
              <w:spacing w:after="40"/>
            </w:pPr>
            <w:r>
              <w:t>100 of 1982</w:t>
            </w:r>
          </w:p>
        </w:tc>
        <w:tc>
          <w:tcPr>
            <w:tcW w:w="1134" w:type="dxa"/>
            <w:gridSpan w:val="3"/>
          </w:tcPr>
          <w:p>
            <w:pPr>
              <w:pStyle w:val="nTable"/>
              <w:spacing w:after="40"/>
            </w:pPr>
            <w:r>
              <w:t>24 Nov 1982</w:t>
            </w:r>
          </w:p>
        </w:tc>
        <w:tc>
          <w:tcPr>
            <w:tcW w:w="2551" w:type="dxa"/>
            <w:gridSpan w:val="2"/>
          </w:tcPr>
          <w:p>
            <w:pPr>
              <w:pStyle w:val="nTable"/>
              <w:spacing w:after="40"/>
            </w:pPr>
            <w:r>
              <w:t>31 Dec 1982 (see s. 2 and</w:t>
            </w:r>
            <w:r>
              <w:rPr>
                <w:i/>
              </w:rPr>
              <w:t xml:space="preserve"> Gazette</w:t>
            </w:r>
            <w:r>
              <w:t xml:space="preserve"> 31 Dec 1982 p. 4969)</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Acts Amendment and Repeal (Water Authorities) Act 1985</w:t>
            </w:r>
            <w:r>
              <w:t xml:space="preserve"> Pt. V</w:t>
            </w:r>
          </w:p>
        </w:tc>
        <w:tc>
          <w:tcPr>
            <w:tcW w:w="1134" w:type="dxa"/>
            <w:gridSpan w:val="3"/>
          </w:tcPr>
          <w:p>
            <w:pPr>
              <w:pStyle w:val="nTable"/>
              <w:spacing w:after="40"/>
            </w:pPr>
            <w:r>
              <w:t>25 of 1985</w:t>
            </w:r>
          </w:p>
        </w:tc>
        <w:tc>
          <w:tcPr>
            <w:tcW w:w="1134" w:type="dxa"/>
            <w:gridSpan w:val="3"/>
          </w:tcPr>
          <w:p>
            <w:pPr>
              <w:pStyle w:val="nTable"/>
              <w:spacing w:after="40"/>
            </w:pPr>
            <w:r>
              <w:t>6 May 1985</w:t>
            </w:r>
          </w:p>
        </w:tc>
        <w:tc>
          <w:tcPr>
            <w:tcW w:w="2551" w:type="dxa"/>
            <w:gridSpan w:val="2"/>
          </w:tcPr>
          <w:p>
            <w:pPr>
              <w:pStyle w:val="nTable"/>
              <w:spacing w:after="40"/>
            </w:pPr>
            <w:r>
              <w:t>1 Jul 1985 (see s. 2 and</w:t>
            </w:r>
            <w:r>
              <w:rPr>
                <w:i/>
              </w:rPr>
              <w:t xml:space="preserve"> Gazette</w:t>
            </w:r>
            <w:r>
              <w:t xml:space="preserve"> 7 Jun 1985 p. 1931)</w:t>
            </w:r>
          </w:p>
        </w:tc>
      </w:tr>
      <w:tr>
        <w:tblPrEx>
          <w:tblBorders>
            <w:top w:val="none" w:sz="0" w:space="0" w:color="auto"/>
            <w:bottom w:val="none" w:sz="0" w:space="0" w:color="auto"/>
            <w:insideH w:val="none" w:sz="0" w:space="0" w:color="auto"/>
          </w:tblBorders>
        </w:tblPrEx>
        <w:trPr>
          <w:gridBefore w:val="1"/>
          <w:gridAfter w:val="1"/>
          <w:wBefore w:w="7" w:type="dxa"/>
          <w:wAfter w:w="27" w:type="dxa"/>
          <w:trHeight w:val="2742"/>
        </w:trPr>
        <w:tc>
          <w:tcPr>
            <w:tcW w:w="2268" w:type="dxa"/>
            <w:gridSpan w:val="2"/>
          </w:tcPr>
          <w:p>
            <w:pPr>
              <w:pStyle w:val="nTable"/>
              <w:spacing w:after="40"/>
            </w:pPr>
            <w:r>
              <w:rPr>
                <w:i/>
              </w:rPr>
              <w:t>Acts Amendment (Water Authorities) Act 1985</w:t>
            </w:r>
            <w:r>
              <w:t xml:space="preserve"> Pt. IV</w:t>
            </w:r>
          </w:p>
        </w:tc>
        <w:tc>
          <w:tcPr>
            <w:tcW w:w="1134" w:type="dxa"/>
            <w:gridSpan w:val="3"/>
          </w:tcPr>
          <w:p>
            <w:pPr>
              <w:pStyle w:val="nTable"/>
              <w:keepNext/>
              <w:keepLines/>
              <w:spacing w:after="40"/>
            </w:pPr>
            <w:r>
              <w:t>110 of 1985</w:t>
            </w:r>
            <w:r>
              <w:br/>
              <w:t>(as amended by No. 74 of 2003 s. 24)</w:t>
            </w:r>
          </w:p>
        </w:tc>
        <w:tc>
          <w:tcPr>
            <w:tcW w:w="1134" w:type="dxa"/>
            <w:gridSpan w:val="3"/>
          </w:tcPr>
          <w:p>
            <w:pPr>
              <w:pStyle w:val="nTable"/>
              <w:keepNext/>
              <w:keepLines/>
              <w:spacing w:after="40"/>
            </w:pPr>
            <w:r>
              <w:t>17 Dec 1985</w:t>
            </w:r>
          </w:p>
        </w:tc>
        <w:tc>
          <w:tcPr>
            <w:tcW w:w="2551" w:type="dxa"/>
            <w:gridSpan w:val="2"/>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s. 26: 21 Dec 1990 (see s. 2 and</w:t>
            </w:r>
            <w:r>
              <w:rPr>
                <w:i/>
              </w:rPr>
              <w:t xml:space="preserve"> Gazette</w:t>
            </w:r>
            <w:r>
              <w:t xml:space="preserve"> 21 Dec 1990 p. 6199); </w:t>
            </w:r>
            <w:r>
              <w:br/>
              <w:t>s. 30 and 33 repealed by No. 74 of 2003 s. 24</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 xml:space="preserve">Acts Amendment (Water Authority Rates and Charges) Act 1987 </w:t>
            </w:r>
            <w:r>
              <w:t>Pt. III</w:t>
            </w:r>
          </w:p>
        </w:tc>
        <w:tc>
          <w:tcPr>
            <w:tcW w:w="1134" w:type="dxa"/>
            <w:gridSpan w:val="3"/>
          </w:tcPr>
          <w:p>
            <w:pPr>
              <w:pStyle w:val="nTable"/>
              <w:spacing w:after="40"/>
            </w:pPr>
            <w:r>
              <w:t>24 of 1987</w:t>
            </w:r>
          </w:p>
        </w:tc>
        <w:tc>
          <w:tcPr>
            <w:tcW w:w="1134" w:type="dxa"/>
            <w:gridSpan w:val="3"/>
          </w:tcPr>
          <w:p>
            <w:pPr>
              <w:pStyle w:val="nTable"/>
              <w:spacing w:after="40"/>
            </w:pPr>
            <w:r>
              <w:t>25 Jun 1987</w:t>
            </w:r>
          </w:p>
        </w:tc>
        <w:tc>
          <w:tcPr>
            <w:tcW w:w="2551" w:type="dxa"/>
            <w:gridSpan w:val="2"/>
          </w:tcPr>
          <w:p>
            <w:pPr>
              <w:pStyle w:val="nTable"/>
              <w:spacing w:after="40"/>
            </w:pPr>
            <w:r>
              <w:t>14 Jul 1987 (see s. 2 and</w:t>
            </w:r>
            <w:r>
              <w:rPr>
                <w:i/>
              </w:rPr>
              <w:t xml:space="preserve"> Gazette</w:t>
            </w:r>
            <w:r>
              <w:t xml:space="preserve"> 14 Jul 1987 p. 2647)</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Water Agencies Restructure (Transitional and Consequential Provisions) Act 1995</w:t>
            </w:r>
            <w:r>
              <w:t xml:space="preserve"> Pt. 7</w:t>
            </w:r>
            <w:r>
              <w:rPr>
                <w:vertAlign w:val="superscript"/>
              </w:rPr>
              <w:t> 4</w:t>
            </w:r>
          </w:p>
        </w:tc>
        <w:tc>
          <w:tcPr>
            <w:tcW w:w="1134" w:type="dxa"/>
            <w:gridSpan w:val="3"/>
          </w:tcPr>
          <w:p>
            <w:pPr>
              <w:pStyle w:val="nTable"/>
              <w:spacing w:after="40"/>
            </w:pPr>
            <w:r>
              <w:t>73 of 1995</w:t>
            </w:r>
          </w:p>
        </w:tc>
        <w:tc>
          <w:tcPr>
            <w:tcW w:w="1134" w:type="dxa"/>
            <w:gridSpan w:val="3"/>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Sentencing (Consequential Provisions) Act 1995</w:t>
            </w:r>
            <w:r>
              <w:t xml:space="preserve"> Pt. 52 (s. 71</w:t>
            </w:r>
            <w:r>
              <w:noBreakHyphen/>
              <w:t>73)</w:t>
            </w:r>
            <w:r>
              <w:rPr>
                <w:vertAlign w:val="superscript"/>
              </w:rPr>
              <w:t> 5</w:t>
            </w:r>
          </w:p>
        </w:tc>
        <w:tc>
          <w:tcPr>
            <w:tcW w:w="1134" w:type="dxa"/>
            <w:gridSpan w:val="3"/>
          </w:tcPr>
          <w:p>
            <w:pPr>
              <w:pStyle w:val="nTable"/>
              <w:spacing w:after="40"/>
            </w:pPr>
            <w:r>
              <w:t>78 of 1995</w:t>
            </w:r>
          </w:p>
        </w:tc>
        <w:tc>
          <w:tcPr>
            <w:tcW w:w="1134" w:type="dxa"/>
            <w:gridSpan w:val="3"/>
          </w:tcPr>
          <w:p>
            <w:pPr>
              <w:pStyle w:val="nTable"/>
              <w:spacing w:after="40"/>
            </w:pPr>
            <w:r>
              <w:t>16 Jan 1996</w:t>
            </w:r>
          </w:p>
        </w:tc>
        <w:tc>
          <w:tcPr>
            <w:tcW w:w="2551" w:type="dxa"/>
            <w:gridSpan w:val="2"/>
          </w:tcPr>
          <w:p>
            <w:pPr>
              <w:pStyle w:val="nTable"/>
              <w:spacing w:after="40"/>
            </w:pPr>
            <w:r>
              <w:t>s. 71</w:t>
            </w:r>
            <w:r>
              <w:noBreakHyphen/>
              <w:t xml:space="preserve">72: 4 Nov 1996 (see s. 2 and </w:t>
            </w:r>
            <w:r>
              <w:rPr>
                <w:i/>
              </w:rPr>
              <w:t>Gazette</w:t>
            </w:r>
            <w:r>
              <w:t xml:space="preserve"> 25 Oct 1996 p. 5632) </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Cs/>
              </w:rPr>
            </w:pPr>
            <w:r>
              <w:rPr>
                <w:i/>
              </w:rPr>
              <w:t>Local Government (Consequential Amendments) Act 1996</w:t>
            </w:r>
            <w:r>
              <w:rPr>
                <w:iCs/>
              </w:rPr>
              <w:t xml:space="preserve"> s. 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Transfer of Land Amendment Act 1996</w:t>
            </w:r>
            <w:r>
              <w:t xml:space="preserve"> s. 153(1) and (2)</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Acts Amendment (Land Administration) Act 1997</w:t>
            </w:r>
            <w:r>
              <w:t xml:space="preserve"> s. 142</w:t>
            </w:r>
          </w:p>
        </w:tc>
        <w:tc>
          <w:tcPr>
            <w:tcW w:w="1134" w:type="dxa"/>
            <w:gridSpan w:val="3"/>
          </w:tcPr>
          <w:p>
            <w:pPr>
              <w:pStyle w:val="nTable"/>
              <w:spacing w:after="40"/>
            </w:pPr>
            <w:r>
              <w:t>31 of 1997</w:t>
            </w:r>
          </w:p>
        </w:tc>
        <w:tc>
          <w:tcPr>
            <w:tcW w:w="1134" w:type="dxa"/>
            <w:gridSpan w:val="3"/>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Water Legislation Amendment Act 1997</w:t>
            </w:r>
            <w:r>
              <w:t xml:space="preserve"> Pt. 3</w:t>
            </w:r>
          </w:p>
        </w:tc>
        <w:tc>
          <w:tcPr>
            <w:tcW w:w="1134" w:type="dxa"/>
            <w:gridSpan w:val="3"/>
          </w:tcPr>
          <w:p>
            <w:pPr>
              <w:pStyle w:val="nTable"/>
              <w:spacing w:after="40"/>
            </w:pPr>
            <w:r>
              <w:t>32 of 1997</w:t>
            </w:r>
          </w:p>
        </w:tc>
        <w:tc>
          <w:tcPr>
            <w:tcW w:w="1134" w:type="dxa"/>
            <w:gridSpan w:val="3"/>
          </w:tcPr>
          <w:p>
            <w:pPr>
              <w:pStyle w:val="nTable"/>
              <w:spacing w:after="40"/>
            </w:pPr>
            <w:r>
              <w:t>3 Oct 1997</w:t>
            </w:r>
          </w:p>
        </w:tc>
        <w:tc>
          <w:tcPr>
            <w:tcW w:w="2551" w:type="dxa"/>
            <w:gridSpan w:val="2"/>
          </w:tcPr>
          <w:p>
            <w:pPr>
              <w:pStyle w:val="nTable"/>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Statutes (Repeals and Minor Amendments) Act 1997</w:t>
            </w:r>
            <w:r>
              <w:t xml:space="preserve"> s. 87</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Statutes (Repeals and Minor Amendments) Act (No. 2) 1998</w:t>
            </w:r>
            <w:r>
              <w:t xml:space="preserve"> s. 50</w:t>
            </w:r>
            <w:r>
              <w:rPr>
                <w:vertAlign w:val="superscript"/>
              </w:rPr>
              <w:t> 6</w:t>
            </w:r>
          </w:p>
        </w:tc>
        <w:tc>
          <w:tcPr>
            <w:tcW w:w="1134" w:type="dxa"/>
            <w:gridSpan w:val="3"/>
          </w:tcPr>
          <w:p>
            <w:pPr>
              <w:pStyle w:val="nTable"/>
              <w:keepNext/>
              <w:keepLines/>
              <w:spacing w:after="40"/>
            </w:pPr>
            <w:r>
              <w:t>10 of 1998</w:t>
            </w:r>
          </w:p>
        </w:tc>
        <w:tc>
          <w:tcPr>
            <w:tcW w:w="1134" w:type="dxa"/>
            <w:gridSpan w:val="3"/>
          </w:tcPr>
          <w:p>
            <w:pPr>
              <w:pStyle w:val="nTable"/>
              <w:spacing w:after="40"/>
            </w:pPr>
            <w:r>
              <w:t>30 Apr 1998</w:t>
            </w:r>
          </w:p>
        </w:tc>
        <w:tc>
          <w:tcPr>
            <w:tcW w:w="255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Fire and Emergency Services Authority of Western Australia (Consequential Provisions) Act 1998</w:t>
            </w:r>
            <w:r>
              <w:t xml:space="preserve"> s. 38</w:t>
            </w:r>
          </w:p>
        </w:tc>
        <w:tc>
          <w:tcPr>
            <w:tcW w:w="1134" w:type="dxa"/>
            <w:gridSpan w:val="3"/>
          </w:tcPr>
          <w:p>
            <w:pPr>
              <w:pStyle w:val="nTable"/>
              <w:keepNext/>
              <w:keepLines/>
              <w:spacing w:after="40"/>
            </w:pPr>
            <w:r>
              <w:t>42 of 1998</w:t>
            </w:r>
          </w:p>
        </w:tc>
        <w:tc>
          <w:tcPr>
            <w:tcW w:w="1134" w:type="dxa"/>
            <w:gridSpan w:val="3"/>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Water Services Coordination Amendment Act 1999</w:t>
            </w:r>
            <w:r>
              <w:t xml:space="preserve"> s. 11(6)</w:t>
            </w:r>
          </w:p>
        </w:tc>
        <w:tc>
          <w:tcPr>
            <w:tcW w:w="1134" w:type="dxa"/>
            <w:gridSpan w:val="3"/>
          </w:tcPr>
          <w:p>
            <w:pPr>
              <w:pStyle w:val="nTable"/>
              <w:spacing w:after="40"/>
            </w:pPr>
            <w:r>
              <w:t>39 of 1999</w:t>
            </w:r>
          </w:p>
        </w:tc>
        <w:tc>
          <w:tcPr>
            <w:tcW w:w="1134" w:type="dxa"/>
            <w:gridSpan w:val="3"/>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
              </w:rPr>
            </w:pPr>
            <w:r>
              <w:rPr>
                <w:i/>
              </w:rPr>
              <w:t>Rights in Water and Irrigation Amendment Act 2000</w:t>
            </w:r>
            <w:r>
              <w:t xml:space="preserve"> s. 85</w:t>
            </w:r>
          </w:p>
        </w:tc>
        <w:tc>
          <w:tcPr>
            <w:tcW w:w="1134" w:type="dxa"/>
            <w:gridSpan w:val="3"/>
          </w:tcPr>
          <w:p>
            <w:pPr>
              <w:pStyle w:val="nTable"/>
              <w:spacing w:after="40"/>
            </w:pPr>
            <w:r>
              <w:t>49 of 2000</w:t>
            </w:r>
          </w:p>
        </w:tc>
        <w:tc>
          <w:tcPr>
            <w:tcW w:w="1134" w:type="dxa"/>
            <w:gridSpan w:val="3"/>
          </w:tcPr>
          <w:p>
            <w:pPr>
              <w:pStyle w:val="nTable"/>
              <w:spacing w:after="40"/>
            </w:pPr>
            <w:r>
              <w:t>28 Nov 2000</w:t>
            </w:r>
          </w:p>
        </w:tc>
        <w:tc>
          <w:tcPr>
            <w:tcW w:w="2551" w:type="dxa"/>
            <w:gridSpan w:val="2"/>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pPr>
            <w:r>
              <w:rPr>
                <w:i/>
              </w:rPr>
              <w:t>Statutes (Repeals and Minor Amendments) Act 2003</w:t>
            </w:r>
            <w:r>
              <w:t xml:space="preserve"> s. 82</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
                <w:vertAlign w:val="superscript"/>
              </w:rPr>
            </w:pPr>
            <w:r>
              <w:rPr>
                <w:i/>
                <w:iCs/>
                <w:snapToGrid w:val="0"/>
              </w:rPr>
              <w:t>Courts Legislation Amendment and Repeal Act 2004</w:t>
            </w:r>
            <w:r>
              <w:rPr>
                <w:snapToGrid w:val="0"/>
              </w:rPr>
              <w:t xml:space="preserve"> s. 141</w:t>
            </w:r>
            <w:r>
              <w:rPr>
                <w:snapToGrid w:val="0"/>
                <w:vertAlign w:val="superscript"/>
              </w:rPr>
              <w:t> 7</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2"/>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
              </w:rPr>
            </w:pPr>
            <w:r>
              <w:rPr>
                <w:i/>
                <w:iCs/>
              </w:rPr>
              <w:t>State Administrative Tribunal (Conferral of Jurisdiction) Amendment and Repeal Act 2004</w:t>
            </w:r>
            <w:r>
              <w:t xml:space="preserve"> Pt. 2 Div. 84</w:t>
            </w:r>
            <w:r>
              <w:rPr>
                <w:vertAlign w:val="superscript"/>
              </w:rPr>
              <w:t> 8</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gridSpan w:val="3"/>
          </w:tcPr>
          <w:p>
            <w:pPr>
              <w:pStyle w:val="nTable"/>
              <w:spacing w:after="40"/>
              <w:rPr>
                <w:snapToGrid w:val="0"/>
              </w:rPr>
            </w:pPr>
            <w:r>
              <w:rPr>
                <w:snapToGrid w:val="0"/>
              </w:rPr>
              <w:t>25 of 2005</w:t>
            </w:r>
          </w:p>
        </w:tc>
        <w:tc>
          <w:tcPr>
            <w:tcW w:w="1134" w:type="dxa"/>
            <w:gridSpan w:val="3"/>
          </w:tcPr>
          <w:p>
            <w:pPr>
              <w:pStyle w:val="nTable"/>
              <w:spacing w:after="40"/>
            </w:pPr>
            <w:r>
              <w:t>12 Dec 2005</w:t>
            </w:r>
          </w:p>
        </w:tc>
        <w:tc>
          <w:tcPr>
            <w:tcW w:w="2551" w:type="dxa"/>
            <w:gridSpan w:val="2"/>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i/>
                <w:iCs/>
                <w:snapToGrid w:val="0"/>
              </w:rPr>
            </w:pPr>
            <w:r>
              <w:rPr>
                <w:i/>
                <w:snapToGrid w:val="0"/>
              </w:rPr>
              <w:t>Land Information Authority Act 2006</w:t>
            </w:r>
            <w:r>
              <w:rPr>
                <w:iCs/>
                <w:snapToGrid w:val="0"/>
              </w:rPr>
              <w:t xml:space="preserve"> s. 145 </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w:t>
            </w:r>
            <w:r>
              <w:rPr>
                <w:snapToGrid w:val="0"/>
                <w:vertAlign w:val="superscript"/>
              </w:rPr>
              <w:t> 9</w:t>
            </w:r>
          </w:p>
        </w:tc>
        <w:tc>
          <w:tcPr>
            <w:tcW w:w="1134" w:type="dxa"/>
            <w:gridSpan w:val="3"/>
          </w:tcPr>
          <w:p>
            <w:pPr>
              <w:pStyle w:val="nTable"/>
              <w:spacing w:after="40"/>
              <w:rPr>
                <w:snapToGrid w:val="0"/>
              </w:rPr>
            </w:pPr>
            <w:r>
              <w:rPr>
                <w:snapToGrid w:val="0"/>
              </w:rPr>
              <w:t>38 of 2007</w:t>
            </w:r>
          </w:p>
        </w:tc>
        <w:tc>
          <w:tcPr>
            <w:tcW w:w="1134" w:type="dxa"/>
            <w:gridSpan w:val="3"/>
          </w:tcPr>
          <w:p>
            <w:pPr>
              <w:pStyle w:val="nTable"/>
              <w:spacing w:after="40"/>
              <w:rPr>
                <w:snapToGrid w:val="0"/>
              </w:rPr>
            </w:pPr>
            <w:r>
              <w:rPr>
                <w:snapToGrid w:val="0"/>
              </w:rPr>
              <w:t>21 Dec 2007</w:t>
            </w:r>
          </w:p>
        </w:tc>
        <w:tc>
          <w:tcPr>
            <w:tcW w:w="2551" w:type="dxa"/>
            <w:gridSpan w:val="2"/>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gridSpan w:val="3"/>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gridSpan w:val="3"/>
          </w:tcPr>
          <w:p>
            <w:pPr>
              <w:pStyle w:val="nTable"/>
              <w:spacing w:after="40"/>
              <w:rPr>
                <w:snapToGrid w:val="0"/>
              </w:rPr>
            </w:pPr>
            <w:r>
              <w:rPr>
                <w:snapToGrid w:val="0"/>
              </w:rPr>
              <w:t>42 of 2011</w:t>
            </w:r>
          </w:p>
        </w:tc>
        <w:tc>
          <w:tcPr>
            <w:tcW w:w="1134" w:type="dxa"/>
            <w:gridSpan w:val="3"/>
          </w:tcPr>
          <w:p>
            <w:pPr>
              <w:pStyle w:val="nTable"/>
              <w:spacing w:after="40"/>
              <w:rPr>
                <w:snapToGrid w:val="0"/>
              </w:rPr>
            </w:pPr>
            <w:r>
              <w:t>4 Oct 2011</w:t>
            </w:r>
          </w:p>
        </w:tc>
        <w:tc>
          <w:tcPr>
            <w:tcW w:w="2551" w:type="dxa"/>
            <w:gridSpan w:val="2"/>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gridSpan w:val="3"/>
          </w:tcPr>
          <w:p>
            <w:pPr>
              <w:pStyle w:val="nTable"/>
              <w:spacing w:after="40"/>
              <w:rPr>
                <w:snapToGrid w:val="0"/>
              </w:rPr>
            </w:pPr>
            <w:r>
              <w:rPr>
                <w:snapToGrid w:val="0"/>
              </w:rPr>
              <w:t>22 of 2012</w:t>
            </w:r>
          </w:p>
        </w:tc>
        <w:tc>
          <w:tcPr>
            <w:tcW w:w="1134" w:type="dxa"/>
            <w:gridSpan w:val="3"/>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2268" w:type="dxa"/>
            <w:gridSpan w:val="2"/>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gridSpan w:val="3"/>
          </w:tcPr>
          <w:p>
            <w:pPr>
              <w:pStyle w:val="nTable"/>
              <w:spacing w:after="40"/>
              <w:rPr>
                <w:snapToGrid w:val="0"/>
              </w:rPr>
            </w:pPr>
            <w:r>
              <w:rPr>
                <w:snapToGrid w:val="0"/>
              </w:rPr>
              <w:t>25 of 2012</w:t>
            </w:r>
          </w:p>
        </w:tc>
        <w:tc>
          <w:tcPr>
            <w:tcW w:w="1134" w:type="dxa"/>
            <w:gridSpan w:val="3"/>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gridBefore w:val="1"/>
          <w:gridAfter w:val="1"/>
          <w:wBefore w:w="7" w:type="dxa"/>
          <w:wAfter w:w="27" w:type="dxa"/>
          <w:cantSplit/>
        </w:trPr>
        <w:tc>
          <w:tcPr>
            <w:tcW w:w="7087" w:type="dxa"/>
            <w:gridSpan w:val="10"/>
            <w:shd w:val="clear" w:color="auto" w:fill="auto"/>
          </w:tcPr>
          <w:p>
            <w:pPr>
              <w:pStyle w:val="nTable"/>
              <w:spacing w:after="40"/>
              <w:rPr>
                <w:snapToGrid w:val="0"/>
              </w:rPr>
            </w:pPr>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p>
        </w:tc>
      </w:tr>
      <w:tr>
        <w:tblPrEx>
          <w:tblCellMar>
            <w:left w:w="57" w:type="dxa"/>
            <w:right w:w="57" w:type="dxa"/>
          </w:tblCellMar>
        </w:tblPrEx>
        <w:trPr>
          <w:cantSplit/>
        </w:trPr>
        <w:tc>
          <w:tcPr>
            <w:tcW w:w="2296" w:type="dxa"/>
            <w:gridSpan w:val="4"/>
            <w:tcBorders>
              <w:top w:val="nil"/>
              <w:bottom w:val="single" w:sz="4" w:space="0" w:color="auto"/>
            </w:tcBorders>
          </w:tcPr>
          <w:p>
            <w:pPr>
              <w:pStyle w:val="nTable"/>
              <w:spacing w:after="40"/>
              <w:rPr>
                <w:noProof/>
                <w:snapToGrid w:val="0"/>
              </w:rPr>
            </w:pPr>
            <w:r>
              <w:rPr>
                <w:i/>
              </w:rPr>
              <w:t>Public Health (Consequential Provisions) Act 2016</w:t>
            </w:r>
            <w:r>
              <w:t xml:space="preserve"> s. 101 </w:t>
            </w:r>
          </w:p>
        </w:tc>
        <w:tc>
          <w:tcPr>
            <w:tcW w:w="1135" w:type="dxa"/>
            <w:gridSpan w:val="3"/>
            <w:tcBorders>
              <w:top w:val="nil"/>
              <w:bottom w:val="single" w:sz="4" w:space="0" w:color="auto"/>
            </w:tcBorders>
          </w:tcPr>
          <w:p>
            <w:pPr>
              <w:pStyle w:val="nTable"/>
              <w:spacing w:after="40"/>
            </w:pPr>
            <w:r>
              <w:t>19 of 2016</w:t>
            </w:r>
          </w:p>
        </w:tc>
        <w:tc>
          <w:tcPr>
            <w:tcW w:w="1134" w:type="dxa"/>
            <w:gridSpan w:val="3"/>
            <w:tcBorders>
              <w:top w:val="nil"/>
              <w:bottom w:val="single" w:sz="4" w:space="0" w:color="auto"/>
            </w:tcBorders>
          </w:tcPr>
          <w:p>
            <w:pPr>
              <w:pStyle w:val="nTable"/>
              <w:spacing w:after="40"/>
            </w:pPr>
            <w:r>
              <w:t>25 Jul 2016</w:t>
            </w:r>
          </w:p>
        </w:tc>
        <w:tc>
          <w:tcPr>
            <w:tcW w:w="2556" w:type="dxa"/>
            <w:gridSpan w:val="2"/>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Heading3"/>
      </w:pPr>
      <w:bookmarkStart w:id="42" w:name="_Toc32219350"/>
      <w:r>
        <w:t>Uncommenced provisions table</w:t>
      </w:r>
      <w:bookmarkEnd w:id="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9"/>
        <w:gridCol w:w="1105"/>
        <w:gridCol w:w="29"/>
        <w:gridCol w:w="2523"/>
        <w:gridCol w:w="30"/>
      </w:tblGrid>
      <w:tr>
        <w:trPr>
          <w:gridAfter w:val="1"/>
          <w:wAfter w:w="30"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top w:val="single" w:sz="8" w:space="0" w:color="auto"/>
            </w:tcBorders>
            <w:shd w:val="clear" w:color="auto" w:fill="auto"/>
          </w:tcPr>
          <w:p>
            <w:pPr>
              <w:pStyle w:val="nTable"/>
              <w:spacing w:after="40"/>
              <w:rPr>
                <w:i/>
                <w:snapToGrid w:val="0"/>
              </w:rPr>
            </w:pPr>
            <w:r>
              <w:rPr>
                <w:i/>
                <w:snapToGrid w:val="0"/>
              </w:rPr>
              <w:t xml:space="preserve">Water Services Legislation Amendment and Repeal Act 2012 </w:t>
            </w:r>
            <w:r>
              <w:rPr>
                <w:snapToGrid w:val="0"/>
              </w:rPr>
              <w:t>s. 34 and 39(2)</w:t>
            </w:r>
          </w:p>
        </w:tc>
        <w:tc>
          <w:tcPr>
            <w:tcW w:w="1135" w:type="dxa"/>
            <w:gridSpan w:val="2"/>
            <w:tcBorders>
              <w:top w:val="single" w:sz="8" w:space="0" w:color="auto"/>
            </w:tcBorders>
            <w:shd w:val="clear" w:color="auto" w:fill="auto"/>
          </w:tcPr>
          <w:p>
            <w:pPr>
              <w:pStyle w:val="nTable"/>
              <w:spacing w:after="40"/>
              <w:rPr>
                <w:snapToGrid w:val="0"/>
              </w:rPr>
            </w:pPr>
            <w:r>
              <w:rPr>
                <w:snapToGrid w:val="0"/>
              </w:rPr>
              <w:t>25 of 2012</w:t>
            </w:r>
          </w:p>
        </w:tc>
        <w:tc>
          <w:tcPr>
            <w:tcW w:w="1134" w:type="dxa"/>
            <w:gridSpan w:val="2"/>
            <w:tcBorders>
              <w:top w:val="single" w:sz="8" w:space="0" w:color="auto"/>
            </w:tcBorders>
            <w:shd w:val="clear" w:color="auto" w:fill="auto"/>
          </w:tcPr>
          <w:p>
            <w:pPr>
              <w:pStyle w:val="nTable"/>
              <w:spacing w:after="40"/>
              <w:rPr>
                <w:snapToGrid w:val="0"/>
              </w:rPr>
            </w:pPr>
            <w:r>
              <w:rPr>
                <w:snapToGrid w:val="0"/>
              </w:rPr>
              <w:t>3 Sep 2012</w:t>
            </w:r>
          </w:p>
        </w:tc>
        <w:tc>
          <w:tcPr>
            <w:tcW w:w="2553" w:type="dxa"/>
            <w:gridSpan w:val="2"/>
            <w:tcBorders>
              <w:top w:val="single" w:sz="8" w:space="0" w:color="auto"/>
            </w:tcBorders>
            <w:shd w:val="clear" w:color="auto" w:fill="auto"/>
          </w:tcPr>
          <w:p>
            <w:pPr>
              <w:pStyle w:val="nTable"/>
              <w:spacing w:after="40"/>
              <w:rPr>
                <w:snapToGrid w:val="0"/>
              </w:rPr>
            </w:pPr>
            <w:r>
              <w:rPr>
                <w:snapToGrid w:val="0"/>
              </w:rPr>
              <w:t>To be proclaimed (see s. 2(b))</w:t>
            </w:r>
          </w:p>
        </w:tc>
      </w:tr>
      <w:tr>
        <w:tblPrEx>
          <w:tblCellMar>
            <w:left w:w="57" w:type="dxa"/>
            <w:right w:w="57" w:type="dxa"/>
          </w:tblCellMar>
        </w:tblPrEx>
        <w:trPr>
          <w:cantSplit/>
        </w:trPr>
        <w:tc>
          <w:tcPr>
            <w:tcW w:w="2296" w:type="dxa"/>
            <w:gridSpan w:val="3"/>
            <w:tcBorders>
              <w:top w:val="nil"/>
              <w:bottom w:val="single" w:sz="4" w:space="0" w:color="auto"/>
            </w:tcBorders>
          </w:tcPr>
          <w:p>
            <w:pPr>
              <w:pStyle w:val="nTable"/>
              <w:spacing w:after="40"/>
              <w:rPr>
                <w:noProof/>
                <w:snapToGrid w:val="0"/>
              </w:rPr>
            </w:pPr>
            <w:r>
              <w:rPr>
                <w:i/>
              </w:rPr>
              <w:t>Public Health (Consequential Provisions) Act 2016</w:t>
            </w:r>
            <w:r>
              <w:t xml:space="preserve"> Pt. 5 Div. 15</w:t>
            </w:r>
          </w:p>
        </w:tc>
        <w:tc>
          <w:tcPr>
            <w:tcW w:w="1135" w:type="dxa"/>
            <w:gridSpan w:val="2"/>
            <w:tcBorders>
              <w:top w:val="nil"/>
              <w:bottom w:val="single" w:sz="4" w:space="0" w:color="auto"/>
            </w:tcBorders>
          </w:tcPr>
          <w:p>
            <w:pPr>
              <w:pStyle w:val="nTable"/>
              <w:spacing w:after="40"/>
            </w:pPr>
            <w:r>
              <w:t>19 of 2016</w:t>
            </w:r>
          </w:p>
        </w:tc>
        <w:tc>
          <w:tcPr>
            <w:tcW w:w="1134" w:type="dxa"/>
            <w:gridSpan w:val="2"/>
            <w:tcBorders>
              <w:top w:val="nil"/>
              <w:bottom w:val="single" w:sz="4" w:space="0" w:color="auto"/>
            </w:tcBorders>
          </w:tcPr>
          <w:p>
            <w:pPr>
              <w:pStyle w:val="nTable"/>
              <w:spacing w:after="40"/>
            </w:pPr>
            <w:r>
              <w:t>25 Jul 2016</w:t>
            </w:r>
          </w:p>
        </w:tc>
        <w:tc>
          <w:tcPr>
            <w:tcW w:w="2553" w:type="dxa"/>
            <w:gridSpan w:val="2"/>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43" w:name="_Toc32219351"/>
      <w:r>
        <w:t>Other notes</w:t>
      </w:r>
      <w:bookmarkEnd w:id="43"/>
    </w:p>
    <w:p>
      <w:pPr>
        <w:pStyle w:val="nNote"/>
        <w:spacing w:before="160"/>
        <w:rPr>
          <w:iCs/>
          <w:szCs w:val="19"/>
        </w:rPr>
      </w:pPr>
      <w:r>
        <w:rPr>
          <w:vertAlign w:val="superscript"/>
        </w:rPr>
        <w:t>1</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Note"/>
      </w:pPr>
      <w:r>
        <w:rPr>
          <w:vertAlign w:val="superscript"/>
        </w:rPr>
        <w:t>2</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Note"/>
        <w:rPr>
          <w:i/>
          <w:snapToGrid w:val="0"/>
        </w:rPr>
      </w:pPr>
      <w:r>
        <w:rPr>
          <w:snapToGrid w:val="0"/>
          <w:vertAlign w:val="superscript"/>
        </w:rPr>
        <w:t>3</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Note"/>
        <w:rPr>
          <w:snapToGrid w:val="0"/>
        </w:rPr>
      </w:pPr>
      <w:r>
        <w:rPr>
          <w:snapToGrid w:val="0"/>
          <w:vertAlign w:val="superscript"/>
        </w:rPr>
        <w:t>4</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Note"/>
        <w:rPr>
          <w:snapToGrid w:val="0"/>
          <w:vertAlign w:val="superscript"/>
        </w:rPr>
      </w:pPr>
      <w:r>
        <w:rPr>
          <w:snapToGrid w:val="0"/>
          <w:vertAlign w:val="superscript"/>
        </w:rPr>
        <w:t>5</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Note"/>
        <w:rPr>
          <w:snapToGrid w:val="0"/>
        </w:rPr>
      </w:pPr>
      <w:r>
        <w:rPr>
          <w:snapToGrid w:val="0"/>
          <w:vertAlign w:val="superscript"/>
        </w:rPr>
        <w:t>6</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Note"/>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rPr>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5" w:name="_Toc32219317"/>
      <w:bookmarkStart w:id="46" w:name="_Toc32219352"/>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w:t>
      </w:r>
      <w:r>
        <w:tab/>
        <w:t>5(1)</w:t>
      </w:r>
    </w:p>
    <w:p>
      <w:pPr>
        <w:pStyle w:val="DefinedTerms"/>
      </w:pPr>
      <w:r>
        <w:t>catchment area</w:t>
      </w:r>
      <w:r>
        <w:tab/>
        <w:t>5(1)</w:t>
      </w:r>
    </w:p>
    <w:p>
      <w:pPr>
        <w:pStyle w:val="DefinedTerms"/>
      </w:pPr>
      <w:r>
        <w:t>CEO</w:t>
      </w:r>
      <w:r>
        <w:tab/>
        <w:t>5(1)</w:t>
      </w:r>
    </w:p>
    <w:p>
      <w:pPr>
        <w:pStyle w:val="DefinedTerms"/>
      </w:pPr>
      <w:r>
        <w:t>Department</w:t>
      </w:r>
      <w:r>
        <w:tab/>
        <w:t>5(1)</w:t>
      </w:r>
    </w:p>
    <w:p>
      <w:pPr>
        <w:pStyle w:val="DefinedTerms"/>
      </w:pPr>
      <w:r>
        <w:t>former Authority</w:t>
      </w:r>
      <w:r>
        <w:tab/>
        <w:t>5(1)</w:t>
      </w:r>
    </w:p>
    <w:p>
      <w:pPr>
        <w:pStyle w:val="DefinedTerms"/>
      </w:pPr>
      <w:r>
        <w:t>former Metropolitan Authority</w:t>
      </w:r>
      <w:r>
        <w:tab/>
        <w:t>5(1)</w:t>
      </w:r>
    </w:p>
    <w:p>
      <w:pPr>
        <w:pStyle w:val="DefinedTerms"/>
      </w:pPr>
      <w:r>
        <w:t>pollution area</w:t>
      </w:r>
      <w:r>
        <w:tab/>
        <w:t>5(1)</w:t>
      </w:r>
    </w:p>
    <w:p>
      <w:pPr>
        <w:pStyle w:val="DefinedTerms"/>
      </w:pPr>
      <w:r>
        <w:t>Registrar of Deeds</w:t>
      </w:r>
      <w:r>
        <w:tab/>
        <w:t>5(1)</w:t>
      </w:r>
    </w:p>
    <w:p>
      <w:pPr>
        <w:pStyle w:val="DefinedTerms"/>
      </w:pPr>
      <w:r>
        <w:t>this Act</w:t>
      </w:r>
      <w:r>
        <w:tab/>
        <w:t>5(3)</w:t>
      </w:r>
    </w:p>
    <w:p>
      <w:pPr>
        <w:pStyle w:val="DefinedTerms"/>
      </w:pPr>
      <w:r>
        <w:t>watercourse</w:t>
      </w:r>
      <w:r>
        <w:tab/>
        <w:t>5(1)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092520"/>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 w:name="WAFER_20170111140718" w:val="RemoveTocBookmarks,RemoveUnusedBookmarks,RemoveLanguageTags,UsedStyles,ResetPageSize"/>
    <w:docVar w:name="WAFER_20170111140718_GUID" w:val="9b56826a-2615-4280-ac87-0b768ee826b7"/>
    <w:docVar w:name="WAFER_20170120154723" w:val="RemoveTocBookmarks,RemoveUnusedBookmarks,RemoveLanguageTags,UsedStyles,ResetPageSize"/>
    <w:docVar w:name="WAFER_20170120154723_GUID" w:val="91575444-3666-43cf-9827-3cbe4f87436a"/>
    <w:docVar w:name="WAFER_202002100925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2520_GUID" w:val="ab8209a1-60a2-42b8-8a9c-87357a9752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C9ED-9DC1-45D4-8DC6-AA66F7F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6825</Words>
  <Characters>29622</Characters>
  <Application>Microsoft Office Word</Application>
  <DocSecurity>0</DocSecurity>
  <Lines>1097</Lines>
  <Paragraphs>662</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1909 - 11-c0-02</dc:title>
  <dc:subject/>
  <dc:creator/>
  <cp:keywords/>
  <dc:description/>
  <cp:lastModifiedBy>svcMRProcess</cp:lastModifiedBy>
  <cp:revision>4</cp:revision>
  <cp:lastPrinted>2016-06-28T08:10:00Z</cp:lastPrinted>
  <dcterms:created xsi:type="dcterms:W3CDTF">2020-02-25T00:56:00Z</dcterms:created>
  <dcterms:modified xsi:type="dcterms:W3CDTF">2020-02-25T00:56:00Z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ReprintedAsAt">
    <vt:filetime>2016-06-30T16:00:00Z</vt:filetime>
  </property>
  <property fmtid="{D5CDD505-2E9C-101B-9397-08002B2CF9AE}" pid="7" name="ReprintNo">
    <vt:lpwstr>11</vt:lpwstr>
  </property>
  <property fmtid="{D5CDD505-2E9C-101B-9397-08002B2CF9AE}" pid="8" name="CommencementDate">
    <vt:lpwstr>20170124</vt:lpwstr>
  </property>
  <property fmtid="{D5CDD505-2E9C-101B-9397-08002B2CF9AE}" pid="9" name="AsAtDate">
    <vt:lpwstr>24 Jan 2017</vt:lpwstr>
  </property>
  <property fmtid="{D5CDD505-2E9C-101B-9397-08002B2CF9AE}" pid="10" name="Suffix">
    <vt:lpwstr>11-c0-02</vt:lpwstr>
  </property>
</Properties>
</file>