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Hairdressing Establishment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Hairdressing Establishment Regulations 1972</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Citation</w:t>
      </w:r>
      <w:r>
        <w:tab/>
      </w:r>
      <w:r>
        <w:fldChar w:fldCharType="begin"/>
      </w:r>
      <w:r>
        <w:instrText xml:space="preserve"> PAGEREF _Toc473107230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_Toc473107231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_Toc473107232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Disinfecting solution</w:t>
      </w:r>
      <w:r>
        <w:tab/>
      </w:r>
      <w:r>
        <w:fldChar w:fldCharType="begin"/>
      </w:r>
      <w:r>
        <w:instrText xml:space="preserve"> PAGEREF _Toc473107233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Requirements for hairdressing establishments</w:t>
      </w:r>
      <w:r>
        <w:tab/>
      </w:r>
      <w:r>
        <w:fldChar w:fldCharType="begin"/>
      </w:r>
      <w:r>
        <w:instrText xml:space="preserve"> PAGEREF _Toc473107234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Wash basins</w:t>
      </w:r>
      <w:r>
        <w:tab/>
      </w:r>
      <w:r>
        <w:fldChar w:fldCharType="begin"/>
      </w:r>
      <w:r>
        <w:instrText xml:space="preserve"> PAGEREF _Toc473107235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Waste and waste receptacles</w:t>
      </w:r>
      <w:r>
        <w:tab/>
      </w:r>
      <w:r>
        <w:fldChar w:fldCharType="begin"/>
      </w:r>
      <w:r>
        <w:instrText xml:space="preserve"> PAGEREF _Toc473107236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Premises not to be used for other purposes</w:t>
      </w:r>
      <w:r>
        <w:tab/>
      </w:r>
      <w:r>
        <w:fldChar w:fldCharType="begin"/>
      </w:r>
      <w:r>
        <w:instrText xml:space="preserve"> PAGEREF _Toc473107237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Towels etc. to be laundered</w:t>
      </w:r>
      <w:r>
        <w:tab/>
      </w:r>
      <w:r>
        <w:fldChar w:fldCharType="begin"/>
      </w:r>
      <w:r>
        <w:instrText xml:space="preserve"> PAGEREF _Toc473107238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Neck protectors to be used</w:t>
      </w:r>
      <w:r>
        <w:tab/>
      </w:r>
      <w:r>
        <w:fldChar w:fldCharType="begin"/>
      </w:r>
      <w:r>
        <w:instrText xml:space="preserve"> PAGEREF _Toc473107239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Neck brushes</w:t>
      </w:r>
      <w:r>
        <w:tab/>
      </w:r>
      <w:r>
        <w:fldChar w:fldCharType="begin"/>
      </w:r>
      <w:r>
        <w:instrText xml:space="preserve"> PAGEREF _Toc473107240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Soap and shaving cream</w:t>
      </w:r>
      <w:r>
        <w:tab/>
      </w:r>
      <w:r>
        <w:fldChar w:fldCharType="begin"/>
      </w:r>
      <w:r>
        <w:instrText xml:space="preserve"> PAGEREF _Toc473107241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Sponges, powder puffs, etc.</w:t>
      </w:r>
      <w:r>
        <w:tab/>
      </w:r>
      <w:r>
        <w:fldChar w:fldCharType="begin"/>
      </w:r>
      <w:r>
        <w:instrText xml:space="preserve"> PAGEREF _Toc473107242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Bleeding</w:t>
      </w:r>
      <w:r>
        <w:tab/>
      </w:r>
      <w:r>
        <w:fldChar w:fldCharType="begin"/>
      </w:r>
      <w:r>
        <w:instrText xml:space="preserve"> PAGEREF _Toc473107243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Hands to be washed</w:t>
      </w:r>
      <w:r>
        <w:tab/>
      </w:r>
      <w:r>
        <w:fldChar w:fldCharType="begin"/>
      </w:r>
      <w:r>
        <w:instrText xml:space="preserve"> PAGEREF _Toc473107244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Clothing</w:t>
      </w:r>
      <w:r>
        <w:tab/>
      </w:r>
      <w:r>
        <w:fldChar w:fldCharType="begin"/>
      </w:r>
      <w:r>
        <w:instrText xml:space="preserve"> PAGEREF _Toc473107245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Smoking</w:t>
      </w:r>
      <w:r>
        <w:tab/>
      </w:r>
      <w:r>
        <w:fldChar w:fldCharType="begin"/>
      </w:r>
      <w:r>
        <w:instrText xml:space="preserve"> PAGEREF _Toc473107246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Disinfecting solution to be provided</w:t>
      </w:r>
      <w:r>
        <w:tab/>
      </w:r>
      <w:r>
        <w:fldChar w:fldCharType="begin"/>
      </w:r>
      <w:r>
        <w:instrText xml:space="preserve"> PAGEREF _Toc473107247 \h </w:instrText>
      </w:r>
      <w:r>
        <w:fldChar w:fldCharType="separate"/>
      </w:r>
      <w:r>
        <w:t>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Method of disinfecting instruments etc.</w:t>
      </w:r>
      <w:r>
        <w:tab/>
      </w:r>
      <w:r>
        <w:fldChar w:fldCharType="begin"/>
      </w:r>
      <w:r>
        <w:instrText xml:space="preserve"> PAGEREF _Toc473107248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Instruments to be disinfected</w:t>
      </w:r>
      <w:r>
        <w:tab/>
      </w:r>
      <w:r>
        <w:fldChar w:fldCharType="begin"/>
      </w:r>
      <w:r>
        <w:instrText xml:space="preserve"> PAGEREF _Toc473107249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Instruments to be provided</w:t>
      </w:r>
      <w:r>
        <w:tab/>
      </w:r>
      <w:r>
        <w:fldChar w:fldCharType="begin"/>
      </w:r>
      <w:r>
        <w:instrText xml:space="preserve"> PAGEREF _Toc473107250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Infectious skin conditions of customers</w:t>
      </w:r>
      <w:r>
        <w:tab/>
      </w:r>
      <w:r>
        <w:fldChar w:fldCharType="begin"/>
      </w:r>
      <w:r>
        <w:instrText xml:space="preserve"> PAGEREF _Toc473107251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Infectious hairdresser not to attend customers</w:t>
      </w:r>
      <w:r>
        <w:tab/>
      </w:r>
      <w:r>
        <w:fldChar w:fldCharType="begin"/>
      </w:r>
      <w:r>
        <w:instrText xml:space="preserve"> PAGEREF _Toc473107252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Inspection of premises</w:t>
      </w:r>
      <w:r>
        <w:tab/>
      </w:r>
      <w:r>
        <w:fldChar w:fldCharType="begin"/>
      </w:r>
      <w:r>
        <w:instrText xml:space="preserve"> PAGEREF _Toc473107253 \h </w:instrText>
      </w:r>
      <w:r>
        <w:fldChar w:fldCharType="separate"/>
      </w:r>
      <w:r>
        <w:t>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Hairdressing in private residence</w:t>
      </w:r>
      <w:r>
        <w:tab/>
      </w:r>
      <w:r>
        <w:fldChar w:fldCharType="begin"/>
      </w:r>
      <w:r>
        <w:instrText xml:space="preserve"> PAGEREF _Toc473107254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and penalties</w:t>
      </w:r>
      <w:r>
        <w:tab/>
      </w:r>
      <w:r>
        <w:fldChar w:fldCharType="begin"/>
      </w:r>
      <w:r>
        <w:instrText xml:space="preserve"> PAGEREF _Toc473107255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_Toc473107257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 Act 1911</w:t>
      </w:r>
    </w:p>
    <w:p>
      <w:pPr>
        <w:pStyle w:val="NameofActReg"/>
      </w:pPr>
      <w:r>
        <w:t xml:space="preserve">Hairdressing Establishment Regulations 1972 </w:t>
      </w:r>
    </w:p>
    <w:p>
      <w:pPr>
        <w:pStyle w:val="Heading5"/>
        <w:spacing w:before="120"/>
        <w:rPr>
          <w:snapToGrid w:val="0"/>
        </w:rPr>
      </w:pPr>
      <w:bookmarkStart w:id="3" w:name="_Toc47310723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vertAlign w:val="superscript"/>
        </w:rPr>
        <w:t> 1</w:t>
      </w:r>
      <w:r>
        <w:rPr>
          <w:snapToGrid w:val="0"/>
        </w:rPr>
        <w:t>.</w:t>
      </w:r>
    </w:p>
    <w:p>
      <w:pPr>
        <w:pStyle w:val="Heading5"/>
        <w:spacing w:before="120"/>
        <w:rPr>
          <w:snapToGrid w:val="0"/>
        </w:rPr>
      </w:pPr>
      <w:bookmarkStart w:id="4" w:name="_Toc473107231"/>
      <w:r>
        <w:rPr>
          <w:rStyle w:val="CharSectno"/>
        </w:rPr>
        <w:t>2</w:t>
      </w:r>
      <w:r>
        <w:rPr>
          <w:snapToGrid w:val="0"/>
        </w:rPr>
        <w:t>.</w:t>
      </w:r>
      <w:r>
        <w:rPr>
          <w:snapToGrid w:val="0"/>
        </w:rPr>
        <w:tab/>
        <w:t>Application</w:t>
      </w:r>
      <w:bookmarkEnd w:id="4"/>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5" w:name="_Toc473107232"/>
      <w:r>
        <w:rPr>
          <w:rStyle w:val="CharSectno"/>
        </w:rPr>
        <w:t>3</w:t>
      </w:r>
      <w:r>
        <w:rPr>
          <w:snapToGrid w:val="0"/>
        </w:rPr>
        <w:t>.</w:t>
      </w:r>
      <w:r>
        <w:rPr>
          <w:snapToGrid w:val="0"/>
        </w:rPr>
        <w:tab/>
        <w:t>Interpretation</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Chief Health Officer, under regulation 3A;</w:t>
      </w:r>
    </w:p>
    <w:p>
      <w:pPr>
        <w:pStyle w:val="Defstart"/>
      </w:pPr>
      <w:r>
        <w:rPr>
          <w:b/>
        </w:rPr>
        <w:tab/>
      </w:r>
      <w:r>
        <w:rPr>
          <w:rStyle w:val="CharDefText"/>
        </w:rPr>
        <w:t>hairdresser</w:t>
      </w:r>
      <w:r>
        <w:t xml:space="preserve"> means any person who shaves, cuts, trims, dresses, waves, curls, stains or dyes, or who in any other way treats, the 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Footnotesection"/>
      </w:pPr>
      <w:r>
        <w:tab/>
        <w:t>[Regulation 3 amended: Gazette 3 May 1974 p. 1432</w:t>
      </w:r>
      <w:r>
        <w:noBreakHyphen/>
        <w:t xml:space="preserve">3; 29 May 1987 p. 2219; 14 Jul 1989 p. 2153; 14 Jun 1991 p. 2879; 10 Jan 2017 p. 255.] </w:t>
      </w:r>
    </w:p>
    <w:p>
      <w:pPr>
        <w:pStyle w:val="Heading5"/>
        <w:rPr>
          <w:snapToGrid w:val="0"/>
        </w:rPr>
      </w:pPr>
      <w:bookmarkStart w:id="6" w:name="_Toc473107233"/>
      <w:r>
        <w:rPr>
          <w:rStyle w:val="CharSectno"/>
        </w:rPr>
        <w:t>3A</w:t>
      </w:r>
      <w:r>
        <w:rPr>
          <w:snapToGrid w:val="0"/>
        </w:rPr>
        <w:t>.</w:t>
      </w:r>
      <w:r>
        <w:rPr>
          <w:snapToGrid w:val="0"/>
        </w:rPr>
        <w:tab/>
        <w:t>Disinfecting solution</w:t>
      </w:r>
      <w:bookmarkEnd w:id="6"/>
    </w:p>
    <w:p>
      <w:pPr>
        <w:pStyle w:val="Subsection"/>
        <w:rPr>
          <w:snapToGrid w:val="0"/>
        </w:rPr>
      </w:pPr>
      <w:r>
        <w:rPr>
          <w:snapToGrid w:val="0"/>
        </w:rPr>
        <w:tab/>
      </w:r>
      <w:r>
        <w:rPr>
          <w:snapToGrid w:val="0"/>
        </w:rPr>
        <w:tab/>
        <w:t xml:space="preserve">For the purposes of these regulations, the </w:t>
      </w:r>
      <w:r>
        <w:t>Chief Health Officer</w:t>
      </w:r>
      <w:r>
        <w:rPr>
          <w:snapToGrid w:val="0"/>
        </w:rPr>
        <w:t xml:space="preserve">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Gazette 14 Jul 1989 p. 2153; amended: Gazette 14 Jun 1991 p. 2879; 10 Jan 2017 p. 255.] </w:t>
      </w:r>
    </w:p>
    <w:p>
      <w:pPr>
        <w:pStyle w:val="Heading5"/>
        <w:rPr>
          <w:snapToGrid w:val="0"/>
        </w:rPr>
      </w:pPr>
      <w:bookmarkStart w:id="7" w:name="_Toc473107234"/>
      <w:r>
        <w:rPr>
          <w:rStyle w:val="CharSectno"/>
        </w:rPr>
        <w:t>4</w:t>
      </w:r>
      <w:r>
        <w:rPr>
          <w:snapToGrid w:val="0"/>
        </w:rPr>
        <w:t>.</w:t>
      </w:r>
      <w:r>
        <w:rPr>
          <w:snapToGrid w:val="0"/>
        </w:rPr>
        <w:tab/>
        <w:t>Requirements for hairdressing establishments</w:t>
      </w:r>
      <w:bookmarkEnd w:id="7"/>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pPr>
      <w:r>
        <w:tab/>
        <w:t>(e)</w:t>
      </w:r>
      <w:r>
        <w:tab/>
        <w:t xml:space="preserve">where laundering is carried out on the premises, the laundry to comply with the requirements of the local authority, but the laundry must not consist of less than the following — </w:t>
      </w:r>
    </w:p>
    <w:p>
      <w:pPr>
        <w:pStyle w:val="Indenti"/>
      </w:pPr>
      <w:r>
        <w:tab/>
        <w:t>(i)</w:t>
      </w:r>
      <w:r>
        <w:tab/>
        <w:t>1 washing machine;</w:t>
      </w:r>
    </w:p>
    <w:p>
      <w:pPr>
        <w:pStyle w:val="Indenti"/>
      </w:pPr>
      <w:r>
        <w:tab/>
        <w:t>(ii)</w:t>
      </w:r>
      <w:r>
        <w:tab/>
        <w:t>1 wash trough of not less than a capacity of 36 litres provided with hot water that is delivered at a temperature of not less than 60°C and cold water;</w:t>
      </w:r>
    </w:p>
    <w:p>
      <w:pPr>
        <w:pStyle w:val="Indenti"/>
      </w:pPr>
      <w:r>
        <w:tab/>
        <w:t>(iii)</w:t>
      </w:r>
      <w:r>
        <w:tab/>
        <w:t>1 clothes line of not less than 30 metres or 1 drying cabinet;</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Gazette 3 May 1974 p. 1433; 14 Jul 1989 p. 2153; 10 Jan 2017 p. 256.] </w:t>
      </w:r>
    </w:p>
    <w:p>
      <w:pPr>
        <w:pStyle w:val="Heading5"/>
        <w:rPr>
          <w:snapToGrid w:val="0"/>
        </w:rPr>
      </w:pPr>
      <w:bookmarkStart w:id="8" w:name="_Toc473107235"/>
      <w:r>
        <w:rPr>
          <w:rStyle w:val="CharSectno"/>
        </w:rPr>
        <w:t>5</w:t>
      </w:r>
      <w:r>
        <w:rPr>
          <w:snapToGrid w:val="0"/>
        </w:rPr>
        <w:t>.</w:t>
      </w:r>
      <w:r>
        <w:rPr>
          <w:snapToGrid w:val="0"/>
        </w:rPr>
        <w:tab/>
        <w:t>Wash basins</w:t>
      </w:r>
      <w:bookmarkEnd w:id="8"/>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2</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Gazette 3 May 1974 p. 1433; 14 Oct 1988 p. 4161; 14 Jul 1989 p. 2153.]</w:t>
      </w:r>
    </w:p>
    <w:p>
      <w:pPr>
        <w:pStyle w:val="Heading5"/>
        <w:rPr>
          <w:snapToGrid w:val="0"/>
        </w:rPr>
      </w:pPr>
      <w:bookmarkStart w:id="9" w:name="_Toc473107236"/>
      <w:r>
        <w:rPr>
          <w:rStyle w:val="CharSectno"/>
        </w:rPr>
        <w:t>6</w:t>
      </w:r>
      <w:r>
        <w:rPr>
          <w:snapToGrid w:val="0"/>
        </w:rPr>
        <w:t>.</w:t>
      </w:r>
      <w:r>
        <w:rPr>
          <w:snapToGrid w:val="0"/>
        </w:rPr>
        <w:tab/>
        <w:t>Waste and waste receptacles</w:t>
      </w:r>
      <w:bookmarkEnd w:id="9"/>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10" w:name="_Toc473107237"/>
      <w:r>
        <w:rPr>
          <w:rStyle w:val="CharSectno"/>
        </w:rPr>
        <w:t>7</w:t>
      </w:r>
      <w:r>
        <w:rPr>
          <w:snapToGrid w:val="0"/>
        </w:rPr>
        <w:t>.</w:t>
      </w:r>
      <w:r>
        <w:rPr>
          <w:snapToGrid w:val="0"/>
        </w:rPr>
        <w:tab/>
        <w:t>Premises not to be used for other purposes</w:t>
      </w:r>
      <w:bookmarkEnd w:id="10"/>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Gazette 29 May 1987 p. 2219.]</w:t>
      </w:r>
    </w:p>
    <w:p>
      <w:pPr>
        <w:pStyle w:val="Heading5"/>
        <w:rPr>
          <w:snapToGrid w:val="0"/>
        </w:rPr>
      </w:pPr>
      <w:bookmarkStart w:id="11" w:name="_Toc473107238"/>
      <w:r>
        <w:rPr>
          <w:rStyle w:val="CharSectno"/>
        </w:rPr>
        <w:t>8</w:t>
      </w:r>
      <w:r>
        <w:rPr>
          <w:snapToGrid w:val="0"/>
        </w:rPr>
        <w:t>.</w:t>
      </w:r>
      <w:r>
        <w:rPr>
          <w:snapToGrid w:val="0"/>
        </w:rPr>
        <w:tab/>
        <w:t>Towels etc. to be laundered</w:t>
      </w:r>
      <w:bookmarkEnd w:id="11"/>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12" w:name="_Toc473107239"/>
      <w:r>
        <w:rPr>
          <w:rStyle w:val="CharSectno"/>
        </w:rPr>
        <w:t>9</w:t>
      </w:r>
      <w:r>
        <w:rPr>
          <w:snapToGrid w:val="0"/>
        </w:rPr>
        <w:t>.</w:t>
      </w:r>
      <w:r>
        <w:rPr>
          <w:snapToGrid w:val="0"/>
        </w:rPr>
        <w:tab/>
        <w:t>Neck protectors to be used</w:t>
      </w:r>
      <w:bookmarkEnd w:id="12"/>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13" w:name="_Toc473107240"/>
      <w:r>
        <w:rPr>
          <w:rStyle w:val="CharSectno"/>
        </w:rPr>
        <w:t>10</w:t>
      </w:r>
      <w:r>
        <w:rPr>
          <w:snapToGrid w:val="0"/>
        </w:rPr>
        <w:t>.</w:t>
      </w:r>
      <w:r>
        <w:rPr>
          <w:snapToGrid w:val="0"/>
        </w:rPr>
        <w:tab/>
        <w:t>Neck brushes</w:t>
      </w:r>
      <w:bookmarkEnd w:id="13"/>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14" w:name="_Toc473107241"/>
      <w:r>
        <w:rPr>
          <w:rStyle w:val="CharSectno"/>
        </w:rPr>
        <w:t>11</w:t>
      </w:r>
      <w:r>
        <w:rPr>
          <w:snapToGrid w:val="0"/>
        </w:rPr>
        <w:t>.</w:t>
      </w:r>
      <w:r>
        <w:rPr>
          <w:snapToGrid w:val="0"/>
        </w:rPr>
        <w:tab/>
        <w:t>Soap and shaving cream</w:t>
      </w:r>
      <w:bookmarkEnd w:id="14"/>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15" w:name="_Toc473107242"/>
      <w:r>
        <w:rPr>
          <w:rStyle w:val="CharSectno"/>
        </w:rPr>
        <w:t>12</w:t>
      </w:r>
      <w:r>
        <w:rPr>
          <w:snapToGrid w:val="0"/>
        </w:rPr>
        <w:t>.</w:t>
      </w:r>
      <w:r>
        <w:rPr>
          <w:snapToGrid w:val="0"/>
        </w:rPr>
        <w:tab/>
        <w:t>Sponges, powder puffs, etc.</w:t>
      </w:r>
      <w:bookmarkEnd w:id="15"/>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16" w:name="_Toc473107243"/>
      <w:r>
        <w:rPr>
          <w:rStyle w:val="CharSectno"/>
        </w:rPr>
        <w:t>13</w:t>
      </w:r>
      <w:r>
        <w:rPr>
          <w:snapToGrid w:val="0"/>
        </w:rPr>
        <w:t>.</w:t>
      </w:r>
      <w:r>
        <w:rPr>
          <w:snapToGrid w:val="0"/>
        </w:rPr>
        <w:tab/>
        <w:t>Bleeding</w:t>
      </w:r>
      <w:bookmarkEnd w:id="16"/>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Gazette 17 Nov 1972 p. 4391.]</w:t>
      </w:r>
    </w:p>
    <w:p>
      <w:pPr>
        <w:pStyle w:val="Heading5"/>
        <w:spacing w:before="120"/>
        <w:rPr>
          <w:snapToGrid w:val="0"/>
        </w:rPr>
      </w:pPr>
      <w:bookmarkStart w:id="17" w:name="_Toc473107244"/>
      <w:r>
        <w:rPr>
          <w:rStyle w:val="CharSectno"/>
        </w:rPr>
        <w:t>14</w:t>
      </w:r>
      <w:r>
        <w:rPr>
          <w:snapToGrid w:val="0"/>
        </w:rPr>
        <w:t>.</w:t>
      </w:r>
      <w:r>
        <w:rPr>
          <w:snapToGrid w:val="0"/>
        </w:rPr>
        <w:tab/>
        <w:t>Hands to be washed</w:t>
      </w:r>
      <w:bookmarkEnd w:id="17"/>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18" w:name="_Toc473107245"/>
      <w:r>
        <w:rPr>
          <w:rStyle w:val="CharSectno"/>
        </w:rPr>
        <w:t>15</w:t>
      </w:r>
      <w:r>
        <w:rPr>
          <w:snapToGrid w:val="0"/>
        </w:rPr>
        <w:t>.</w:t>
      </w:r>
      <w:r>
        <w:rPr>
          <w:snapToGrid w:val="0"/>
        </w:rPr>
        <w:tab/>
        <w:t>Clothing</w:t>
      </w:r>
      <w:bookmarkEnd w:id="18"/>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19" w:name="_Toc473107246"/>
      <w:r>
        <w:rPr>
          <w:rStyle w:val="CharSectno"/>
        </w:rPr>
        <w:t>16</w:t>
      </w:r>
      <w:r>
        <w:rPr>
          <w:snapToGrid w:val="0"/>
        </w:rPr>
        <w:t>.</w:t>
      </w:r>
      <w:r>
        <w:rPr>
          <w:snapToGrid w:val="0"/>
        </w:rPr>
        <w:tab/>
        <w:t>Smoking</w:t>
      </w:r>
      <w:bookmarkEnd w:id="19"/>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20" w:name="_Toc473107247"/>
      <w:r>
        <w:rPr>
          <w:rStyle w:val="CharSectno"/>
        </w:rPr>
        <w:t>17</w:t>
      </w:r>
      <w:r>
        <w:rPr>
          <w:snapToGrid w:val="0"/>
        </w:rPr>
        <w:t>.</w:t>
      </w:r>
      <w:r>
        <w:rPr>
          <w:snapToGrid w:val="0"/>
        </w:rPr>
        <w:tab/>
        <w:t>Disinfecting solution to be provided</w:t>
      </w:r>
      <w:bookmarkEnd w:id="20"/>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Gazette 14 Jul 1989 p. 2153.] </w:t>
      </w:r>
    </w:p>
    <w:p>
      <w:pPr>
        <w:pStyle w:val="Heading5"/>
        <w:spacing w:before="120"/>
        <w:rPr>
          <w:snapToGrid w:val="0"/>
        </w:rPr>
      </w:pPr>
      <w:bookmarkStart w:id="21" w:name="_Toc473107248"/>
      <w:r>
        <w:rPr>
          <w:rStyle w:val="CharSectno"/>
        </w:rPr>
        <w:t>17A</w:t>
      </w:r>
      <w:r>
        <w:rPr>
          <w:snapToGrid w:val="0"/>
        </w:rPr>
        <w:t>.</w:t>
      </w:r>
      <w:r>
        <w:rPr>
          <w:snapToGrid w:val="0"/>
        </w:rPr>
        <w:tab/>
        <w:t>Method of disinfecting instruments etc.</w:t>
      </w:r>
      <w:bookmarkEnd w:id="21"/>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Gazette 29 May 1987 p. 2219; amended: Gazette 14 Jul 1989 p. 2153</w:t>
      </w:r>
      <w:r>
        <w:noBreakHyphen/>
        <w:t xml:space="preserve">4.] </w:t>
      </w:r>
    </w:p>
    <w:p>
      <w:pPr>
        <w:pStyle w:val="Heading5"/>
        <w:rPr>
          <w:snapToGrid w:val="0"/>
        </w:rPr>
      </w:pPr>
      <w:bookmarkStart w:id="22" w:name="_Toc473107249"/>
      <w:r>
        <w:rPr>
          <w:rStyle w:val="CharSectno"/>
        </w:rPr>
        <w:t>18</w:t>
      </w:r>
      <w:r>
        <w:rPr>
          <w:snapToGrid w:val="0"/>
        </w:rPr>
        <w:t>.</w:t>
      </w:r>
      <w:r>
        <w:rPr>
          <w:snapToGrid w:val="0"/>
        </w:rPr>
        <w:tab/>
        <w:t>Instruments to be disinfected</w:t>
      </w:r>
      <w:bookmarkEnd w:id="22"/>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Gazette 29 May 1987 p. 2219.] </w:t>
      </w:r>
    </w:p>
    <w:p>
      <w:pPr>
        <w:pStyle w:val="Heading5"/>
        <w:rPr>
          <w:snapToGrid w:val="0"/>
        </w:rPr>
      </w:pPr>
      <w:bookmarkStart w:id="23" w:name="_Toc473107250"/>
      <w:r>
        <w:rPr>
          <w:rStyle w:val="CharSectno"/>
        </w:rPr>
        <w:t>19</w:t>
      </w:r>
      <w:r>
        <w:rPr>
          <w:snapToGrid w:val="0"/>
        </w:rPr>
        <w:t>.</w:t>
      </w:r>
      <w:r>
        <w:rPr>
          <w:snapToGrid w:val="0"/>
        </w:rPr>
        <w:tab/>
        <w:t>Instruments to be provided</w:t>
      </w:r>
      <w:bookmarkEnd w:id="23"/>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Gazette 29 May 1987 p. 2219.] </w:t>
      </w:r>
    </w:p>
    <w:p>
      <w:pPr>
        <w:pStyle w:val="Heading5"/>
        <w:rPr>
          <w:snapToGrid w:val="0"/>
        </w:rPr>
      </w:pPr>
      <w:bookmarkStart w:id="24" w:name="_Toc473107251"/>
      <w:r>
        <w:rPr>
          <w:rStyle w:val="CharSectno"/>
        </w:rPr>
        <w:t>20</w:t>
      </w:r>
      <w:r>
        <w:rPr>
          <w:snapToGrid w:val="0"/>
        </w:rPr>
        <w:t>.</w:t>
      </w:r>
      <w:r>
        <w:rPr>
          <w:snapToGrid w:val="0"/>
        </w:rPr>
        <w:tab/>
        <w:t>Infectious skin conditions of customers</w:t>
      </w:r>
      <w:bookmarkEnd w:id="24"/>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Gazette 14 Jul 1989 p. 2154.] </w:t>
      </w:r>
    </w:p>
    <w:p>
      <w:pPr>
        <w:pStyle w:val="Heading5"/>
        <w:rPr>
          <w:snapToGrid w:val="0"/>
        </w:rPr>
      </w:pPr>
      <w:bookmarkStart w:id="25" w:name="_Toc473107252"/>
      <w:r>
        <w:rPr>
          <w:rStyle w:val="CharSectno"/>
        </w:rPr>
        <w:t>21</w:t>
      </w:r>
      <w:r>
        <w:rPr>
          <w:snapToGrid w:val="0"/>
        </w:rPr>
        <w:t>.</w:t>
      </w:r>
      <w:r>
        <w:rPr>
          <w:snapToGrid w:val="0"/>
        </w:rPr>
        <w:tab/>
        <w:t>Infectious hairdresser not to attend customers</w:t>
      </w:r>
      <w:bookmarkEnd w:id="25"/>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26" w:name="_Toc473107253"/>
      <w:r>
        <w:rPr>
          <w:rStyle w:val="CharSectno"/>
        </w:rPr>
        <w:t>22</w:t>
      </w:r>
      <w:r>
        <w:rPr>
          <w:snapToGrid w:val="0"/>
        </w:rPr>
        <w:t>.</w:t>
      </w:r>
      <w:r>
        <w:rPr>
          <w:snapToGrid w:val="0"/>
        </w:rPr>
        <w:tab/>
        <w:t>Inspection of premises</w:t>
      </w:r>
      <w:bookmarkEnd w:id="26"/>
    </w:p>
    <w:p>
      <w:pPr>
        <w:pStyle w:val="Subsection"/>
        <w:rPr>
          <w:snapToGrid w:val="0"/>
        </w:rPr>
      </w:pPr>
      <w:r>
        <w:rPr>
          <w:snapToGrid w:val="0"/>
        </w:rPr>
        <w:tab/>
        <w:t>(1)</w:t>
      </w:r>
      <w:r>
        <w:rPr>
          <w:snapToGrid w:val="0"/>
        </w:rPr>
        <w:tab/>
      </w:r>
      <w:r>
        <w:t>An authorised officer</w:t>
      </w:r>
      <w:r>
        <w:rPr>
          <w:snapToGrid w:val="0"/>
        </w:rPr>
        <w:t xml:space="preserve">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w:t>
      </w:r>
      <w:r>
        <w:t xml:space="preserve">authorised officer, </w:t>
      </w:r>
      <w:r>
        <w:rPr>
          <w:snapToGrid w:val="0"/>
        </w:rPr>
        <w:t>and the article shall be returned within a period of 3 days.</w:t>
      </w:r>
    </w:p>
    <w:p>
      <w:pPr>
        <w:pStyle w:val="Subsection"/>
        <w:rPr>
          <w:snapToGrid w:val="0"/>
        </w:rPr>
      </w:pPr>
      <w:r>
        <w:rPr>
          <w:snapToGrid w:val="0"/>
        </w:rPr>
        <w:tab/>
        <w:t>(2)</w:t>
      </w:r>
      <w:r>
        <w:rPr>
          <w:snapToGrid w:val="0"/>
        </w:rPr>
        <w:tab/>
        <w:t xml:space="preserve">The </w:t>
      </w:r>
      <w:r>
        <w:t>authorised officer</w:t>
      </w:r>
      <w:r>
        <w:rPr>
          <w:snapToGrid w:val="0"/>
        </w:rPr>
        <w:t xml:space="preserve"> shall place any appliance removed from a hairdressing establishment in pursuance of subregulation (1) in a sterile container for transport from the premises.</w:t>
      </w:r>
    </w:p>
    <w:p>
      <w:pPr>
        <w:pStyle w:val="Footnotesection"/>
      </w:pPr>
      <w:r>
        <w:tab/>
        <w:t>[Regulation 22 amended: Gazette 10 Jan 2017 p. 256.]</w:t>
      </w:r>
    </w:p>
    <w:p>
      <w:pPr>
        <w:pStyle w:val="Heading5"/>
        <w:rPr>
          <w:snapToGrid w:val="0"/>
        </w:rPr>
      </w:pPr>
      <w:bookmarkStart w:id="27" w:name="_Toc473107254"/>
      <w:r>
        <w:rPr>
          <w:rStyle w:val="CharSectno"/>
        </w:rPr>
        <w:t>22A</w:t>
      </w:r>
      <w:r>
        <w:rPr>
          <w:snapToGrid w:val="0"/>
        </w:rPr>
        <w:t>.</w:t>
      </w:r>
      <w:r>
        <w:rPr>
          <w:snapToGrid w:val="0"/>
        </w:rPr>
        <w:tab/>
        <w:t>Hairdressing in private residence</w:t>
      </w:r>
      <w:bookmarkEnd w:id="27"/>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Gazette 29 May 1987 p. 2219.] </w:t>
      </w:r>
    </w:p>
    <w:p>
      <w:pPr>
        <w:pStyle w:val="Heading5"/>
        <w:rPr>
          <w:snapToGrid w:val="0"/>
        </w:rPr>
      </w:pPr>
      <w:bookmarkStart w:id="28" w:name="_Toc473107255"/>
      <w:r>
        <w:rPr>
          <w:rStyle w:val="CharSectno"/>
        </w:rPr>
        <w:t>23</w:t>
      </w:r>
      <w:r>
        <w:rPr>
          <w:snapToGrid w:val="0"/>
        </w:rPr>
        <w:t>.</w:t>
      </w:r>
      <w:r>
        <w:rPr>
          <w:snapToGrid w:val="0"/>
        </w:rPr>
        <w:tab/>
        <w:t>Offences and penalties</w:t>
      </w:r>
      <w:bookmarkEnd w:id="28"/>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Gazette 14 Oct 1988 p. 4161.]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9" w:name="_Toc473107256"/>
      <w:r>
        <w:t>Notes</w:t>
      </w:r>
      <w:bookmarkEnd w:id="29"/>
    </w:p>
    <w:p>
      <w:pPr>
        <w:pStyle w:val="nSubsection"/>
      </w:pPr>
      <w:r>
        <w:rPr>
          <w:snapToGrid w:val="0"/>
          <w:vertAlign w:val="superscript"/>
        </w:rPr>
        <w:t>1</w:t>
      </w:r>
      <w:r>
        <w:rPr>
          <w:snapToGrid w:val="0"/>
        </w:rPr>
        <w:tab/>
        <w:t xml:space="preserve">This is a compilation of the </w:t>
      </w:r>
      <w:r>
        <w:rPr>
          <w:i/>
          <w:snapToGrid w:val="0"/>
        </w:rPr>
        <w:t>Hairdressing Establishment Regulations 1972</w:t>
      </w:r>
      <w:r>
        <w:rPr>
          <w:snapToGrid w:val="0"/>
        </w:rPr>
        <w:t xml:space="preserve"> and includes the amendments made by the other written laws referred to in the following table. </w:t>
      </w:r>
      <w:r>
        <w:t>The table also contains information about any reprint.</w:t>
      </w:r>
    </w:p>
    <w:p>
      <w:pPr>
        <w:pStyle w:val="nHeading3"/>
        <w:rPr>
          <w:snapToGrid w:val="0"/>
        </w:rPr>
      </w:pPr>
      <w:bookmarkStart w:id="30" w:name="_Toc473107257"/>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rPr>
          <w:cantSplit/>
        </w:trPr>
        <w:tc>
          <w:tcPr>
            <w:tcW w:w="7088" w:type="dxa"/>
            <w:gridSpan w:val="3"/>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r>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7</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pPr>
      <w:r>
        <w:rPr>
          <w:vertAlign w:val="superscript"/>
        </w:rPr>
        <w:t>2</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2" w:name="_Toc473107258"/>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disinfected</w:t>
      </w:r>
      <w:r>
        <w:tab/>
        <w:t>3</w:t>
      </w:r>
    </w:p>
    <w:p>
      <w:pPr>
        <w:pStyle w:val="DefinedTerms"/>
      </w:pPr>
      <w:r>
        <w:t>disinfecting solution</w:t>
      </w:r>
      <w:r>
        <w:tab/>
        <w:t>3</w:t>
      </w:r>
    </w:p>
    <w:p>
      <w:pPr>
        <w:pStyle w:val="DefinedTerms"/>
      </w:pPr>
      <w:r>
        <w:t>hairdresser</w:t>
      </w:r>
      <w:r>
        <w:tab/>
        <w:t>3</w:t>
      </w:r>
    </w:p>
    <w:p>
      <w:pPr>
        <w:pStyle w:val="DefinedTerms"/>
      </w:pPr>
      <w:r>
        <w:t>hairdressing establishment</w:t>
      </w:r>
      <w:r>
        <w:tab/>
        <w:t>3</w:t>
      </w:r>
    </w:p>
    <w:p>
      <w:pPr>
        <w:pStyle w:val="DefinedTerms"/>
      </w:pPr>
      <w:r>
        <w:t>instrument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41059"/>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24141059" w:val="RemoveTocBookmarks,RemoveUnusedBookmarks,RemoveLanguageTags,UsedStyles,ResetPageSize"/>
    <w:docVar w:name="WAFER_20170124141059_GUID" w:val="ca94a4a0-6866-423f-a876-9b8f39fd0a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4597">
      <w:bodyDiv w:val="1"/>
      <w:marLeft w:val="0"/>
      <w:marRight w:val="0"/>
      <w:marTop w:val="0"/>
      <w:marBottom w:val="0"/>
      <w:divBdr>
        <w:top w:val="none" w:sz="0" w:space="0" w:color="auto"/>
        <w:left w:val="none" w:sz="0" w:space="0" w:color="auto"/>
        <w:bottom w:val="none" w:sz="0" w:space="0" w:color="auto"/>
        <w:right w:val="none" w:sz="0" w:space="0" w:color="auto"/>
      </w:divBdr>
    </w:div>
    <w:div w:id="1019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2647</Words>
  <Characters>13131</Characters>
  <Application>Microsoft Office Word</Application>
  <DocSecurity>0</DocSecurity>
  <Lines>386</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1972 - 01-c0-01</dc:title>
  <dc:subject/>
  <dc:creator/>
  <cp:keywords/>
  <dc:description/>
  <cp:lastModifiedBy>svcMRProcess</cp:lastModifiedBy>
  <cp:revision>4</cp:revision>
  <cp:lastPrinted>2001-04-17T08:11:00Z</cp:lastPrinted>
  <dcterms:created xsi:type="dcterms:W3CDTF">2019-01-16T04:51:00Z</dcterms:created>
  <dcterms:modified xsi:type="dcterms:W3CDTF">2019-01-16T04:51:00Z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01-c0-01</vt:lpwstr>
  </property>
</Properties>
</file>