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EE" w:rsidRDefault="00443D7C">
      <w:pPr>
        <w:pStyle w:val="WA"/>
      </w:pPr>
      <w:bookmarkStart w:id="0" w:name="_GoBack"/>
      <w:bookmarkEnd w:id="0"/>
      <w:r>
        <w:t>Western Australia</w:t>
      </w:r>
    </w:p>
    <w:p w:rsidR="008A17EE" w:rsidRDefault="00443D7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6D44">
        <w:rPr>
          <w:noProof/>
        </w:rPr>
        <w:t>Electricity Industry (Code of Conduct) Regulations 2005</w:t>
      </w:r>
      <w:r>
        <w:fldChar w:fldCharType="end"/>
      </w:r>
    </w:p>
    <w:p w:rsidR="008A17EE" w:rsidRDefault="008A17EE">
      <w:pPr>
        <w:jc w:val="center"/>
        <w:rPr>
          <w:b/>
        </w:rPr>
        <w:sectPr w:rsidR="008A17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A17EE" w:rsidRDefault="00443D7C">
      <w:pPr>
        <w:pStyle w:val="WA"/>
      </w:pPr>
      <w:r>
        <w:lastRenderedPageBreak/>
        <w:t>Western Australia</w:t>
      </w:r>
    </w:p>
    <w:p w:rsidR="008A17EE" w:rsidRDefault="00443D7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6D44">
        <w:rPr>
          <w:noProof/>
        </w:rPr>
        <w:t>Electricity Industry (Code of Conduct) Regulations 2005</w:t>
      </w:r>
      <w:r>
        <w:fldChar w:fldCharType="end"/>
      </w:r>
    </w:p>
    <w:p w:rsidR="008A17EE" w:rsidRDefault="00443D7C">
      <w:pPr>
        <w:pStyle w:val="Arrangement"/>
      </w:pPr>
      <w:r>
        <w:t>CONTENTS</w:t>
      </w:r>
    </w:p>
    <w:p w:rsidR="008A17EE" w:rsidRDefault="00443D7C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_Toc93206808 \h </w:instrText>
      </w:r>
      <w:r>
        <w:rPr>
          <w:noProof/>
        </w:rPr>
      </w:r>
      <w:r>
        <w:rPr>
          <w:noProof/>
        </w:rPr>
        <w:fldChar w:fldCharType="separate"/>
      </w:r>
      <w:r w:rsidR="00EB6D44">
        <w:rPr>
          <w:noProof/>
        </w:rPr>
        <w:t>1</w:t>
      </w:r>
      <w:r>
        <w:rPr>
          <w:noProof/>
        </w:rPr>
        <w:fldChar w:fldCharType="end"/>
      </w:r>
    </w:p>
    <w:p w:rsidR="008A17EE" w:rsidRDefault="00443D7C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Terms used in these regulations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_Toc93206809 \h </w:instrText>
      </w:r>
      <w:r>
        <w:rPr>
          <w:noProof/>
        </w:rPr>
      </w:r>
      <w:r>
        <w:rPr>
          <w:noProof/>
        </w:rPr>
        <w:fldChar w:fldCharType="separate"/>
      </w:r>
      <w:r w:rsidR="00EB6D44">
        <w:rPr>
          <w:noProof/>
        </w:rPr>
        <w:t>1</w:t>
      </w:r>
      <w:r>
        <w:rPr>
          <w:noProof/>
        </w:rPr>
        <w:fldChar w:fldCharType="end"/>
      </w:r>
    </w:p>
    <w:p w:rsidR="008A17EE" w:rsidRDefault="00443D7C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_Toc93206810 \h </w:instrText>
      </w:r>
      <w:r>
        <w:rPr>
          <w:noProof/>
        </w:rPr>
      </w:r>
      <w:r>
        <w:rPr>
          <w:noProof/>
        </w:rPr>
        <w:fldChar w:fldCharType="separate"/>
      </w:r>
      <w:r w:rsidR="00EB6D44">
        <w:rPr>
          <w:noProof/>
        </w:rPr>
        <w:t>1</w:t>
      </w:r>
      <w:r>
        <w:rPr>
          <w:noProof/>
        </w:rPr>
        <w:fldChar w:fldCharType="end"/>
      </w:r>
    </w:p>
    <w:p w:rsidR="008A17EE" w:rsidRDefault="00443D7C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Enactments which do not apply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_Toc93206811 \h </w:instrText>
      </w:r>
      <w:r>
        <w:rPr>
          <w:noProof/>
        </w:rPr>
      </w:r>
      <w:r>
        <w:rPr>
          <w:noProof/>
        </w:rPr>
        <w:fldChar w:fldCharType="separate"/>
      </w:r>
      <w:r w:rsidR="00EB6D44">
        <w:rPr>
          <w:noProof/>
        </w:rPr>
        <w:t>1</w:t>
      </w:r>
      <w:r>
        <w:rPr>
          <w:noProof/>
        </w:rPr>
        <w:fldChar w:fldCharType="end"/>
      </w:r>
    </w:p>
    <w:p w:rsidR="008A17EE" w:rsidRDefault="00443D7C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Application of enactment with modifications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_Toc93206812 \h </w:instrText>
      </w:r>
      <w:r>
        <w:rPr>
          <w:noProof/>
        </w:rPr>
      </w:r>
      <w:r>
        <w:rPr>
          <w:noProof/>
        </w:rPr>
        <w:fldChar w:fldCharType="separate"/>
      </w:r>
      <w:r w:rsidR="00EB6D44">
        <w:rPr>
          <w:noProof/>
        </w:rPr>
        <w:t>2</w:t>
      </w:r>
      <w:r>
        <w:rPr>
          <w:noProof/>
        </w:rPr>
        <w:fldChar w:fldCharType="end"/>
      </w:r>
    </w:p>
    <w:p w:rsidR="008A17EE" w:rsidRDefault="00443D7C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8A17EE" w:rsidRDefault="00443D7C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_Toc93206814 \h </w:instrText>
      </w:r>
      <w:r>
        <w:rPr>
          <w:noProof/>
        </w:rPr>
      </w:r>
      <w:r>
        <w:rPr>
          <w:noProof/>
        </w:rPr>
        <w:fldChar w:fldCharType="separate"/>
      </w:r>
      <w:r w:rsidR="00EB6D44">
        <w:rPr>
          <w:noProof/>
        </w:rPr>
        <w:t>3</w:t>
      </w:r>
      <w:r>
        <w:rPr>
          <w:noProof/>
        </w:rPr>
        <w:fldChar w:fldCharType="end"/>
      </w:r>
    </w:p>
    <w:p w:rsidR="008A17EE" w:rsidRDefault="00443D7C">
      <w:pPr>
        <w:pStyle w:val="TOC2"/>
      </w:pPr>
      <w:r>
        <w:fldChar w:fldCharType="end"/>
      </w:r>
    </w:p>
    <w:p w:rsidR="008A17EE" w:rsidRDefault="00443D7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A17EE" w:rsidRDefault="008A17EE">
      <w:pPr>
        <w:pStyle w:val="NoteHeading"/>
        <w:sectPr w:rsidR="008A17E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A17EE" w:rsidRDefault="00443D7C">
      <w:pPr>
        <w:pStyle w:val="WA"/>
        <w:spacing w:before="120"/>
      </w:pPr>
      <w:r>
        <w:t>Western Australia</w:t>
      </w:r>
    </w:p>
    <w:p w:rsidR="008A17EE" w:rsidRDefault="00443D7C">
      <w:pPr>
        <w:pStyle w:val="PrincipalActReg"/>
      </w:pPr>
      <w:r>
        <w:t>Electricity Industry Act 2004</w:t>
      </w:r>
    </w:p>
    <w:p w:rsidR="008A17EE" w:rsidRDefault="00443D7C">
      <w:pPr>
        <w:pStyle w:val="NameofActReg"/>
      </w:pPr>
      <w:r>
        <w:t>Electricity Industry (Code of Conduct) Regulations 2005</w:t>
      </w:r>
    </w:p>
    <w:p w:rsidR="008A17EE" w:rsidRDefault="00443D7C">
      <w:pPr>
        <w:pStyle w:val="Heading5"/>
        <w:spacing w:before="400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93138343"/>
      <w:bookmarkStart w:id="8" w:name="_Toc9320680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A17EE" w:rsidRDefault="00443D7C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(Code of Conduct) Regulations 2005</w:t>
      </w:r>
      <w:r>
        <w:t>.</w:t>
      </w:r>
    </w:p>
    <w:p w:rsidR="008A17EE" w:rsidRDefault="00443D7C">
      <w:pPr>
        <w:pStyle w:val="Heading5"/>
      </w:pPr>
      <w:bookmarkStart w:id="9" w:name="_Toc93138344"/>
      <w:bookmarkStart w:id="10" w:name="_Toc93206809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9"/>
      <w:bookmarkEnd w:id="10"/>
    </w:p>
    <w:p w:rsidR="008A17EE" w:rsidRDefault="00443D7C">
      <w:pPr>
        <w:pStyle w:val="Subsection"/>
      </w:pPr>
      <w:r>
        <w:tab/>
      </w:r>
      <w:r>
        <w:tab/>
        <w:t xml:space="preserve">In these regulations — </w:t>
      </w:r>
    </w:p>
    <w:p w:rsidR="008A17EE" w:rsidRDefault="00443D7C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code of conduct</w:t>
      </w:r>
      <w:r>
        <w:rPr>
          <w:b/>
        </w:rPr>
        <w:t>”</w:t>
      </w:r>
      <w:r>
        <w:t xml:space="preserve"> and </w:t>
      </w:r>
      <w:r>
        <w:rPr>
          <w:b/>
        </w:rPr>
        <w:t>“</w:t>
      </w:r>
      <w:r>
        <w:rPr>
          <w:rStyle w:val="CharDefText"/>
        </w:rPr>
        <w:t>customer</w:t>
      </w:r>
      <w:r>
        <w:rPr>
          <w:b/>
        </w:rPr>
        <w:t xml:space="preserve">” </w:t>
      </w:r>
      <w:r>
        <w:t>have the meanings given to those terms in section 78 of the Act.</w:t>
      </w:r>
    </w:p>
    <w:p w:rsidR="008A17EE" w:rsidRDefault="00443D7C">
      <w:pPr>
        <w:pStyle w:val="Heading5"/>
      </w:pPr>
      <w:bookmarkStart w:id="11" w:name="_Toc93138345"/>
      <w:bookmarkStart w:id="12" w:name="_Toc93206810"/>
      <w:r>
        <w:rPr>
          <w:rStyle w:val="CharSectno"/>
        </w:rPr>
        <w:t>3</w:t>
      </w:r>
      <w:r>
        <w:t>.</w:t>
      </w:r>
      <w:r>
        <w:tab/>
        <w:t>Purpose</w:t>
      </w:r>
      <w:bookmarkEnd w:id="11"/>
      <w:bookmarkEnd w:id="12"/>
    </w:p>
    <w:p w:rsidR="008A17EE" w:rsidRDefault="00443D7C">
      <w:pPr>
        <w:pStyle w:val="Subsection"/>
      </w:pPr>
      <w:r>
        <w:tab/>
      </w:r>
      <w:r>
        <w:tab/>
        <w:t>These regulations are made in order to facilitate the operation of the code of conduct in relation to the supply and marketing of electricity to customers.</w:t>
      </w:r>
    </w:p>
    <w:p w:rsidR="008A17EE" w:rsidRDefault="00443D7C">
      <w:pPr>
        <w:pStyle w:val="Heading5"/>
      </w:pPr>
      <w:bookmarkStart w:id="13" w:name="_Toc93138346"/>
      <w:bookmarkStart w:id="14" w:name="_Toc93206811"/>
      <w:r>
        <w:rPr>
          <w:rStyle w:val="CharSectno"/>
        </w:rPr>
        <w:t>4</w:t>
      </w:r>
      <w:r>
        <w:t>.</w:t>
      </w:r>
      <w:r>
        <w:tab/>
        <w:t>Enactments which do not apply</w:t>
      </w:r>
      <w:bookmarkEnd w:id="13"/>
      <w:bookmarkEnd w:id="14"/>
    </w:p>
    <w:p w:rsidR="008A17EE" w:rsidRDefault="00443D7C">
      <w:pPr>
        <w:pStyle w:val="Subsection"/>
      </w:pPr>
      <w:r>
        <w:tab/>
      </w:r>
      <w:r>
        <w:tab/>
        <w:t>The enactments listed in the Table to this regulation do not apply in relation to the supply and marketing of electricity to customers.</w:t>
      </w:r>
    </w:p>
    <w:p w:rsidR="008A17EE" w:rsidRDefault="00443D7C">
      <w:pPr>
        <w:pStyle w:val="MiscellaneousHeading"/>
        <w:rPr>
          <w:b/>
          <w:bCs/>
        </w:rPr>
      </w:pPr>
      <w:r>
        <w:rPr>
          <w:b/>
          <w:bCs/>
        </w:rPr>
        <w:t>Table</w:t>
      </w:r>
    </w:p>
    <w:tbl>
      <w:tblPr>
        <w:tblW w:w="6095" w:type="dxa"/>
        <w:tblInd w:w="817" w:type="dxa"/>
        <w:tblLook w:val="0000" w:firstRow="0" w:lastRow="0" w:firstColumn="0" w:lastColumn="0" w:noHBand="0" w:noVBand="0"/>
      </w:tblPr>
      <w:tblGrid>
        <w:gridCol w:w="6095"/>
      </w:tblGrid>
      <w:tr w:rsidR="008A17EE">
        <w:tc>
          <w:tcPr>
            <w:tcW w:w="6095" w:type="dxa"/>
          </w:tcPr>
          <w:p w:rsidR="008A17EE" w:rsidRDefault="00443D7C">
            <w:pPr>
              <w:pStyle w:val="Table"/>
              <w:keepLines/>
              <w:ind w:left="34"/>
            </w:pPr>
            <w:r>
              <w:rPr>
                <w:i/>
                <w:iCs/>
              </w:rPr>
              <w:t xml:space="preserve">Electricity Act 1945 </w:t>
            </w:r>
            <w:r>
              <w:t>s. 35, s. 41(2), s. 41(5)</w:t>
            </w:r>
          </w:p>
        </w:tc>
      </w:tr>
      <w:tr w:rsidR="008A17EE">
        <w:tc>
          <w:tcPr>
            <w:tcW w:w="6095" w:type="dxa"/>
          </w:tcPr>
          <w:p w:rsidR="008A17EE" w:rsidRDefault="00443D7C">
            <w:pPr>
              <w:pStyle w:val="Table"/>
              <w:keepLines/>
              <w:ind w:left="34"/>
            </w:pPr>
            <w:r>
              <w:rPr>
                <w:i/>
                <w:iCs/>
              </w:rPr>
              <w:t xml:space="preserve">Electricity Regulations 1947 </w:t>
            </w:r>
            <w:r>
              <w:t>r. 238, r. 240, r. 272(a) and (h)</w:t>
            </w:r>
          </w:p>
        </w:tc>
      </w:tr>
      <w:tr w:rsidR="008A17EE">
        <w:tc>
          <w:tcPr>
            <w:tcW w:w="6095" w:type="dxa"/>
          </w:tcPr>
          <w:p w:rsidR="008A17EE" w:rsidRDefault="00443D7C">
            <w:pPr>
              <w:pStyle w:val="Table"/>
              <w:keepLines/>
              <w:ind w:left="34"/>
              <w:rPr>
                <w:rFonts w:ascii="Times" w:hAnsi="Times"/>
                <w:i/>
                <w:iCs/>
                <w:spacing w:val="-4"/>
              </w:rPr>
            </w:pPr>
            <w:r>
              <w:rPr>
                <w:rFonts w:ascii="Times" w:hAnsi="Times"/>
                <w:i/>
                <w:iCs/>
                <w:spacing w:val="-4"/>
              </w:rPr>
              <w:t xml:space="preserve">Energy Operators (Powers) Act 1979 </w:t>
            </w:r>
            <w:r>
              <w:rPr>
                <w:rFonts w:ascii="Times" w:hAnsi="Times"/>
                <w:spacing w:val="-4"/>
              </w:rPr>
              <w:t>s. 61(5)(a), s. 62(1), s. 62(2), s. 62(3), s. 62(8), s. 65 (other than s. 65(1)), s. 66(1), s. 66(6)</w:t>
            </w:r>
          </w:p>
        </w:tc>
      </w:tr>
    </w:tbl>
    <w:p w:rsidR="008A17EE" w:rsidRDefault="00443D7C">
      <w:pPr>
        <w:pStyle w:val="Heading5"/>
      </w:pPr>
      <w:bookmarkStart w:id="15" w:name="_Toc93138347"/>
      <w:bookmarkStart w:id="16" w:name="_Toc93206812"/>
      <w:r>
        <w:rPr>
          <w:rStyle w:val="CharSectno"/>
        </w:rPr>
        <w:t>5</w:t>
      </w:r>
      <w:r>
        <w:t>.</w:t>
      </w:r>
      <w:r>
        <w:tab/>
        <w:t>Application of enactment with modifications</w:t>
      </w:r>
      <w:bookmarkEnd w:id="15"/>
      <w:bookmarkEnd w:id="16"/>
    </w:p>
    <w:p w:rsidR="008A17EE" w:rsidRDefault="00443D7C">
      <w:pPr>
        <w:pStyle w:val="Subsection"/>
      </w:pPr>
      <w:r>
        <w:tab/>
        <w:t>(1)</w:t>
      </w:r>
      <w:r>
        <w:tab/>
        <w:t xml:space="preserve">The </w:t>
      </w:r>
      <w:r>
        <w:rPr>
          <w:i/>
        </w:rPr>
        <w:t>Energy Operators (Western Power Corporation) (Charges) By</w:t>
      </w:r>
      <w:r>
        <w:rPr>
          <w:i/>
        </w:rPr>
        <w:noBreakHyphen/>
        <w:t>laws 1996</w:t>
      </w:r>
      <w:r>
        <w:t xml:space="preserve"> by</w:t>
      </w:r>
      <w:r>
        <w:noBreakHyphen/>
        <w:t>law 8 applies in relation to the supply and marketing of electricity to customers with the modifications described in subregulations (2) and (3).</w:t>
      </w:r>
    </w:p>
    <w:p w:rsidR="008A17EE" w:rsidRDefault="00443D7C">
      <w:pPr>
        <w:pStyle w:val="Subsection"/>
      </w:pPr>
      <w:r>
        <w:tab/>
        <w:t>(2)</w:t>
      </w:r>
      <w:r>
        <w:tab/>
        <w:t>By</w:t>
      </w:r>
      <w:r>
        <w:noBreakHyphen/>
        <w:t xml:space="preserve">law 8(1) is to be read as if “within 14 days of demand being made by the Western Power Corporation.” were deleted and the following were inserted instead — </w:t>
      </w:r>
    </w:p>
    <w:p w:rsidR="008A17EE" w:rsidRDefault="00443D7C">
      <w:pPr>
        <w:pStyle w:val="MiscOpen"/>
        <w:ind w:left="880"/>
      </w:pPr>
      <w:r>
        <w:t xml:space="preserve">“    </w:t>
      </w:r>
    </w:p>
    <w:p w:rsidR="008A17EE" w:rsidRDefault="00443D7C">
      <w:pPr>
        <w:pStyle w:val="zSubsection"/>
      </w:pPr>
      <w:r>
        <w:tab/>
      </w:r>
      <w:r>
        <w:tab/>
        <w:t>by the due date specified on the bill issued by Western Power Corporation in respect of those charges.</w:t>
      </w:r>
    </w:p>
    <w:p w:rsidR="008A17EE" w:rsidRDefault="00443D7C">
      <w:pPr>
        <w:pStyle w:val="MiscClose"/>
      </w:pPr>
      <w:r>
        <w:t xml:space="preserve">    ”.</w:t>
      </w:r>
    </w:p>
    <w:p w:rsidR="008A17EE" w:rsidRDefault="00443D7C">
      <w:pPr>
        <w:pStyle w:val="Subsection"/>
      </w:pPr>
      <w:r>
        <w:tab/>
        <w:t>(3)</w:t>
      </w:r>
      <w:r>
        <w:tab/>
        <w:t>By</w:t>
      </w:r>
      <w:r>
        <w:noBreakHyphen/>
        <w:t>law 8(2) is to be read as if “within the period referred to in sub</w:t>
      </w:r>
      <w:r>
        <w:noBreakHyphen/>
        <w:t xml:space="preserve">bylaw (1)” were deleted and the following were inserted instead — </w:t>
      </w:r>
    </w:p>
    <w:p w:rsidR="008A17EE" w:rsidRDefault="00443D7C">
      <w:pPr>
        <w:pStyle w:val="Subsection"/>
      </w:pPr>
      <w:r>
        <w:tab/>
      </w:r>
      <w:r>
        <w:tab/>
        <w:t>“    by the due date    ”.</w:t>
      </w:r>
    </w:p>
    <w:p w:rsidR="008A17EE" w:rsidRDefault="008A17EE">
      <w:pPr>
        <w:sectPr w:rsidR="008A17E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7" w:name="_Toc93138348"/>
    </w:p>
    <w:p w:rsidR="008A17EE" w:rsidRDefault="00443D7C">
      <w:pPr>
        <w:pStyle w:val="nHeading2"/>
      </w:pPr>
      <w:bookmarkStart w:id="18" w:name="_Toc93138624"/>
      <w:bookmarkStart w:id="19" w:name="_Toc93206813"/>
      <w:r>
        <w:t>Notes</w:t>
      </w:r>
      <w:bookmarkEnd w:id="17"/>
      <w:bookmarkEnd w:id="18"/>
      <w:bookmarkEnd w:id="19"/>
    </w:p>
    <w:p w:rsidR="008A17EE" w:rsidRDefault="00443D7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Electricity Industry (Code of Conduct) Regulations 2005</w:t>
      </w:r>
      <w:r>
        <w:rPr>
          <w:snapToGrid w:val="0"/>
        </w:rPr>
        <w:t>.  The following table contains information about those regulations.</w:t>
      </w:r>
    </w:p>
    <w:p w:rsidR="008A17EE" w:rsidRDefault="00443D7C">
      <w:pPr>
        <w:pStyle w:val="nHeading3"/>
        <w:rPr>
          <w:snapToGrid w:val="0"/>
        </w:rPr>
      </w:pPr>
      <w:bookmarkStart w:id="20" w:name="_Toc93138349"/>
      <w:bookmarkStart w:id="21" w:name="_Toc93206814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8A17EE">
        <w:trPr>
          <w:tblHeader/>
        </w:trPr>
        <w:tc>
          <w:tcPr>
            <w:tcW w:w="3119" w:type="dxa"/>
            <w:tcBorders>
              <w:top w:val="single" w:sz="4" w:space="0" w:color="auto"/>
            </w:tcBorders>
          </w:tcPr>
          <w:p w:rsidR="008A17EE" w:rsidRDefault="00443D7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7EE" w:rsidRDefault="00443D7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17EE" w:rsidRDefault="00443D7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A17E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17EE" w:rsidRDefault="00443D7C">
            <w:pPr>
              <w:pStyle w:val="nTable"/>
              <w:spacing w:before="100"/>
              <w:rPr>
                <w:sz w:val="19"/>
              </w:rPr>
            </w:pPr>
            <w:r>
              <w:rPr>
                <w:i/>
                <w:sz w:val="19"/>
              </w:rPr>
              <w:t>Electricity Industry (Code of Conduct) Regulations 2005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7EE" w:rsidRDefault="00443D7C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7 Jan 2005 p. 59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7EE" w:rsidRDefault="00443D7C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7 Jan 2005</w:t>
            </w:r>
          </w:p>
        </w:tc>
      </w:tr>
    </w:tbl>
    <w:p w:rsidR="008A17EE" w:rsidRDefault="008A17EE"/>
    <w:p w:rsidR="008A17EE" w:rsidRDefault="008A17EE">
      <w:pPr>
        <w:sectPr w:rsidR="008A17E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A17EE" w:rsidRDefault="008A17EE"/>
    <w:sectPr w:rsidR="008A17EE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E" w:rsidRDefault="00443D7C">
      <w:pPr>
        <w:rPr>
          <w:b/>
          <w:sz w:val="28"/>
        </w:rPr>
      </w:pPr>
      <w:r>
        <w:rPr>
          <w:b/>
          <w:sz w:val="28"/>
        </w:rPr>
        <w:t>Endnotes</w:t>
      </w:r>
    </w:p>
    <w:p w:rsidR="008A17EE" w:rsidRDefault="00443D7C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8A17EE" w:rsidRDefault="008A17E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6D4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6D4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6D4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Footer"/>
      <w:tabs>
        <w:tab w:val="clear" w:pos="4153"/>
        <w:tab w:val="right" w:pos="7088"/>
      </w:tabs>
      <w:rPr>
        <w:rStyle w:val="PageNumber"/>
      </w:rPr>
    </w:pPr>
  </w:p>
  <w:p w:rsidR="008A17EE" w:rsidRDefault="00443D7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07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6D44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6D4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A17EE" w:rsidRDefault="00443D7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E" w:rsidRDefault="00443D7C">
      <w:r>
        <w:separator/>
      </w:r>
    </w:p>
  </w:footnote>
  <w:footnote w:type="continuationSeparator" w:id="0">
    <w:p w:rsidR="008A17EE" w:rsidRDefault="0044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443D7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6D44">
      <w:rPr>
        <w:i/>
        <w:noProof/>
      </w:rPr>
      <w:t>Electricity Industry (Code of Conduct) Regulations 2005</w:t>
    </w:r>
    <w:r>
      <w:rPr>
        <w:i/>
      </w:rPr>
      <w:fldChar w:fldCharType="end"/>
    </w:r>
  </w:p>
  <w:p w:rsidR="008A17EE" w:rsidRDefault="00443D7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A17EE" w:rsidRDefault="00443D7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A17EE" w:rsidRDefault="008A17EE">
    <w:pPr>
      <w:pStyle w:val="headerpart"/>
    </w:pPr>
  </w:p>
  <w:p w:rsidR="008A17EE" w:rsidRDefault="008A17EE">
    <w:pPr>
      <w:pBdr>
        <w:bottom w:val="single" w:sz="6" w:space="1" w:color="auto"/>
      </w:pBdr>
      <w:rPr>
        <w:b/>
      </w:rPr>
    </w:pPr>
  </w:p>
  <w:p w:rsidR="008A17EE" w:rsidRDefault="008A17E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ActNameRight"/>
            <w:ind w:right="17"/>
          </w:pPr>
          <w:fldSimple w:instr=" Styleref &quot;Name of Act/Reg&quot; ">
            <w:r w:rsidR="00EB6D44">
              <w:rPr>
                <w:noProof/>
              </w:rPr>
              <w:t>Electricity Industry (Code of Conduct) Regulations 2005</w:t>
            </w:r>
          </w:fldSimple>
        </w:p>
      </w:tc>
    </w:tr>
    <w:tr w:rsidR="008A17EE">
      <w:tc>
        <w:tcPr>
          <w:tcW w:w="5715" w:type="dxa"/>
        </w:tcPr>
        <w:p w:rsidR="008A17EE" w:rsidRDefault="008A17EE">
          <w:pPr>
            <w:pStyle w:val="HeaderTextRight"/>
          </w:pPr>
        </w:p>
      </w:tc>
      <w:tc>
        <w:tcPr>
          <w:tcW w:w="1548" w:type="dxa"/>
        </w:tcPr>
        <w:p w:rsidR="008A17EE" w:rsidRDefault="008A17EE">
          <w:pPr>
            <w:pStyle w:val="HeaderNumberRight"/>
            <w:ind w:right="17"/>
          </w:pPr>
        </w:p>
      </w:tc>
    </w:tr>
    <w:tr w:rsidR="008A17EE">
      <w:tc>
        <w:tcPr>
          <w:tcW w:w="5715" w:type="dxa"/>
        </w:tcPr>
        <w:p w:rsidR="008A17EE" w:rsidRDefault="008A17EE">
          <w:pPr>
            <w:pStyle w:val="HeaderTextRight"/>
          </w:pPr>
        </w:p>
      </w:tc>
      <w:tc>
        <w:tcPr>
          <w:tcW w:w="1548" w:type="dxa"/>
        </w:tcPr>
        <w:p w:rsidR="008A17EE" w:rsidRDefault="008A17EE">
          <w:pPr>
            <w:pStyle w:val="HeaderNumberRight"/>
            <w:ind w:right="17"/>
          </w:pPr>
        </w:p>
      </w:tc>
    </w:tr>
    <w:tr w:rsidR="008A17EE">
      <w:trPr>
        <w:cantSplit/>
      </w:trPr>
      <w:tc>
        <w:tcPr>
          <w:tcW w:w="7258" w:type="dxa"/>
          <w:gridSpan w:val="2"/>
        </w:tcPr>
        <w:p w:rsidR="008A17EE" w:rsidRDefault="008A17EE">
          <w:pPr>
            <w:pStyle w:val="HeaderSectionRight"/>
            <w:ind w:right="17"/>
          </w:pPr>
        </w:p>
      </w:tc>
    </w:tr>
  </w:tbl>
  <w:p w:rsidR="008A17EE" w:rsidRDefault="008A17E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ActNameLeft"/>
          </w:pPr>
          <w:fldSimple w:instr=" Styleref &quot;Name of Act/Reg&quot; ">
            <w:r w:rsidR="00EB6D44">
              <w:rPr>
                <w:noProof/>
              </w:rPr>
              <w:t>Electricity Industry (Code of Conduct) Regulations 2005</w:t>
            </w:r>
          </w:fldSimple>
        </w:p>
      </w:tc>
    </w:tr>
    <w:tr w:rsidR="008A17EE">
      <w:tc>
        <w:tcPr>
          <w:tcW w:w="1548" w:type="dxa"/>
        </w:tcPr>
        <w:p w:rsidR="008A17EE" w:rsidRDefault="008A17EE">
          <w:pPr>
            <w:pStyle w:val="HeaderNumberLeft"/>
          </w:pPr>
        </w:p>
      </w:tc>
      <w:tc>
        <w:tcPr>
          <w:tcW w:w="5715" w:type="dxa"/>
        </w:tcPr>
        <w:p w:rsidR="008A17EE" w:rsidRDefault="008A17EE">
          <w:pPr>
            <w:pStyle w:val="HeaderTextLeft"/>
          </w:pPr>
        </w:p>
      </w:tc>
    </w:tr>
    <w:tr w:rsidR="008A17EE">
      <w:tc>
        <w:tcPr>
          <w:tcW w:w="1548" w:type="dxa"/>
        </w:tcPr>
        <w:p w:rsidR="008A17EE" w:rsidRDefault="008A17EE">
          <w:pPr>
            <w:pStyle w:val="HeaderNumberLeft"/>
          </w:pPr>
        </w:p>
      </w:tc>
      <w:tc>
        <w:tcPr>
          <w:tcW w:w="5715" w:type="dxa"/>
        </w:tcPr>
        <w:p w:rsidR="008A17EE" w:rsidRDefault="008A17EE">
          <w:pPr>
            <w:pStyle w:val="HeaderTextLeft"/>
          </w:pPr>
        </w:p>
      </w:tc>
    </w:tr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A17EE" w:rsidRDefault="008A17E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ActNameRight"/>
            <w:ind w:right="17"/>
          </w:pPr>
          <w:fldSimple w:instr=" Styleref &quot;Name of Act/Reg&quot; ">
            <w:r w:rsidR="00EB6D44">
              <w:rPr>
                <w:noProof/>
              </w:rPr>
              <w:t>Electricity Industry (Code of Conduct) Regulations 2005</w:t>
            </w:r>
          </w:fldSimple>
        </w:p>
      </w:tc>
    </w:tr>
    <w:tr w:rsidR="008A17EE">
      <w:tc>
        <w:tcPr>
          <w:tcW w:w="5715" w:type="dxa"/>
        </w:tcPr>
        <w:p w:rsidR="008A17EE" w:rsidRDefault="008A17EE">
          <w:pPr>
            <w:pStyle w:val="HeaderTextRight"/>
          </w:pPr>
        </w:p>
      </w:tc>
      <w:tc>
        <w:tcPr>
          <w:tcW w:w="1548" w:type="dxa"/>
        </w:tcPr>
        <w:p w:rsidR="008A17EE" w:rsidRDefault="008A17EE">
          <w:pPr>
            <w:pStyle w:val="HeaderNumberRight"/>
            <w:ind w:right="17"/>
          </w:pPr>
        </w:p>
      </w:tc>
    </w:tr>
    <w:tr w:rsidR="008A17EE">
      <w:tc>
        <w:tcPr>
          <w:tcW w:w="5715" w:type="dxa"/>
        </w:tcPr>
        <w:p w:rsidR="008A17EE" w:rsidRDefault="008A17EE">
          <w:pPr>
            <w:pStyle w:val="HeaderTextRight"/>
          </w:pPr>
        </w:p>
      </w:tc>
      <w:tc>
        <w:tcPr>
          <w:tcW w:w="1548" w:type="dxa"/>
        </w:tcPr>
        <w:p w:rsidR="008A17EE" w:rsidRDefault="008A17EE">
          <w:pPr>
            <w:pStyle w:val="HeaderNumberRight"/>
            <w:ind w:right="17"/>
          </w:pPr>
        </w:p>
      </w:tc>
    </w:tr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A17EE" w:rsidRDefault="008A17E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ActNameLeft"/>
          </w:pPr>
          <w:fldSimple w:instr=" Styleref &quot;Name of Act/Reg&quot; ">
            <w:r w:rsidR="00EB6D44">
              <w:rPr>
                <w:noProof/>
              </w:rPr>
              <w:t>Electricity Industry (Code of Conduct) Regulations 2005</w:t>
            </w:r>
          </w:fldSimple>
        </w:p>
      </w:tc>
    </w:tr>
    <w:tr w:rsidR="008A17EE">
      <w:tc>
        <w:tcPr>
          <w:tcW w:w="1548" w:type="dxa"/>
        </w:tcPr>
        <w:p w:rsidR="008A17EE" w:rsidRDefault="00443D7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A17EE" w:rsidRDefault="00443D7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A17EE">
      <w:tc>
        <w:tcPr>
          <w:tcW w:w="1548" w:type="dxa"/>
        </w:tcPr>
        <w:p w:rsidR="008A17EE" w:rsidRDefault="00443D7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A17EE" w:rsidRDefault="00443D7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SectionLeft"/>
          </w:pPr>
          <w:r>
            <w:t xml:space="preserve">r. </w:t>
          </w:r>
          <w:fldSimple w:instr=" styleref CharSectno ">
            <w:r w:rsidR="00EB6D44">
              <w:rPr>
                <w:noProof/>
              </w:rPr>
              <w:t>1</w:t>
            </w:r>
          </w:fldSimple>
        </w:p>
      </w:tc>
    </w:tr>
  </w:tbl>
  <w:p w:rsidR="008A17EE" w:rsidRDefault="008A17E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ActNameRight"/>
            <w:ind w:right="17"/>
          </w:pPr>
          <w:fldSimple w:instr=" Styleref &quot;Name of Act/Reg&quot; ">
            <w:r w:rsidR="00EB6D44">
              <w:rPr>
                <w:noProof/>
              </w:rPr>
              <w:t>Electricity Industry (Code of Conduct) Regulations 2005</w:t>
            </w:r>
          </w:fldSimple>
        </w:p>
      </w:tc>
    </w:tr>
    <w:tr w:rsidR="008A17EE">
      <w:tc>
        <w:tcPr>
          <w:tcW w:w="5715" w:type="dxa"/>
        </w:tcPr>
        <w:p w:rsidR="008A17EE" w:rsidRDefault="00443D7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A17EE" w:rsidRDefault="00443D7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A17EE">
      <w:tc>
        <w:tcPr>
          <w:tcW w:w="5715" w:type="dxa"/>
        </w:tcPr>
        <w:p w:rsidR="008A17EE" w:rsidRDefault="00443D7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A17EE" w:rsidRDefault="00443D7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B6D44">
              <w:rPr>
                <w:noProof/>
              </w:rPr>
              <w:t>1</w:t>
            </w:r>
          </w:fldSimple>
        </w:p>
      </w:tc>
    </w:tr>
  </w:tbl>
  <w:p w:rsidR="008A17EE" w:rsidRDefault="008A17E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E" w:rsidRDefault="008A17E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A17EE">
      <w:trPr>
        <w:cantSplit/>
      </w:trPr>
      <w:tc>
        <w:tcPr>
          <w:tcW w:w="7258" w:type="dxa"/>
          <w:gridSpan w:val="2"/>
        </w:tcPr>
        <w:p w:rsidR="008A17EE" w:rsidRDefault="00443D7C">
          <w:pPr>
            <w:pStyle w:val="HeaderActNameLeft"/>
          </w:pPr>
          <w:fldSimple w:instr=" Styleref &quot;Name of Act/Reg&quot; ">
            <w:r w:rsidR="00EB6D44">
              <w:rPr>
                <w:noProof/>
              </w:rPr>
              <w:t>Electricity Industry (Code of Conduct) Regulations 2005</w:t>
            </w:r>
          </w:fldSimple>
        </w:p>
      </w:tc>
    </w:tr>
    <w:tr w:rsidR="008A17EE">
      <w:tc>
        <w:tcPr>
          <w:tcW w:w="1548" w:type="dxa"/>
        </w:tcPr>
        <w:p w:rsidR="008A17EE" w:rsidRDefault="008A17EE">
          <w:pPr>
            <w:pStyle w:val="HeaderNumberLeft"/>
          </w:pPr>
        </w:p>
      </w:tc>
      <w:tc>
        <w:tcPr>
          <w:tcW w:w="5715" w:type="dxa"/>
        </w:tcPr>
        <w:p w:rsidR="008A17EE" w:rsidRDefault="008A17EE">
          <w:pPr>
            <w:pStyle w:val="HeaderTextLeft"/>
          </w:pPr>
        </w:p>
      </w:tc>
    </w:tr>
    <w:tr w:rsidR="008A17EE">
      <w:tc>
        <w:tcPr>
          <w:tcW w:w="1548" w:type="dxa"/>
        </w:tcPr>
        <w:p w:rsidR="008A17EE" w:rsidRDefault="008A17EE">
          <w:pPr>
            <w:pStyle w:val="HeaderNumberLeft"/>
          </w:pPr>
        </w:p>
      </w:tc>
      <w:tc>
        <w:tcPr>
          <w:tcW w:w="5715" w:type="dxa"/>
        </w:tcPr>
        <w:p w:rsidR="008A17EE" w:rsidRDefault="008A17EE">
          <w:pPr>
            <w:pStyle w:val="HeaderTextLeft"/>
          </w:pPr>
        </w:p>
      </w:tc>
    </w:tr>
    <w:tr w:rsidR="008A17EE">
      <w:trPr>
        <w:cantSplit/>
      </w:trPr>
      <w:tc>
        <w:tcPr>
          <w:tcW w:w="7258" w:type="dxa"/>
          <w:gridSpan w:val="2"/>
        </w:tcPr>
        <w:p w:rsidR="008A17EE" w:rsidRDefault="008A17EE">
          <w:pPr>
            <w:pStyle w:val="HeaderSectionRight"/>
            <w:ind w:right="17"/>
            <w:jc w:val="left"/>
          </w:pPr>
        </w:p>
      </w:tc>
    </w:tr>
  </w:tbl>
  <w:p w:rsidR="008A17EE" w:rsidRDefault="008A17E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6A0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160B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4B7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E4A8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EFD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6CC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C29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EDB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CDF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464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906DC1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0F013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C"/>
    <w:rsid w:val="00443D7C"/>
    <w:rsid w:val="00850356"/>
    <w:rsid w:val="008A17EE"/>
    <w:rsid w:val="008F6BC2"/>
    <w:rsid w:val="00E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2325</Characters>
  <Application>Microsoft Office Word</Application>
  <DocSecurity>0</DocSecurity>
  <Lines>93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(Code of Conduct) Regulations 2005 - 00-a0-05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2004-12-16T00:36:00Z</cp:lastPrinted>
  <dcterms:created xsi:type="dcterms:W3CDTF">2013-02-14T04:37:00Z</dcterms:created>
  <dcterms:modified xsi:type="dcterms:W3CDTF">2013-02-14T04:37:00Z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07 Jan 2005 p 59-60</vt:lpwstr>
  </property>
  <property fmtid="{D5CDD505-2E9C-101B-9397-08002B2CF9AE}" pid="3" name="CommencementDate">
    <vt:lpwstr>20050107</vt:lpwstr>
  </property>
  <property fmtid="{D5CDD505-2E9C-101B-9397-08002B2CF9AE}" pid="4" name="DocumentType">
    <vt:lpwstr>Reg</vt:lpwstr>
  </property>
  <property fmtid="{D5CDD505-2E9C-101B-9397-08002B2CF9AE}" pid="5" name="AsAtDate">
    <vt:lpwstr>07 Jan 2005</vt:lpwstr>
  </property>
  <property fmtid="{D5CDD505-2E9C-101B-9397-08002B2CF9AE}" pid="6" name="Suffix">
    <vt:lpwstr>00-a0-05</vt:lpwstr>
  </property>
</Properties>
</file>