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(Tariff Equalisation)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(Tariff Equalisation)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_Toc416782850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_Toc416782851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Timing of determinations under section 129D(1)</w:t>
      </w:r>
      <w:r>
        <w:tab/>
      </w:r>
      <w:r>
        <w:fldChar w:fldCharType="begin"/>
      </w:r>
      <w:r>
        <w:instrText xml:space="preserve"> PAGEREF _Toc416782852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Payment of tariff equalisation contributions under section 129F</w:t>
      </w:r>
      <w:r>
        <w:tab/>
      </w:r>
      <w:r>
        <w:fldChar w:fldCharType="begin"/>
      </w:r>
      <w:r>
        <w:instrText xml:space="preserve"> PAGEREF _Toc416782853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_Toc416782855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Electricity Industry Act 2004</w:t>
      </w:r>
    </w:p>
    <w:p>
      <w:pPr>
        <w:pStyle w:val="NameofActReg"/>
      </w:pPr>
      <w:r>
        <w:t>Electricity Industry (Tariff Equalisation) Regulations 2006</w:t>
      </w:r>
    </w:p>
    <w:p>
      <w:pPr>
        <w:pStyle w:val="Heading5"/>
      </w:pPr>
      <w:bookmarkStart w:id="3" w:name="_Toc378231796"/>
      <w:bookmarkStart w:id="4" w:name="_Toc41678285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(Tariff Equalisation) Regulations 2006</w:t>
      </w:r>
      <w:r>
        <w:t>.</w:t>
      </w:r>
    </w:p>
    <w:p>
      <w:pPr>
        <w:pStyle w:val="Heading5"/>
        <w:rPr>
          <w:spacing w:val="-2"/>
        </w:rPr>
      </w:pPr>
      <w:bookmarkStart w:id="5" w:name="_Toc378231797"/>
      <w:bookmarkStart w:id="6" w:name="_Toc41678285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April 2006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378231798"/>
      <w:bookmarkStart w:id="8" w:name="_Toc416782852"/>
      <w:r>
        <w:rPr>
          <w:rStyle w:val="CharSectno"/>
        </w:rPr>
        <w:t>3</w:t>
      </w:r>
      <w:r>
        <w:t>.</w:t>
      </w:r>
      <w:r>
        <w:tab/>
        <w:t>Timing of determinations under section 129D(1)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determination</w:t>
      </w:r>
      <w:r>
        <w:t xml:space="preserve"> means a determination under section 129D(1) of the Act.</w:t>
      </w:r>
    </w:p>
    <w:p>
      <w:pPr>
        <w:pStyle w:val="Subsection"/>
      </w:pPr>
      <w:r>
        <w:tab/>
        <w:t>(2)</w:t>
      </w:r>
      <w:r>
        <w:tab/>
        <w:t>The first determination is to be made before 1 January 2007.</w:t>
      </w:r>
    </w:p>
    <w:p>
      <w:pPr>
        <w:pStyle w:val="Subsection"/>
      </w:pPr>
      <w:r>
        <w:tab/>
        <w:t>(3)</w:t>
      </w:r>
      <w:r>
        <w:tab/>
        <w:t>The second determination is to be made at an interval of not more than 3 years after the first determination.</w:t>
      </w:r>
    </w:p>
    <w:p>
      <w:pPr>
        <w:pStyle w:val="Subsection"/>
      </w:pPr>
      <w:r>
        <w:tab/>
        <w:t>(4)</w:t>
      </w:r>
      <w:r>
        <w:tab/>
        <w:t>Each subsequent determination is to be made at an interval of not more than 5 years after the last determination.</w:t>
      </w:r>
    </w:p>
    <w:p>
      <w:pPr>
        <w:pStyle w:val="Heading5"/>
      </w:pPr>
      <w:bookmarkStart w:id="9" w:name="_Toc378231799"/>
      <w:bookmarkStart w:id="10" w:name="_Toc416782853"/>
      <w:r>
        <w:rPr>
          <w:rStyle w:val="CharSectno"/>
        </w:rPr>
        <w:t>4</w:t>
      </w:r>
      <w:r>
        <w:t>.</w:t>
      </w:r>
      <w:r>
        <w:tab/>
        <w:t>Payment of tariff equalisation contributions under section 129F</w:t>
      </w:r>
      <w:bookmarkEnd w:id="9"/>
      <w:bookmarkEnd w:id="10"/>
    </w:p>
    <w:p>
      <w:pPr>
        <w:pStyle w:val="Subsection"/>
        <w:keepNext/>
        <w:keepLines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tariff equalisation contribution</w:t>
      </w:r>
      <w:r>
        <w:t xml:space="preserve"> and </w:t>
      </w:r>
      <w:r>
        <w:rPr>
          <w:rStyle w:val="CharDefText"/>
        </w:rPr>
        <w:t>Tariff Equalisation Fund</w:t>
      </w:r>
      <w:r>
        <w:t xml:space="preserve"> have the meanings given to those terms in section 129B of the Act.</w:t>
      </w:r>
    </w:p>
    <w:p>
      <w:pPr>
        <w:pStyle w:val="Subsection"/>
      </w:pPr>
      <w:r>
        <w:tab/>
        <w:t>(2)</w:t>
      </w:r>
      <w:r>
        <w:tab/>
        <w:t>Each tariff equalisation contribution is to be paid into the Tariff Equalisation Fund in instalments.</w:t>
      </w:r>
    </w:p>
    <w:p>
      <w:pPr>
        <w:pStyle w:val="Subsection"/>
      </w:pPr>
      <w:r>
        <w:tab/>
        <w:t>(3)</w:t>
      </w:r>
      <w:r>
        <w:tab/>
        <w:t>The amount of each instalment is to be determined by the Treasurer.</w:t>
      </w:r>
    </w:p>
    <w:p>
      <w:pPr>
        <w:pStyle w:val="Subsection"/>
      </w:pPr>
      <w:r>
        <w:tab/>
        <w:t>(4)</w:t>
      </w:r>
      <w:r>
        <w:tab/>
        <w:t>An instalment is to be paid before the end of each month of the period in respect of which the tariff equalisation contribution is payable.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31800"/>
      <w:bookmarkStart w:id="12" w:name="_Toc416782836"/>
      <w:bookmarkStart w:id="13" w:name="_Toc416782854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Electricity Industry (Tariff Equalisation) Regulations 2006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14" w:name="_Toc378231801"/>
      <w:bookmarkStart w:id="15" w:name="_Toc416782855"/>
      <w: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Electricity Industry (Tariff Equalisation) Regulations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31 Mar 2006 p. 1163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 Apr 2006 (see r. 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16782856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determination</w:t>
      </w:r>
      <w:r>
        <w:tab/>
        <w:t>3(1)</w:t>
      </w:r>
    </w:p>
    <w:p>
      <w:pPr>
        <w:pStyle w:val="DefinedTerms"/>
      </w:pPr>
      <w:r>
        <w:t>tariff equalisation contribution</w:t>
      </w:r>
      <w:r>
        <w:tab/>
        <w:t>4(1)</w:t>
      </w:r>
    </w:p>
    <w:p>
      <w:pPr>
        <w:pStyle w:val="DefinedTerms"/>
      </w:pPr>
      <w:r>
        <w:t>Tariff Equalisation Fund</w:t>
      </w:r>
      <w:r>
        <w:tab/>
        <w:t>4(1)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(Tariff Equalisation)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15946"/>
    <w:docVar w:name="WAFER_20140123090530" w:val="RemoveTocBookmarks,RemoveUnusedBookmarks,RemoveLanguageTags,UsedStyles,ResetPageSize,UpdateArrangement"/>
    <w:docVar w:name="WAFER_20140123090530_GUID" w:val="22f5e9b5-a832-433f-b51d-8aba27a11c59"/>
    <w:docVar w:name="WAFER_20140123090938" w:val="RemoveTocBookmarks,RunningHeaders"/>
    <w:docVar w:name="WAFER_20140123090938_GUID" w:val="faed087b-6a0e-4735-b78c-bdaff42e8f73"/>
    <w:docVar w:name="WAFER_20150414134925" w:val="ResetPageSize,UpdateArrangement,UpdateNTable"/>
    <w:docVar w:name="WAFER_20150414134925_GUID" w:val="8b576dc0-0cd2-4e94-bd5a-023553f4702c"/>
    <w:docVar w:name="WAFER_20151105115946" w:val="UpdateStyles,UsedStyles"/>
    <w:docVar w:name="WAFER_20151105115946_GUID" w:val="f1da88c4-058d-4727-86ce-169291e450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</Words>
  <Characters>2385</Characters>
  <Application>Microsoft Office Word</Application>
  <DocSecurity>0</DocSecurity>
  <Lines>99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(Tariff Equalisation) Regulations 2006 - 00-a0-08</dc:title>
  <dc:subject/>
  <dc:creator/>
  <cp:keywords/>
  <dc:description/>
  <cp:lastModifiedBy>svcMRProcess</cp:lastModifiedBy>
  <cp:revision>4</cp:revision>
  <cp:lastPrinted>2006-02-07T09:19:00Z</cp:lastPrinted>
  <dcterms:created xsi:type="dcterms:W3CDTF">2019-01-16T03:51:00Z</dcterms:created>
  <dcterms:modified xsi:type="dcterms:W3CDTF">2019-01-16T03:51:00Z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 2006 p 1163-4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38405</vt:i4>
  </property>
  <property fmtid="{D5CDD505-2E9C-101B-9397-08002B2CF9AE}" pid="6" name="AsAtDate">
    <vt:lpwstr>01 Apr 2006</vt:lpwstr>
  </property>
  <property fmtid="{D5CDD505-2E9C-101B-9397-08002B2CF9AE}" pid="7" name="Suffix">
    <vt:lpwstr>00-a0-08</vt:lpwstr>
  </property>
</Properties>
</file>