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434" w:rsidRDefault="00C17A7E">
      <w:pPr>
        <w:pStyle w:val="WA"/>
      </w:pPr>
      <w:bookmarkStart w:id="0" w:name="UpToHere"/>
      <w:bookmarkStart w:id="1" w:name="_GoBack"/>
      <w:bookmarkEnd w:id="0"/>
      <w:bookmarkEnd w:id="1"/>
      <w:r>
        <w:t>Western Australia</w:t>
      </w:r>
    </w:p>
    <w:p w:rsidR="00F52434" w:rsidRDefault="00C17A7E">
      <w:pPr>
        <w:pStyle w:val="PrincipalActReg"/>
        <w:spacing w:before="2600" w:after="0"/>
      </w:pPr>
      <w:r>
        <w:t>Environmental Protection Act 1986</w:t>
      </w:r>
    </w:p>
    <w:p w:rsidR="00F52434" w:rsidRDefault="00C17A7E">
      <w:pPr>
        <w:pStyle w:val="NameofActRegPage1"/>
        <w:spacing w:before="1800" w:after="4200"/>
      </w:pPr>
      <w:r>
        <w:fldChar w:fldCharType="begin"/>
      </w:r>
      <w:r>
        <w:instrText xml:space="preserve"> STYLEREF "Name Of Act/Reg"</w:instrText>
      </w:r>
      <w:r>
        <w:fldChar w:fldCharType="separate"/>
      </w:r>
      <w:r w:rsidR="00197FA9">
        <w:rPr>
          <w:noProof/>
        </w:rPr>
        <w:t>Environmental Protection (NEPM-NPI) Regulations 1998</w:t>
      </w:r>
      <w:r>
        <w:fldChar w:fldCharType="end"/>
      </w:r>
    </w:p>
    <w:p w:rsidR="00F52434" w:rsidRDefault="00F52434">
      <w:pPr>
        <w:jc w:val="center"/>
        <w:rPr>
          <w:b/>
        </w:rPr>
        <w:sectPr w:rsidR="00F52434">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F52434" w:rsidRDefault="00C17A7E">
      <w:pPr>
        <w:pStyle w:val="WA"/>
      </w:pPr>
      <w:r>
        <w:lastRenderedPageBreak/>
        <w:t>Western Australia</w:t>
      </w:r>
    </w:p>
    <w:p w:rsidR="00F52434" w:rsidRDefault="00C17A7E">
      <w:pPr>
        <w:pStyle w:val="NameofActRegPage1"/>
      </w:pPr>
      <w:r>
        <w:fldChar w:fldCharType="begin"/>
      </w:r>
      <w:r>
        <w:instrText xml:space="preserve"> STYLEREF "Name Of Act/Reg"</w:instrText>
      </w:r>
      <w:r>
        <w:fldChar w:fldCharType="separate"/>
      </w:r>
      <w:r w:rsidR="00197FA9">
        <w:rPr>
          <w:noProof/>
        </w:rPr>
        <w:t>Environmental Protection (NEPM-NPI) Regulations 1998</w:t>
      </w:r>
      <w:r>
        <w:fldChar w:fldCharType="end"/>
      </w:r>
    </w:p>
    <w:p w:rsidR="00F52434" w:rsidRDefault="00C17A7E">
      <w:pPr>
        <w:pStyle w:val="Arrangement"/>
      </w:pPr>
      <w:r>
        <w:t>CONTENTS</w:t>
      </w:r>
    </w:p>
    <w:p w:rsidR="00F52434" w:rsidRDefault="00C17A7E">
      <w:pPr>
        <w:pStyle w:val="TOC4"/>
        <w:tabs>
          <w:tab w:val="left" w:pos="1483"/>
        </w:tabs>
        <w:rPr>
          <w:noProof/>
        </w:rPr>
      </w:pPr>
      <w:r>
        <w:fldChar w:fldCharType="begin"/>
      </w:r>
      <w:r>
        <w:instrText xml:space="preserve"> TOC \o "1-3" \t "Heading 5,4" \n 2-3 </w:instrText>
      </w:r>
      <w:r>
        <w:fldChar w:fldCharType="separate"/>
      </w:r>
      <w:r>
        <w:rPr>
          <w:noProof/>
        </w:rPr>
        <w:t>1.</w:t>
      </w:r>
      <w:r>
        <w:rPr>
          <w:noProof/>
        </w:rPr>
        <w:tab/>
        <w:t>Citation</w:t>
      </w:r>
      <w:r>
        <w:rPr>
          <w:noProof/>
        </w:rPr>
        <w:tab/>
      </w:r>
      <w:r>
        <w:rPr>
          <w:noProof/>
        </w:rPr>
        <w:fldChar w:fldCharType="begin"/>
      </w:r>
      <w:r>
        <w:rPr>
          <w:noProof/>
        </w:rPr>
        <w:instrText xml:space="preserve"> PAGEREF _Toc438262998 \h </w:instrText>
      </w:r>
      <w:r>
        <w:rPr>
          <w:noProof/>
        </w:rPr>
      </w:r>
      <w:r>
        <w:rPr>
          <w:noProof/>
        </w:rPr>
        <w:fldChar w:fldCharType="separate"/>
      </w:r>
      <w:r w:rsidR="00197FA9">
        <w:rPr>
          <w:noProof/>
        </w:rPr>
        <w:t>1</w:t>
      </w:r>
      <w:r>
        <w:rPr>
          <w:noProof/>
        </w:rPr>
        <w:fldChar w:fldCharType="end"/>
      </w:r>
    </w:p>
    <w:p w:rsidR="00F52434" w:rsidRDefault="00C17A7E">
      <w:pPr>
        <w:pStyle w:val="TOC4"/>
        <w:tabs>
          <w:tab w:val="left" w:pos="1483"/>
        </w:tabs>
        <w:rPr>
          <w:noProof/>
        </w:rPr>
      </w:pPr>
      <w:r>
        <w:rPr>
          <w:noProof/>
        </w:rPr>
        <w:t>2.</w:t>
      </w:r>
      <w:r>
        <w:rPr>
          <w:noProof/>
        </w:rPr>
        <w:tab/>
        <w:t>Interpretation</w:t>
      </w:r>
      <w:r>
        <w:rPr>
          <w:noProof/>
        </w:rPr>
        <w:tab/>
      </w:r>
      <w:r>
        <w:rPr>
          <w:noProof/>
        </w:rPr>
        <w:fldChar w:fldCharType="begin"/>
      </w:r>
      <w:r>
        <w:rPr>
          <w:noProof/>
        </w:rPr>
        <w:instrText xml:space="preserve"> PAGEREF _Toc438262999 \h </w:instrText>
      </w:r>
      <w:r>
        <w:rPr>
          <w:noProof/>
        </w:rPr>
      </w:r>
      <w:r>
        <w:rPr>
          <w:noProof/>
        </w:rPr>
        <w:fldChar w:fldCharType="separate"/>
      </w:r>
      <w:r w:rsidR="00197FA9">
        <w:rPr>
          <w:noProof/>
        </w:rPr>
        <w:t>1</w:t>
      </w:r>
      <w:r>
        <w:rPr>
          <w:noProof/>
        </w:rPr>
        <w:fldChar w:fldCharType="end"/>
      </w:r>
    </w:p>
    <w:p w:rsidR="00F52434" w:rsidRDefault="00C17A7E">
      <w:pPr>
        <w:pStyle w:val="TOC4"/>
        <w:tabs>
          <w:tab w:val="left" w:pos="1483"/>
        </w:tabs>
        <w:rPr>
          <w:noProof/>
        </w:rPr>
      </w:pPr>
      <w:r>
        <w:rPr>
          <w:noProof/>
        </w:rPr>
        <w:t>3.</w:t>
      </w:r>
      <w:r>
        <w:rPr>
          <w:noProof/>
        </w:rPr>
        <w:tab/>
        <w:t>Purpose</w:t>
      </w:r>
      <w:r>
        <w:rPr>
          <w:noProof/>
        </w:rPr>
        <w:tab/>
      </w:r>
      <w:r>
        <w:rPr>
          <w:noProof/>
        </w:rPr>
        <w:fldChar w:fldCharType="begin"/>
      </w:r>
      <w:r>
        <w:rPr>
          <w:noProof/>
        </w:rPr>
        <w:instrText xml:space="preserve"> PAGEREF _Toc438263000 \h </w:instrText>
      </w:r>
      <w:r>
        <w:rPr>
          <w:noProof/>
        </w:rPr>
      </w:r>
      <w:r>
        <w:rPr>
          <w:noProof/>
        </w:rPr>
        <w:fldChar w:fldCharType="separate"/>
      </w:r>
      <w:r w:rsidR="00197FA9">
        <w:rPr>
          <w:noProof/>
        </w:rPr>
        <w:t>2</w:t>
      </w:r>
      <w:r>
        <w:rPr>
          <w:noProof/>
        </w:rPr>
        <w:fldChar w:fldCharType="end"/>
      </w:r>
    </w:p>
    <w:p w:rsidR="00F52434" w:rsidRDefault="00C17A7E">
      <w:pPr>
        <w:pStyle w:val="TOC4"/>
        <w:tabs>
          <w:tab w:val="left" w:pos="1483"/>
        </w:tabs>
        <w:rPr>
          <w:noProof/>
        </w:rPr>
      </w:pPr>
      <w:r>
        <w:rPr>
          <w:noProof/>
        </w:rPr>
        <w:t>4.</w:t>
      </w:r>
      <w:r>
        <w:rPr>
          <w:noProof/>
        </w:rPr>
        <w:tab/>
        <w:t>Application</w:t>
      </w:r>
      <w:r>
        <w:rPr>
          <w:noProof/>
        </w:rPr>
        <w:tab/>
      </w:r>
      <w:r>
        <w:rPr>
          <w:noProof/>
        </w:rPr>
        <w:fldChar w:fldCharType="begin"/>
      </w:r>
      <w:r>
        <w:rPr>
          <w:noProof/>
        </w:rPr>
        <w:instrText xml:space="preserve"> PAGEREF _Toc438263001 \h </w:instrText>
      </w:r>
      <w:r>
        <w:rPr>
          <w:noProof/>
        </w:rPr>
      </w:r>
      <w:r>
        <w:rPr>
          <w:noProof/>
        </w:rPr>
        <w:fldChar w:fldCharType="separate"/>
      </w:r>
      <w:r w:rsidR="00197FA9">
        <w:rPr>
          <w:noProof/>
        </w:rPr>
        <w:t>2</w:t>
      </w:r>
      <w:r>
        <w:rPr>
          <w:noProof/>
        </w:rPr>
        <w:fldChar w:fldCharType="end"/>
      </w:r>
    </w:p>
    <w:p w:rsidR="00F52434" w:rsidRDefault="00C17A7E">
      <w:pPr>
        <w:pStyle w:val="TOC4"/>
        <w:tabs>
          <w:tab w:val="left" w:pos="1483"/>
        </w:tabs>
        <w:rPr>
          <w:noProof/>
        </w:rPr>
      </w:pPr>
      <w:r>
        <w:rPr>
          <w:noProof/>
        </w:rPr>
        <w:t>5.</w:t>
      </w:r>
      <w:r>
        <w:rPr>
          <w:noProof/>
        </w:rPr>
        <w:tab/>
        <w:t>Collection of data from reporting facilities</w:t>
      </w:r>
      <w:r>
        <w:rPr>
          <w:noProof/>
        </w:rPr>
        <w:tab/>
      </w:r>
      <w:r>
        <w:rPr>
          <w:noProof/>
        </w:rPr>
        <w:fldChar w:fldCharType="begin"/>
      </w:r>
      <w:r>
        <w:rPr>
          <w:noProof/>
        </w:rPr>
        <w:instrText xml:space="preserve"> PAGEREF _Toc438263002 \h </w:instrText>
      </w:r>
      <w:r>
        <w:rPr>
          <w:noProof/>
        </w:rPr>
      </w:r>
      <w:r>
        <w:rPr>
          <w:noProof/>
        </w:rPr>
        <w:fldChar w:fldCharType="separate"/>
      </w:r>
      <w:r w:rsidR="00197FA9">
        <w:rPr>
          <w:noProof/>
        </w:rPr>
        <w:t>2</w:t>
      </w:r>
      <w:r>
        <w:rPr>
          <w:noProof/>
        </w:rPr>
        <w:fldChar w:fldCharType="end"/>
      </w:r>
    </w:p>
    <w:p w:rsidR="00F52434" w:rsidRDefault="00C17A7E">
      <w:pPr>
        <w:pStyle w:val="TOC4"/>
        <w:tabs>
          <w:tab w:val="left" w:pos="1483"/>
        </w:tabs>
        <w:rPr>
          <w:noProof/>
        </w:rPr>
      </w:pPr>
      <w:r>
        <w:rPr>
          <w:noProof/>
        </w:rPr>
        <w:t>6.</w:t>
      </w:r>
      <w:r>
        <w:rPr>
          <w:noProof/>
        </w:rPr>
        <w:tab/>
        <w:t>Emission estimation techniques</w:t>
      </w:r>
      <w:r>
        <w:rPr>
          <w:noProof/>
        </w:rPr>
        <w:tab/>
      </w:r>
      <w:r>
        <w:rPr>
          <w:noProof/>
        </w:rPr>
        <w:fldChar w:fldCharType="begin"/>
      </w:r>
      <w:r>
        <w:rPr>
          <w:noProof/>
        </w:rPr>
        <w:instrText xml:space="preserve"> PAGEREF _Toc438263003 \h </w:instrText>
      </w:r>
      <w:r>
        <w:rPr>
          <w:noProof/>
        </w:rPr>
      </w:r>
      <w:r>
        <w:rPr>
          <w:noProof/>
        </w:rPr>
        <w:fldChar w:fldCharType="separate"/>
      </w:r>
      <w:r w:rsidR="00197FA9">
        <w:rPr>
          <w:noProof/>
        </w:rPr>
        <w:t>3</w:t>
      </w:r>
      <w:r>
        <w:rPr>
          <w:noProof/>
        </w:rPr>
        <w:fldChar w:fldCharType="end"/>
      </w:r>
    </w:p>
    <w:p w:rsidR="00F52434" w:rsidRDefault="00C17A7E">
      <w:pPr>
        <w:pStyle w:val="TOC4"/>
        <w:tabs>
          <w:tab w:val="left" w:pos="1483"/>
        </w:tabs>
        <w:rPr>
          <w:noProof/>
        </w:rPr>
      </w:pPr>
      <w:r>
        <w:rPr>
          <w:noProof/>
        </w:rPr>
        <w:t>7.</w:t>
      </w:r>
      <w:r>
        <w:rPr>
          <w:noProof/>
        </w:rPr>
        <w:tab/>
        <w:t>Information not admissible in other proceedings</w:t>
      </w:r>
      <w:r>
        <w:rPr>
          <w:noProof/>
        </w:rPr>
        <w:tab/>
      </w:r>
      <w:r>
        <w:rPr>
          <w:noProof/>
        </w:rPr>
        <w:fldChar w:fldCharType="begin"/>
      </w:r>
      <w:r>
        <w:rPr>
          <w:noProof/>
        </w:rPr>
        <w:instrText xml:space="preserve"> PAGEREF _Toc438263004 \h </w:instrText>
      </w:r>
      <w:r>
        <w:rPr>
          <w:noProof/>
        </w:rPr>
      </w:r>
      <w:r>
        <w:rPr>
          <w:noProof/>
        </w:rPr>
        <w:fldChar w:fldCharType="separate"/>
      </w:r>
      <w:r w:rsidR="00197FA9">
        <w:rPr>
          <w:noProof/>
        </w:rPr>
        <w:t>4</w:t>
      </w:r>
      <w:r>
        <w:rPr>
          <w:noProof/>
        </w:rPr>
        <w:fldChar w:fldCharType="end"/>
      </w:r>
    </w:p>
    <w:p w:rsidR="00F52434" w:rsidRDefault="00C17A7E">
      <w:pPr>
        <w:pStyle w:val="TOC2"/>
        <w:tabs>
          <w:tab w:val="right" w:pos="7086"/>
        </w:tabs>
        <w:rPr>
          <w:noProof/>
        </w:rPr>
      </w:pPr>
      <w:r>
        <w:rPr>
          <w:noProof/>
        </w:rPr>
        <w:t>NOTES</w:t>
      </w:r>
    </w:p>
    <w:p w:rsidR="00F52434" w:rsidRDefault="00C17A7E">
      <w:pPr>
        <w:pStyle w:val="TOC2"/>
      </w:pPr>
      <w:r>
        <w:fldChar w:fldCharType="end"/>
      </w:r>
    </w:p>
    <w:p w:rsidR="00F52434" w:rsidRDefault="00C17A7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F52434" w:rsidRDefault="00F52434">
      <w:pPr>
        <w:pStyle w:val="NoteHeading"/>
        <w:sectPr w:rsidR="00F52434">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F52434" w:rsidRDefault="00C17A7E">
      <w:pPr>
        <w:pStyle w:val="WA"/>
      </w:pPr>
      <w:r>
        <w:t>Western Australia</w:t>
      </w:r>
    </w:p>
    <w:p w:rsidR="00F52434" w:rsidRDefault="00C17A7E">
      <w:pPr>
        <w:pStyle w:val="PrincipalActReg"/>
      </w:pPr>
      <w:r>
        <w:t>Environmental Protection Act 1986</w:t>
      </w:r>
    </w:p>
    <w:p w:rsidR="00F52434" w:rsidRDefault="00C17A7E">
      <w:pPr>
        <w:pStyle w:val="NameofActReg"/>
      </w:pPr>
      <w:r>
        <w:t>Environmental Protection (NEPM-NPI) Regulations 1998</w:t>
      </w:r>
    </w:p>
    <w:p w:rsidR="00F52434" w:rsidRDefault="00C17A7E">
      <w:pPr>
        <w:pStyle w:val="MadeBy"/>
      </w:pPr>
      <w:r>
        <w:t>Made by the Governor in Executive Council on the recommendation of the Environmental Protection Authority.</w:t>
      </w:r>
    </w:p>
    <w:p w:rsidR="00F52434" w:rsidRDefault="00C17A7E">
      <w:pPr>
        <w:pStyle w:val="Heading5"/>
      </w:pPr>
      <w:bookmarkStart w:id="2" w:name="_Toc423332722"/>
      <w:bookmarkStart w:id="3" w:name="_Toc425219441"/>
      <w:bookmarkStart w:id="4" w:name="_Toc426249308"/>
      <w:bookmarkStart w:id="5" w:name="_Toc427384818"/>
      <w:bookmarkStart w:id="6" w:name="_Toc438262998"/>
      <w:r>
        <w:rPr>
          <w:rStyle w:val="CharSectno"/>
        </w:rPr>
        <w:t>1</w:t>
      </w:r>
      <w:r>
        <w:t>.</w:t>
      </w:r>
      <w:r>
        <w:tab/>
        <w:t>Citation</w:t>
      </w:r>
      <w:bookmarkEnd w:id="2"/>
      <w:bookmarkEnd w:id="3"/>
      <w:bookmarkEnd w:id="4"/>
      <w:bookmarkEnd w:id="5"/>
      <w:bookmarkEnd w:id="6"/>
    </w:p>
    <w:p w:rsidR="00F52434" w:rsidRDefault="00C17A7E">
      <w:pPr>
        <w:pStyle w:val="Subsection"/>
        <w:rPr>
          <w:i/>
        </w:rPr>
      </w:pPr>
      <w:r>
        <w:tab/>
      </w:r>
      <w:r>
        <w:tab/>
      </w:r>
      <w:bookmarkStart w:id="7" w:name="Start_Cursor"/>
      <w:bookmarkEnd w:id="7"/>
      <w:r>
        <w:rPr>
          <w:spacing w:val="-2"/>
        </w:rPr>
        <w:t>These</w:t>
      </w:r>
      <w:r>
        <w:t xml:space="preserve"> </w:t>
      </w:r>
      <w:r>
        <w:rPr>
          <w:spacing w:val="-2"/>
        </w:rPr>
        <w:t>regulations</w:t>
      </w:r>
      <w:r>
        <w:t xml:space="preserve"> may be cited as the </w:t>
      </w:r>
      <w:r>
        <w:rPr>
          <w:i/>
        </w:rPr>
        <w:t>Environmental Protection (NEPM-NPI) Regulations 1998.</w:t>
      </w:r>
    </w:p>
    <w:p w:rsidR="00F52434" w:rsidRDefault="00C17A7E">
      <w:pPr>
        <w:pStyle w:val="Heading5"/>
      </w:pPr>
      <w:bookmarkStart w:id="8" w:name="_Toc438262999"/>
      <w:r>
        <w:rPr>
          <w:rStyle w:val="CharSectno"/>
        </w:rPr>
        <w:t>2</w:t>
      </w:r>
      <w:r>
        <w:t>.</w:t>
      </w:r>
      <w:r>
        <w:tab/>
        <w:t>Interpretation</w:t>
      </w:r>
      <w:bookmarkEnd w:id="8"/>
    </w:p>
    <w:p w:rsidR="00F52434" w:rsidRDefault="00C17A7E">
      <w:pPr>
        <w:pStyle w:val="Subsection"/>
      </w:pPr>
      <w:r>
        <w:tab/>
        <w:t>(1)</w:t>
      </w:r>
      <w:r>
        <w:tab/>
        <w:t xml:space="preserve">In these regulations — </w:t>
      </w:r>
    </w:p>
    <w:p w:rsidR="00F52434" w:rsidRDefault="00C17A7E">
      <w:pPr>
        <w:pStyle w:val="Defstart"/>
      </w:pPr>
      <w:r>
        <w:tab/>
      </w:r>
      <w:r>
        <w:rPr>
          <w:rStyle w:val="CharDefText"/>
        </w:rPr>
        <w:t>NPI</w:t>
      </w:r>
      <w:r>
        <w:t xml:space="preserve"> means the NEPM cited as the </w:t>
      </w:r>
      <w:r>
        <w:rPr>
          <w:i/>
        </w:rPr>
        <w:t>National Environment Protection (National Pollution Inventory) Measure</w:t>
      </w:r>
      <w:r>
        <w:t>;</w:t>
      </w:r>
    </w:p>
    <w:p w:rsidR="00F52434" w:rsidRDefault="00C17A7E">
      <w:pPr>
        <w:pStyle w:val="Defstart"/>
      </w:pPr>
      <w:r>
        <w:tab/>
      </w:r>
      <w:r>
        <w:rPr>
          <w:rStyle w:val="CharDefText"/>
        </w:rPr>
        <w:t>occupier</w:t>
      </w:r>
      <w:r>
        <w:t xml:space="preserve"> means an occupier, within the meaning of the NPI, to which these regulations apply.</w:t>
      </w:r>
    </w:p>
    <w:p w:rsidR="00F52434" w:rsidRDefault="00C17A7E">
      <w:pPr>
        <w:pStyle w:val="Subsection"/>
      </w:pPr>
      <w:r>
        <w:tab/>
        <w:t>(2)</w:t>
      </w:r>
      <w:r>
        <w:tab/>
        <w:t>The following words and expressions have the meaning given by the NPI:</w:t>
      </w:r>
    </w:p>
    <w:p w:rsidR="00F52434" w:rsidRDefault="00C17A7E">
      <w:pPr>
        <w:pStyle w:val="Defstart"/>
      </w:pPr>
      <w:r>
        <w:tab/>
      </w:r>
      <w:r>
        <w:rPr>
          <w:rStyle w:val="CharDefText"/>
        </w:rPr>
        <w:t>emission data</w:t>
      </w:r>
      <w:r>
        <w:t xml:space="preserve">; </w:t>
      </w:r>
    </w:p>
    <w:p w:rsidR="00F52434" w:rsidRDefault="00C17A7E">
      <w:pPr>
        <w:pStyle w:val="Defstart"/>
      </w:pPr>
      <w:r>
        <w:tab/>
      </w:r>
      <w:r>
        <w:rPr>
          <w:rStyle w:val="CharDefText"/>
        </w:rPr>
        <w:t>estimation technique</w:t>
      </w:r>
      <w:r>
        <w:t>;</w:t>
      </w:r>
    </w:p>
    <w:p w:rsidR="00F52434" w:rsidRDefault="00C17A7E">
      <w:pPr>
        <w:pStyle w:val="Defstart"/>
      </w:pPr>
      <w:r>
        <w:tab/>
      </w:r>
      <w:r>
        <w:rPr>
          <w:rStyle w:val="CharDefText"/>
        </w:rPr>
        <w:t>facility</w:t>
      </w:r>
      <w:r>
        <w:t xml:space="preserve"> (as defined in clause 3 and modified in clause 9(5) of the NPI);</w:t>
      </w:r>
    </w:p>
    <w:p w:rsidR="00F52434" w:rsidRDefault="00C17A7E">
      <w:pPr>
        <w:pStyle w:val="Defstart"/>
      </w:pPr>
      <w:r>
        <w:tab/>
      </w:r>
      <w:r>
        <w:rPr>
          <w:rStyle w:val="CharDefText"/>
        </w:rPr>
        <w:t>industry handbook</w:t>
      </w:r>
      <w:r>
        <w:t>;</w:t>
      </w:r>
    </w:p>
    <w:p w:rsidR="00F52434" w:rsidRDefault="00C17A7E">
      <w:pPr>
        <w:pStyle w:val="Defstart"/>
      </w:pPr>
      <w:r>
        <w:tab/>
      </w:r>
      <w:r>
        <w:rPr>
          <w:rStyle w:val="CharDefText"/>
        </w:rPr>
        <w:t>reporting facility</w:t>
      </w:r>
      <w:r>
        <w:t>;</w:t>
      </w:r>
    </w:p>
    <w:p w:rsidR="00F52434" w:rsidRDefault="00C17A7E">
      <w:pPr>
        <w:pStyle w:val="Defstart"/>
      </w:pPr>
      <w:r>
        <w:tab/>
      </w:r>
      <w:r>
        <w:rPr>
          <w:rStyle w:val="CharDefText"/>
        </w:rPr>
        <w:t>reporting period</w:t>
      </w:r>
      <w:r>
        <w:t>;</w:t>
      </w:r>
    </w:p>
    <w:p w:rsidR="00F52434" w:rsidRDefault="00C17A7E">
      <w:pPr>
        <w:pStyle w:val="Defstart"/>
      </w:pPr>
      <w:r>
        <w:tab/>
      </w:r>
      <w:r>
        <w:rPr>
          <w:rStyle w:val="CharDefText"/>
        </w:rPr>
        <w:t>reporting threshold</w:t>
      </w:r>
      <w:r>
        <w:t>;</w:t>
      </w:r>
    </w:p>
    <w:p w:rsidR="00F52434" w:rsidRDefault="00C17A7E">
      <w:pPr>
        <w:pStyle w:val="Defstart"/>
        <w:rPr>
          <w:b/>
        </w:rPr>
      </w:pPr>
      <w:r>
        <w:tab/>
      </w:r>
      <w:r>
        <w:rPr>
          <w:rStyle w:val="CharDefText"/>
        </w:rPr>
        <w:t>substance</w:t>
      </w:r>
    </w:p>
    <w:p w:rsidR="00F52434" w:rsidRDefault="00C17A7E">
      <w:pPr>
        <w:pStyle w:val="Defstart"/>
      </w:pPr>
      <w:r>
        <w:tab/>
      </w:r>
      <w:r>
        <w:rPr>
          <w:rStyle w:val="CharDefText"/>
        </w:rPr>
        <w:t>substance identity information</w:t>
      </w:r>
      <w:r>
        <w:t>;</w:t>
      </w:r>
    </w:p>
    <w:p w:rsidR="00F52434" w:rsidRDefault="00C17A7E">
      <w:pPr>
        <w:pStyle w:val="Defstart"/>
        <w:rPr>
          <w:b/>
        </w:rPr>
      </w:pPr>
      <w:r>
        <w:tab/>
      </w:r>
      <w:r>
        <w:rPr>
          <w:rStyle w:val="CharDefText"/>
        </w:rPr>
        <w:t>supporting data</w:t>
      </w:r>
    </w:p>
    <w:p w:rsidR="00F52434" w:rsidRDefault="00C17A7E">
      <w:pPr>
        <w:pStyle w:val="Heading5"/>
      </w:pPr>
      <w:bookmarkStart w:id="9" w:name="_Toc438263000"/>
      <w:r>
        <w:rPr>
          <w:rStyle w:val="CharSectno"/>
        </w:rPr>
        <w:t>3</w:t>
      </w:r>
      <w:r>
        <w:t>.</w:t>
      </w:r>
      <w:r>
        <w:tab/>
        <w:t>Purpose</w:t>
      </w:r>
      <w:bookmarkEnd w:id="9"/>
    </w:p>
    <w:p w:rsidR="00F52434" w:rsidRDefault="00C17A7E">
      <w:pPr>
        <w:pStyle w:val="Subsection"/>
      </w:pPr>
      <w:r>
        <w:tab/>
      </w:r>
      <w:r>
        <w:tab/>
        <w:t>The purpose of these regulations is to require certain acts to be done for the purpose of implementing the NPI.</w:t>
      </w:r>
    </w:p>
    <w:p w:rsidR="00F52434" w:rsidRDefault="00C17A7E">
      <w:pPr>
        <w:pStyle w:val="Heading5"/>
      </w:pPr>
      <w:bookmarkStart w:id="10" w:name="_Toc438263001"/>
      <w:r>
        <w:rPr>
          <w:rStyle w:val="CharSectno"/>
        </w:rPr>
        <w:t>4</w:t>
      </w:r>
      <w:r>
        <w:t>.</w:t>
      </w:r>
      <w:r>
        <w:tab/>
        <w:t>Application</w:t>
      </w:r>
      <w:bookmarkEnd w:id="10"/>
      <w:r>
        <w:t xml:space="preserve"> </w:t>
      </w:r>
    </w:p>
    <w:p w:rsidR="00F52434" w:rsidRDefault="00C17A7E">
      <w:pPr>
        <w:pStyle w:val="Subsection"/>
      </w:pPr>
      <w:r>
        <w:tab/>
      </w:r>
      <w:r>
        <w:tab/>
        <w:t xml:space="preserve">These regulations apply to an occupier of a reporting facility for which an industry handbook — </w:t>
      </w:r>
    </w:p>
    <w:p w:rsidR="00F52434" w:rsidRDefault="00C17A7E">
      <w:pPr>
        <w:pStyle w:val="Indenta"/>
      </w:pPr>
      <w:r>
        <w:tab/>
        <w:t>(a)</w:t>
      </w:r>
      <w:r>
        <w:tab/>
        <w:t>has been agreed between participating jurisdictions to the NPI; and</w:t>
      </w:r>
    </w:p>
    <w:p w:rsidR="00F52434" w:rsidRDefault="00C17A7E">
      <w:pPr>
        <w:pStyle w:val="Indenta"/>
      </w:pPr>
      <w:r>
        <w:tab/>
        <w:t>(b)</w:t>
      </w:r>
      <w:r>
        <w:tab/>
        <w:t>is published by the Commonwealth.</w:t>
      </w:r>
    </w:p>
    <w:p w:rsidR="00F52434" w:rsidRDefault="00C17A7E">
      <w:pPr>
        <w:pStyle w:val="Heading5"/>
      </w:pPr>
      <w:bookmarkStart w:id="11" w:name="_Toc438263002"/>
      <w:r>
        <w:rPr>
          <w:rStyle w:val="CharSectno"/>
        </w:rPr>
        <w:t>5</w:t>
      </w:r>
      <w:r>
        <w:t>.</w:t>
      </w:r>
      <w:r>
        <w:tab/>
        <w:t>Collection of data from reporting facilities</w:t>
      </w:r>
      <w:bookmarkEnd w:id="11"/>
    </w:p>
    <w:p w:rsidR="00F52434" w:rsidRDefault="00C17A7E">
      <w:pPr>
        <w:pStyle w:val="Subsection"/>
      </w:pPr>
      <w:r>
        <w:tab/>
        <w:t>(1)</w:t>
      </w:r>
      <w:r>
        <w:tab/>
        <w:t xml:space="preserve">The occupier of each facility must provide to the Chief Executive Officer the following information if a reporting threshold for a substance is exceeded in a reporting period — </w:t>
      </w:r>
    </w:p>
    <w:p w:rsidR="00F52434" w:rsidRDefault="00C17A7E">
      <w:pPr>
        <w:pStyle w:val="Indenta"/>
      </w:pPr>
      <w:r>
        <w:tab/>
        <w:t>(a)</w:t>
      </w:r>
      <w:r>
        <w:tab/>
        <w:t>supporting data for the facility;</w:t>
      </w:r>
    </w:p>
    <w:p w:rsidR="00F52434" w:rsidRDefault="00C17A7E">
      <w:pPr>
        <w:pStyle w:val="Indenta"/>
      </w:pPr>
      <w:r>
        <w:tab/>
        <w:t>(b)</w:t>
      </w:r>
      <w:r>
        <w:tab/>
        <w:t>substance identity information and emission data, determined  and documented in accordance with regulation 6, for each substance for which the reporting threshold is exceeded in the period;</w:t>
      </w:r>
    </w:p>
    <w:p w:rsidR="00F52434" w:rsidRDefault="00C17A7E">
      <w:pPr>
        <w:pStyle w:val="Indenta"/>
      </w:pPr>
      <w:r>
        <w:tab/>
        <w:t>(c)</w:t>
      </w:r>
      <w:r>
        <w:tab/>
        <w:t>any information that may be required to assess the integrity of the emission data; and</w:t>
      </w:r>
    </w:p>
    <w:p w:rsidR="00F52434" w:rsidRDefault="00C17A7E">
      <w:pPr>
        <w:pStyle w:val="Indenta"/>
      </w:pPr>
      <w:r>
        <w:tab/>
        <w:t>(d)</w:t>
      </w:r>
      <w:r>
        <w:tab/>
        <w:t>a statement, signed by the occupier or a person authorized by the occupier for that purpose, that the occupier has exercised due diligence in gathering and providing the information mentioned in paragraphs (a), (b) and (c).</w:t>
      </w:r>
    </w:p>
    <w:p w:rsidR="00F52434" w:rsidRDefault="00C17A7E">
      <w:pPr>
        <w:pStyle w:val="Subsection"/>
      </w:pPr>
      <w:r>
        <w:tab/>
        <w:t>(2)</w:t>
      </w:r>
      <w:r>
        <w:tab/>
        <w:t xml:space="preserve">An occupier who — </w:t>
      </w:r>
    </w:p>
    <w:p w:rsidR="00F52434" w:rsidRDefault="00C17A7E">
      <w:pPr>
        <w:pStyle w:val="Indenta"/>
      </w:pPr>
      <w:r>
        <w:tab/>
        <w:t>(a)</w:t>
      </w:r>
      <w:r>
        <w:tab/>
        <w:t>fails to provide the information to the Chief Executive Officer within 3 months after the end of the reporting period to which the information relates; or</w:t>
      </w:r>
    </w:p>
    <w:p w:rsidR="00F52434" w:rsidRDefault="00C17A7E">
      <w:pPr>
        <w:pStyle w:val="Indenta"/>
      </w:pPr>
      <w:r>
        <w:tab/>
        <w:t>(b)</w:t>
      </w:r>
      <w:r>
        <w:tab/>
        <w:t>provides information which is false or misleading in a material particular,</w:t>
      </w:r>
    </w:p>
    <w:p w:rsidR="00F52434" w:rsidRDefault="00C17A7E">
      <w:pPr>
        <w:pStyle w:val="Subsection"/>
      </w:pPr>
      <w:r>
        <w:tab/>
      </w:r>
      <w:r>
        <w:tab/>
        <w:t>commits an offence.</w:t>
      </w:r>
    </w:p>
    <w:p w:rsidR="00F52434" w:rsidRDefault="00C17A7E">
      <w:pPr>
        <w:pStyle w:val="Penstart"/>
      </w:pPr>
      <w:r>
        <w:tab/>
        <w:t>Penalty: $5 000.</w:t>
      </w:r>
    </w:p>
    <w:p w:rsidR="00F52434" w:rsidRDefault="00C17A7E">
      <w:pPr>
        <w:pStyle w:val="Subsection"/>
      </w:pPr>
      <w:r>
        <w:tab/>
        <w:t>(3)</w:t>
      </w:r>
      <w:r>
        <w:tab/>
        <w:t xml:space="preserve">The State shall not release any information provided to it under subregulation (1)(c) unless — </w:t>
      </w:r>
    </w:p>
    <w:p w:rsidR="00F52434" w:rsidRDefault="00C17A7E">
      <w:pPr>
        <w:pStyle w:val="Indenta"/>
      </w:pPr>
      <w:r>
        <w:tab/>
        <w:t>(a)</w:t>
      </w:r>
      <w:r>
        <w:tab/>
        <w:t>the occupier consents to its release; or</w:t>
      </w:r>
    </w:p>
    <w:p w:rsidR="00F52434" w:rsidRDefault="00C17A7E">
      <w:pPr>
        <w:pStyle w:val="Indenta"/>
      </w:pPr>
      <w:r>
        <w:tab/>
        <w:t>(b)</w:t>
      </w:r>
      <w:r>
        <w:tab/>
        <w:t>the State is legally compelled to release it.</w:t>
      </w:r>
    </w:p>
    <w:p w:rsidR="00F52434" w:rsidRDefault="00C17A7E">
      <w:pPr>
        <w:pStyle w:val="Heading5"/>
      </w:pPr>
      <w:bookmarkStart w:id="12" w:name="_Toc438263003"/>
      <w:r>
        <w:rPr>
          <w:rStyle w:val="CharSectno"/>
        </w:rPr>
        <w:t>6</w:t>
      </w:r>
      <w:r>
        <w:t>.</w:t>
      </w:r>
      <w:r>
        <w:tab/>
        <w:t>Emission estimation techniques</w:t>
      </w:r>
      <w:bookmarkEnd w:id="12"/>
    </w:p>
    <w:p w:rsidR="00F52434" w:rsidRDefault="00C17A7E">
      <w:pPr>
        <w:pStyle w:val="Subsection"/>
      </w:pPr>
      <w:r>
        <w:tab/>
        <w:t>(1)</w:t>
      </w:r>
      <w:r>
        <w:tab/>
        <w:t xml:space="preserve">In estimating emission data for the purposes of providing information under regulation 5, each occupier of a reporting facility must — </w:t>
      </w:r>
    </w:p>
    <w:p w:rsidR="00F52434" w:rsidRDefault="00C17A7E">
      <w:pPr>
        <w:pStyle w:val="Indenta"/>
      </w:pPr>
      <w:r>
        <w:tab/>
        <w:t>(a)</w:t>
      </w:r>
      <w:r>
        <w:tab/>
        <w:t xml:space="preserve">if an estimation technique is set out in the relevant industry handbook for that type of reporting facility apply either — </w:t>
      </w:r>
    </w:p>
    <w:p w:rsidR="00F52434" w:rsidRDefault="00C17A7E">
      <w:pPr>
        <w:pStyle w:val="Indenti"/>
      </w:pPr>
      <w:r>
        <w:tab/>
        <w:t>(i)</w:t>
      </w:r>
      <w:r>
        <w:tab/>
        <w:t>that estimation technique; or</w:t>
      </w:r>
    </w:p>
    <w:p w:rsidR="00F52434" w:rsidRDefault="00C17A7E">
      <w:pPr>
        <w:pStyle w:val="Indenti"/>
      </w:pPr>
      <w:r>
        <w:tab/>
        <w:t>(ii)</w:t>
      </w:r>
      <w:r>
        <w:tab/>
        <w:t xml:space="preserve">another estimation technique approved by the Chief Executive Officer; </w:t>
      </w:r>
    </w:p>
    <w:p w:rsidR="00F52434" w:rsidRDefault="00C17A7E">
      <w:pPr>
        <w:pStyle w:val="Indenta"/>
      </w:pPr>
      <w:r>
        <w:tab/>
        <w:t>(b)</w:t>
      </w:r>
      <w:r>
        <w:tab/>
        <w:t>if no estimation technique is set out in the relevant industry handbook which relates to a specific process carried out at the reporting facility or means of emission of waste from the reporting facility, apply an estimation technique approved by the Chief Executive Officer; and</w:t>
      </w:r>
    </w:p>
    <w:p w:rsidR="00F52434" w:rsidRDefault="00C17A7E">
      <w:pPr>
        <w:pStyle w:val="Indenta"/>
      </w:pPr>
      <w:r>
        <w:tab/>
        <w:t>(c)</w:t>
      </w:r>
      <w:r>
        <w:tab/>
        <w:t>document the technique applied under paragraph (a) or (b).</w:t>
      </w:r>
    </w:p>
    <w:p w:rsidR="00F52434" w:rsidRDefault="00C17A7E">
      <w:pPr>
        <w:pStyle w:val="Subsection"/>
      </w:pPr>
      <w:r>
        <w:tab/>
        <w:t>(2)</w:t>
      </w:r>
      <w:r>
        <w:tab/>
        <w:t xml:space="preserve">An occupier must — </w:t>
      </w:r>
    </w:p>
    <w:p w:rsidR="00F52434" w:rsidRDefault="00C17A7E">
      <w:pPr>
        <w:pStyle w:val="Indenta"/>
      </w:pPr>
      <w:r>
        <w:tab/>
        <w:t>(a)</w:t>
      </w:r>
      <w:r>
        <w:tab/>
        <w:t>retain any data which may be required by the Chief Executive Officer to verify the emission data for 3 years from the date on which a report was provided to the Chief Executive Officer; and</w:t>
      </w:r>
    </w:p>
    <w:p w:rsidR="00F52434" w:rsidRDefault="00C17A7E">
      <w:pPr>
        <w:pStyle w:val="Indenta"/>
      </w:pPr>
      <w:r>
        <w:tab/>
        <w:t>(b)</w:t>
      </w:r>
      <w:r>
        <w:tab/>
        <w:t>provide the data to the Chief Executive Officer as required by the Chief Executive Officer.</w:t>
      </w:r>
    </w:p>
    <w:p w:rsidR="00F52434" w:rsidRDefault="00C17A7E">
      <w:pPr>
        <w:pStyle w:val="Penstart"/>
      </w:pPr>
      <w:r>
        <w:tab/>
        <w:t>Penalty: $5 000.</w:t>
      </w:r>
    </w:p>
    <w:p w:rsidR="00F52434" w:rsidRDefault="00C17A7E">
      <w:pPr>
        <w:pStyle w:val="Heading5"/>
      </w:pPr>
      <w:bookmarkStart w:id="13" w:name="_Toc438263004"/>
      <w:r>
        <w:rPr>
          <w:rStyle w:val="CharSectno"/>
        </w:rPr>
        <w:t>7</w:t>
      </w:r>
      <w:r>
        <w:t>.</w:t>
      </w:r>
      <w:r>
        <w:tab/>
        <w:t>Information not admissible in other proceedings</w:t>
      </w:r>
      <w:bookmarkEnd w:id="13"/>
    </w:p>
    <w:p w:rsidR="00F52434" w:rsidRDefault="00C17A7E">
      <w:pPr>
        <w:pStyle w:val="Subsection"/>
      </w:pPr>
      <w:r>
        <w:tab/>
      </w:r>
      <w:r>
        <w:tab/>
        <w:t>Information provided by an occupier solely for the purposes of these regulations is not admissible in evidence in any proceedings against the occupier other than proceedings in respect of an offence against regulation 5(2)(b).</w:t>
      </w:r>
    </w:p>
    <w:p w:rsidR="00F52434" w:rsidRDefault="00F52434">
      <w:pPr>
        <w:rPr>
          <w:rStyle w:val="CharDivText"/>
        </w:rPr>
        <w:sectPr w:rsidR="00F52434">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F52434" w:rsidRDefault="00C17A7E">
      <w:pPr>
        <w:pStyle w:val="nHeading2"/>
      </w:pPr>
      <w:r>
        <w:t>Notes</w:t>
      </w:r>
    </w:p>
    <w:p w:rsidR="00F52434" w:rsidRDefault="00C17A7E">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rPr>
        <w:t xml:space="preserve">Environmental Protection (NEPM -NPI) Regulations 1998 </w:t>
      </w:r>
      <w:r>
        <w:rPr>
          <w:snapToGrid w:val="0"/>
        </w:rPr>
        <w:t>and includes the amendments referred to in the following Table.</w:t>
      </w:r>
    </w:p>
    <w:p w:rsidR="00F52434" w:rsidRDefault="00C17A7E">
      <w:pPr>
        <w:pStyle w:val="MiscellaneousHeading"/>
        <w:jc w:val="center"/>
        <w:rPr>
          <w:b/>
          <w:snapToGrid w:val="0"/>
        </w:rPr>
      </w:pPr>
      <w:r>
        <w:rPr>
          <w:b/>
          <w:snapToGrid w:val="0"/>
        </w:rPr>
        <w:t>Table of Regulations</w:t>
      </w:r>
    </w:p>
    <w:tbl>
      <w:tblPr>
        <w:tblW w:w="0" w:type="auto"/>
        <w:tblInd w:w="28" w:type="dxa"/>
        <w:tblLayout w:type="fixed"/>
        <w:tblCellMar>
          <w:left w:w="28" w:type="dxa"/>
          <w:right w:w="28" w:type="dxa"/>
        </w:tblCellMar>
        <w:tblLook w:val="0000" w:firstRow="0" w:lastRow="0" w:firstColumn="0" w:lastColumn="0" w:noHBand="0" w:noVBand="0"/>
      </w:tblPr>
      <w:tblGrid>
        <w:gridCol w:w="2041"/>
        <w:gridCol w:w="1587"/>
        <w:gridCol w:w="1718"/>
        <w:gridCol w:w="1474"/>
      </w:tblGrid>
      <w:tr w:rsidR="00F52434">
        <w:trPr>
          <w:tblHeader/>
        </w:trPr>
        <w:tc>
          <w:tcPr>
            <w:tcW w:w="2041" w:type="dxa"/>
            <w:tcBorders>
              <w:top w:val="single" w:sz="4" w:space="0" w:color="auto"/>
            </w:tcBorders>
          </w:tcPr>
          <w:p w:rsidR="00F52434" w:rsidRDefault="00C17A7E">
            <w:pPr>
              <w:pStyle w:val="nTable"/>
            </w:pPr>
            <w:r>
              <w:t>Regulation</w:t>
            </w:r>
          </w:p>
        </w:tc>
        <w:tc>
          <w:tcPr>
            <w:tcW w:w="1587" w:type="dxa"/>
            <w:tcBorders>
              <w:top w:val="single" w:sz="4" w:space="0" w:color="auto"/>
            </w:tcBorders>
          </w:tcPr>
          <w:p w:rsidR="00F52434" w:rsidRDefault="00C17A7E">
            <w:pPr>
              <w:pStyle w:val="nTable"/>
            </w:pPr>
            <w:r>
              <w:t>Gazettal</w:t>
            </w:r>
          </w:p>
        </w:tc>
        <w:tc>
          <w:tcPr>
            <w:tcW w:w="1718" w:type="dxa"/>
            <w:tcBorders>
              <w:top w:val="single" w:sz="4" w:space="0" w:color="auto"/>
            </w:tcBorders>
          </w:tcPr>
          <w:p w:rsidR="00F52434" w:rsidRDefault="00C17A7E">
            <w:pPr>
              <w:pStyle w:val="nTable"/>
            </w:pPr>
            <w:r>
              <w:t>Commencement</w:t>
            </w:r>
          </w:p>
        </w:tc>
        <w:tc>
          <w:tcPr>
            <w:tcW w:w="1474" w:type="dxa"/>
            <w:tcBorders>
              <w:top w:val="single" w:sz="4" w:space="0" w:color="auto"/>
            </w:tcBorders>
          </w:tcPr>
          <w:p w:rsidR="00F52434" w:rsidRDefault="00C17A7E">
            <w:pPr>
              <w:pStyle w:val="nTable"/>
            </w:pPr>
            <w:r>
              <w:t>Miscellaneous</w:t>
            </w:r>
          </w:p>
        </w:tc>
      </w:tr>
      <w:tr w:rsidR="00F52434">
        <w:tc>
          <w:tcPr>
            <w:tcW w:w="2041" w:type="dxa"/>
            <w:tcBorders>
              <w:top w:val="single" w:sz="4" w:space="0" w:color="auto"/>
              <w:bottom w:val="single" w:sz="4" w:space="0" w:color="auto"/>
            </w:tcBorders>
          </w:tcPr>
          <w:p w:rsidR="00F52434" w:rsidRDefault="00C17A7E">
            <w:pPr>
              <w:pStyle w:val="nTable"/>
            </w:pPr>
            <w:r>
              <w:rPr>
                <w:i/>
              </w:rPr>
              <w:t>Environmental Protection (NEPM -NPI) Regulations 1998</w:t>
            </w:r>
          </w:p>
        </w:tc>
        <w:tc>
          <w:tcPr>
            <w:tcW w:w="1587" w:type="dxa"/>
            <w:tcBorders>
              <w:top w:val="single" w:sz="4" w:space="0" w:color="auto"/>
              <w:bottom w:val="single" w:sz="4" w:space="0" w:color="auto"/>
            </w:tcBorders>
          </w:tcPr>
          <w:p w:rsidR="00F52434" w:rsidRDefault="00C17A7E">
            <w:pPr>
              <w:pStyle w:val="nTable"/>
            </w:pPr>
            <w:r>
              <w:t>11 December 1998 pp.6614-16</w:t>
            </w:r>
          </w:p>
        </w:tc>
        <w:tc>
          <w:tcPr>
            <w:tcW w:w="1718" w:type="dxa"/>
            <w:tcBorders>
              <w:top w:val="single" w:sz="4" w:space="0" w:color="auto"/>
              <w:bottom w:val="single" w:sz="4" w:space="0" w:color="auto"/>
            </w:tcBorders>
          </w:tcPr>
          <w:p w:rsidR="00F52434" w:rsidRDefault="00C17A7E">
            <w:pPr>
              <w:pStyle w:val="nTable"/>
            </w:pPr>
            <w:r>
              <w:t>11 December 1998</w:t>
            </w:r>
          </w:p>
        </w:tc>
        <w:tc>
          <w:tcPr>
            <w:tcW w:w="1474" w:type="dxa"/>
            <w:tcBorders>
              <w:top w:val="single" w:sz="4" w:space="0" w:color="auto"/>
              <w:bottom w:val="single" w:sz="4" w:space="0" w:color="auto"/>
            </w:tcBorders>
          </w:tcPr>
          <w:p w:rsidR="00F52434" w:rsidRDefault="00F52434">
            <w:pPr>
              <w:pStyle w:val="nTable"/>
            </w:pPr>
          </w:p>
        </w:tc>
      </w:tr>
    </w:tbl>
    <w:p w:rsidR="00F52434" w:rsidRDefault="00F52434">
      <w:pPr>
        <w:sectPr w:rsidR="00F52434">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F52434" w:rsidRDefault="00F52434"/>
    <w:sectPr w:rsidR="00F52434">
      <w:headerReference w:type="even" r:id="rId29"/>
      <w:type w:val="continuous"/>
      <w:pgSz w:w="11906" w:h="16838" w:code="9"/>
      <w:pgMar w:top="1191" w:right="2404" w:bottom="1134" w:left="2404" w:header="1134" w:footer="338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434" w:rsidRDefault="00C17A7E">
      <w:r>
        <w:separator/>
      </w:r>
    </w:p>
  </w:endnote>
  <w:endnote w:type="continuationSeparator" w:id="0">
    <w:p w:rsidR="00F52434" w:rsidRDefault="00C17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434" w:rsidRDefault="00F52434">
    <w:pPr>
      <w:pStyle w:val="Footer"/>
      <w:tabs>
        <w:tab w:val="clear" w:pos="4153"/>
        <w:tab w:val="right" w:pos="7088"/>
      </w:tabs>
      <w:rPr>
        <w:rStyle w:val="PageNumber"/>
      </w:rPr>
    </w:pPr>
  </w:p>
  <w:p w:rsidR="00F52434" w:rsidRDefault="00C17A7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97FA9">
      <w:rPr>
        <w:rFonts w:ascii="Arial" w:hAnsi="Arial" w:cs="Arial"/>
        <w:sz w:val="20"/>
        <w:lang w:val="en-US"/>
      </w:rPr>
      <w:t>00-a0-11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97FA9">
      <w:rPr>
        <w:rFonts w:ascii="Arial" w:hAnsi="Arial" w:cs="Arial"/>
        <w:sz w:val="20"/>
        <w:lang w:val="en-US"/>
      </w:rPr>
      <w:t>11 Dec 1998</w:t>
    </w:r>
    <w:r>
      <w:rPr>
        <w:rFonts w:ascii="Arial" w:hAnsi="Arial" w:cs="Arial"/>
        <w:sz w:val="20"/>
        <w:lang w:val="en-US"/>
      </w:rPr>
      <w:fldChar w:fldCharType="end"/>
    </w:r>
  </w:p>
  <w:p w:rsidR="00F52434" w:rsidRDefault="00C17A7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434" w:rsidRDefault="00F52434">
    <w:pPr>
      <w:pStyle w:val="Footer"/>
      <w:tabs>
        <w:tab w:val="clear" w:pos="4153"/>
        <w:tab w:val="right" w:pos="7088"/>
      </w:tabs>
      <w:rPr>
        <w:rStyle w:val="PageNumber"/>
      </w:rPr>
    </w:pPr>
  </w:p>
  <w:p w:rsidR="00F52434" w:rsidRDefault="00C17A7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97FA9">
      <w:rPr>
        <w:rFonts w:ascii="Arial" w:hAnsi="Arial" w:cs="Arial"/>
        <w:sz w:val="20"/>
        <w:lang w:val="en-US"/>
      </w:rPr>
      <w:t>11 Dec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97FA9">
      <w:rPr>
        <w:rFonts w:ascii="Arial" w:hAnsi="Arial" w:cs="Arial"/>
        <w:sz w:val="20"/>
        <w:lang w:val="en-US"/>
      </w:rPr>
      <w:t>00-a0-11</w:t>
    </w:r>
    <w:r>
      <w:rPr>
        <w:rFonts w:ascii="Arial" w:hAnsi="Arial" w:cs="Arial"/>
        <w:sz w:val="20"/>
        <w:lang w:val="en-US"/>
      </w:rPr>
      <w:fldChar w:fldCharType="end"/>
    </w:r>
    <w:r>
      <w:rPr>
        <w:rFonts w:ascii="Arial" w:hAnsi="Arial" w:cs="Arial"/>
        <w:sz w:val="20"/>
        <w:lang w:val="en-US"/>
      </w:rPr>
      <w:tab/>
    </w:r>
  </w:p>
  <w:p w:rsidR="00F52434" w:rsidRDefault="00C17A7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434" w:rsidRDefault="00F52434">
    <w:pPr>
      <w:pStyle w:val="Footer"/>
      <w:tabs>
        <w:tab w:val="clear" w:pos="4153"/>
        <w:tab w:val="right" w:pos="7088"/>
      </w:tabs>
      <w:rPr>
        <w:rStyle w:val="PageNumber"/>
      </w:rPr>
    </w:pPr>
  </w:p>
  <w:p w:rsidR="00F52434" w:rsidRDefault="00C17A7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97FA9">
      <w:rPr>
        <w:rFonts w:ascii="Arial" w:hAnsi="Arial" w:cs="Arial"/>
        <w:sz w:val="20"/>
        <w:lang w:val="en-US"/>
      </w:rPr>
      <w:t>11 Dec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97FA9">
      <w:rPr>
        <w:rFonts w:ascii="Arial" w:hAnsi="Arial" w:cs="Arial"/>
        <w:sz w:val="20"/>
        <w:lang w:val="en-US"/>
      </w:rPr>
      <w:t>00-a0-11</w:t>
    </w:r>
    <w:r>
      <w:rPr>
        <w:rFonts w:ascii="Arial" w:hAnsi="Arial" w:cs="Arial"/>
        <w:sz w:val="20"/>
        <w:lang w:val="en-US"/>
      </w:rPr>
      <w:fldChar w:fldCharType="end"/>
    </w:r>
    <w:r>
      <w:rPr>
        <w:rFonts w:ascii="Arial" w:hAnsi="Arial" w:cs="Arial"/>
        <w:sz w:val="20"/>
        <w:lang w:val="en-US"/>
      </w:rPr>
      <w:tab/>
    </w:r>
  </w:p>
  <w:p w:rsidR="00F52434" w:rsidRDefault="00C17A7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434" w:rsidRDefault="00F52434">
    <w:pPr>
      <w:pStyle w:val="Footer"/>
      <w:tabs>
        <w:tab w:val="clear" w:pos="4153"/>
        <w:tab w:val="right" w:pos="7088"/>
      </w:tabs>
      <w:rPr>
        <w:rStyle w:val="PageNumber"/>
      </w:rPr>
    </w:pPr>
  </w:p>
  <w:p w:rsidR="00F52434" w:rsidRDefault="00C17A7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97FA9">
      <w:rPr>
        <w:rFonts w:ascii="Arial" w:hAnsi="Arial" w:cs="Arial"/>
        <w:sz w:val="20"/>
        <w:lang w:val="en-US"/>
      </w:rPr>
      <w:t>00-a0-11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97FA9">
      <w:rPr>
        <w:rFonts w:ascii="Arial" w:hAnsi="Arial" w:cs="Arial"/>
        <w:sz w:val="20"/>
        <w:lang w:val="en-US"/>
      </w:rPr>
      <w:t>11 Dec 1998</w:t>
    </w:r>
    <w:r>
      <w:rPr>
        <w:rFonts w:ascii="Arial" w:hAnsi="Arial" w:cs="Arial"/>
        <w:sz w:val="20"/>
        <w:lang w:val="en-US"/>
      </w:rPr>
      <w:fldChar w:fldCharType="end"/>
    </w:r>
  </w:p>
  <w:p w:rsidR="00F52434" w:rsidRDefault="00C17A7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434" w:rsidRDefault="00F52434">
    <w:pPr>
      <w:pStyle w:val="Footer"/>
      <w:tabs>
        <w:tab w:val="clear" w:pos="4153"/>
        <w:tab w:val="right" w:pos="7088"/>
      </w:tabs>
      <w:rPr>
        <w:rStyle w:val="PageNumber"/>
      </w:rPr>
    </w:pPr>
  </w:p>
  <w:p w:rsidR="00F52434" w:rsidRDefault="00C17A7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97FA9">
      <w:rPr>
        <w:rFonts w:ascii="Arial" w:hAnsi="Arial" w:cs="Arial"/>
        <w:sz w:val="20"/>
        <w:lang w:val="en-US"/>
      </w:rPr>
      <w:t>11 Dec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97FA9">
      <w:rPr>
        <w:rFonts w:ascii="Arial" w:hAnsi="Arial" w:cs="Arial"/>
        <w:sz w:val="20"/>
        <w:lang w:val="en-US"/>
      </w:rPr>
      <w:t>00-a0-11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F52434" w:rsidRDefault="00C17A7E">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434" w:rsidRDefault="00F52434">
    <w:pPr>
      <w:pStyle w:val="Footer"/>
      <w:tabs>
        <w:tab w:val="clear" w:pos="4153"/>
        <w:tab w:val="right" w:pos="7088"/>
      </w:tabs>
      <w:rPr>
        <w:rStyle w:val="PageNumber"/>
      </w:rPr>
    </w:pPr>
  </w:p>
  <w:p w:rsidR="00F52434" w:rsidRDefault="00C17A7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97FA9">
      <w:rPr>
        <w:rFonts w:ascii="Arial" w:hAnsi="Arial" w:cs="Arial"/>
        <w:sz w:val="20"/>
        <w:lang w:val="en-US"/>
      </w:rPr>
      <w:t>11 Dec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97FA9">
      <w:rPr>
        <w:rFonts w:ascii="Arial" w:hAnsi="Arial" w:cs="Arial"/>
        <w:sz w:val="20"/>
        <w:lang w:val="en-US"/>
      </w:rPr>
      <w:t>00-a0-11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97FA9">
      <w:rPr>
        <w:rStyle w:val="PageNumber"/>
        <w:rFonts w:ascii="Arial" w:hAnsi="Arial" w:cs="Arial"/>
        <w:noProof/>
      </w:rPr>
      <w:t>i</w:t>
    </w:r>
    <w:r>
      <w:rPr>
        <w:rStyle w:val="PageNumber"/>
        <w:rFonts w:ascii="Arial" w:hAnsi="Arial" w:cs="Arial"/>
      </w:rPr>
      <w:fldChar w:fldCharType="end"/>
    </w:r>
  </w:p>
  <w:p w:rsidR="00F52434" w:rsidRDefault="00C17A7E">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434" w:rsidRDefault="00F52434">
    <w:pPr>
      <w:pStyle w:val="Footer"/>
      <w:tabs>
        <w:tab w:val="clear" w:pos="4153"/>
        <w:tab w:val="right" w:pos="7088"/>
      </w:tabs>
      <w:rPr>
        <w:rStyle w:val="PageNumber"/>
      </w:rPr>
    </w:pPr>
  </w:p>
  <w:p w:rsidR="00F52434" w:rsidRDefault="00C17A7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97FA9">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97FA9">
      <w:rPr>
        <w:rFonts w:ascii="Arial" w:hAnsi="Arial" w:cs="Arial"/>
        <w:sz w:val="20"/>
        <w:lang w:val="en-US"/>
      </w:rPr>
      <w:t>00-a0-11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97FA9">
      <w:rPr>
        <w:rFonts w:ascii="Arial" w:hAnsi="Arial" w:cs="Arial"/>
        <w:sz w:val="20"/>
        <w:lang w:val="en-US"/>
      </w:rPr>
      <w:t>11 Dec 1998</w:t>
    </w:r>
    <w:r>
      <w:rPr>
        <w:rFonts w:ascii="Arial" w:hAnsi="Arial" w:cs="Arial"/>
        <w:sz w:val="20"/>
        <w:lang w:val="en-US"/>
      </w:rPr>
      <w:fldChar w:fldCharType="end"/>
    </w:r>
    <w:r>
      <w:rPr>
        <w:rFonts w:ascii="Arial" w:hAnsi="Arial" w:cs="Arial"/>
        <w:sz w:val="20"/>
        <w:lang w:val="en-US"/>
      </w:rPr>
      <w:t xml:space="preserve"> </w:t>
    </w:r>
  </w:p>
  <w:p w:rsidR="00F52434" w:rsidRDefault="00C17A7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434" w:rsidRDefault="00F52434">
    <w:pPr>
      <w:pStyle w:val="Footer"/>
      <w:tabs>
        <w:tab w:val="clear" w:pos="4153"/>
        <w:tab w:val="right" w:pos="7088"/>
      </w:tabs>
      <w:rPr>
        <w:rStyle w:val="PageNumber"/>
      </w:rPr>
    </w:pPr>
  </w:p>
  <w:p w:rsidR="00F52434" w:rsidRDefault="00C17A7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97FA9">
      <w:rPr>
        <w:rFonts w:ascii="Arial" w:hAnsi="Arial" w:cs="Arial"/>
        <w:sz w:val="20"/>
        <w:lang w:val="en-US"/>
      </w:rPr>
      <w:t>11 Dec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97FA9">
      <w:rPr>
        <w:rFonts w:ascii="Arial" w:hAnsi="Arial" w:cs="Arial"/>
        <w:sz w:val="20"/>
        <w:lang w:val="en-US"/>
      </w:rPr>
      <w:t>00-a0-11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97FA9">
      <w:rPr>
        <w:rStyle w:val="CharPageNo"/>
        <w:rFonts w:ascii="Arial" w:hAnsi="Arial"/>
        <w:noProof/>
      </w:rPr>
      <w:t>5</w:t>
    </w:r>
    <w:r>
      <w:rPr>
        <w:rStyle w:val="CharPageNo"/>
        <w:rFonts w:ascii="Arial" w:hAnsi="Arial"/>
      </w:rPr>
      <w:fldChar w:fldCharType="end"/>
    </w:r>
  </w:p>
  <w:p w:rsidR="00F52434" w:rsidRDefault="00C17A7E">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434" w:rsidRDefault="00F52434">
    <w:pPr>
      <w:pStyle w:val="Footer"/>
      <w:tabs>
        <w:tab w:val="clear" w:pos="4153"/>
        <w:tab w:val="right" w:pos="7088"/>
      </w:tabs>
      <w:rPr>
        <w:rStyle w:val="PageNumber"/>
      </w:rPr>
    </w:pPr>
  </w:p>
  <w:p w:rsidR="00F52434" w:rsidRDefault="00C17A7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97FA9">
      <w:rPr>
        <w:rFonts w:ascii="Arial" w:hAnsi="Arial" w:cs="Arial"/>
        <w:sz w:val="20"/>
        <w:lang w:val="en-US"/>
      </w:rPr>
      <w:t>11 Dec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97FA9">
      <w:rPr>
        <w:rFonts w:ascii="Arial" w:hAnsi="Arial" w:cs="Arial"/>
        <w:sz w:val="20"/>
        <w:lang w:val="en-US"/>
      </w:rPr>
      <w:t>00-a0-11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97FA9">
      <w:rPr>
        <w:rStyle w:val="CharPageNo"/>
        <w:rFonts w:ascii="Arial" w:hAnsi="Arial"/>
        <w:noProof/>
      </w:rPr>
      <w:t>1</w:t>
    </w:r>
    <w:r>
      <w:rPr>
        <w:rStyle w:val="CharPageNo"/>
        <w:rFonts w:ascii="Arial" w:hAnsi="Arial"/>
      </w:rPr>
      <w:fldChar w:fldCharType="end"/>
    </w:r>
  </w:p>
  <w:p w:rsidR="00F52434" w:rsidRDefault="00C17A7E">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434" w:rsidRDefault="00C17A7E">
      <w:r>
        <w:separator/>
      </w:r>
    </w:p>
  </w:footnote>
  <w:footnote w:type="continuationSeparator" w:id="0">
    <w:p w:rsidR="00F52434" w:rsidRDefault="00C17A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434" w:rsidRDefault="00C17A7E">
    <w:pPr>
      <w:pStyle w:val="headerpartodd"/>
      <w:ind w:left="0" w:firstLine="0"/>
      <w:rPr>
        <w:i/>
      </w:rPr>
    </w:pPr>
    <w:r>
      <w:rPr>
        <w:i/>
      </w:rPr>
      <w:fldChar w:fldCharType="begin"/>
    </w:r>
    <w:r>
      <w:rPr>
        <w:i/>
      </w:rPr>
      <w:instrText xml:space="preserve"> Styleref "Name of Act/Reg" </w:instrText>
    </w:r>
    <w:r>
      <w:rPr>
        <w:i/>
      </w:rPr>
      <w:fldChar w:fldCharType="separate"/>
    </w:r>
    <w:r w:rsidR="00197FA9">
      <w:rPr>
        <w:i/>
        <w:noProof/>
      </w:rPr>
      <w:t>Environmental Protection (NEPM-NPI) Regulations 1998</w:t>
    </w:r>
    <w:r>
      <w:rPr>
        <w:i/>
      </w:rPr>
      <w:fldChar w:fldCharType="end"/>
    </w:r>
  </w:p>
  <w:p w:rsidR="00F52434" w:rsidRDefault="00C17A7E">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F52434" w:rsidRDefault="00C17A7E">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F52434" w:rsidRDefault="00F52434">
    <w:pPr>
      <w:pStyle w:val="headerpart"/>
    </w:pPr>
  </w:p>
  <w:p w:rsidR="00F52434" w:rsidRDefault="00F52434">
    <w:pPr>
      <w:pBdr>
        <w:bottom w:val="single" w:sz="6" w:space="1" w:color="auto"/>
      </w:pBdr>
      <w:rPr>
        <w:b/>
      </w:rPr>
    </w:pPr>
  </w:p>
  <w:p w:rsidR="00F52434" w:rsidRDefault="00F5243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52434">
      <w:trPr>
        <w:cantSplit/>
      </w:trPr>
      <w:tc>
        <w:tcPr>
          <w:tcW w:w="7312" w:type="dxa"/>
          <w:gridSpan w:val="2"/>
        </w:tcPr>
        <w:p w:rsidR="00F52434" w:rsidRDefault="00C17A7E">
          <w:pPr>
            <w:pStyle w:val="HeaderActNameLeft"/>
          </w:pPr>
          <w:fldSimple w:instr=" Styleref &quot;Name of Act/Reg&quot; ">
            <w:r w:rsidR="00197FA9">
              <w:rPr>
                <w:noProof/>
              </w:rPr>
              <w:t>Environmental Protection (NEPM-NPI) Regulations 1998</w:t>
            </w:r>
          </w:fldSimple>
        </w:p>
      </w:tc>
    </w:tr>
    <w:tr w:rsidR="00F52434">
      <w:tc>
        <w:tcPr>
          <w:tcW w:w="1548" w:type="dxa"/>
        </w:tcPr>
        <w:p w:rsidR="00F52434" w:rsidRDefault="00F52434">
          <w:pPr>
            <w:pStyle w:val="HeaderNumberLeft"/>
          </w:pPr>
        </w:p>
      </w:tc>
      <w:tc>
        <w:tcPr>
          <w:tcW w:w="5764" w:type="dxa"/>
        </w:tcPr>
        <w:p w:rsidR="00F52434" w:rsidRDefault="00F52434">
          <w:pPr>
            <w:pStyle w:val="HeaderTextLeft"/>
          </w:pPr>
        </w:p>
      </w:tc>
    </w:tr>
    <w:tr w:rsidR="00F52434">
      <w:tc>
        <w:tcPr>
          <w:tcW w:w="1548" w:type="dxa"/>
        </w:tcPr>
        <w:p w:rsidR="00F52434" w:rsidRDefault="00F52434">
          <w:pPr>
            <w:pStyle w:val="HeaderNumberLeft"/>
          </w:pPr>
        </w:p>
      </w:tc>
      <w:tc>
        <w:tcPr>
          <w:tcW w:w="5764" w:type="dxa"/>
        </w:tcPr>
        <w:p w:rsidR="00F52434" w:rsidRDefault="00F52434">
          <w:pPr>
            <w:pStyle w:val="HeaderTextLeft"/>
          </w:pPr>
        </w:p>
      </w:tc>
    </w:tr>
    <w:tr w:rsidR="00F52434">
      <w:trPr>
        <w:cantSplit/>
      </w:trPr>
      <w:tc>
        <w:tcPr>
          <w:tcW w:w="7312" w:type="dxa"/>
          <w:gridSpan w:val="2"/>
        </w:tcPr>
        <w:p w:rsidR="00F52434" w:rsidRDefault="00F52434">
          <w:pPr>
            <w:pStyle w:val="HeaderSectionLeft"/>
          </w:pPr>
        </w:p>
      </w:tc>
    </w:tr>
  </w:tbl>
  <w:p w:rsidR="00F52434" w:rsidRDefault="00F5243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52434">
      <w:trPr>
        <w:cantSplit/>
      </w:trPr>
      <w:tc>
        <w:tcPr>
          <w:tcW w:w="7312" w:type="dxa"/>
          <w:gridSpan w:val="2"/>
        </w:tcPr>
        <w:p w:rsidR="00F52434" w:rsidRDefault="00C17A7E">
          <w:pPr>
            <w:pStyle w:val="HeaderActNameRight"/>
          </w:pPr>
          <w:fldSimple w:instr=" Styleref &quot;Name of Act/Reg&quot; ">
            <w:r w:rsidR="00197FA9">
              <w:rPr>
                <w:noProof/>
              </w:rPr>
              <w:t>Environmental Protection (NEPM-NPI) Regulations 1998</w:t>
            </w:r>
          </w:fldSimple>
        </w:p>
      </w:tc>
    </w:tr>
    <w:tr w:rsidR="00F52434">
      <w:tc>
        <w:tcPr>
          <w:tcW w:w="5760" w:type="dxa"/>
        </w:tcPr>
        <w:p w:rsidR="00F52434" w:rsidRDefault="00F52434">
          <w:pPr>
            <w:pStyle w:val="HeaderTextRight"/>
          </w:pPr>
        </w:p>
      </w:tc>
      <w:tc>
        <w:tcPr>
          <w:tcW w:w="1552" w:type="dxa"/>
        </w:tcPr>
        <w:p w:rsidR="00F52434" w:rsidRDefault="00F52434">
          <w:pPr>
            <w:pStyle w:val="HeaderNumberRight"/>
          </w:pPr>
        </w:p>
      </w:tc>
    </w:tr>
    <w:tr w:rsidR="00F52434">
      <w:tc>
        <w:tcPr>
          <w:tcW w:w="5760" w:type="dxa"/>
        </w:tcPr>
        <w:p w:rsidR="00F52434" w:rsidRDefault="00F52434">
          <w:pPr>
            <w:pStyle w:val="HeaderTextRight"/>
          </w:pPr>
        </w:p>
      </w:tc>
      <w:tc>
        <w:tcPr>
          <w:tcW w:w="1552" w:type="dxa"/>
        </w:tcPr>
        <w:p w:rsidR="00F52434" w:rsidRDefault="00F52434">
          <w:pPr>
            <w:pStyle w:val="HeaderNumberRight"/>
          </w:pPr>
        </w:p>
      </w:tc>
    </w:tr>
    <w:tr w:rsidR="00F52434">
      <w:trPr>
        <w:cantSplit/>
      </w:trPr>
      <w:tc>
        <w:tcPr>
          <w:tcW w:w="7312" w:type="dxa"/>
          <w:gridSpan w:val="2"/>
        </w:tcPr>
        <w:p w:rsidR="00F52434" w:rsidRDefault="00F52434">
          <w:pPr>
            <w:pStyle w:val="HeaderSectionRight"/>
          </w:pPr>
        </w:p>
      </w:tc>
    </w:tr>
  </w:tbl>
  <w:p w:rsidR="00F52434" w:rsidRDefault="00F52434">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434" w:rsidRDefault="00F5243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434" w:rsidRDefault="00F524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434" w:rsidRDefault="00F524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434" w:rsidRDefault="00F5243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52434">
      <w:trPr>
        <w:cantSplit/>
      </w:trPr>
      <w:tc>
        <w:tcPr>
          <w:tcW w:w="7312" w:type="dxa"/>
          <w:gridSpan w:val="2"/>
        </w:tcPr>
        <w:p w:rsidR="00F52434" w:rsidRDefault="00C17A7E">
          <w:pPr>
            <w:pStyle w:val="HeaderActNameLeft"/>
          </w:pPr>
          <w:r>
            <w:rPr>
              <w:i w:val="0"/>
            </w:rPr>
            <w:fldChar w:fldCharType="begin"/>
          </w:r>
          <w:r>
            <w:rPr>
              <w:i w:val="0"/>
            </w:rPr>
            <w:instrText xml:space="preserve"> Styleref "Name of Act/Reg" </w:instrText>
          </w:r>
          <w:r>
            <w:rPr>
              <w:i w:val="0"/>
            </w:rPr>
            <w:fldChar w:fldCharType="separate"/>
          </w:r>
          <w:r w:rsidR="00197FA9">
            <w:rPr>
              <w:i w:val="0"/>
              <w:noProof/>
            </w:rPr>
            <w:t>Environmental Protection (NEPM-NPI) Regulations 1998</w:t>
          </w:r>
          <w:r>
            <w:rPr>
              <w:i w:val="0"/>
            </w:rPr>
            <w:fldChar w:fldCharType="end"/>
          </w:r>
        </w:p>
      </w:tc>
    </w:tr>
    <w:tr w:rsidR="00F52434">
      <w:tc>
        <w:tcPr>
          <w:tcW w:w="1548" w:type="dxa"/>
        </w:tcPr>
        <w:p w:rsidR="00F52434" w:rsidRDefault="00F52434">
          <w:pPr>
            <w:pStyle w:val="HeaderNumberLeft"/>
          </w:pPr>
        </w:p>
      </w:tc>
      <w:tc>
        <w:tcPr>
          <w:tcW w:w="5764" w:type="dxa"/>
        </w:tcPr>
        <w:p w:rsidR="00F52434" w:rsidRDefault="00F52434">
          <w:pPr>
            <w:pStyle w:val="HeaderTextLeft"/>
          </w:pPr>
        </w:p>
      </w:tc>
    </w:tr>
    <w:tr w:rsidR="00F52434">
      <w:tc>
        <w:tcPr>
          <w:tcW w:w="1548" w:type="dxa"/>
        </w:tcPr>
        <w:p w:rsidR="00F52434" w:rsidRDefault="00F52434">
          <w:pPr>
            <w:pStyle w:val="HeaderNumberLeft"/>
          </w:pPr>
        </w:p>
      </w:tc>
      <w:tc>
        <w:tcPr>
          <w:tcW w:w="5764" w:type="dxa"/>
        </w:tcPr>
        <w:p w:rsidR="00F52434" w:rsidRDefault="00F52434">
          <w:pPr>
            <w:pStyle w:val="HeaderTextLeft"/>
          </w:pPr>
        </w:p>
      </w:tc>
    </w:tr>
    <w:tr w:rsidR="00F52434">
      <w:trPr>
        <w:cantSplit/>
      </w:trPr>
      <w:tc>
        <w:tcPr>
          <w:tcW w:w="7312" w:type="dxa"/>
          <w:gridSpan w:val="2"/>
        </w:tcPr>
        <w:p w:rsidR="00F52434" w:rsidRDefault="00F52434">
          <w:pPr>
            <w:pStyle w:val="HeaderSectionLeft"/>
          </w:pPr>
        </w:p>
      </w:tc>
    </w:tr>
  </w:tbl>
  <w:p w:rsidR="00F52434" w:rsidRDefault="00F5243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52434">
      <w:trPr>
        <w:cantSplit/>
      </w:trPr>
      <w:tc>
        <w:tcPr>
          <w:tcW w:w="7312" w:type="dxa"/>
          <w:gridSpan w:val="2"/>
        </w:tcPr>
        <w:p w:rsidR="00F52434" w:rsidRDefault="00C17A7E">
          <w:pPr>
            <w:pStyle w:val="HeaderActNameRight"/>
          </w:pPr>
          <w:fldSimple w:instr=" Styleref &quot;Name of Act/Reg&quot; ">
            <w:r w:rsidR="00197FA9">
              <w:rPr>
                <w:noProof/>
              </w:rPr>
              <w:t>Environmental Protection (NEPM-NPI) Regulations 1998</w:t>
            </w:r>
          </w:fldSimple>
        </w:p>
      </w:tc>
    </w:tr>
    <w:tr w:rsidR="00F52434">
      <w:tc>
        <w:tcPr>
          <w:tcW w:w="5760" w:type="dxa"/>
        </w:tcPr>
        <w:p w:rsidR="00F52434" w:rsidRDefault="00F52434">
          <w:pPr>
            <w:pStyle w:val="HeaderTextRight"/>
          </w:pPr>
        </w:p>
      </w:tc>
      <w:tc>
        <w:tcPr>
          <w:tcW w:w="1552" w:type="dxa"/>
        </w:tcPr>
        <w:p w:rsidR="00F52434" w:rsidRDefault="00F52434">
          <w:pPr>
            <w:pStyle w:val="HeaderNumberRight"/>
          </w:pPr>
        </w:p>
      </w:tc>
    </w:tr>
    <w:tr w:rsidR="00F52434">
      <w:tc>
        <w:tcPr>
          <w:tcW w:w="5760" w:type="dxa"/>
        </w:tcPr>
        <w:p w:rsidR="00F52434" w:rsidRDefault="00F52434">
          <w:pPr>
            <w:pStyle w:val="HeaderTextRight"/>
          </w:pPr>
        </w:p>
      </w:tc>
      <w:tc>
        <w:tcPr>
          <w:tcW w:w="1552" w:type="dxa"/>
        </w:tcPr>
        <w:p w:rsidR="00F52434" w:rsidRDefault="00F52434">
          <w:pPr>
            <w:pStyle w:val="HeaderNumberRight"/>
          </w:pPr>
        </w:p>
      </w:tc>
    </w:tr>
    <w:tr w:rsidR="00F52434">
      <w:trPr>
        <w:cantSplit/>
      </w:trPr>
      <w:tc>
        <w:tcPr>
          <w:tcW w:w="7312" w:type="dxa"/>
          <w:gridSpan w:val="2"/>
        </w:tcPr>
        <w:p w:rsidR="00F52434" w:rsidRDefault="00F52434">
          <w:pPr>
            <w:pStyle w:val="HeaderSectionRight"/>
          </w:pPr>
        </w:p>
      </w:tc>
    </w:tr>
  </w:tbl>
  <w:p w:rsidR="00F52434" w:rsidRDefault="00F5243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434" w:rsidRDefault="00F5243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F52434">
      <w:trPr>
        <w:cantSplit/>
      </w:trPr>
      <w:tc>
        <w:tcPr>
          <w:tcW w:w="7312" w:type="dxa"/>
          <w:gridSpan w:val="2"/>
        </w:tcPr>
        <w:p w:rsidR="00F52434" w:rsidRDefault="00C17A7E">
          <w:pPr>
            <w:pStyle w:val="HeaderActNameLeft"/>
          </w:pPr>
          <w:fldSimple w:instr=" Styleref &quot;Name of Act/Reg&quot; ">
            <w:r w:rsidR="00197FA9">
              <w:rPr>
                <w:noProof/>
              </w:rPr>
              <w:t>Environmental Protection (NEPM-NPI) Regulations 1998</w:t>
            </w:r>
          </w:fldSimple>
        </w:p>
      </w:tc>
    </w:tr>
    <w:tr w:rsidR="00F52434">
      <w:tc>
        <w:tcPr>
          <w:tcW w:w="1305" w:type="dxa"/>
        </w:tcPr>
        <w:p w:rsidR="00F52434" w:rsidRDefault="00C17A7E">
          <w:pPr>
            <w:pStyle w:val="HeaderNumberLeft"/>
          </w:pPr>
          <w:r>
            <w:fldChar w:fldCharType="begin"/>
          </w:r>
          <w:r>
            <w:instrText xml:space="preserve"> styleref CharPartNo </w:instrText>
          </w:r>
          <w:r>
            <w:fldChar w:fldCharType="end"/>
          </w:r>
        </w:p>
      </w:tc>
      <w:tc>
        <w:tcPr>
          <w:tcW w:w="6007" w:type="dxa"/>
        </w:tcPr>
        <w:p w:rsidR="00F52434" w:rsidRDefault="00C17A7E">
          <w:pPr>
            <w:pStyle w:val="HeaderTextLeft"/>
          </w:pPr>
          <w:r>
            <w:fldChar w:fldCharType="begin"/>
          </w:r>
          <w:r>
            <w:instrText xml:space="preserve"> styleref CharPartText </w:instrText>
          </w:r>
          <w:r>
            <w:fldChar w:fldCharType="end"/>
          </w:r>
        </w:p>
      </w:tc>
    </w:tr>
    <w:tr w:rsidR="00F52434">
      <w:tc>
        <w:tcPr>
          <w:tcW w:w="1305" w:type="dxa"/>
        </w:tcPr>
        <w:p w:rsidR="00F52434" w:rsidRDefault="00C17A7E">
          <w:pPr>
            <w:pStyle w:val="HeaderNumberLeft"/>
          </w:pPr>
          <w:r>
            <w:fldChar w:fldCharType="begin"/>
          </w:r>
          <w:r>
            <w:instrText xml:space="preserve"> styleref CharDivNo </w:instrText>
          </w:r>
          <w:r>
            <w:fldChar w:fldCharType="end"/>
          </w:r>
        </w:p>
      </w:tc>
      <w:tc>
        <w:tcPr>
          <w:tcW w:w="6007" w:type="dxa"/>
        </w:tcPr>
        <w:p w:rsidR="00F52434" w:rsidRDefault="00C17A7E">
          <w:pPr>
            <w:pStyle w:val="HeaderTextLeft"/>
          </w:pPr>
          <w:r>
            <w:fldChar w:fldCharType="begin"/>
          </w:r>
          <w:r>
            <w:instrText xml:space="preserve"> styleref CharDivText </w:instrText>
          </w:r>
          <w:r>
            <w:fldChar w:fldCharType="end"/>
          </w:r>
        </w:p>
      </w:tc>
    </w:tr>
    <w:tr w:rsidR="00F52434">
      <w:trPr>
        <w:cantSplit/>
      </w:trPr>
      <w:tc>
        <w:tcPr>
          <w:tcW w:w="7312" w:type="dxa"/>
          <w:gridSpan w:val="2"/>
        </w:tcPr>
        <w:p w:rsidR="00F52434" w:rsidRDefault="00C17A7E">
          <w:pPr>
            <w:pStyle w:val="HeaderSectionLeft"/>
          </w:pPr>
          <w:r>
            <w:t xml:space="preserve">r. </w:t>
          </w:r>
          <w:fldSimple w:instr=" styleref CharSectno ">
            <w:r w:rsidR="00197FA9">
              <w:rPr>
                <w:noProof/>
              </w:rPr>
              <w:t>1</w:t>
            </w:r>
          </w:fldSimple>
        </w:p>
      </w:tc>
    </w:tr>
  </w:tbl>
  <w:p w:rsidR="00F52434" w:rsidRDefault="00F52434">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F52434">
      <w:trPr>
        <w:cantSplit/>
      </w:trPr>
      <w:tc>
        <w:tcPr>
          <w:tcW w:w="7312" w:type="dxa"/>
          <w:gridSpan w:val="2"/>
        </w:tcPr>
        <w:p w:rsidR="00F52434" w:rsidRDefault="00C17A7E">
          <w:pPr>
            <w:pStyle w:val="HeaderActNameRight"/>
          </w:pPr>
          <w:fldSimple w:instr=" Styleref &quot;Name of Act/Reg&quot; ">
            <w:r w:rsidR="00197FA9">
              <w:rPr>
                <w:noProof/>
              </w:rPr>
              <w:t>Environmental Protection (NEPM-NPI) Regulations 1998</w:t>
            </w:r>
          </w:fldSimple>
        </w:p>
      </w:tc>
    </w:tr>
    <w:tr w:rsidR="00F52434">
      <w:tc>
        <w:tcPr>
          <w:tcW w:w="5985" w:type="dxa"/>
        </w:tcPr>
        <w:p w:rsidR="00F52434" w:rsidRDefault="00C17A7E">
          <w:pPr>
            <w:pStyle w:val="HeaderTextRight"/>
          </w:pPr>
          <w:r>
            <w:fldChar w:fldCharType="begin"/>
          </w:r>
          <w:r>
            <w:instrText xml:space="preserve"> styleref CharPartText </w:instrText>
          </w:r>
          <w:r>
            <w:fldChar w:fldCharType="end"/>
          </w:r>
        </w:p>
      </w:tc>
      <w:tc>
        <w:tcPr>
          <w:tcW w:w="1327" w:type="dxa"/>
        </w:tcPr>
        <w:p w:rsidR="00F52434" w:rsidRDefault="00C17A7E">
          <w:pPr>
            <w:pStyle w:val="HeaderNumberRight"/>
          </w:pPr>
          <w:r>
            <w:fldChar w:fldCharType="begin"/>
          </w:r>
          <w:r>
            <w:instrText xml:space="preserve"> styleref CharPartNo </w:instrText>
          </w:r>
          <w:r>
            <w:fldChar w:fldCharType="end"/>
          </w:r>
        </w:p>
      </w:tc>
    </w:tr>
    <w:tr w:rsidR="00F52434">
      <w:tc>
        <w:tcPr>
          <w:tcW w:w="5985" w:type="dxa"/>
        </w:tcPr>
        <w:p w:rsidR="00F52434" w:rsidRDefault="00C17A7E">
          <w:pPr>
            <w:pStyle w:val="HeaderTextRight"/>
          </w:pPr>
          <w:r>
            <w:fldChar w:fldCharType="begin"/>
          </w:r>
          <w:r>
            <w:instrText xml:space="preserve"> styleref CharDivText </w:instrText>
          </w:r>
          <w:r>
            <w:fldChar w:fldCharType="end"/>
          </w:r>
        </w:p>
      </w:tc>
      <w:tc>
        <w:tcPr>
          <w:tcW w:w="1327" w:type="dxa"/>
        </w:tcPr>
        <w:p w:rsidR="00F52434" w:rsidRDefault="00C17A7E">
          <w:pPr>
            <w:pStyle w:val="HeaderNumberRight"/>
          </w:pPr>
          <w:r>
            <w:fldChar w:fldCharType="begin"/>
          </w:r>
          <w:r>
            <w:instrText xml:space="preserve"> styleref CharDivNo </w:instrText>
          </w:r>
          <w:r>
            <w:fldChar w:fldCharType="end"/>
          </w:r>
        </w:p>
      </w:tc>
    </w:tr>
    <w:tr w:rsidR="00F52434">
      <w:trPr>
        <w:cantSplit/>
      </w:trPr>
      <w:tc>
        <w:tcPr>
          <w:tcW w:w="7312" w:type="dxa"/>
          <w:gridSpan w:val="2"/>
        </w:tcPr>
        <w:p w:rsidR="00F52434" w:rsidRDefault="00C17A7E">
          <w:pPr>
            <w:pStyle w:val="HeaderSectionRight"/>
          </w:pPr>
          <w:r>
            <w:t xml:space="preserve">r. </w:t>
          </w:r>
          <w:fldSimple w:instr=" styleref CharSectno ">
            <w:r w:rsidR="00197FA9">
              <w:rPr>
                <w:noProof/>
              </w:rPr>
              <w:t>1</w:t>
            </w:r>
          </w:fldSimple>
        </w:p>
      </w:tc>
    </w:tr>
  </w:tbl>
  <w:p w:rsidR="00F52434" w:rsidRDefault="00F52434">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434" w:rsidRDefault="00F524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1E44D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5BE08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6D68E40"/>
    <w:lvl w:ilvl="0">
      <w:start w:val="1"/>
      <w:numFmt w:val="decimal"/>
      <w:pStyle w:val="ListNumber3"/>
      <w:lvlText w:val="%1."/>
      <w:lvlJc w:val="left"/>
      <w:pPr>
        <w:tabs>
          <w:tab w:val="num" w:pos="926"/>
        </w:tabs>
        <w:ind w:left="926" w:hanging="360"/>
      </w:pPr>
    </w:lvl>
  </w:abstractNum>
  <w:abstractNum w:abstractNumId="3">
    <w:nsid w:val="FFFFFF7F"/>
    <w:multiLevelType w:val="singleLevel"/>
    <w:tmpl w:val="FC1C6818"/>
    <w:lvl w:ilvl="0">
      <w:start w:val="1"/>
      <w:numFmt w:val="decimal"/>
      <w:pStyle w:val="ListNumber2"/>
      <w:lvlText w:val="%1."/>
      <w:lvlJc w:val="left"/>
      <w:pPr>
        <w:tabs>
          <w:tab w:val="num" w:pos="643"/>
        </w:tabs>
        <w:ind w:left="643" w:hanging="360"/>
      </w:pPr>
    </w:lvl>
  </w:abstractNum>
  <w:abstractNum w:abstractNumId="4">
    <w:nsid w:val="FFFFFF80"/>
    <w:multiLevelType w:val="singleLevel"/>
    <w:tmpl w:val="282C81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1849FD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99E31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774E8A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858E85E"/>
    <w:lvl w:ilvl="0">
      <w:start w:val="1"/>
      <w:numFmt w:val="decimal"/>
      <w:pStyle w:val="ListNumber"/>
      <w:lvlText w:val="%1."/>
      <w:lvlJc w:val="left"/>
      <w:pPr>
        <w:tabs>
          <w:tab w:val="num" w:pos="360"/>
        </w:tabs>
        <w:ind w:left="360" w:hanging="360"/>
      </w:pPr>
    </w:lvl>
  </w:abstractNum>
  <w:abstractNum w:abstractNumId="9">
    <w:nsid w:val="FFFFFF89"/>
    <w:multiLevelType w:val="singleLevel"/>
    <w:tmpl w:val="D3F021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02F81CD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A71C7DC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7103DA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305"/>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A7E"/>
    <w:rsid w:val="000E4278"/>
    <w:rsid w:val="00197FA9"/>
    <w:rsid w:val="00A11825"/>
    <w:rsid w:val="00C17A7E"/>
    <w:rsid w:val="00F524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noProof/>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2"/>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noProof/>
      <w:sz w:val="24"/>
      <w:lang w:eastAsia="en-US"/>
    </w:rPr>
  </w:style>
  <w:style w:type="paragraph" w:customStyle="1" w:styleId="Mainnumbers">
    <w:name w:val="Mainnumbers"/>
    <w:basedOn w:val="Normal"/>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pPr>
    <w:rPr>
      <w:sz w:val="24"/>
      <w:lang w:eastAsia="en-US"/>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rPr>
      <w:sz w:val="20"/>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rPr>
      <w:sz w:val="20"/>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Table">
    <w:name w:val="Table"/>
    <w:aliases w:val="t"/>
    <w:basedOn w:val="Normal"/>
    <w:pPr>
      <w:spacing w:before="60" w:line="240" w:lineRule="atLeast"/>
    </w:pPr>
  </w:style>
  <w:style w:type="paragraph" w:customStyle="1" w:styleId="nTable">
    <w:name w:val="nTable"/>
    <w:basedOn w:val="Table"/>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hd w:val="clear" w:color="808080" w:fill="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hd w:val="clear" w:color="808080" w:fill="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hd w:val="clear" w:color="808080" w:fill="auto"/>
    </w:pPr>
    <w:rPr>
      <w:sz w:val="20"/>
    </w:rPr>
  </w:style>
  <w:style w:type="paragraph" w:customStyle="1" w:styleId="zHeading2">
    <w:name w:val="zHeading 2"/>
    <w:basedOn w:val="Heading2"/>
    <w:pPr>
      <w:pageBreakBefore w:val="0"/>
      <w:shd w:val="clear" w:color="808080" w:fill="auto"/>
      <w:ind w:left="567" w:right="284"/>
      <w:outlineLvl w:val="9"/>
    </w:pPr>
  </w:style>
  <w:style w:type="paragraph" w:customStyle="1" w:styleId="nzHeading2">
    <w:name w:val="nzHeading 2"/>
    <w:basedOn w:val="zHeading2"/>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rPr>
      <w:sz w:val="20"/>
    </w:rPr>
  </w:style>
  <w:style w:type="paragraph" w:customStyle="1" w:styleId="zTable">
    <w:name w:val="zTable"/>
    <w:basedOn w:val="Normal"/>
    <w:pPr>
      <w:shd w:val="clear" w:color="808080" w:fill="auto"/>
    </w:pPr>
  </w:style>
  <w:style w:type="paragraph" w:customStyle="1" w:styleId="nzTable">
    <w:name w:val="nzTable"/>
    <w:basedOn w:val="zTable"/>
  </w:style>
  <w:style w:type="character" w:styleId="PageNumber">
    <w:name w:val="page number"/>
    <w:basedOn w:val="DefaultParagraphFont"/>
    <w:semiHidden/>
    <w:rPr>
      <w:sz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reamble">
    <w:name w:val="Preamble"/>
    <w:pPr>
      <w:tabs>
        <w:tab w:val="right" w:pos="605"/>
        <w:tab w:val="left" w:pos="893"/>
      </w:tabs>
      <w:spacing w:before="160" w:line="260" w:lineRule="atLeast"/>
    </w:pPr>
    <w:rPr>
      <w:sz w:val="24"/>
      <w:lang w:eastAsia="en-US"/>
    </w:rPr>
  </w:style>
  <w:style w:type="paragraph" w:customStyle="1" w:styleId="PrincipalActReg">
    <w:name w:val="PrincipalAct_Reg"/>
    <w:pPr>
      <w:spacing w:after="480"/>
      <w:jc w:val="center"/>
    </w:pPr>
    <w:rPr>
      <w:noProof/>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240" w:after="120" w:line="240" w:lineRule="auto"/>
      <w:ind w:left="648" w:right="288"/>
      <w:outlineLvl w:val="9"/>
    </w:pPr>
    <w:rPr>
      <w:snapToGrid/>
    </w:rPr>
  </w:style>
  <w:style w:type="paragraph" w:styleId="TOC3">
    <w:name w:val="toc 3"/>
    <w:basedOn w:val="Normal"/>
    <w:next w:val="Normal"/>
    <w:autoRedefine/>
    <w:semiHidden/>
    <w:pPr>
      <w:spacing w:before="60" w:after="20"/>
      <w:ind w:left="862" w:right="567"/>
      <w:jc w:val="center"/>
    </w:pPr>
    <w:rPr>
      <w:b/>
    </w:rPr>
  </w:style>
  <w:style w:type="paragraph" w:styleId="TOC4">
    <w:name w:val="toc 4"/>
    <w:basedOn w:val="Heading4"/>
    <w:next w:val="Normal"/>
    <w:autoRedefine/>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autoRedefine/>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rPr>
      <w:sz w:val="22"/>
    </w:r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Ednoteitem">
    <w:name w:val="yEdnote(item)"/>
    <w:basedOn w:val="Ednoteitem"/>
    <w:rPr>
      <w:sz w:val="22"/>
    </w:rPr>
  </w:style>
  <w:style w:type="paragraph" w:customStyle="1" w:styleId="yEdnotepara">
    <w:name w:val="yEdnote(para)"/>
    <w:basedOn w:val="Ednotepara"/>
    <w:rPr>
      <w:sz w:val="22"/>
    </w:rPr>
  </w:style>
  <w:style w:type="paragraph" w:customStyle="1" w:styleId="yEdnotesection">
    <w:name w:val="yEdnote(section)"/>
    <w:basedOn w:val="Ednotesection"/>
    <w:pPr>
      <w:outlineLvl w:val="9"/>
    </w:pPr>
    <w:rPr>
      <w:sz w:val="22"/>
    </w:rPr>
  </w:style>
  <w:style w:type="paragraph" w:customStyle="1" w:styleId="yEdnotesubitem">
    <w:name w:val="yEdnote(subitem)"/>
    <w:basedOn w:val="Ednotesubitem"/>
  </w:style>
  <w:style w:type="paragraph" w:customStyle="1" w:styleId="yEdnotesubpara">
    <w:name w:val="yEdnote(subpara)"/>
    <w:basedOn w:val="Ednotesubpara"/>
    <w:rPr>
      <w:sz w:val="22"/>
    </w:rPr>
  </w:style>
  <w:style w:type="paragraph" w:customStyle="1" w:styleId="yFootnoteheading">
    <w:name w:val="yFootnote(heading)"/>
    <w:basedOn w:val="Footnoteheading"/>
    <w:rPr>
      <w:sz w:val="22"/>
    </w:rPr>
  </w:style>
  <w:style w:type="paragraph" w:customStyle="1" w:styleId="yFootnotesection">
    <w:name w:val="yFootnote(section)"/>
    <w:basedOn w:val="Footnotesection"/>
    <w:rPr>
      <w:sz w:val="22"/>
    </w:rPr>
  </w:style>
  <w:style w:type="paragraph" w:customStyle="1" w:styleId="yHeading1">
    <w:name w:val="yHeading 1"/>
    <w:basedOn w:val="Heading1"/>
    <w:rPr>
      <w:sz w:val="32"/>
    </w:rPr>
  </w:style>
  <w:style w:type="paragraph" w:customStyle="1" w:styleId="yHeading2">
    <w:name w:val="yHeading 2"/>
    <w:basedOn w:val="Heading2"/>
    <w:pPr>
      <w:pageBreakBefore w:val="0"/>
      <w:spacing w:before="240"/>
    </w:pPr>
    <w:rPr>
      <w:sz w:val="28"/>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yPenitem">
    <w:name w:val="yPenitem"/>
    <w:basedOn w:val="Penitem"/>
    <w:rPr>
      <w:sz w:val="22"/>
    </w:rPr>
  </w:style>
  <w:style w:type="paragraph" w:customStyle="1" w:styleId="yPenpara">
    <w:name w:val="yPenpara"/>
    <w:basedOn w:val="Penpara"/>
    <w:rPr>
      <w:sz w:val="22"/>
    </w:rPr>
  </w:style>
  <w:style w:type="paragraph" w:customStyle="1" w:styleId="yPenstart">
    <w:name w:val="yPenstart"/>
    <w:basedOn w:val="Penstart"/>
    <w:rPr>
      <w:sz w:val="22"/>
    </w:rPr>
  </w:style>
  <w:style w:type="paragraph" w:customStyle="1" w:styleId="yPensubpara">
    <w:name w:val="yPensubpara"/>
    <w:basedOn w:val="Pensubpara"/>
    <w:rPr>
      <w:sz w:val="22"/>
    </w:rPr>
  </w:style>
  <w:style w:type="paragraph" w:customStyle="1" w:styleId="yScheduleHeading">
    <w:name w:val="yScheduleHeading"/>
    <w:basedOn w:val="yHeading2"/>
    <w:pPr>
      <w:pageBreakBefore/>
    </w:pPr>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ubsection">
    <w:name w:val="ySubsection"/>
    <w:basedOn w:val="Subsection"/>
    <w:rPr>
      <w:sz w:val="22"/>
    </w:rPr>
  </w:style>
  <w:style w:type="paragraph" w:customStyle="1" w:styleId="yTable">
    <w:name w:val="yTable"/>
    <w:basedOn w:val="Table"/>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rPr>
      <w:sz w:val="22"/>
    </w:r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rPr>
      <w:sz w:val="22"/>
    </w:rPr>
  </w:style>
  <w:style w:type="paragraph" w:styleId="Header">
    <w:name w:val="header"/>
    <w:basedOn w:val="Normal"/>
    <w:semiHidden/>
    <w:pPr>
      <w:tabs>
        <w:tab w:val="center" w:pos="4153"/>
        <w:tab w:val="right" w:pos="8306"/>
      </w:tabs>
    </w:p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rPr>
      <w:sz w:val="18"/>
    </w:rPr>
  </w:style>
  <w:style w:type="paragraph" w:customStyle="1" w:styleId="DefinedTerms">
    <w:name w:val="Defined Terms"/>
    <w:basedOn w:val="TOC4"/>
    <w:pPr>
      <w:tabs>
        <w:tab w:val="clear" w:pos="1530"/>
        <w:tab w:val="right" w:leader="dot" w:pos="7070"/>
      </w:tabs>
      <w:ind w:left="578" w:right="578" w:firstLine="0"/>
    </w:pPr>
    <w:rPr>
      <w:sz w:val="20"/>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spacing w:before="60"/>
    </w:pPr>
    <w:rPr>
      <w:rFonts w:ascii="Arial" w:hAnsi="Arial"/>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noProof/>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2"/>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noProof/>
      <w:sz w:val="24"/>
      <w:lang w:eastAsia="en-US"/>
    </w:rPr>
  </w:style>
  <w:style w:type="paragraph" w:customStyle="1" w:styleId="Mainnumbers">
    <w:name w:val="Mainnumbers"/>
    <w:basedOn w:val="Normal"/>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pPr>
    <w:rPr>
      <w:sz w:val="24"/>
      <w:lang w:eastAsia="en-US"/>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rPr>
      <w:sz w:val="20"/>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rPr>
      <w:sz w:val="20"/>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Table">
    <w:name w:val="Table"/>
    <w:aliases w:val="t"/>
    <w:basedOn w:val="Normal"/>
    <w:pPr>
      <w:spacing w:before="60" w:line="240" w:lineRule="atLeast"/>
    </w:pPr>
  </w:style>
  <w:style w:type="paragraph" w:customStyle="1" w:styleId="nTable">
    <w:name w:val="nTable"/>
    <w:basedOn w:val="Table"/>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hd w:val="clear" w:color="808080" w:fill="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hd w:val="clear" w:color="808080" w:fill="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hd w:val="clear" w:color="808080" w:fill="auto"/>
    </w:pPr>
    <w:rPr>
      <w:sz w:val="20"/>
    </w:rPr>
  </w:style>
  <w:style w:type="paragraph" w:customStyle="1" w:styleId="zHeading2">
    <w:name w:val="zHeading 2"/>
    <w:basedOn w:val="Heading2"/>
    <w:pPr>
      <w:pageBreakBefore w:val="0"/>
      <w:shd w:val="clear" w:color="808080" w:fill="auto"/>
      <w:ind w:left="567" w:right="284"/>
      <w:outlineLvl w:val="9"/>
    </w:pPr>
  </w:style>
  <w:style w:type="paragraph" w:customStyle="1" w:styleId="nzHeading2">
    <w:name w:val="nzHeading 2"/>
    <w:basedOn w:val="zHeading2"/>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rPr>
      <w:sz w:val="20"/>
    </w:rPr>
  </w:style>
  <w:style w:type="paragraph" w:customStyle="1" w:styleId="zTable">
    <w:name w:val="zTable"/>
    <w:basedOn w:val="Normal"/>
    <w:pPr>
      <w:shd w:val="clear" w:color="808080" w:fill="auto"/>
    </w:pPr>
  </w:style>
  <w:style w:type="paragraph" w:customStyle="1" w:styleId="nzTable">
    <w:name w:val="nzTable"/>
    <w:basedOn w:val="zTable"/>
  </w:style>
  <w:style w:type="character" w:styleId="PageNumber">
    <w:name w:val="page number"/>
    <w:basedOn w:val="DefaultParagraphFont"/>
    <w:semiHidden/>
    <w:rPr>
      <w:sz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reamble">
    <w:name w:val="Preamble"/>
    <w:pPr>
      <w:tabs>
        <w:tab w:val="right" w:pos="605"/>
        <w:tab w:val="left" w:pos="893"/>
      </w:tabs>
      <w:spacing w:before="160" w:line="260" w:lineRule="atLeast"/>
    </w:pPr>
    <w:rPr>
      <w:sz w:val="24"/>
      <w:lang w:eastAsia="en-US"/>
    </w:rPr>
  </w:style>
  <w:style w:type="paragraph" w:customStyle="1" w:styleId="PrincipalActReg">
    <w:name w:val="PrincipalAct_Reg"/>
    <w:pPr>
      <w:spacing w:after="480"/>
      <w:jc w:val="center"/>
    </w:pPr>
    <w:rPr>
      <w:noProof/>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240" w:after="120" w:line="240" w:lineRule="auto"/>
      <w:ind w:left="648" w:right="288"/>
      <w:outlineLvl w:val="9"/>
    </w:pPr>
    <w:rPr>
      <w:snapToGrid/>
    </w:rPr>
  </w:style>
  <w:style w:type="paragraph" w:styleId="TOC3">
    <w:name w:val="toc 3"/>
    <w:basedOn w:val="Normal"/>
    <w:next w:val="Normal"/>
    <w:autoRedefine/>
    <w:semiHidden/>
    <w:pPr>
      <w:spacing w:before="60" w:after="20"/>
      <w:ind w:left="862" w:right="567"/>
      <w:jc w:val="center"/>
    </w:pPr>
    <w:rPr>
      <w:b/>
    </w:rPr>
  </w:style>
  <w:style w:type="paragraph" w:styleId="TOC4">
    <w:name w:val="toc 4"/>
    <w:basedOn w:val="Heading4"/>
    <w:next w:val="Normal"/>
    <w:autoRedefine/>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autoRedefine/>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rPr>
      <w:sz w:val="22"/>
    </w:r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Ednoteitem">
    <w:name w:val="yEdnote(item)"/>
    <w:basedOn w:val="Ednoteitem"/>
    <w:rPr>
      <w:sz w:val="22"/>
    </w:rPr>
  </w:style>
  <w:style w:type="paragraph" w:customStyle="1" w:styleId="yEdnotepara">
    <w:name w:val="yEdnote(para)"/>
    <w:basedOn w:val="Ednotepara"/>
    <w:rPr>
      <w:sz w:val="22"/>
    </w:rPr>
  </w:style>
  <w:style w:type="paragraph" w:customStyle="1" w:styleId="yEdnotesection">
    <w:name w:val="yEdnote(section)"/>
    <w:basedOn w:val="Ednotesection"/>
    <w:pPr>
      <w:outlineLvl w:val="9"/>
    </w:pPr>
    <w:rPr>
      <w:sz w:val="22"/>
    </w:rPr>
  </w:style>
  <w:style w:type="paragraph" w:customStyle="1" w:styleId="yEdnotesubitem">
    <w:name w:val="yEdnote(subitem)"/>
    <w:basedOn w:val="Ednotesubitem"/>
  </w:style>
  <w:style w:type="paragraph" w:customStyle="1" w:styleId="yEdnotesubpara">
    <w:name w:val="yEdnote(subpara)"/>
    <w:basedOn w:val="Ednotesubpara"/>
    <w:rPr>
      <w:sz w:val="22"/>
    </w:rPr>
  </w:style>
  <w:style w:type="paragraph" w:customStyle="1" w:styleId="yFootnoteheading">
    <w:name w:val="yFootnote(heading)"/>
    <w:basedOn w:val="Footnoteheading"/>
    <w:rPr>
      <w:sz w:val="22"/>
    </w:rPr>
  </w:style>
  <w:style w:type="paragraph" w:customStyle="1" w:styleId="yFootnotesection">
    <w:name w:val="yFootnote(section)"/>
    <w:basedOn w:val="Footnotesection"/>
    <w:rPr>
      <w:sz w:val="22"/>
    </w:rPr>
  </w:style>
  <w:style w:type="paragraph" w:customStyle="1" w:styleId="yHeading1">
    <w:name w:val="yHeading 1"/>
    <w:basedOn w:val="Heading1"/>
    <w:rPr>
      <w:sz w:val="32"/>
    </w:rPr>
  </w:style>
  <w:style w:type="paragraph" w:customStyle="1" w:styleId="yHeading2">
    <w:name w:val="yHeading 2"/>
    <w:basedOn w:val="Heading2"/>
    <w:pPr>
      <w:pageBreakBefore w:val="0"/>
      <w:spacing w:before="240"/>
    </w:pPr>
    <w:rPr>
      <w:sz w:val="28"/>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yPenitem">
    <w:name w:val="yPenitem"/>
    <w:basedOn w:val="Penitem"/>
    <w:rPr>
      <w:sz w:val="22"/>
    </w:rPr>
  </w:style>
  <w:style w:type="paragraph" w:customStyle="1" w:styleId="yPenpara">
    <w:name w:val="yPenpara"/>
    <w:basedOn w:val="Penpara"/>
    <w:rPr>
      <w:sz w:val="22"/>
    </w:rPr>
  </w:style>
  <w:style w:type="paragraph" w:customStyle="1" w:styleId="yPenstart">
    <w:name w:val="yPenstart"/>
    <w:basedOn w:val="Penstart"/>
    <w:rPr>
      <w:sz w:val="22"/>
    </w:rPr>
  </w:style>
  <w:style w:type="paragraph" w:customStyle="1" w:styleId="yPensubpara">
    <w:name w:val="yPensubpara"/>
    <w:basedOn w:val="Pensubpara"/>
    <w:rPr>
      <w:sz w:val="22"/>
    </w:rPr>
  </w:style>
  <w:style w:type="paragraph" w:customStyle="1" w:styleId="yScheduleHeading">
    <w:name w:val="yScheduleHeading"/>
    <w:basedOn w:val="yHeading2"/>
    <w:pPr>
      <w:pageBreakBefore/>
    </w:pPr>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ubsection">
    <w:name w:val="ySubsection"/>
    <w:basedOn w:val="Subsection"/>
    <w:rPr>
      <w:sz w:val="22"/>
    </w:rPr>
  </w:style>
  <w:style w:type="paragraph" w:customStyle="1" w:styleId="yTable">
    <w:name w:val="yTable"/>
    <w:basedOn w:val="Table"/>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rPr>
      <w:sz w:val="22"/>
    </w:r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rPr>
      <w:sz w:val="22"/>
    </w:rPr>
  </w:style>
  <w:style w:type="paragraph" w:styleId="Header">
    <w:name w:val="header"/>
    <w:basedOn w:val="Normal"/>
    <w:semiHidden/>
    <w:pPr>
      <w:tabs>
        <w:tab w:val="center" w:pos="4153"/>
        <w:tab w:val="right" w:pos="8306"/>
      </w:tabs>
    </w:p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rPr>
      <w:sz w:val="18"/>
    </w:rPr>
  </w:style>
  <w:style w:type="paragraph" w:customStyle="1" w:styleId="DefinedTerms">
    <w:name w:val="Defined Terms"/>
    <w:basedOn w:val="TOC4"/>
    <w:pPr>
      <w:tabs>
        <w:tab w:val="clear" w:pos="1530"/>
        <w:tab w:val="right" w:leader="dot" w:pos="7070"/>
      </w:tabs>
      <w:ind w:left="578" w:right="578" w:firstLine="0"/>
    </w:pPr>
    <w:rPr>
      <w:sz w:val="20"/>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spacing w:before="60"/>
    </w:pPr>
    <w:rPr>
      <w:rFonts w:ascii="Arial" w:hAnsi="Arial"/>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4208</Characters>
  <Application>Microsoft Office Word</Application>
  <DocSecurity>0</DocSecurity>
  <Lines>145</Lines>
  <Paragraphs>99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vt:lpstr>
      <vt:lpstr>    Notes</vt:lpstr>
    </vt:vector>
  </TitlesOfParts>
  <Company>Parliamentary Counsel's Office</Company>
  <LinksUpToDate>false</LinksUpToDate>
  <CharactersWithSpaces>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(NEPM-NPI) Regulations 1998 - 00-a0-11</dc:title>
  <dc:subject>Subsidiary Legislation</dc:subject>
  <dc:creator>Lee Harvey</dc:creator>
  <cp:keywords/>
  <cp:lastModifiedBy>svcMRProcess</cp:lastModifiedBy>
  <cp:revision>4</cp:revision>
  <cp:lastPrinted>1998-12-14T01:45:00Z</cp:lastPrinted>
  <dcterms:created xsi:type="dcterms:W3CDTF">2013-02-14T12:12:00Z</dcterms:created>
  <dcterms:modified xsi:type="dcterms:W3CDTF">2013-02-14T12:12:00Z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December 1998 pp.6614-16</vt:lpwstr>
  </property>
  <property fmtid="{D5CDD505-2E9C-101B-9397-08002B2CF9AE}" pid="3" name="CommencementDate">
    <vt:lpwstr>19981211</vt:lpwstr>
  </property>
  <property fmtid="{D5CDD505-2E9C-101B-9397-08002B2CF9AE}" pid="4" name="DocumentType">
    <vt:lpwstr>Reg</vt:lpwstr>
  </property>
  <property fmtid="{D5CDD505-2E9C-101B-9397-08002B2CF9AE}" pid="5" name="AsAtDate">
    <vt:lpwstr>11 Dec 1998</vt:lpwstr>
  </property>
  <property fmtid="{D5CDD505-2E9C-101B-9397-08002B2CF9AE}" pid="6" name="Suffix">
    <vt:lpwstr>00-a0-11</vt:lpwstr>
  </property>
</Properties>
</file>