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Explosives and Dangerous Goods Act (Search Warrant)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Explosives and Dangerous Goods Act (Search Warrant) Regulations 1979</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_Toc87256853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Form of Warrant</w:t>
      </w:r>
      <w:r>
        <w:rPr>
          <w:noProof/>
        </w:rPr>
        <w:tab/>
      </w:r>
      <w:r>
        <w:rPr>
          <w:noProof/>
        </w:rPr>
        <w:fldChar w:fldCharType="begin"/>
      </w:r>
      <w:r>
        <w:rPr>
          <w:noProof/>
        </w:rPr>
        <w:instrText xml:space="preserve"> PAGEREF _Toc87256854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_Toc87256856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_Toc87256857 \h </w:instrText>
      </w:r>
      <w:r>
        <w:rPr>
          <w:noProof/>
        </w:rPr>
      </w:r>
      <w:r>
        <w:rPr>
          <w:noProof/>
        </w:rPr>
        <w:fldChar w:fldCharType="separate"/>
      </w:r>
      <w:r>
        <w:rPr>
          <w:noProof/>
        </w:rPr>
        <w:t>3</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Explosives and Dangerous Goods Act 1961</w:t>
      </w:r>
    </w:p>
    <w:p>
      <w:pPr>
        <w:pStyle w:val="NameofActReg"/>
      </w:pPr>
      <w:r>
        <w:t>Explosives and Dangerous Goods Act (Search Warrant) Regulations 1979</w:t>
      </w:r>
    </w:p>
    <w:p>
      <w:pPr>
        <w:pStyle w:val="Heading5"/>
        <w:rPr>
          <w:snapToGrid w:val="0"/>
        </w:rPr>
      </w:pPr>
      <w:bookmarkStart w:id="1" w:name="_Toc434195753"/>
      <w:bookmarkStart w:id="2" w:name="_Toc87256853"/>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Explosives and Dangerous Goods Act (Search Warrant) Regulations 1979</w:t>
      </w:r>
      <w:r>
        <w:rPr>
          <w:snapToGrid w:val="0"/>
          <w:vertAlign w:val="superscript"/>
        </w:rPr>
        <w:t> 1</w:t>
      </w:r>
      <w:r>
        <w:rPr>
          <w:snapToGrid w:val="0"/>
        </w:rPr>
        <w:t>.</w:t>
      </w:r>
    </w:p>
    <w:p>
      <w:pPr>
        <w:pStyle w:val="Heading5"/>
        <w:rPr>
          <w:snapToGrid w:val="0"/>
        </w:rPr>
      </w:pPr>
      <w:bookmarkStart w:id="3" w:name="_Toc434195754"/>
      <w:bookmarkStart w:id="4" w:name="_Toc87256854"/>
      <w:r>
        <w:rPr>
          <w:rStyle w:val="CharSectno"/>
        </w:rPr>
        <w:t>2</w:t>
      </w:r>
      <w:r>
        <w:rPr>
          <w:snapToGrid w:val="0"/>
        </w:rPr>
        <w:t>.</w:t>
      </w:r>
      <w:r>
        <w:rPr>
          <w:snapToGrid w:val="0"/>
        </w:rPr>
        <w:tab/>
        <w:t>Form of Warrant</w:t>
      </w:r>
      <w:bookmarkEnd w:id="3"/>
      <w:bookmarkEnd w:id="4"/>
      <w:r>
        <w:rPr>
          <w:snapToGrid w:val="0"/>
        </w:rPr>
        <w:t xml:space="preserve"> </w:t>
      </w:r>
    </w:p>
    <w:p>
      <w:pPr>
        <w:pStyle w:val="Subsection"/>
        <w:rPr>
          <w:snapToGrid w:val="0"/>
        </w:rPr>
      </w:pPr>
      <w:r>
        <w:rPr>
          <w:snapToGrid w:val="0"/>
        </w:rPr>
        <w:tab/>
      </w:r>
      <w:r>
        <w:rPr>
          <w:snapToGrid w:val="0"/>
        </w:rPr>
        <w:tab/>
        <w:t xml:space="preserve">For the purposes of section 53 of the </w:t>
      </w:r>
      <w:r>
        <w:rPr>
          <w:i/>
          <w:snapToGrid w:val="0"/>
        </w:rPr>
        <w:t>Explosives and Dangerous Goods Act 1961</w:t>
      </w:r>
      <w:r>
        <w:rPr>
          <w:snapToGrid w:val="0"/>
        </w:rPr>
        <w:t>, a search warrant shall be in the following form — </w:t>
      </w:r>
    </w:p>
    <w:p>
      <w:pPr>
        <w:pStyle w:val="MiscellaneousBody"/>
        <w:tabs>
          <w:tab w:val="left" w:pos="2552"/>
        </w:tabs>
        <w:ind w:left="1418"/>
        <w:rPr>
          <w:snapToGrid w:val="0"/>
        </w:rPr>
      </w:pPr>
      <w:r>
        <w:rPr>
          <w:snapToGrid w:val="0"/>
        </w:rPr>
        <w:t>To wit )</w:t>
      </w:r>
      <w:r>
        <w:rPr>
          <w:snapToGrid w:val="0"/>
        </w:rPr>
        <w:tab/>
        <w:t>To</w:t>
      </w:r>
    </w:p>
    <w:p>
      <w:pPr>
        <w:pStyle w:val="MiscellaneousBody"/>
        <w:tabs>
          <w:tab w:val="left" w:pos="3969"/>
          <w:tab w:val="left" w:pos="6521"/>
        </w:tabs>
        <w:spacing w:before="0"/>
        <w:ind w:left="1418"/>
        <w:rPr>
          <w:snapToGrid w:val="0"/>
        </w:rPr>
      </w:pPr>
      <w:r>
        <w:rPr>
          <w:snapToGrid w:val="0"/>
        </w:rPr>
        <w:t>WHEREAS it appears to me</w:t>
      </w:r>
      <w:r>
        <w:rPr>
          <w:snapToGrid w:val="0"/>
        </w:rPr>
        <w:br/>
        <w:t xml:space="preserve">a Justice of the Peace by the information on oath of </w:t>
      </w:r>
      <w:r>
        <w:rPr>
          <w:snapToGrid w:val="0"/>
        </w:rPr>
        <w:br/>
        <w:t xml:space="preserve">(A.B.) </w:t>
      </w:r>
      <w:r>
        <w:rPr>
          <w:snapToGrid w:val="0"/>
        </w:rPr>
        <w:tab/>
        <w:t>of</w:t>
      </w:r>
      <w:r>
        <w:rPr>
          <w:snapToGrid w:val="0"/>
        </w:rPr>
        <w:tab/>
        <w:t>in the State of Western Australia                  (occupation)</w:t>
      </w:r>
      <w:r>
        <w:rPr>
          <w:snapToGrid w:val="0"/>
        </w:rPr>
        <w:br/>
        <w:t xml:space="preserve">that there is reasonable ground for suspecting that a breach of the </w:t>
      </w:r>
      <w:r>
        <w:rPr>
          <w:i/>
          <w:snapToGrid w:val="0"/>
        </w:rPr>
        <w:t>Explosives and Dangerous Goods Act 1961</w:t>
      </w:r>
      <w:r>
        <w:rPr>
          <w:snapToGrid w:val="0"/>
        </w:rPr>
        <w:t>, as amended, or of regulations made under that Act, has been or is being committed, or that preparation has been made to commit such a breach, within a dwelling</w:t>
      </w:r>
      <w:r>
        <w:rPr>
          <w:snapToGrid w:val="0"/>
        </w:rPr>
        <w:noBreakHyphen/>
        <w:t xml:space="preserve">house, to </w:t>
      </w:r>
      <w:r>
        <w:rPr>
          <w:snapToGrid w:val="0"/>
        </w:rPr>
        <w:br/>
        <w:t>wit,</w:t>
      </w:r>
      <w:r>
        <w:rPr>
          <w:snapToGrid w:val="0"/>
        </w:rPr>
        <w:br/>
        <w:t>This is therefore to authorise and request you together with a police constable at any time or times within 14 days from the date of this warrant to enter, if need be by force, the said dwelling</w:t>
      </w:r>
      <w:r>
        <w:rPr>
          <w:snapToGrid w:val="0"/>
        </w:rPr>
        <w:noBreakHyphen/>
        <w:t xml:space="preserve">house, and to search that </w:t>
      </w:r>
      <w:r>
        <w:rPr>
          <w:snapToGrid w:val="0"/>
        </w:rPr>
        <w:lastRenderedPageBreak/>
        <w:t>dwelling</w:t>
      </w:r>
      <w:r>
        <w:rPr>
          <w:snapToGrid w:val="0"/>
        </w:rPr>
        <w:noBreakHyphen/>
        <w:t>house: And for so doing this shall be your Warrant.</w:t>
      </w:r>
    </w:p>
    <w:p>
      <w:pPr>
        <w:pStyle w:val="MiscellaneousBody"/>
        <w:tabs>
          <w:tab w:val="left" w:pos="5103"/>
          <w:tab w:val="right" w:pos="7088"/>
        </w:tabs>
        <w:ind w:left="2268" w:hanging="425"/>
        <w:rPr>
          <w:snapToGrid w:val="0"/>
        </w:rPr>
      </w:pPr>
      <w:r>
        <w:rPr>
          <w:snapToGrid w:val="0"/>
        </w:rPr>
        <w:t>Given under my hand at</w:t>
      </w:r>
      <w:r>
        <w:rPr>
          <w:snapToGrid w:val="0"/>
        </w:rPr>
        <w:tab/>
      </w:r>
      <w:r>
        <w:rPr>
          <w:snapToGrid w:val="0"/>
        </w:rPr>
        <w:tab/>
        <w:t>in</w:t>
      </w:r>
      <w:r>
        <w:rPr>
          <w:snapToGrid w:val="0"/>
        </w:rPr>
        <w:br/>
        <w:t xml:space="preserve">the said State this </w:t>
      </w:r>
      <w:r>
        <w:rPr>
          <w:snapToGrid w:val="0"/>
        </w:rPr>
        <w:tab/>
        <w:t>day of</w:t>
      </w:r>
      <w:r>
        <w:rPr>
          <w:snapToGrid w:val="0"/>
        </w:rPr>
        <w:tab/>
        <w:t>,</w:t>
      </w:r>
      <w:r>
        <w:rPr>
          <w:snapToGrid w:val="0"/>
        </w:rPr>
        <w:br/>
        <w:t>20</w:t>
      </w:r>
      <w:r>
        <w:rPr>
          <w:snapToGrid w:val="0"/>
        </w:rPr>
        <w:t> </w:t>
      </w:r>
      <w:r>
        <w:rPr>
          <w:snapToGrid w:val="0"/>
        </w:rPr>
        <w:t> </w:t>
      </w:r>
      <w:r>
        <w:rPr>
          <w:snapToGrid w:val="0"/>
        </w:rPr>
        <w:t>.</w:t>
      </w:r>
    </w:p>
    <w:p>
      <w:pPr>
        <w:pStyle w:val="MiscellaneousBody"/>
        <w:ind w:left="5954"/>
        <w:rPr>
          <w:snapToGrid w:val="0"/>
        </w:rPr>
      </w:pPr>
      <w:r>
        <w:rPr>
          <w:snapToGrid w:val="0"/>
        </w:rPr>
        <w:t>J.P.</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5" w:name="UpToHere"/>
      <w:bookmarkStart w:id="6" w:name="_Toc87256855"/>
      <w:bookmarkEnd w:id="5"/>
      <w:r>
        <w:lastRenderedPageBreak/>
        <w:t>Notes</w:t>
      </w:r>
      <w:bookmarkEnd w:id="6"/>
    </w:p>
    <w:p>
      <w:pPr>
        <w:pStyle w:val="nSubsection"/>
        <w:rPr>
          <w:snapToGrid w:val="0"/>
        </w:rPr>
      </w:pPr>
      <w:r>
        <w:rPr>
          <w:snapToGrid w:val="0"/>
          <w:vertAlign w:val="superscript"/>
        </w:rPr>
        <w:t>1</w:t>
      </w:r>
      <w:r>
        <w:rPr>
          <w:snapToGrid w:val="0"/>
        </w:rPr>
        <w:tab/>
        <w:t xml:space="preserve">This is a compilation of the </w:t>
      </w:r>
      <w:r>
        <w:rPr>
          <w:i/>
          <w:noProof/>
          <w:snapToGrid w:val="0"/>
        </w:rPr>
        <w:t>Explosives and Dangerous Goods Act (Search Warrant) Regulations 1979</w:t>
      </w:r>
      <w:r>
        <w:rPr>
          <w:iCs/>
          <w:noProof/>
          <w:snapToGrid w:val="0"/>
        </w:rPr>
        <w:t xml:space="preserve"> </w:t>
      </w:r>
      <w:r>
        <w:rPr>
          <w:iCs/>
          <w:noProof/>
          <w:snapToGrid w:val="0"/>
          <w:vertAlign w:val="superscript"/>
        </w:rPr>
        <w:t>1a</w:t>
      </w:r>
      <w:r>
        <w:rPr>
          <w:snapToGrid w:val="0"/>
        </w:rPr>
        <w:t xml:space="preserve">.  The following table contains information about those regulations and any reprint. </w:t>
      </w:r>
    </w:p>
    <w:p>
      <w:pPr>
        <w:pStyle w:val="nHeading3"/>
        <w:rPr>
          <w:snapToGrid w:val="0"/>
        </w:rPr>
      </w:pPr>
      <w:bookmarkStart w:id="7" w:name="_Toc87256856"/>
      <w:r>
        <w:rPr>
          <w:snapToGrid w:val="0"/>
        </w:rPr>
        <w:t>Compilation table</w:t>
      </w:r>
      <w:bookmarkEnd w:id="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Explosives and Dangerous Goods Act (Search Warrant) Regulations 1979</w:t>
            </w:r>
          </w:p>
        </w:tc>
        <w:tc>
          <w:tcPr>
            <w:tcW w:w="1276" w:type="dxa"/>
          </w:tcPr>
          <w:p>
            <w:pPr>
              <w:pStyle w:val="nTable"/>
              <w:spacing w:after="40"/>
              <w:rPr>
                <w:sz w:val="19"/>
              </w:rPr>
            </w:pPr>
            <w:r>
              <w:rPr>
                <w:sz w:val="19"/>
              </w:rPr>
              <w:t>31 Aug 1979 p. 2674</w:t>
            </w:r>
          </w:p>
        </w:tc>
        <w:tc>
          <w:tcPr>
            <w:tcW w:w="2693" w:type="dxa"/>
          </w:tcPr>
          <w:p>
            <w:pPr>
              <w:pStyle w:val="nTable"/>
              <w:spacing w:after="40"/>
              <w:rPr>
                <w:sz w:val="19"/>
              </w:rPr>
            </w:pPr>
            <w:r>
              <w:rPr>
                <w:sz w:val="19"/>
              </w:rPr>
              <w:t xml:space="preserve">31 Aug 1979 (see </w:t>
            </w:r>
            <w:r>
              <w:rPr>
                <w:i/>
                <w:sz w:val="19"/>
              </w:rPr>
              <w:t>Gazette</w:t>
            </w:r>
            <w:r>
              <w:rPr>
                <w:sz w:val="19"/>
              </w:rPr>
              <w:t xml:space="preserve"> 31 Aug 1979 p. 2602)</w:t>
            </w:r>
          </w:p>
        </w:tc>
      </w:tr>
      <w:tr>
        <w:trPr>
          <w:cantSplit/>
        </w:trPr>
        <w:tc>
          <w:tcPr>
            <w:tcW w:w="7087" w:type="dxa"/>
            <w:gridSpan w:val="3"/>
            <w:tcBorders>
              <w:bottom w:val="single" w:sz="4" w:space="0" w:color="auto"/>
            </w:tcBorders>
          </w:tcPr>
          <w:p>
            <w:pPr>
              <w:pStyle w:val="nTable"/>
              <w:spacing w:after="40"/>
              <w:rPr>
                <w:b/>
                <w:sz w:val="19"/>
              </w:rPr>
            </w:pPr>
            <w:r>
              <w:rPr>
                <w:b/>
                <w:sz w:val="19"/>
              </w:rPr>
              <w:t xml:space="preserve">Reprint 1: The </w:t>
            </w:r>
            <w:r>
              <w:rPr>
                <w:b/>
                <w:i/>
                <w:sz w:val="19"/>
              </w:rPr>
              <w:t>Explosives and Dangerous Goods Act (Search Warrant) Regulations 1979</w:t>
            </w:r>
            <w:r>
              <w:rPr>
                <w:b/>
                <w:sz w:val="19"/>
              </w:rPr>
              <w:t xml:space="preserve"> as at 16 Jan 2004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 w:name="_Toc87256857"/>
      <w:r>
        <w:t>Provisions that have not come into operation</w:t>
      </w:r>
      <w:bookmarkEnd w:id="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single" w:sz="4" w:space="0" w:color="auto"/>
              <w:left w:val="nil"/>
              <w:bottom w:val="single" w:sz="4" w:space="0" w:color="auto"/>
              <w:right w:val="nil"/>
            </w:tcBorders>
          </w:tcPr>
          <w:p>
            <w:pPr>
              <w:pStyle w:val="nTable"/>
              <w:rPr>
                <w:b/>
                <w:sz w:val="19"/>
              </w:rPr>
            </w:pPr>
            <w:r>
              <w:rPr>
                <w:b/>
                <w:sz w:val="19"/>
              </w:rPr>
              <w:t>Short title</w:t>
            </w:r>
          </w:p>
        </w:tc>
        <w:tc>
          <w:tcPr>
            <w:tcW w:w="1276" w:type="dxa"/>
            <w:tcBorders>
              <w:top w:val="single" w:sz="4" w:space="0" w:color="auto"/>
              <w:left w:val="nil"/>
              <w:bottom w:val="single" w:sz="4" w:space="0" w:color="auto"/>
              <w:right w:val="nil"/>
            </w:tcBorders>
          </w:tcPr>
          <w:p>
            <w:pPr>
              <w:pStyle w:val="nTable"/>
              <w:rPr>
                <w:b/>
                <w:sz w:val="19"/>
              </w:rPr>
            </w:pPr>
            <w:r>
              <w:rPr>
                <w:b/>
                <w:sz w:val="19"/>
              </w:rPr>
              <w:t>Number and Year</w:t>
            </w:r>
          </w:p>
        </w:tc>
        <w:tc>
          <w:tcPr>
            <w:tcW w:w="2693" w:type="dxa"/>
            <w:tcBorders>
              <w:top w:val="single" w:sz="4" w:space="0" w:color="auto"/>
              <w:left w:val="nil"/>
              <w:bottom w:val="single" w:sz="4" w:space="0" w:color="auto"/>
              <w:right w:val="nil"/>
            </w:tcBorders>
          </w:tcPr>
          <w:p>
            <w:pPr>
              <w:pStyle w:val="nTable"/>
              <w:rPr>
                <w:b/>
                <w:sz w:val="19"/>
              </w:rPr>
            </w:pPr>
            <w:r>
              <w:rPr>
                <w:b/>
                <w:sz w:val="19"/>
              </w:rPr>
              <w:t>Commencement</w:t>
            </w:r>
          </w:p>
        </w:tc>
      </w:tr>
      <w:tr>
        <w:tc>
          <w:tcPr>
            <w:tcW w:w="3119" w:type="dxa"/>
            <w:tcBorders>
              <w:top w:val="single" w:sz="4" w:space="0" w:color="auto"/>
              <w:left w:val="nil"/>
              <w:bottom w:val="single" w:sz="8" w:space="0" w:color="auto"/>
              <w:right w:val="nil"/>
            </w:tcBorders>
          </w:tcPr>
          <w:p>
            <w:pPr>
              <w:pStyle w:val="nTable"/>
              <w:spacing w:before="100"/>
              <w:rPr>
                <w:sz w:val="19"/>
              </w:rPr>
            </w:pPr>
            <w:r>
              <w:rPr>
                <w:i/>
                <w:sz w:val="19"/>
              </w:rPr>
              <w:t>Dangerous Goods Safety Act 2004</w:t>
            </w:r>
            <w:r>
              <w:rPr>
                <w:iCs/>
                <w:sz w:val="19"/>
              </w:rPr>
              <w:t xml:space="preserve"> s. 70</w:t>
            </w:r>
            <w:r>
              <w:rPr>
                <w:i/>
                <w:sz w:val="19"/>
                <w:vertAlign w:val="superscript"/>
              </w:rPr>
              <w:t> </w:t>
            </w:r>
            <w:r>
              <w:rPr>
                <w:iCs/>
                <w:sz w:val="19"/>
                <w:vertAlign w:val="superscript"/>
              </w:rPr>
              <w:t>2</w:t>
            </w:r>
            <w:r>
              <w:rPr>
                <w:i/>
                <w:sz w:val="19"/>
              </w:rPr>
              <w:t xml:space="preserve"> </w:t>
            </w:r>
            <w:r>
              <w:rPr>
                <w:iCs/>
                <w:sz w:val="19"/>
              </w:rPr>
              <w:t xml:space="preserve">assented to </w:t>
            </w:r>
            <w:r>
              <w:rPr>
                <w:sz w:val="19"/>
              </w:rPr>
              <w:t xml:space="preserve">10 Jun 2004 </w:t>
            </w:r>
          </w:p>
        </w:tc>
        <w:tc>
          <w:tcPr>
            <w:tcW w:w="1276" w:type="dxa"/>
            <w:tcBorders>
              <w:top w:val="single" w:sz="4" w:space="0" w:color="auto"/>
              <w:left w:val="nil"/>
              <w:bottom w:val="single" w:sz="8" w:space="0" w:color="auto"/>
              <w:right w:val="nil"/>
            </w:tcBorders>
          </w:tcPr>
          <w:p>
            <w:pPr>
              <w:pStyle w:val="nTable"/>
              <w:spacing w:before="100"/>
              <w:rPr>
                <w:sz w:val="19"/>
              </w:rPr>
            </w:pPr>
            <w:r>
              <w:rPr>
                <w:sz w:val="19"/>
              </w:rPr>
              <w:t>7 of 2004</w:t>
            </w:r>
          </w:p>
        </w:tc>
        <w:tc>
          <w:tcPr>
            <w:tcW w:w="2693" w:type="dxa"/>
            <w:tcBorders>
              <w:top w:val="single" w:sz="4" w:space="0" w:color="auto"/>
              <w:left w:val="nil"/>
              <w:bottom w:val="single" w:sz="8" w:space="0" w:color="auto"/>
              <w:right w:val="nil"/>
            </w:tcBorders>
          </w:tcPr>
          <w:p>
            <w:pPr>
              <w:pStyle w:val="nTable"/>
              <w:spacing w:before="100"/>
              <w:rPr>
                <w:sz w:val="19"/>
              </w:rPr>
            </w:pPr>
            <w:r>
              <w:rPr>
                <w:sz w:val="19"/>
              </w:rPr>
              <w:t>To be proclaimed (see s. 2)</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0"/>
        </w:rPr>
      </w:pPr>
      <w:r>
        <w:rPr>
          <w:sz w:val="20"/>
        </w:rPr>
        <w:t>“</w:t>
      </w:r>
    </w:p>
    <w:p>
      <w:pPr>
        <w:pStyle w:val="nzHeading5"/>
      </w:pPr>
      <w:bookmarkStart w:id="9" w:name="_Toc73938000"/>
      <w:r>
        <w:rPr>
          <w:rStyle w:val="CharSectno"/>
        </w:rPr>
        <w:t>70</w:t>
      </w:r>
      <w:r>
        <w:t>.</w:t>
      </w:r>
      <w:r>
        <w:tab/>
        <w:t>Repeals and consequential amendments (Sch. 2)</w:t>
      </w:r>
      <w:bookmarkEnd w:id="9"/>
    </w:p>
    <w:p>
      <w:pPr>
        <w:pStyle w:val="nzSubsection"/>
      </w:pPr>
      <w:r>
        <w:tab/>
      </w:r>
      <w:r>
        <w:tab/>
        <w:t>Schedule 2 has effect.</w:t>
      </w:r>
    </w:p>
    <w:p>
      <w:pPr>
        <w:pStyle w:val="MiscClose"/>
      </w:pPr>
      <w:r>
        <w:t>”.</w:t>
      </w:r>
    </w:p>
    <w:p>
      <w:pPr>
        <w:pStyle w:val="nSubsection"/>
      </w:pPr>
      <w:r>
        <w:tab/>
        <w:t xml:space="preserve">Schedule 2 Div. 2 </w:t>
      </w:r>
      <w:r>
        <w:rPr>
          <w:snapToGrid w:val="0"/>
        </w:rPr>
        <w:t xml:space="preserve">cl. 2(2)(c)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p>
    <w:p>
      <w:pPr>
        <w:pStyle w:val="nzMiscellaneousBody"/>
        <w:jc w:val="right"/>
      </w:pPr>
      <w:r>
        <w:t>[s. 70]</w:t>
      </w:r>
    </w:p>
    <w:p>
      <w:pPr>
        <w:pStyle w:val="nzHeading3"/>
      </w:pPr>
      <w:bookmarkStart w:id="10" w:name="_Toc73938014"/>
      <w:r>
        <w:lastRenderedPageBreak/>
        <w:t>Division 2 — </w:t>
      </w:r>
      <w:r>
        <w:rPr>
          <w:i/>
          <w:iCs/>
        </w:rPr>
        <w:t>Explosives and Dangerous Goods Act 1961</w:t>
      </w:r>
      <w:r>
        <w:t xml:space="preserve"> repealed</w:t>
      </w:r>
    </w:p>
    <w:p>
      <w:pPr>
        <w:pStyle w:val="nzHeading5"/>
      </w:pPr>
      <w:r>
        <w:t>2.</w:t>
      </w:r>
      <w:r>
        <w:tab/>
      </w:r>
      <w:r>
        <w:rPr>
          <w:i/>
          <w:iCs/>
        </w:rPr>
        <w:t>Explosives and Dangerous Goods Act 1961</w:t>
      </w:r>
      <w:r>
        <w:t xml:space="preserve"> repealed</w:t>
      </w:r>
      <w:bookmarkEnd w:id="10"/>
    </w:p>
    <w:p>
      <w:pPr>
        <w:pStyle w:val="nzSubsection"/>
      </w:pPr>
      <w:r>
        <w:tab/>
        <w:t>(2)</w:t>
      </w:r>
      <w:r>
        <w:tab/>
        <w:t xml:space="preserve">The following regulations, made under the </w:t>
      </w:r>
      <w:r>
        <w:rPr>
          <w:i/>
          <w:iCs/>
        </w:rPr>
        <w:t>Explosives and Dangerous Goods Act 1961</w:t>
      </w:r>
      <w:r>
        <w:t xml:space="preserve">, are repealed — </w:t>
      </w:r>
    </w:p>
    <w:p>
      <w:pPr>
        <w:pStyle w:val="nzIndenta"/>
      </w:pPr>
      <w:r>
        <w:tab/>
        <w:t>(c)</w:t>
      </w:r>
      <w:r>
        <w:tab/>
      </w:r>
      <w:r>
        <w:rPr>
          <w:i/>
          <w:iCs/>
        </w:rPr>
        <w:t>Explosives and Dangerous Goods (Search Warrant) Regulations 1979</w:t>
      </w:r>
      <w:r>
        <w:t>.</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Explosives and Dangerous Goods Act (Search Warrant)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Explosives and Dangerous Goods Act (Search Warrant)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Explosives and Dangerous Goods Act (Search Warrant)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Explosives and Dangerous Goods Act (Search Warrant)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Explosives and Dangerous Goods Act (Search Warrant) Regulations 1979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Explosives and Dangerous Goods Act (Search Warrant)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Explosives and Dangerous Goods Act (Search Warrant)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Explosives and Dangerous Goods Act (Search Warrant) Regulations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1C10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143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029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1B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2400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2BAFB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F23D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A63B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35A1C42"/>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10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3B45DC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68CE34"/>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5DA5D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A84CE3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940"/>
    <w:docVar w:name="WAFER_20151207172940" w:val="RemoveTrackChanges"/>
    <w:docVar w:name="WAFER_20151207172940_GUID" w:val="633fedad-5e59-4246-a70a-1ec9dc2afa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586</Words>
  <Characters>2896</Characters>
  <Application>Microsoft Office Word</Application>
  <DocSecurity>0</DocSecurity>
  <Lines>115</Lines>
  <Paragraphs>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Act (Search Warrant) Regulations 1979 - 01-b0-03</dc:title>
  <dc:subject/>
  <dc:creator/>
  <cp:keywords/>
  <dc:description/>
  <cp:lastModifiedBy>svcMRProcess</cp:lastModifiedBy>
  <cp:revision>4</cp:revision>
  <cp:lastPrinted>2004-01-21T02:58:00Z</cp:lastPrinted>
  <dcterms:created xsi:type="dcterms:W3CDTF">2015-12-09T04:27:00Z</dcterms:created>
  <dcterms:modified xsi:type="dcterms:W3CDTF">2015-12-09T04:27:00Z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p.2674</vt:lpwstr>
  </property>
  <property fmtid="{D5CDD505-2E9C-101B-9397-08002B2CF9AE}" pid="3" name="CommencementDate">
    <vt:lpwstr>20040610</vt:lpwstr>
  </property>
  <property fmtid="{D5CDD505-2E9C-101B-9397-08002B2CF9AE}" pid="4" name="DocumentType">
    <vt:lpwstr>Reg</vt:lpwstr>
  </property>
  <property fmtid="{D5CDD505-2E9C-101B-9397-08002B2CF9AE}" pid="5" name="OwlsUID">
    <vt:i4>4431</vt:i4>
  </property>
  <property fmtid="{D5CDD505-2E9C-101B-9397-08002B2CF9AE}" pid="6" name="AsAtDate">
    <vt:lpwstr>10 Jun 2004</vt:lpwstr>
  </property>
  <property fmtid="{D5CDD505-2E9C-101B-9397-08002B2CF9AE}" pid="7" name="Suffix">
    <vt:lpwstr>01-b0-03</vt:lpwstr>
  </property>
</Properties>
</file>