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F" w:rsidRDefault="001734B1">
      <w:pPr>
        <w:pStyle w:val="WA"/>
      </w:pPr>
      <w:bookmarkStart w:id="0" w:name="_GoBack"/>
      <w:bookmarkEnd w:id="0"/>
      <w:r>
        <w:t>Western Australia</w:t>
      </w:r>
    </w:p>
    <w:p w:rsidR="0006079F" w:rsidRDefault="001734B1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34821">
        <w:rPr>
          <w:noProof/>
        </w:rPr>
        <w:t>Fair Trading (Infringement Notices) Regulations 2006</w:t>
      </w:r>
      <w:r>
        <w:fldChar w:fldCharType="end"/>
      </w:r>
    </w:p>
    <w:p w:rsidR="0006079F" w:rsidRDefault="0006079F">
      <w:pPr>
        <w:jc w:val="center"/>
        <w:rPr>
          <w:b/>
        </w:rPr>
        <w:sectPr w:rsidR="00060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6079F" w:rsidRDefault="001734B1">
      <w:pPr>
        <w:pStyle w:val="WA"/>
      </w:pPr>
      <w:r>
        <w:lastRenderedPageBreak/>
        <w:t>Western Australia</w:t>
      </w:r>
    </w:p>
    <w:p w:rsidR="0006079F" w:rsidRDefault="001734B1">
      <w:pPr>
        <w:pStyle w:val="NameofActRegPage1"/>
        <w:ind w:left="426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34821">
        <w:rPr>
          <w:noProof/>
        </w:rPr>
        <w:t>Fair Trading (Infringement Notices) Regulations 2006</w:t>
      </w:r>
      <w:r>
        <w:fldChar w:fldCharType="end"/>
      </w:r>
    </w:p>
    <w:p w:rsidR="0006079F" w:rsidRDefault="001734B1">
      <w:pPr>
        <w:pStyle w:val="Arrangement"/>
      </w:pPr>
      <w:r>
        <w:t>CONTENTS</w:t>
      </w:r>
    </w:p>
    <w:p w:rsidR="0006079F" w:rsidRDefault="001734B1">
      <w:pPr>
        <w:pStyle w:val="TOC8"/>
        <w:rPr>
          <w:sz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_Toc146693545 \h </w:instrText>
      </w:r>
      <w:r>
        <w:fldChar w:fldCharType="separate"/>
      </w:r>
      <w:r w:rsidR="00834821">
        <w:t>1</w:t>
      </w:r>
      <w:r>
        <w:fldChar w:fldCharType="end"/>
      </w:r>
    </w:p>
    <w:p w:rsidR="0006079F" w:rsidRDefault="001734B1">
      <w:pPr>
        <w:pStyle w:val="TOC8"/>
        <w:rPr>
          <w:sz w:val="24"/>
        </w:rPr>
      </w:pPr>
      <w:r>
        <w:t>2.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_Toc146693546 \h </w:instrText>
      </w:r>
      <w:r>
        <w:fldChar w:fldCharType="separate"/>
      </w:r>
      <w:r w:rsidR="00834821">
        <w:t>1</w:t>
      </w:r>
      <w:r>
        <w:fldChar w:fldCharType="end"/>
      </w:r>
    </w:p>
    <w:p w:rsidR="0006079F" w:rsidRDefault="001734B1">
      <w:pPr>
        <w:pStyle w:val="TOC8"/>
        <w:rPr>
          <w:sz w:val="24"/>
        </w:rPr>
      </w:pPr>
      <w:r>
        <w:t>3.</w:t>
      </w:r>
      <w:r>
        <w:tab/>
        <w:t>Forms</w:t>
      </w:r>
      <w:r>
        <w:tab/>
      </w:r>
      <w:r>
        <w:fldChar w:fldCharType="begin"/>
      </w:r>
      <w:r>
        <w:instrText xml:space="preserve"> PAGEREF _Toc146693547 \h </w:instrText>
      </w:r>
      <w:r>
        <w:fldChar w:fldCharType="separate"/>
      </w:r>
      <w:r w:rsidR="00834821">
        <w:t>1</w:t>
      </w:r>
      <w:r>
        <w:fldChar w:fldCharType="end"/>
      </w:r>
    </w:p>
    <w:p w:rsidR="0006079F" w:rsidRDefault="001734B1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1</w:t>
      </w:r>
      <w:r>
        <w:rPr>
          <w:sz w:val="24"/>
        </w:rPr>
        <w:t> </w:t>
      </w:r>
      <w:r>
        <w:t>—</w:t>
      </w:r>
      <w:r>
        <w:rPr>
          <w:sz w:val="24"/>
        </w:rPr>
        <w:t> </w:t>
      </w:r>
      <w:r>
        <w:t>Prescribed offences and modified penalties</w:t>
      </w:r>
    </w:p>
    <w:p w:rsidR="0006079F" w:rsidRDefault="001734B1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2 — Forms</w:t>
      </w:r>
    </w:p>
    <w:p w:rsidR="0006079F" w:rsidRDefault="001734B1">
      <w:pPr>
        <w:pStyle w:val="TOC2"/>
        <w:tabs>
          <w:tab w:val="right" w:leader="dot" w:pos="7086"/>
        </w:tabs>
        <w:rPr>
          <w:b w:val="0"/>
          <w:sz w:val="24"/>
        </w:rPr>
      </w:pPr>
      <w:r>
        <w:t>Notes</w:t>
      </w:r>
    </w:p>
    <w:p w:rsidR="0006079F" w:rsidRDefault="001734B1">
      <w:pPr>
        <w:pStyle w:val="TOC8"/>
        <w:rPr>
          <w:sz w:val="24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_Toc146693551 \h </w:instrText>
      </w:r>
      <w:r>
        <w:fldChar w:fldCharType="separate"/>
      </w:r>
      <w:r w:rsidR="00834821">
        <w:t>2</w:t>
      </w:r>
      <w:r>
        <w:fldChar w:fldCharType="end"/>
      </w:r>
    </w:p>
    <w:p w:rsidR="0006079F" w:rsidRDefault="001734B1">
      <w:pPr>
        <w:pStyle w:val="TOC8"/>
      </w:pPr>
      <w:r>
        <w:fldChar w:fldCharType="end"/>
      </w:r>
    </w:p>
    <w:p w:rsidR="0006079F" w:rsidRDefault="001734B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6079F" w:rsidRDefault="0006079F">
      <w:pPr>
        <w:pStyle w:val="NoteHeading"/>
        <w:sectPr w:rsidR="0006079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6079F" w:rsidRDefault="001734B1">
      <w:pPr>
        <w:pStyle w:val="WA"/>
      </w:pPr>
      <w:r>
        <w:lastRenderedPageBreak/>
        <w:t>Western Australia</w:t>
      </w:r>
    </w:p>
    <w:p w:rsidR="0006079F" w:rsidRDefault="001734B1">
      <w:pPr>
        <w:pStyle w:val="PrincipalActReg"/>
      </w:pPr>
      <w:r>
        <w:t>Fair Trading Act 1987</w:t>
      </w:r>
    </w:p>
    <w:p w:rsidR="0006079F" w:rsidRDefault="001734B1">
      <w:pPr>
        <w:pStyle w:val="NameofActReg"/>
      </w:pPr>
      <w:r>
        <w:t>Fair Trading (Infringement Notices) Regulations 2006</w:t>
      </w:r>
    </w:p>
    <w:p w:rsidR="0006079F" w:rsidRDefault="001734B1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4669354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6079F" w:rsidRDefault="001734B1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 w:rsidR="0006079F" w:rsidRDefault="001734B1">
      <w:pPr>
        <w:pStyle w:val="Heading5"/>
      </w:pPr>
      <w:bookmarkStart w:id="10" w:name="_Toc146693546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0"/>
    </w:p>
    <w:p w:rsidR="0006079F" w:rsidRDefault="001734B1"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 w:rsidR="0006079F" w:rsidRDefault="001734B1"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 w:rsidR="0006079F" w:rsidRDefault="001734B1">
      <w:pPr>
        <w:pStyle w:val="Heading5"/>
      </w:pPr>
      <w:bookmarkStart w:id="11" w:name="_Toc146693547"/>
      <w:r>
        <w:rPr>
          <w:rStyle w:val="CharSectno"/>
        </w:rPr>
        <w:t>3</w:t>
      </w:r>
      <w:r>
        <w:t>.</w:t>
      </w:r>
      <w:r>
        <w:tab/>
        <w:t>Forms</w:t>
      </w:r>
      <w:bookmarkEnd w:id="11"/>
    </w:p>
    <w:p w:rsidR="0006079F" w:rsidRDefault="001734B1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06079F" w:rsidRDefault="0006079F">
      <w:pPr>
        <w:sectPr w:rsidR="000607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2" w:name="_Toc146613351"/>
      <w:bookmarkStart w:id="13" w:name="_Toc146613955"/>
    </w:p>
    <w:p w:rsidR="0006079F" w:rsidRDefault="001734B1">
      <w:pPr>
        <w:pStyle w:val="yScheduleHeading"/>
      </w:pPr>
      <w:bookmarkStart w:id="14" w:name="_Toc146614552"/>
      <w:bookmarkStart w:id="15" w:name="_Toc146693435"/>
      <w:bookmarkStart w:id="16" w:name="_Toc146693548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17" w:name="AutoSch"/>
      <w:bookmarkEnd w:id="17"/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12"/>
      <w:bookmarkEnd w:id="13"/>
      <w:bookmarkEnd w:id="14"/>
      <w:bookmarkEnd w:id="15"/>
      <w:bookmarkEnd w:id="16"/>
    </w:p>
    <w:p w:rsidR="0006079F" w:rsidRDefault="001734B1"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06079F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54(10)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</w:tcPr>
          <w:p w:rsidR="0006079F" w:rsidRDefault="001734B1"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 w:rsidR="0006079F" w:rsidRDefault="001734B1"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06079F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 w:rsidR="0006079F" w:rsidRDefault="001734B1">
      <w:pPr>
        <w:pStyle w:val="yScheduleHeading"/>
      </w:pPr>
      <w:bookmarkStart w:id="18" w:name="_Toc146613352"/>
      <w:bookmarkStart w:id="19" w:name="_Toc146613956"/>
      <w:bookmarkStart w:id="20" w:name="_Toc146614553"/>
      <w:bookmarkStart w:id="21" w:name="_Toc146693436"/>
      <w:bookmarkStart w:id="22" w:name="_Toc146693549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8"/>
      <w:bookmarkEnd w:id="19"/>
      <w:bookmarkEnd w:id="20"/>
      <w:bookmarkEnd w:id="21"/>
      <w:bookmarkEnd w:id="22"/>
    </w:p>
    <w:p w:rsidR="0006079F" w:rsidRDefault="001734B1">
      <w:pPr>
        <w:pStyle w:val="yShoulderClause"/>
      </w:pPr>
      <w:r>
        <w:t>[r. 3]</w:t>
      </w:r>
    </w:p>
    <w:p w:rsidR="0006079F" w:rsidRDefault="001734B1"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06079F">
        <w:trPr>
          <w:cantSplit/>
          <w:trHeight w:val="282"/>
        </w:trPr>
        <w:tc>
          <w:tcPr>
            <w:tcW w:w="4820" w:type="dxa"/>
            <w:gridSpan w:val="2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 w:rsidR="0006079F" w:rsidRDefault="001734B1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06079F" w:rsidRDefault="001734B1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06079F" w:rsidRDefault="001734B1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06079F">
        <w:trPr>
          <w:cantSplit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06079F" w:rsidRDefault="0006079F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 w:rsidR="0006079F">
        <w:trPr>
          <w:cantSplit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06079F">
        <w:tc>
          <w:tcPr>
            <w:tcW w:w="1276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06079F">
        <w:tc>
          <w:tcPr>
            <w:tcW w:w="1276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06079F" w:rsidRDefault="001734B1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06079F" w:rsidRDefault="001734B1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 w:rsidR="0006079F" w:rsidRDefault="001734B1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 w:rsidR="0006079F" w:rsidRDefault="001734B1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06079F" w:rsidRDefault="001734B1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06079F" w:rsidRDefault="001734B1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06079F" w:rsidRDefault="001734B1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06079F" w:rsidRDefault="001734B1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06079F" w:rsidRDefault="001734B1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06079F" w:rsidRDefault="001734B1"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 w:rsidR="0006079F">
        <w:tc>
          <w:tcPr>
            <w:tcW w:w="1276" w:type="dxa"/>
            <w:tcBorders>
              <w:top w:val="single" w:sz="4" w:space="0" w:color="auto"/>
            </w:tcBorders>
          </w:tcPr>
          <w:p w:rsidR="0006079F" w:rsidRDefault="0006079F"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of Fair Trading at the above postal address. </w:t>
            </w:r>
          </w:p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Commissioner of Fair Trading at the above postal address within 21 days after the date of this notice.</w:t>
            </w:r>
          </w:p>
        </w:tc>
      </w:tr>
    </w:tbl>
    <w:p w:rsidR="0006079F" w:rsidRDefault="0006079F">
      <w:pPr>
        <w:pStyle w:val="yMiscellaneousHeading"/>
        <w:spacing w:after="60"/>
        <w:ind w:left="284"/>
        <w:jc w:val="left"/>
        <w:rPr>
          <w:b/>
        </w:rPr>
      </w:pPr>
    </w:p>
    <w:p w:rsidR="0006079F" w:rsidRDefault="001734B1"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06079F">
        <w:trPr>
          <w:cantSplit/>
          <w:trHeight w:val="282"/>
        </w:trPr>
        <w:tc>
          <w:tcPr>
            <w:tcW w:w="4820" w:type="dxa"/>
            <w:gridSpan w:val="2"/>
          </w:tcPr>
          <w:p w:rsidR="0006079F" w:rsidRDefault="001734B1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 w:rsidR="0006079F" w:rsidRDefault="001734B1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06079F" w:rsidRDefault="001734B1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06079F">
        <w:trPr>
          <w:cantSplit/>
          <w:trHeight w:val="150"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06079F" w:rsidRDefault="001734B1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06079F">
        <w:trPr>
          <w:cantSplit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06079F">
        <w:trPr>
          <w:cantSplit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06079F" w:rsidRDefault="0006079F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06079F">
        <w:trPr>
          <w:cantSplit/>
        </w:trPr>
        <w:tc>
          <w:tcPr>
            <w:tcW w:w="1276" w:type="dxa"/>
            <w:vMerge w:val="restart"/>
          </w:tcPr>
          <w:p w:rsidR="0006079F" w:rsidRDefault="001734B1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06079F">
        <w:trPr>
          <w:cantSplit/>
        </w:trPr>
        <w:tc>
          <w:tcPr>
            <w:tcW w:w="1276" w:type="dxa"/>
            <w:vMerge/>
          </w:tcPr>
          <w:p w:rsidR="0006079F" w:rsidRDefault="0006079F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06079F">
        <w:tc>
          <w:tcPr>
            <w:tcW w:w="1276" w:type="dxa"/>
          </w:tcPr>
          <w:p w:rsidR="0006079F" w:rsidRDefault="001734B1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06079F">
        <w:tc>
          <w:tcPr>
            <w:tcW w:w="1276" w:type="dxa"/>
          </w:tcPr>
          <w:p w:rsidR="0006079F" w:rsidRDefault="001734B1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06079F" w:rsidRDefault="0006079F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06079F" w:rsidRDefault="001734B1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06079F" w:rsidRDefault="001734B1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06079F" w:rsidRDefault="001734B1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06079F" w:rsidRDefault="001734B1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06079F" w:rsidRDefault="001734B1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06079F" w:rsidRDefault="001734B1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 w:rsidR="0006079F" w:rsidRDefault="001734B1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06079F" w:rsidRDefault="001734B1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06079F" w:rsidRDefault="001734B1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06079F" w:rsidRDefault="001734B1"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06079F" w:rsidRDefault="0006079F">
      <w:pPr>
        <w:pStyle w:val="yMiscellaneousHeading"/>
        <w:spacing w:after="60"/>
        <w:ind w:left="284"/>
        <w:jc w:val="left"/>
        <w:rPr>
          <w:b/>
        </w:rPr>
      </w:pPr>
    </w:p>
    <w:p w:rsidR="0006079F" w:rsidRDefault="001734B1">
      <w:pPr>
        <w:pStyle w:val="yMiscellaneousHeading"/>
        <w:keepNext w:val="0"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06079F"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 w:rsidR="0006079F" w:rsidRDefault="001734B1"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 w:rsidR="0006079F" w:rsidRDefault="001734B1"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 w:rsidR="0006079F">
        <w:trPr>
          <w:cantSplit/>
        </w:trPr>
        <w:tc>
          <w:tcPr>
            <w:tcW w:w="6804" w:type="dxa"/>
            <w:tcBorders>
              <w:top w:val="nil"/>
            </w:tcBorders>
          </w:tcPr>
          <w:p w:rsidR="0006079F" w:rsidRDefault="001734B1"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 w:rsidR="0006079F" w:rsidRDefault="001734B1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 w:rsidR="0006079F" w:rsidRDefault="0006079F">
            <w:pPr>
              <w:pStyle w:val="yTable"/>
              <w:rPr>
                <w:sz w:val="20"/>
              </w:rPr>
            </w:pPr>
          </w:p>
          <w:p w:rsidR="0006079F" w:rsidRDefault="001734B1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06079F" w:rsidRDefault="001734B1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Commissioner of Fair Trading</w:t>
            </w:r>
          </w:p>
          <w:p w:rsidR="0006079F" w:rsidRDefault="0006079F">
            <w:pPr>
              <w:pStyle w:val="yTable"/>
              <w:rPr>
                <w:sz w:val="20"/>
              </w:rPr>
            </w:pPr>
          </w:p>
          <w:p w:rsidR="0006079F" w:rsidRDefault="001734B1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 w:rsidR="0006079F" w:rsidRDefault="0006079F">
            <w:pPr>
              <w:pStyle w:val="yTable"/>
              <w:rPr>
                <w:sz w:val="20"/>
              </w:rPr>
            </w:pPr>
          </w:p>
        </w:tc>
      </w:tr>
    </w:tbl>
    <w:p w:rsidR="0006079F" w:rsidRDefault="0006079F">
      <w:pPr>
        <w:sectPr w:rsidR="0006079F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3" w:name="_Toc113695922"/>
      <w:bookmarkStart w:id="24" w:name="_Toc146613957"/>
    </w:p>
    <w:p w:rsidR="0006079F" w:rsidRDefault="001734B1">
      <w:pPr>
        <w:pStyle w:val="nHeading2"/>
      </w:pPr>
      <w:bookmarkStart w:id="25" w:name="UpToHere"/>
      <w:bookmarkStart w:id="26" w:name="_Toc146614554"/>
      <w:bookmarkStart w:id="27" w:name="_Toc146693437"/>
      <w:bookmarkStart w:id="28" w:name="_Toc146693550"/>
      <w:bookmarkEnd w:id="25"/>
      <w:r>
        <w:t>Notes</w:t>
      </w:r>
      <w:bookmarkEnd w:id="23"/>
      <w:bookmarkEnd w:id="24"/>
      <w:bookmarkEnd w:id="26"/>
      <w:bookmarkEnd w:id="27"/>
      <w:bookmarkEnd w:id="28"/>
    </w:p>
    <w:p w:rsidR="0006079F" w:rsidRDefault="001734B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 of the </w:t>
      </w:r>
      <w:r>
        <w:rPr>
          <w:i/>
          <w:noProof/>
          <w:snapToGrid w:val="0"/>
        </w:rPr>
        <w:t>Fair Trading (Infringement Notices) Regulations 2006</w:t>
      </w:r>
      <w:r>
        <w:rPr>
          <w:snapToGrid w:val="0"/>
        </w:rPr>
        <w:t xml:space="preserve">.  The following table contains information about those regulations. </w:t>
      </w:r>
    </w:p>
    <w:p w:rsidR="0006079F" w:rsidRDefault="0006079F">
      <w:pPr>
        <w:pStyle w:val="nHeading2"/>
      </w:pPr>
    </w:p>
    <w:p w:rsidR="0006079F" w:rsidRDefault="001734B1">
      <w:pPr>
        <w:pStyle w:val="nHeading3"/>
      </w:pPr>
      <w:bookmarkStart w:id="29" w:name="_Toc70311430"/>
      <w:bookmarkStart w:id="30" w:name="_Toc113695923"/>
      <w:bookmarkStart w:id="31" w:name="_Toc146693551"/>
      <w:r>
        <w:t>Compilation table</w:t>
      </w:r>
      <w:bookmarkEnd w:id="29"/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6079F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6079F" w:rsidRDefault="001734B1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6079F" w:rsidRDefault="001734B1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6079F" w:rsidRDefault="001734B1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6079F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6079F" w:rsidRDefault="001734B1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06079F" w:rsidRDefault="001734B1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4112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6079F" w:rsidRDefault="001734B1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</w:t>
            </w:r>
          </w:p>
        </w:tc>
      </w:tr>
    </w:tbl>
    <w:p w:rsidR="0006079F" w:rsidRDefault="0006079F"/>
    <w:p w:rsidR="0006079F" w:rsidRDefault="0006079F">
      <w:pPr>
        <w:sectPr w:rsidR="0006079F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6079F" w:rsidRDefault="0006079F"/>
    <w:sectPr w:rsidR="0006079F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9F" w:rsidRDefault="001734B1">
      <w:pPr>
        <w:rPr>
          <w:b/>
          <w:sz w:val="28"/>
        </w:rPr>
      </w:pPr>
      <w:r>
        <w:rPr>
          <w:b/>
          <w:sz w:val="28"/>
        </w:rPr>
        <w:t>Endnotes</w:t>
      </w:r>
    </w:p>
    <w:p w:rsidR="0006079F" w:rsidRDefault="001734B1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6079F" w:rsidRDefault="0006079F"/>
  </w:endnote>
  <w:endnote w:type="continuationSeparator" w:id="0">
    <w:p w:rsidR="0006079F" w:rsidRDefault="0006079F">
      <w:pPr>
        <w:pStyle w:val="Footer"/>
      </w:pPr>
    </w:p>
    <w:p w:rsidR="0006079F" w:rsidRDefault="0006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3482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34821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34821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Footer"/>
      <w:tabs>
        <w:tab w:val="clear" w:pos="4153"/>
        <w:tab w:val="right" w:pos="7088"/>
      </w:tabs>
      <w:rPr>
        <w:rStyle w:val="PageNumber"/>
      </w:rPr>
    </w:pPr>
  </w:p>
  <w:p w:rsidR="0006079F" w:rsidRDefault="001734B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4821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3482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6079F" w:rsidRDefault="001734B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9F" w:rsidRDefault="001734B1">
      <w:r>
        <w:separator/>
      </w:r>
    </w:p>
  </w:footnote>
  <w:footnote w:type="continuationSeparator" w:id="0">
    <w:p w:rsidR="0006079F" w:rsidRDefault="0017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1734B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34821">
      <w:rPr>
        <w:i/>
        <w:noProof/>
      </w:rPr>
      <w:t>Fair Trading (Infringement Notices) Regulations 2006</w:t>
    </w:r>
    <w:r>
      <w:rPr>
        <w:i/>
      </w:rPr>
      <w:fldChar w:fldCharType="end"/>
    </w:r>
  </w:p>
  <w:p w:rsidR="0006079F" w:rsidRDefault="001734B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6079F" w:rsidRDefault="001734B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6079F" w:rsidRDefault="0006079F">
    <w:pPr>
      <w:pStyle w:val="headerpart"/>
    </w:pPr>
  </w:p>
  <w:p w:rsidR="0006079F" w:rsidRDefault="0006079F">
    <w:pPr>
      <w:pBdr>
        <w:bottom w:val="single" w:sz="6" w:space="1" w:color="auto"/>
      </w:pBdr>
      <w:rPr>
        <w:b/>
      </w:rPr>
    </w:pPr>
  </w:p>
  <w:p w:rsidR="0006079F" w:rsidRDefault="0006079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Right"/>
            <w:ind w:right="17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5715" w:type="dxa"/>
          <w:vAlign w:val="bottom"/>
        </w:tcPr>
        <w:p w:rsidR="0006079F" w:rsidRDefault="001734B1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06079F" w:rsidRDefault="001734B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06079F">
      <w:tc>
        <w:tcPr>
          <w:tcW w:w="5715" w:type="dxa"/>
        </w:tcPr>
        <w:p w:rsidR="0006079F" w:rsidRDefault="001734B1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06079F" w:rsidRDefault="001734B1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06079F">
      <w:tc>
        <w:tcPr>
          <w:tcW w:w="5715" w:type="dxa"/>
        </w:tcPr>
        <w:p w:rsidR="0006079F" w:rsidRDefault="0006079F">
          <w:pPr>
            <w:pStyle w:val="HeaderTextRight"/>
          </w:pPr>
        </w:p>
      </w:tc>
      <w:tc>
        <w:tcPr>
          <w:tcW w:w="1548" w:type="dxa"/>
        </w:tcPr>
        <w:p w:rsidR="0006079F" w:rsidRDefault="0006079F">
          <w:pPr>
            <w:pStyle w:val="HeaderNumberRight"/>
            <w:ind w:right="17"/>
            <w:rPr>
              <w:bCs/>
            </w:rPr>
          </w:pPr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Left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1548" w:type="dxa"/>
        </w:tcPr>
        <w:p w:rsidR="0006079F" w:rsidRDefault="0006079F">
          <w:pPr>
            <w:pStyle w:val="HeaderNumberLeft"/>
          </w:pPr>
        </w:p>
      </w:tc>
      <w:tc>
        <w:tcPr>
          <w:tcW w:w="5715" w:type="dxa"/>
        </w:tcPr>
        <w:p w:rsidR="0006079F" w:rsidRDefault="0006079F">
          <w:pPr>
            <w:pStyle w:val="HeaderTextLeft"/>
          </w:pPr>
        </w:p>
      </w:tc>
    </w:tr>
    <w:tr w:rsidR="0006079F">
      <w:tc>
        <w:tcPr>
          <w:tcW w:w="1548" w:type="dxa"/>
        </w:tcPr>
        <w:p w:rsidR="0006079F" w:rsidRDefault="0006079F">
          <w:pPr>
            <w:pStyle w:val="HeaderNumberLeft"/>
          </w:pPr>
        </w:p>
      </w:tc>
      <w:tc>
        <w:tcPr>
          <w:tcW w:w="5715" w:type="dxa"/>
        </w:tcPr>
        <w:p w:rsidR="0006079F" w:rsidRDefault="0006079F">
          <w:pPr>
            <w:pStyle w:val="HeaderTextLeft"/>
          </w:pPr>
        </w:p>
      </w:tc>
    </w:tr>
    <w:tr w:rsidR="0006079F">
      <w:trPr>
        <w:cantSplit/>
      </w:trPr>
      <w:tc>
        <w:tcPr>
          <w:tcW w:w="7263" w:type="dxa"/>
          <w:gridSpan w:val="2"/>
        </w:tcPr>
        <w:p w:rsidR="0006079F" w:rsidRDefault="0006079F">
          <w:pPr>
            <w:pStyle w:val="HeaderSectionRight"/>
            <w:ind w:right="17"/>
            <w:jc w:val="left"/>
          </w:pPr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Right"/>
            <w:ind w:right="17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5715" w:type="dxa"/>
        </w:tcPr>
        <w:p w:rsidR="0006079F" w:rsidRDefault="0006079F">
          <w:pPr>
            <w:pStyle w:val="HeaderTextRight"/>
          </w:pPr>
        </w:p>
      </w:tc>
      <w:tc>
        <w:tcPr>
          <w:tcW w:w="1548" w:type="dxa"/>
        </w:tcPr>
        <w:p w:rsidR="0006079F" w:rsidRDefault="0006079F">
          <w:pPr>
            <w:pStyle w:val="HeaderNumberRight"/>
            <w:ind w:right="17"/>
          </w:pPr>
        </w:p>
      </w:tc>
    </w:tr>
    <w:tr w:rsidR="0006079F">
      <w:tc>
        <w:tcPr>
          <w:tcW w:w="5715" w:type="dxa"/>
        </w:tcPr>
        <w:p w:rsidR="0006079F" w:rsidRDefault="0006079F">
          <w:pPr>
            <w:pStyle w:val="HeaderTextRight"/>
          </w:pPr>
        </w:p>
      </w:tc>
      <w:tc>
        <w:tcPr>
          <w:tcW w:w="1548" w:type="dxa"/>
        </w:tcPr>
        <w:p w:rsidR="0006079F" w:rsidRDefault="0006079F">
          <w:pPr>
            <w:pStyle w:val="HeaderNumberRight"/>
            <w:ind w:right="17"/>
          </w:pPr>
        </w:p>
      </w:tc>
    </w:tr>
    <w:tr w:rsidR="0006079F">
      <w:trPr>
        <w:cantSplit/>
      </w:trPr>
      <w:tc>
        <w:tcPr>
          <w:tcW w:w="7263" w:type="dxa"/>
          <w:gridSpan w:val="2"/>
        </w:tcPr>
        <w:p w:rsidR="0006079F" w:rsidRDefault="0006079F">
          <w:pPr>
            <w:pStyle w:val="HeaderSectionRight"/>
            <w:ind w:right="17"/>
          </w:pPr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1" w:rsidRDefault="00834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1" w:rsidRDefault="008348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Left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1548" w:type="dxa"/>
        </w:tcPr>
        <w:p w:rsidR="0006079F" w:rsidRDefault="0006079F">
          <w:pPr>
            <w:pStyle w:val="HeaderNumberLeft"/>
          </w:pPr>
        </w:p>
      </w:tc>
      <w:tc>
        <w:tcPr>
          <w:tcW w:w="5715" w:type="dxa"/>
        </w:tcPr>
        <w:p w:rsidR="0006079F" w:rsidRDefault="0006079F">
          <w:pPr>
            <w:pStyle w:val="HeaderTextLeft"/>
          </w:pPr>
        </w:p>
      </w:tc>
    </w:tr>
    <w:tr w:rsidR="0006079F">
      <w:tc>
        <w:tcPr>
          <w:tcW w:w="1548" w:type="dxa"/>
        </w:tcPr>
        <w:p w:rsidR="0006079F" w:rsidRDefault="0006079F">
          <w:pPr>
            <w:pStyle w:val="HeaderNumberLeft"/>
          </w:pPr>
        </w:p>
      </w:tc>
      <w:tc>
        <w:tcPr>
          <w:tcW w:w="5715" w:type="dxa"/>
        </w:tcPr>
        <w:p w:rsidR="0006079F" w:rsidRDefault="0006079F">
          <w:pPr>
            <w:pStyle w:val="HeaderTextLeft"/>
          </w:pPr>
        </w:p>
      </w:tc>
    </w:tr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Right"/>
            <w:ind w:right="17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5715" w:type="dxa"/>
        </w:tcPr>
        <w:p w:rsidR="0006079F" w:rsidRDefault="0006079F">
          <w:pPr>
            <w:pStyle w:val="HeaderTextRight"/>
          </w:pPr>
        </w:p>
      </w:tc>
      <w:tc>
        <w:tcPr>
          <w:tcW w:w="1548" w:type="dxa"/>
        </w:tcPr>
        <w:p w:rsidR="0006079F" w:rsidRDefault="0006079F">
          <w:pPr>
            <w:pStyle w:val="HeaderNumberRight"/>
            <w:ind w:right="17"/>
          </w:pPr>
        </w:p>
      </w:tc>
    </w:tr>
    <w:tr w:rsidR="0006079F">
      <w:tc>
        <w:tcPr>
          <w:tcW w:w="5715" w:type="dxa"/>
        </w:tcPr>
        <w:p w:rsidR="0006079F" w:rsidRDefault="0006079F">
          <w:pPr>
            <w:pStyle w:val="HeaderTextRight"/>
          </w:pPr>
        </w:p>
      </w:tc>
      <w:tc>
        <w:tcPr>
          <w:tcW w:w="1548" w:type="dxa"/>
        </w:tcPr>
        <w:p w:rsidR="0006079F" w:rsidRDefault="0006079F">
          <w:pPr>
            <w:pStyle w:val="HeaderNumberRight"/>
            <w:ind w:right="17"/>
          </w:pPr>
        </w:p>
      </w:tc>
    </w:tr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Left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1548" w:type="dxa"/>
        </w:tcPr>
        <w:p w:rsidR="0006079F" w:rsidRDefault="001734B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06079F" w:rsidRDefault="001734B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6079F">
      <w:tc>
        <w:tcPr>
          <w:tcW w:w="1548" w:type="dxa"/>
        </w:tcPr>
        <w:p w:rsidR="0006079F" w:rsidRDefault="001734B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6079F" w:rsidRDefault="001734B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SectionLeft"/>
          </w:pPr>
          <w:r>
            <w:t xml:space="preserve">r. </w:t>
          </w:r>
          <w:fldSimple w:instr=" styleref CharSectno ">
            <w:r w:rsidR="00834821">
              <w:rPr>
                <w:noProof/>
              </w:rPr>
              <w:t>1</w:t>
            </w:r>
          </w:fldSimple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ActNameRight"/>
            <w:ind w:right="17"/>
          </w:pPr>
          <w:fldSimple w:instr=" Styleref &quot;Name of Act/Reg&quot;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5715" w:type="dxa"/>
        </w:tcPr>
        <w:p w:rsidR="0006079F" w:rsidRDefault="001734B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6079F" w:rsidRDefault="001734B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6079F">
      <w:tc>
        <w:tcPr>
          <w:tcW w:w="5715" w:type="dxa"/>
        </w:tcPr>
        <w:p w:rsidR="0006079F" w:rsidRDefault="001734B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6079F" w:rsidRDefault="001734B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6079F">
      <w:trPr>
        <w:cantSplit/>
      </w:trPr>
      <w:tc>
        <w:tcPr>
          <w:tcW w:w="7263" w:type="dxa"/>
          <w:gridSpan w:val="2"/>
        </w:tcPr>
        <w:p w:rsidR="0006079F" w:rsidRDefault="001734B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834821">
              <w:rPr>
                <w:noProof/>
              </w:rPr>
              <w:t>1</w:t>
            </w:r>
          </w:fldSimple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9F" w:rsidRDefault="0006079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079F">
      <w:trPr>
        <w:cantSplit/>
      </w:trPr>
      <w:tc>
        <w:tcPr>
          <w:tcW w:w="7258" w:type="dxa"/>
          <w:gridSpan w:val="2"/>
        </w:tcPr>
        <w:p w:rsidR="0006079F" w:rsidRDefault="001734B1">
          <w:pPr>
            <w:pStyle w:val="HeaderActNameLeft"/>
          </w:pPr>
          <w:fldSimple w:instr=" STYLEREF &quot;Name of Act/Reg&quot; \* MERGEFORMAT ">
            <w:r w:rsidR="00834821">
              <w:rPr>
                <w:noProof/>
              </w:rPr>
              <w:t>Fair Trading (Infringement Notices) Regulations 2006</w:t>
            </w:r>
          </w:fldSimple>
        </w:p>
      </w:tc>
    </w:tr>
    <w:tr w:rsidR="0006079F">
      <w:tc>
        <w:tcPr>
          <w:tcW w:w="1548" w:type="dxa"/>
        </w:tcPr>
        <w:p w:rsidR="0006079F" w:rsidRDefault="001734B1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06079F" w:rsidRDefault="001734B1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06079F">
      <w:tc>
        <w:tcPr>
          <w:tcW w:w="1548" w:type="dxa"/>
        </w:tcPr>
        <w:p w:rsidR="0006079F" w:rsidRDefault="001734B1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06079F" w:rsidRDefault="001734B1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06079F">
      <w:tc>
        <w:tcPr>
          <w:tcW w:w="1548" w:type="dxa"/>
        </w:tcPr>
        <w:p w:rsidR="0006079F" w:rsidRDefault="0006079F">
          <w:pPr>
            <w:pStyle w:val="HeaderNumberLeft"/>
          </w:pPr>
        </w:p>
      </w:tc>
      <w:tc>
        <w:tcPr>
          <w:tcW w:w="5715" w:type="dxa"/>
        </w:tcPr>
        <w:p w:rsidR="0006079F" w:rsidRDefault="0006079F">
          <w:pPr>
            <w:pStyle w:val="HeaderTextLeft"/>
          </w:pPr>
        </w:p>
      </w:tc>
    </w:tr>
  </w:tbl>
  <w:p w:rsidR="0006079F" w:rsidRDefault="0006079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A31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F44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A2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4F6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6A7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E27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A7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23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1A5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AC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65A941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1"/>
    <w:rsid w:val="0006079F"/>
    <w:rsid w:val="001734B1"/>
    <w:rsid w:val="001E11B6"/>
    <w:rsid w:val="00834821"/>
    <w:rsid w:val="00B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7172</Characters>
  <Application>Microsoft Office Word</Application>
  <DocSecurity>0</DocSecurity>
  <Lines>358</Lines>
  <Paragraphs>231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    Schedule 1 — Prescribed offences and modified penalties</vt:lpstr>
      <vt:lpstr>    Schedule 2 — Forms</vt:lpstr>
      <vt:lpstr>    Notes</vt:lpstr>
      <vt:lpstr>    </vt:lpstr>
    </vt:vector>
  </TitlesOfParts>
  <Company>Parliamentary Counsel's Office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2006 - 00-a0-05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2006-08-16T08:58:00Z</cp:lastPrinted>
  <dcterms:created xsi:type="dcterms:W3CDTF">2013-02-14T15:53:00Z</dcterms:created>
  <dcterms:modified xsi:type="dcterms:W3CDTF">2013-02-14T15:53:00Z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38498</vt:i4>
  </property>
  <property fmtid="{D5CDD505-2E9C-101B-9397-08002B2CF9AE}" pid="6" name="AsAtDate">
    <vt:lpwstr>22 Sep 2006</vt:lpwstr>
  </property>
  <property fmtid="{D5CDD505-2E9C-101B-9397-08002B2CF9AE}" pid="7" name="Suffix">
    <vt:lpwstr>00-a0-05</vt:lpwstr>
  </property>
</Properties>
</file>