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54" w:rsidRDefault="00B40E70">
      <w:pPr>
        <w:pStyle w:val="WA"/>
        <w:outlineLvl w:val="0"/>
      </w:pPr>
      <w:bookmarkStart w:id="0" w:name="_GoBack"/>
      <w:bookmarkEnd w:id="0"/>
      <w:r>
        <w:t>Western Australia</w:t>
      </w:r>
    </w:p>
    <w:p w:rsidR="00704A54" w:rsidRDefault="00B40E70">
      <w:pPr>
        <w:pStyle w:val="NameofActRegPage1"/>
        <w:spacing w:before="3760" w:after="4200"/>
      </w:pPr>
      <w:r>
        <w:fldChar w:fldCharType="begin"/>
      </w:r>
      <w:r>
        <w:instrText xml:space="preserve"> STYLEREF "Name Of Act/Reg"</w:instrText>
      </w:r>
      <w:r>
        <w:fldChar w:fldCharType="separate"/>
      </w:r>
      <w:r w:rsidR="00B7669E">
        <w:rPr>
          <w:noProof/>
        </w:rPr>
        <w:t>Family Court of Western Australia Rules 1988</w:t>
      </w:r>
      <w:r>
        <w:fldChar w:fldCharType="end"/>
      </w:r>
    </w:p>
    <w:p w:rsidR="00704A54" w:rsidRDefault="00704A54">
      <w:pPr>
        <w:jc w:val="center"/>
        <w:rPr>
          <w:b/>
        </w:rPr>
        <w:sectPr w:rsidR="00704A5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04A54" w:rsidRDefault="00B40E70">
      <w:pPr>
        <w:pStyle w:val="WA"/>
      </w:pPr>
      <w:r>
        <w:lastRenderedPageBreak/>
        <w:t>Western Australia</w:t>
      </w:r>
    </w:p>
    <w:p w:rsidR="00704A54" w:rsidRDefault="00B40E70">
      <w:pPr>
        <w:pStyle w:val="NameofActRegPage1"/>
      </w:pPr>
      <w:r>
        <w:fldChar w:fldCharType="begin"/>
      </w:r>
      <w:r>
        <w:instrText xml:space="preserve"> STYLEREF "Name Of Act/Reg"</w:instrText>
      </w:r>
      <w:r>
        <w:fldChar w:fldCharType="separate"/>
      </w:r>
      <w:r w:rsidR="00B7669E">
        <w:rPr>
          <w:noProof/>
        </w:rPr>
        <w:t>Family Court of Western Australia Rules 1988</w:t>
      </w:r>
      <w:r>
        <w:fldChar w:fldCharType="end"/>
      </w:r>
    </w:p>
    <w:p w:rsidR="00704A54" w:rsidRDefault="00B40E70">
      <w:pPr>
        <w:pStyle w:val="Arrangement"/>
      </w:pPr>
      <w:r>
        <w:t>CONTENTS</w:t>
      </w:r>
    </w:p>
    <w:p w:rsidR="00704A54" w:rsidRDefault="00B40E70">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704A54" w:rsidRDefault="00B40E70">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_Toc432325275 \h </w:instrText>
      </w:r>
      <w:r>
        <w:rPr>
          <w:noProof/>
        </w:rPr>
      </w:r>
      <w:r>
        <w:rPr>
          <w:noProof/>
        </w:rPr>
        <w:fldChar w:fldCharType="separate"/>
      </w:r>
      <w:r w:rsidR="00B7669E">
        <w:rPr>
          <w:noProof/>
        </w:rPr>
        <w:t>2</w:t>
      </w:r>
      <w:r>
        <w:rPr>
          <w:noProof/>
        </w:rPr>
        <w:fldChar w:fldCharType="end"/>
      </w:r>
    </w:p>
    <w:p w:rsidR="00704A54" w:rsidRDefault="00B40E70">
      <w:pPr>
        <w:pStyle w:val="TOC4"/>
        <w:tabs>
          <w:tab w:val="left" w:pos="1483"/>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_Toc432325276 \h </w:instrText>
      </w:r>
      <w:r>
        <w:rPr>
          <w:noProof/>
        </w:rPr>
      </w:r>
      <w:r>
        <w:rPr>
          <w:noProof/>
        </w:rPr>
        <w:fldChar w:fldCharType="separate"/>
      </w:r>
      <w:r w:rsidR="00B7669E">
        <w:rPr>
          <w:noProof/>
        </w:rPr>
        <w:t>2</w:t>
      </w:r>
      <w:r>
        <w:rPr>
          <w:noProof/>
        </w:rPr>
        <w:fldChar w:fldCharType="end"/>
      </w:r>
    </w:p>
    <w:p w:rsidR="00704A54" w:rsidRDefault="00B40E70">
      <w:pPr>
        <w:pStyle w:val="TOC4"/>
        <w:tabs>
          <w:tab w:val="left" w:pos="1483"/>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_Toc432325277 \h </w:instrText>
      </w:r>
      <w:r>
        <w:rPr>
          <w:noProof/>
        </w:rPr>
      </w:r>
      <w:r>
        <w:rPr>
          <w:noProof/>
        </w:rPr>
        <w:fldChar w:fldCharType="separate"/>
      </w:r>
      <w:r w:rsidR="00B7669E">
        <w:rPr>
          <w:noProof/>
        </w:rPr>
        <w:t>2</w:t>
      </w:r>
      <w:r>
        <w:rPr>
          <w:noProof/>
        </w:rPr>
        <w:fldChar w:fldCharType="end"/>
      </w:r>
    </w:p>
    <w:p w:rsidR="00704A54" w:rsidRDefault="00B40E70">
      <w:pPr>
        <w:pStyle w:val="TOC2"/>
        <w:tabs>
          <w:tab w:val="right" w:leader="dot" w:pos="7086"/>
        </w:tabs>
        <w:rPr>
          <w:noProof/>
        </w:rPr>
      </w:pPr>
      <w:r>
        <w:rPr>
          <w:noProof/>
        </w:rPr>
        <w:t>Part II — Family court of Western Australia</w:t>
      </w:r>
    </w:p>
    <w:p w:rsidR="00704A54" w:rsidRDefault="00B40E70">
      <w:pPr>
        <w:pStyle w:val="TOC4"/>
        <w:tabs>
          <w:tab w:val="left" w:pos="1483"/>
        </w:tabs>
        <w:rPr>
          <w:noProof/>
        </w:rPr>
      </w:pPr>
      <w:r>
        <w:rPr>
          <w:noProof/>
        </w:rPr>
        <w:t>4</w:t>
      </w:r>
      <w:r>
        <w:rPr>
          <w:noProof/>
          <w:snapToGrid w:val="0"/>
        </w:rPr>
        <w:t>.</w:t>
      </w:r>
      <w:r>
        <w:rPr>
          <w:noProof/>
        </w:rPr>
        <w:tab/>
      </w:r>
      <w:r>
        <w:rPr>
          <w:noProof/>
          <w:snapToGrid w:val="0"/>
        </w:rPr>
        <w:t>Seal</w:t>
      </w:r>
      <w:r>
        <w:rPr>
          <w:noProof/>
        </w:rPr>
        <w:tab/>
      </w:r>
      <w:r>
        <w:rPr>
          <w:noProof/>
        </w:rPr>
        <w:fldChar w:fldCharType="begin"/>
      </w:r>
      <w:r>
        <w:rPr>
          <w:noProof/>
        </w:rPr>
        <w:instrText xml:space="preserve"> PAGEREF _Toc432325278 \h </w:instrText>
      </w:r>
      <w:r>
        <w:rPr>
          <w:noProof/>
        </w:rPr>
      </w:r>
      <w:r>
        <w:rPr>
          <w:noProof/>
        </w:rPr>
        <w:fldChar w:fldCharType="separate"/>
      </w:r>
      <w:r w:rsidR="00B7669E">
        <w:rPr>
          <w:noProof/>
        </w:rPr>
        <w:t>3</w:t>
      </w:r>
      <w:r>
        <w:rPr>
          <w:noProof/>
        </w:rPr>
        <w:fldChar w:fldCharType="end"/>
      </w:r>
    </w:p>
    <w:p w:rsidR="00704A54" w:rsidRDefault="00B40E70">
      <w:pPr>
        <w:pStyle w:val="TOC4"/>
        <w:tabs>
          <w:tab w:val="left" w:pos="1483"/>
        </w:tabs>
        <w:rPr>
          <w:noProof/>
        </w:rPr>
      </w:pPr>
      <w:r>
        <w:rPr>
          <w:noProof/>
        </w:rPr>
        <w:t>5</w:t>
      </w:r>
      <w:r>
        <w:rPr>
          <w:noProof/>
          <w:snapToGrid w:val="0"/>
        </w:rPr>
        <w:t>.</w:t>
      </w:r>
      <w:r>
        <w:rPr>
          <w:noProof/>
        </w:rPr>
        <w:tab/>
      </w:r>
      <w:r>
        <w:rPr>
          <w:noProof/>
          <w:snapToGrid w:val="0"/>
        </w:rPr>
        <w:t>Sitting vacations and holidays</w:t>
      </w:r>
      <w:r>
        <w:rPr>
          <w:noProof/>
        </w:rPr>
        <w:tab/>
      </w:r>
      <w:r>
        <w:rPr>
          <w:noProof/>
        </w:rPr>
        <w:fldChar w:fldCharType="begin"/>
      </w:r>
      <w:r>
        <w:rPr>
          <w:noProof/>
        </w:rPr>
        <w:instrText xml:space="preserve"> PAGEREF _Toc432325279 \h </w:instrText>
      </w:r>
      <w:r>
        <w:rPr>
          <w:noProof/>
        </w:rPr>
      </w:r>
      <w:r>
        <w:rPr>
          <w:noProof/>
        </w:rPr>
        <w:fldChar w:fldCharType="separate"/>
      </w:r>
      <w:r w:rsidR="00B7669E">
        <w:rPr>
          <w:noProof/>
        </w:rPr>
        <w:t>3</w:t>
      </w:r>
      <w:r>
        <w:rPr>
          <w:noProof/>
        </w:rPr>
        <w:fldChar w:fldCharType="end"/>
      </w:r>
    </w:p>
    <w:p w:rsidR="00704A54" w:rsidRDefault="00B40E70">
      <w:pPr>
        <w:pStyle w:val="TOC4"/>
        <w:tabs>
          <w:tab w:val="left" w:pos="1483"/>
        </w:tabs>
        <w:rPr>
          <w:noProof/>
        </w:rPr>
      </w:pPr>
      <w:r>
        <w:rPr>
          <w:noProof/>
        </w:rPr>
        <w:t>6</w:t>
      </w:r>
      <w:r>
        <w:rPr>
          <w:noProof/>
          <w:snapToGrid w:val="0"/>
        </w:rPr>
        <w:t>.</w:t>
      </w:r>
      <w:r>
        <w:rPr>
          <w:noProof/>
        </w:rPr>
        <w:tab/>
      </w:r>
      <w:r>
        <w:rPr>
          <w:noProof/>
          <w:snapToGrid w:val="0"/>
        </w:rPr>
        <w:t>Oaths and affirmations</w:t>
      </w:r>
      <w:r>
        <w:rPr>
          <w:noProof/>
        </w:rPr>
        <w:tab/>
      </w:r>
      <w:r>
        <w:rPr>
          <w:noProof/>
        </w:rPr>
        <w:fldChar w:fldCharType="begin"/>
      </w:r>
      <w:r>
        <w:rPr>
          <w:noProof/>
        </w:rPr>
        <w:instrText xml:space="preserve"> PAGEREF _Toc432325280 \h </w:instrText>
      </w:r>
      <w:r>
        <w:rPr>
          <w:noProof/>
        </w:rPr>
      </w:r>
      <w:r>
        <w:rPr>
          <w:noProof/>
        </w:rPr>
        <w:fldChar w:fldCharType="separate"/>
      </w:r>
      <w:r w:rsidR="00B7669E">
        <w:rPr>
          <w:noProof/>
        </w:rPr>
        <w:t>3</w:t>
      </w:r>
      <w:r>
        <w:rPr>
          <w:noProof/>
        </w:rPr>
        <w:fldChar w:fldCharType="end"/>
      </w:r>
    </w:p>
    <w:p w:rsidR="00704A54" w:rsidRDefault="00B40E70">
      <w:pPr>
        <w:pStyle w:val="TOC4"/>
        <w:tabs>
          <w:tab w:val="left" w:pos="1483"/>
        </w:tabs>
        <w:rPr>
          <w:noProof/>
        </w:rPr>
      </w:pPr>
      <w:r>
        <w:rPr>
          <w:noProof/>
        </w:rPr>
        <w:t>7</w:t>
      </w:r>
      <w:r>
        <w:rPr>
          <w:noProof/>
          <w:snapToGrid w:val="0"/>
        </w:rPr>
        <w:t>.</w:t>
      </w:r>
      <w:r>
        <w:rPr>
          <w:noProof/>
        </w:rPr>
        <w:tab/>
      </w:r>
      <w:r>
        <w:rPr>
          <w:noProof/>
          <w:snapToGrid w:val="0"/>
        </w:rPr>
        <w:t>Decrees to be recorded</w:t>
      </w:r>
      <w:r>
        <w:rPr>
          <w:noProof/>
        </w:rPr>
        <w:tab/>
      </w:r>
      <w:r>
        <w:rPr>
          <w:noProof/>
        </w:rPr>
        <w:fldChar w:fldCharType="begin"/>
      </w:r>
      <w:r>
        <w:rPr>
          <w:noProof/>
        </w:rPr>
        <w:instrText xml:space="preserve"> PAGEREF _Toc432325281 \h </w:instrText>
      </w:r>
      <w:r>
        <w:rPr>
          <w:noProof/>
        </w:rPr>
      </w:r>
      <w:r>
        <w:rPr>
          <w:noProof/>
        </w:rPr>
        <w:fldChar w:fldCharType="separate"/>
      </w:r>
      <w:r w:rsidR="00B7669E">
        <w:rPr>
          <w:noProof/>
        </w:rPr>
        <w:t>3</w:t>
      </w:r>
      <w:r>
        <w:rPr>
          <w:noProof/>
        </w:rPr>
        <w:fldChar w:fldCharType="end"/>
      </w:r>
    </w:p>
    <w:p w:rsidR="00704A54" w:rsidRDefault="00B40E70">
      <w:pPr>
        <w:pStyle w:val="TOC4"/>
        <w:tabs>
          <w:tab w:val="left" w:pos="1483"/>
        </w:tabs>
        <w:rPr>
          <w:noProof/>
        </w:rPr>
      </w:pPr>
      <w:r>
        <w:rPr>
          <w:noProof/>
        </w:rPr>
        <w:t>8</w:t>
      </w:r>
      <w:r>
        <w:rPr>
          <w:noProof/>
          <w:snapToGrid w:val="0"/>
        </w:rPr>
        <w:t>.</w:t>
      </w:r>
      <w:r>
        <w:rPr>
          <w:noProof/>
        </w:rPr>
        <w:tab/>
      </w:r>
      <w:r>
        <w:rPr>
          <w:noProof/>
          <w:snapToGrid w:val="0"/>
        </w:rPr>
        <w:t>Register of proceedings</w:t>
      </w:r>
      <w:r>
        <w:rPr>
          <w:noProof/>
        </w:rPr>
        <w:tab/>
      </w:r>
      <w:r>
        <w:rPr>
          <w:noProof/>
        </w:rPr>
        <w:fldChar w:fldCharType="begin"/>
      </w:r>
      <w:r>
        <w:rPr>
          <w:noProof/>
        </w:rPr>
        <w:instrText xml:space="preserve"> PAGEREF _Toc432325282 \h </w:instrText>
      </w:r>
      <w:r>
        <w:rPr>
          <w:noProof/>
        </w:rPr>
      </w:r>
      <w:r>
        <w:rPr>
          <w:noProof/>
        </w:rPr>
        <w:fldChar w:fldCharType="separate"/>
      </w:r>
      <w:r w:rsidR="00B7669E">
        <w:rPr>
          <w:noProof/>
        </w:rPr>
        <w:t>4</w:t>
      </w:r>
      <w:r>
        <w:rPr>
          <w:noProof/>
        </w:rPr>
        <w:fldChar w:fldCharType="end"/>
      </w:r>
    </w:p>
    <w:p w:rsidR="00704A54" w:rsidRDefault="00B40E70">
      <w:pPr>
        <w:pStyle w:val="TOC2"/>
        <w:tabs>
          <w:tab w:val="right" w:leader="dot" w:pos="7086"/>
        </w:tabs>
        <w:rPr>
          <w:noProof/>
        </w:rPr>
      </w:pPr>
      <w:r>
        <w:rPr>
          <w:noProof/>
        </w:rPr>
        <w:t>Part III — Non</w:t>
      </w:r>
      <w:r>
        <w:rPr>
          <w:noProof/>
        </w:rPr>
        <w:noBreakHyphen/>
        <w:t>federal jurisdiction</w:t>
      </w:r>
    </w:p>
    <w:p w:rsidR="00704A54" w:rsidRDefault="00B40E70">
      <w:pPr>
        <w:pStyle w:val="TOC4"/>
        <w:tabs>
          <w:tab w:val="left" w:pos="1483"/>
        </w:tabs>
        <w:rPr>
          <w:noProof/>
        </w:rPr>
      </w:pPr>
      <w:r>
        <w:rPr>
          <w:noProof/>
        </w:rPr>
        <w:t>9</w:t>
      </w:r>
      <w:r>
        <w:rPr>
          <w:noProof/>
          <w:snapToGrid w:val="0"/>
        </w:rPr>
        <w:t>.</w:t>
      </w:r>
      <w:r>
        <w:rPr>
          <w:noProof/>
        </w:rPr>
        <w:tab/>
      </w:r>
      <w:r>
        <w:rPr>
          <w:noProof/>
          <w:snapToGrid w:val="0"/>
        </w:rPr>
        <w:t>Adoption of Commonwealth practice and procedure</w:t>
      </w:r>
      <w:r>
        <w:rPr>
          <w:noProof/>
        </w:rPr>
        <w:tab/>
      </w:r>
      <w:r>
        <w:rPr>
          <w:noProof/>
        </w:rPr>
        <w:fldChar w:fldCharType="begin"/>
      </w:r>
      <w:r>
        <w:rPr>
          <w:noProof/>
        </w:rPr>
        <w:instrText xml:space="preserve"> PAGEREF _Toc432325283 \h </w:instrText>
      </w:r>
      <w:r>
        <w:rPr>
          <w:noProof/>
        </w:rPr>
      </w:r>
      <w:r>
        <w:rPr>
          <w:noProof/>
        </w:rPr>
        <w:fldChar w:fldCharType="separate"/>
      </w:r>
      <w:r w:rsidR="00B7669E">
        <w:rPr>
          <w:noProof/>
        </w:rPr>
        <w:t>5</w:t>
      </w:r>
      <w:r>
        <w:rPr>
          <w:noProof/>
        </w:rPr>
        <w:fldChar w:fldCharType="end"/>
      </w:r>
    </w:p>
    <w:p w:rsidR="00704A54" w:rsidRDefault="00B40E70">
      <w:pPr>
        <w:pStyle w:val="TOC4"/>
        <w:tabs>
          <w:tab w:val="left" w:pos="1483"/>
        </w:tabs>
        <w:rPr>
          <w:noProof/>
        </w:rPr>
      </w:pPr>
      <w:r>
        <w:rPr>
          <w:noProof/>
        </w:rPr>
        <w:t>10</w:t>
      </w:r>
      <w:r>
        <w:rPr>
          <w:noProof/>
          <w:snapToGrid w:val="0"/>
        </w:rPr>
        <w:t>.</w:t>
      </w:r>
      <w:r>
        <w:rPr>
          <w:noProof/>
        </w:rPr>
        <w:tab/>
      </w:r>
      <w:r>
        <w:rPr>
          <w:noProof/>
          <w:snapToGrid w:val="0"/>
        </w:rPr>
        <w:t>Costs where the Court has no jurisdiction</w:t>
      </w:r>
      <w:r>
        <w:rPr>
          <w:noProof/>
        </w:rPr>
        <w:tab/>
      </w:r>
      <w:r>
        <w:rPr>
          <w:noProof/>
        </w:rPr>
        <w:fldChar w:fldCharType="begin"/>
      </w:r>
      <w:r>
        <w:rPr>
          <w:noProof/>
        </w:rPr>
        <w:instrText xml:space="preserve"> PAGEREF _Toc432325284 \h </w:instrText>
      </w:r>
      <w:r>
        <w:rPr>
          <w:noProof/>
        </w:rPr>
      </w:r>
      <w:r>
        <w:rPr>
          <w:noProof/>
        </w:rPr>
        <w:fldChar w:fldCharType="separate"/>
      </w:r>
      <w:r w:rsidR="00B7669E">
        <w:rPr>
          <w:noProof/>
        </w:rPr>
        <w:t>5</w:t>
      </w:r>
      <w:r>
        <w:rPr>
          <w:noProof/>
        </w:rPr>
        <w:fldChar w:fldCharType="end"/>
      </w:r>
    </w:p>
    <w:p w:rsidR="00704A54" w:rsidRDefault="00B40E70">
      <w:pPr>
        <w:pStyle w:val="TOC4"/>
        <w:tabs>
          <w:tab w:val="left" w:pos="1483"/>
        </w:tabs>
        <w:rPr>
          <w:noProof/>
        </w:rPr>
      </w:pPr>
      <w:r>
        <w:rPr>
          <w:noProof/>
        </w:rPr>
        <w:t>11</w:t>
      </w:r>
      <w:r>
        <w:rPr>
          <w:noProof/>
          <w:snapToGrid w:val="0"/>
        </w:rPr>
        <w:t>.</w:t>
      </w:r>
      <w:r>
        <w:rPr>
          <w:noProof/>
        </w:rPr>
        <w:tab/>
      </w:r>
      <w:r>
        <w:rPr>
          <w:noProof/>
          <w:snapToGrid w:val="0"/>
        </w:rPr>
        <w:t>Persons who may take affidavits</w:t>
      </w:r>
      <w:r>
        <w:rPr>
          <w:noProof/>
        </w:rPr>
        <w:tab/>
      </w:r>
      <w:r>
        <w:rPr>
          <w:noProof/>
        </w:rPr>
        <w:fldChar w:fldCharType="begin"/>
      </w:r>
      <w:r>
        <w:rPr>
          <w:noProof/>
        </w:rPr>
        <w:instrText xml:space="preserve"> PAGEREF _Toc432325285 \h </w:instrText>
      </w:r>
      <w:r>
        <w:rPr>
          <w:noProof/>
        </w:rPr>
      </w:r>
      <w:r>
        <w:rPr>
          <w:noProof/>
        </w:rPr>
        <w:fldChar w:fldCharType="separate"/>
      </w:r>
      <w:r w:rsidR="00B7669E">
        <w:rPr>
          <w:noProof/>
        </w:rPr>
        <w:t>5</w:t>
      </w:r>
      <w:r>
        <w:rPr>
          <w:noProof/>
        </w:rPr>
        <w:fldChar w:fldCharType="end"/>
      </w:r>
    </w:p>
    <w:p w:rsidR="00704A54" w:rsidRDefault="00B40E70">
      <w:pPr>
        <w:pStyle w:val="TOC2"/>
        <w:tabs>
          <w:tab w:val="right" w:leader="dot" w:pos="7086"/>
        </w:tabs>
        <w:rPr>
          <w:noProof/>
        </w:rPr>
      </w:pPr>
      <w:r>
        <w:rPr>
          <w:noProof/>
        </w:rPr>
        <w:t>Part IV — Appeals</w:t>
      </w:r>
    </w:p>
    <w:p w:rsidR="00704A54" w:rsidRDefault="00B40E70">
      <w:pPr>
        <w:pStyle w:val="TOC4"/>
        <w:tabs>
          <w:tab w:val="left" w:pos="1483"/>
        </w:tabs>
        <w:rPr>
          <w:noProof/>
        </w:rPr>
      </w:pPr>
      <w:r>
        <w:rPr>
          <w:noProof/>
        </w:rPr>
        <w:t>12</w:t>
      </w:r>
      <w:r>
        <w:rPr>
          <w:noProof/>
          <w:snapToGrid w:val="0"/>
        </w:rPr>
        <w:t>.</w:t>
      </w:r>
      <w:r>
        <w:rPr>
          <w:noProof/>
        </w:rPr>
        <w:tab/>
      </w:r>
      <w:r>
        <w:rPr>
          <w:noProof/>
          <w:snapToGrid w:val="0"/>
        </w:rPr>
        <w:t>Notice of Appeal</w:t>
      </w:r>
      <w:r>
        <w:rPr>
          <w:noProof/>
        </w:rPr>
        <w:tab/>
      </w:r>
      <w:r>
        <w:rPr>
          <w:noProof/>
        </w:rPr>
        <w:fldChar w:fldCharType="begin"/>
      </w:r>
      <w:r>
        <w:rPr>
          <w:noProof/>
        </w:rPr>
        <w:instrText xml:space="preserve"> PAGEREF _Toc432325286 \h </w:instrText>
      </w:r>
      <w:r>
        <w:rPr>
          <w:noProof/>
        </w:rPr>
      </w:r>
      <w:r>
        <w:rPr>
          <w:noProof/>
        </w:rPr>
        <w:fldChar w:fldCharType="separate"/>
      </w:r>
      <w:r w:rsidR="00B7669E">
        <w:rPr>
          <w:noProof/>
        </w:rPr>
        <w:t>6</w:t>
      </w:r>
      <w:r>
        <w:rPr>
          <w:noProof/>
        </w:rPr>
        <w:fldChar w:fldCharType="end"/>
      </w:r>
    </w:p>
    <w:p w:rsidR="00704A54" w:rsidRDefault="00B40E70">
      <w:pPr>
        <w:pStyle w:val="TOC4"/>
        <w:tabs>
          <w:tab w:val="left" w:pos="1483"/>
        </w:tabs>
        <w:rPr>
          <w:noProof/>
        </w:rPr>
      </w:pPr>
      <w:r>
        <w:rPr>
          <w:noProof/>
        </w:rPr>
        <w:t>13</w:t>
      </w:r>
      <w:r>
        <w:rPr>
          <w:noProof/>
          <w:snapToGrid w:val="0"/>
        </w:rPr>
        <w:t>.</w:t>
      </w:r>
      <w:r>
        <w:rPr>
          <w:noProof/>
        </w:rPr>
        <w:tab/>
      </w:r>
      <w:r>
        <w:rPr>
          <w:noProof/>
          <w:snapToGrid w:val="0"/>
        </w:rPr>
        <w:t>Savings</w:t>
      </w:r>
      <w:r>
        <w:rPr>
          <w:noProof/>
        </w:rPr>
        <w:tab/>
      </w:r>
      <w:r>
        <w:rPr>
          <w:noProof/>
        </w:rPr>
        <w:fldChar w:fldCharType="begin"/>
      </w:r>
      <w:r>
        <w:rPr>
          <w:noProof/>
        </w:rPr>
        <w:instrText xml:space="preserve"> PAGEREF _Toc432325287 \h </w:instrText>
      </w:r>
      <w:r>
        <w:rPr>
          <w:noProof/>
        </w:rPr>
      </w:r>
      <w:r>
        <w:rPr>
          <w:noProof/>
        </w:rPr>
        <w:fldChar w:fldCharType="separate"/>
      </w:r>
      <w:r w:rsidR="00B7669E">
        <w:rPr>
          <w:noProof/>
        </w:rPr>
        <w:t>7</w:t>
      </w:r>
      <w:r>
        <w:rPr>
          <w:noProof/>
        </w:rPr>
        <w:fldChar w:fldCharType="end"/>
      </w:r>
    </w:p>
    <w:p w:rsidR="00704A54" w:rsidRDefault="00B40E70">
      <w:pPr>
        <w:pStyle w:val="TOC2"/>
        <w:tabs>
          <w:tab w:val="right" w:leader="dot" w:pos="7086"/>
        </w:tabs>
        <w:rPr>
          <w:noProof/>
        </w:rPr>
      </w:pPr>
      <w:r>
        <w:rPr>
          <w:noProof/>
        </w:rPr>
        <w:t>NOTES</w:t>
      </w:r>
    </w:p>
    <w:p w:rsidR="00704A54" w:rsidRDefault="00B40E70">
      <w:pPr>
        <w:pStyle w:val="TOC2"/>
      </w:pPr>
      <w:r>
        <w:lastRenderedPageBreak/>
        <w:fldChar w:fldCharType="end"/>
      </w:r>
    </w:p>
    <w:p w:rsidR="00704A54" w:rsidRDefault="00B40E7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04A54" w:rsidRDefault="00704A54">
      <w:pPr>
        <w:pStyle w:val="NoteHeading"/>
        <w:sectPr w:rsidR="00704A54">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04A54" w:rsidRDefault="00B40E70">
      <w:pPr>
        <w:pStyle w:val="WA"/>
      </w:pPr>
      <w:r>
        <w:lastRenderedPageBreak/>
        <w:t>Western Australia</w:t>
      </w:r>
    </w:p>
    <w:p w:rsidR="00704A54" w:rsidRDefault="00B40E70">
      <w:pPr>
        <w:pStyle w:val="PrincipalActReg"/>
        <w:rPr>
          <w:snapToGrid w:val="0"/>
        </w:rPr>
      </w:pPr>
      <w:r>
        <w:rPr>
          <w:snapToGrid w:val="0"/>
        </w:rPr>
        <w:t>FAMILY COURT ACT 1975</w:t>
      </w:r>
    </w:p>
    <w:p w:rsidR="00704A54" w:rsidRDefault="00B40E70">
      <w:pPr>
        <w:pStyle w:val="NameofActReg"/>
      </w:pPr>
      <w:r>
        <w:t>Family Court of Western Australia Rules 1988</w:t>
      </w:r>
    </w:p>
    <w:p w:rsidR="00704A54" w:rsidRDefault="00B40E70">
      <w:pPr>
        <w:pStyle w:val="MadeBy"/>
        <w:rPr>
          <w:snapToGrid w:val="0"/>
        </w:rPr>
      </w:pPr>
      <w:r>
        <w:rPr>
          <w:snapToGrid w:val="0"/>
        </w:rPr>
        <w:t>MADE by the Judges under section 88A.</w:t>
      </w:r>
    </w:p>
    <w:p w:rsidR="00704A54" w:rsidRDefault="00B40E70">
      <w:pPr>
        <w:pStyle w:val="Heading2"/>
      </w:pPr>
      <w:r>
        <w:rPr>
          <w:rStyle w:val="CharPartNo"/>
        </w:rPr>
        <w:lastRenderedPageBreak/>
        <w:t>Part I</w:t>
      </w:r>
      <w:r>
        <w:rPr>
          <w:rStyle w:val="CharDivNo"/>
        </w:rPr>
        <w:t> </w:t>
      </w:r>
      <w:r>
        <w:t>—</w:t>
      </w:r>
      <w:r>
        <w:rPr>
          <w:rStyle w:val="CharDivText"/>
        </w:rPr>
        <w:t> </w:t>
      </w:r>
      <w:r>
        <w:rPr>
          <w:rStyle w:val="CharPartText"/>
        </w:rPr>
        <w:t>Preliminary</w:t>
      </w:r>
    </w:p>
    <w:p w:rsidR="00704A54" w:rsidRDefault="00B40E70">
      <w:pPr>
        <w:pStyle w:val="Heading5"/>
        <w:rPr>
          <w:snapToGrid w:val="0"/>
        </w:rPr>
      </w:pPr>
      <w:bookmarkStart w:id="1" w:name="_Toc432325275"/>
      <w:r>
        <w:rPr>
          <w:rStyle w:val="CharSectno"/>
        </w:rPr>
        <w:t>1</w:t>
      </w:r>
      <w:r>
        <w:rPr>
          <w:snapToGrid w:val="0"/>
        </w:rPr>
        <w:t>.</w:t>
      </w:r>
      <w:r>
        <w:rPr>
          <w:snapToGrid w:val="0"/>
        </w:rPr>
        <w:tab/>
        <w:t>Citation</w:t>
      </w:r>
      <w:bookmarkEnd w:id="1"/>
      <w:r>
        <w:rPr>
          <w:snapToGrid w:val="0"/>
        </w:rPr>
        <w:t xml:space="preserve"> </w:t>
      </w:r>
    </w:p>
    <w:p w:rsidR="00704A54" w:rsidRDefault="00B40E70">
      <w:pPr>
        <w:pStyle w:val="Subsection"/>
        <w:rPr>
          <w:snapToGrid w:val="0"/>
        </w:rPr>
      </w:pPr>
      <w:r>
        <w:rPr>
          <w:snapToGrid w:val="0"/>
        </w:rPr>
        <w:tab/>
      </w:r>
      <w:r>
        <w:rPr>
          <w:snapToGrid w:val="0"/>
        </w:rPr>
        <w:tab/>
        <w:t xml:space="preserve">These rules may be cited as the </w:t>
      </w:r>
      <w:r>
        <w:rPr>
          <w:i/>
          <w:snapToGrid w:val="0"/>
        </w:rPr>
        <w:t>Family Court of Western Australia Rules 1988</w:t>
      </w:r>
      <w:r>
        <w:rPr>
          <w:snapToGrid w:val="0"/>
        </w:rPr>
        <w:t>.</w:t>
      </w:r>
    </w:p>
    <w:p w:rsidR="00704A54" w:rsidRDefault="00B40E70">
      <w:pPr>
        <w:pStyle w:val="Heading5"/>
        <w:rPr>
          <w:snapToGrid w:val="0"/>
        </w:rPr>
      </w:pPr>
      <w:bookmarkStart w:id="2" w:name="_Toc432325276"/>
      <w:r>
        <w:rPr>
          <w:rStyle w:val="CharSectno"/>
        </w:rPr>
        <w:t>2</w:t>
      </w:r>
      <w:r>
        <w:rPr>
          <w:snapToGrid w:val="0"/>
        </w:rPr>
        <w:t>.</w:t>
      </w:r>
      <w:r>
        <w:rPr>
          <w:snapToGrid w:val="0"/>
        </w:rPr>
        <w:tab/>
        <w:t>Commencement</w:t>
      </w:r>
      <w:bookmarkEnd w:id="2"/>
      <w:r>
        <w:rPr>
          <w:snapToGrid w:val="0"/>
        </w:rPr>
        <w:t xml:space="preserve"> </w:t>
      </w:r>
    </w:p>
    <w:p w:rsidR="00704A54" w:rsidRDefault="00B40E70">
      <w:pPr>
        <w:pStyle w:val="Subsection"/>
        <w:rPr>
          <w:snapToGrid w:val="0"/>
        </w:rPr>
      </w:pPr>
      <w:r>
        <w:rPr>
          <w:snapToGrid w:val="0"/>
        </w:rPr>
        <w:tab/>
      </w:r>
      <w:r>
        <w:rPr>
          <w:snapToGrid w:val="0"/>
        </w:rPr>
        <w:tab/>
        <w:t xml:space="preserve">These rules shall come into operation on the day fixed for the coming into operation of the </w:t>
      </w:r>
      <w:r>
        <w:rPr>
          <w:i/>
          <w:snapToGrid w:val="0"/>
        </w:rPr>
        <w:t>Family Court Amendment Act 1987</w:t>
      </w:r>
      <w:r>
        <w:rPr>
          <w:snapToGrid w:val="0"/>
        </w:rPr>
        <w:t>.</w:t>
      </w:r>
    </w:p>
    <w:p w:rsidR="00704A54" w:rsidRDefault="00B40E70">
      <w:pPr>
        <w:pStyle w:val="Heading5"/>
        <w:rPr>
          <w:snapToGrid w:val="0"/>
        </w:rPr>
      </w:pPr>
      <w:bookmarkStart w:id="3" w:name="_Toc432325277"/>
      <w:r>
        <w:rPr>
          <w:rStyle w:val="CharSectno"/>
        </w:rPr>
        <w:t>3</w:t>
      </w:r>
      <w:r>
        <w:rPr>
          <w:snapToGrid w:val="0"/>
        </w:rPr>
        <w:t>.</w:t>
      </w:r>
      <w:r>
        <w:rPr>
          <w:snapToGrid w:val="0"/>
        </w:rPr>
        <w:tab/>
        <w:t>Interpretation</w:t>
      </w:r>
      <w:bookmarkEnd w:id="3"/>
      <w:r>
        <w:rPr>
          <w:snapToGrid w:val="0"/>
        </w:rPr>
        <w:t xml:space="preserve"> </w:t>
      </w:r>
    </w:p>
    <w:p w:rsidR="00704A54" w:rsidRDefault="00B40E70">
      <w:pPr>
        <w:pStyle w:val="Subsection"/>
        <w:rPr>
          <w:snapToGrid w:val="0"/>
        </w:rPr>
      </w:pPr>
      <w:r>
        <w:rPr>
          <w:snapToGrid w:val="0"/>
        </w:rPr>
        <w:tab/>
      </w:r>
      <w:r>
        <w:rPr>
          <w:snapToGrid w:val="0"/>
        </w:rPr>
        <w:tab/>
        <w:t>In these rules, unless the contrary intention appears — </w:t>
      </w:r>
    </w:p>
    <w:p w:rsidR="00704A54" w:rsidRDefault="00B40E70">
      <w:pPr>
        <w:pStyle w:val="Defstart"/>
      </w:pPr>
      <w:r>
        <w:rPr>
          <w:b/>
        </w:rPr>
        <w:tab/>
        <w:t>“Central Registry”</w:t>
      </w:r>
      <w:r>
        <w:t xml:space="preserve"> means the Central Registry of the Court;</w:t>
      </w:r>
    </w:p>
    <w:p w:rsidR="00704A54" w:rsidRDefault="00B40E70">
      <w:pPr>
        <w:pStyle w:val="Defstart"/>
      </w:pPr>
      <w:r>
        <w:rPr>
          <w:b/>
        </w:rPr>
        <w:tab/>
        <w:t>“court of summary jurisdiction”</w:t>
      </w:r>
      <w:r>
        <w:t xml:space="preserve"> means a court of summary jurisdiction referred to in section 75 of the Act;</w:t>
      </w:r>
    </w:p>
    <w:p w:rsidR="00704A54" w:rsidRDefault="00B40E70">
      <w:pPr>
        <w:pStyle w:val="Defstart"/>
      </w:pPr>
      <w:r>
        <w:rPr>
          <w:b/>
        </w:rPr>
        <w:tab/>
        <w:t>“decree”</w:t>
      </w:r>
      <w:r>
        <w:t xml:space="preserve"> has the same meaning as in section 81 of the Act;</w:t>
      </w:r>
    </w:p>
    <w:p w:rsidR="00704A54" w:rsidRDefault="00B40E70">
      <w:pPr>
        <w:pStyle w:val="Defstart"/>
      </w:pPr>
      <w:r>
        <w:rPr>
          <w:b/>
        </w:rPr>
        <w:tab/>
        <w:t>“Family Law Rules”</w:t>
      </w:r>
      <w:r>
        <w:t xml:space="preserve"> means the Family Law Rules made under the Family Law Act;</w:t>
      </w:r>
    </w:p>
    <w:p w:rsidR="00704A54" w:rsidRDefault="00B40E70">
      <w:pPr>
        <w:pStyle w:val="Defstart"/>
      </w:pPr>
      <w:r>
        <w:rPr>
          <w:b/>
        </w:rPr>
        <w:tab/>
        <w:t>“the Act”</w:t>
      </w:r>
      <w:r>
        <w:t xml:space="preserve"> means the </w:t>
      </w:r>
      <w:r>
        <w:rPr>
          <w:i/>
        </w:rPr>
        <w:t>Family Court Act 1975</w:t>
      </w:r>
      <w:r>
        <w:t>.</w:t>
      </w:r>
    </w:p>
    <w:p w:rsidR="00704A54" w:rsidRDefault="00B40E70">
      <w:pPr>
        <w:pStyle w:val="Heading2"/>
      </w:pPr>
      <w:r>
        <w:rPr>
          <w:rStyle w:val="CharPartNo"/>
        </w:rPr>
        <w:lastRenderedPageBreak/>
        <w:t>Part II</w:t>
      </w:r>
      <w:r>
        <w:rPr>
          <w:rStyle w:val="CharDivNo"/>
        </w:rPr>
        <w:t> </w:t>
      </w:r>
      <w:r>
        <w:t>—</w:t>
      </w:r>
      <w:r>
        <w:rPr>
          <w:rStyle w:val="CharDivText"/>
        </w:rPr>
        <w:t> </w:t>
      </w:r>
      <w:r>
        <w:rPr>
          <w:rStyle w:val="CharPartText"/>
        </w:rPr>
        <w:t xml:space="preserve">Family court of Western Australia </w:t>
      </w:r>
    </w:p>
    <w:p w:rsidR="00704A54" w:rsidRDefault="00B40E70">
      <w:pPr>
        <w:pStyle w:val="Heading5"/>
        <w:rPr>
          <w:snapToGrid w:val="0"/>
        </w:rPr>
      </w:pPr>
      <w:bookmarkStart w:id="4" w:name="_Toc432325278"/>
      <w:r>
        <w:rPr>
          <w:rStyle w:val="CharSectno"/>
        </w:rPr>
        <w:t>4</w:t>
      </w:r>
      <w:r>
        <w:rPr>
          <w:snapToGrid w:val="0"/>
        </w:rPr>
        <w:t>.</w:t>
      </w:r>
      <w:r>
        <w:rPr>
          <w:snapToGrid w:val="0"/>
        </w:rPr>
        <w:tab/>
        <w:t>Seal</w:t>
      </w:r>
      <w:bookmarkEnd w:id="4"/>
      <w:r>
        <w:rPr>
          <w:snapToGrid w:val="0"/>
        </w:rPr>
        <w:t xml:space="preserve"> </w:t>
      </w:r>
    </w:p>
    <w:p w:rsidR="00704A54" w:rsidRDefault="00B40E70">
      <w:pPr>
        <w:pStyle w:val="Subsection"/>
        <w:rPr>
          <w:snapToGrid w:val="0"/>
        </w:rPr>
      </w:pPr>
      <w:r>
        <w:rPr>
          <w:snapToGrid w:val="0"/>
        </w:rPr>
        <w:tab/>
        <w:t>(1)</w:t>
      </w:r>
      <w:r>
        <w:rPr>
          <w:snapToGrid w:val="0"/>
        </w:rPr>
        <w:tab/>
        <w:t>The Court shall have a seal which shall contain the words “The Seal of the Family Court of Western Australia”.</w:t>
      </w:r>
    </w:p>
    <w:p w:rsidR="00704A54" w:rsidRDefault="00B40E70">
      <w:pPr>
        <w:pStyle w:val="Subsection"/>
        <w:rPr>
          <w:snapToGrid w:val="0"/>
        </w:rPr>
      </w:pPr>
      <w:r>
        <w:rPr>
          <w:snapToGrid w:val="0"/>
        </w:rPr>
        <w:tab/>
        <w:t>(2)</w:t>
      </w:r>
      <w:r>
        <w:rPr>
          <w:snapToGrid w:val="0"/>
        </w:rPr>
        <w:tab/>
        <w:t>The seal may be impressed on any document by a rubber stamp or similar process.</w:t>
      </w:r>
    </w:p>
    <w:p w:rsidR="00704A54" w:rsidRDefault="00B40E70">
      <w:pPr>
        <w:pStyle w:val="Heading5"/>
        <w:rPr>
          <w:snapToGrid w:val="0"/>
        </w:rPr>
      </w:pPr>
      <w:bookmarkStart w:id="5" w:name="_Toc432325279"/>
      <w:r>
        <w:rPr>
          <w:rStyle w:val="CharSectno"/>
        </w:rPr>
        <w:t>5</w:t>
      </w:r>
      <w:r>
        <w:rPr>
          <w:snapToGrid w:val="0"/>
        </w:rPr>
        <w:t>.</w:t>
      </w:r>
      <w:r>
        <w:rPr>
          <w:snapToGrid w:val="0"/>
        </w:rPr>
        <w:tab/>
        <w:t>Sitting vacations and holidays</w:t>
      </w:r>
      <w:bookmarkEnd w:id="5"/>
      <w:r>
        <w:rPr>
          <w:snapToGrid w:val="0"/>
        </w:rPr>
        <w:t xml:space="preserve"> </w:t>
      </w:r>
    </w:p>
    <w:p w:rsidR="00704A54" w:rsidRDefault="00B40E70">
      <w:pPr>
        <w:pStyle w:val="Subsection"/>
        <w:rPr>
          <w:snapToGrid w:val="0"/>
        </w:rPr>
      </w:pPr>
      <w:r>
        <w:rPr>
          <w:snapToGrid w:val="0"/>
        </w:rPr>
        <w:tab/>
        <w:t>(1)</w:t>
      </w:r>
      <w:r>
        <w:rPr>
          <w:snapToGrid w:val="0"/>
        </w:rPr>
        <w:tab/>
        <w:t>The Court shall sit at such places and times as the Chief Judge directs.</w:t>
      </w:r>
    </w:p>
    <w:p w:rsidR="00704A54" w:rsidRDefault="00B40E70">
      <w:pPr>
        <w:pStyle w:val="Subsection"/>
        <w:rPr>
          <w:snapToGrid w:val="0"/>
        </w:rPr>
      </w:pPr>
      <w:r>
        <w:rPr>
          <w:snapToGrid w:val="0"/>
        </w:rPr>
        <w:tab/>
        <w:t>(2)</w:t>
      </w:r>
      <w:r>
        <w:rPr>
          <w:snapToGrid w:val="0"/>
        </w:rPr>
        <w:tab/>
        <w:t>There shall be no Court vacations but the Court shall not sit on the days specified in subrule (3) unless the Judge constituting the Court otherwise directs.</w:t>
      </w:r>
    </w:p>
    <w:p w:rsidR="00704A54" w:rsidRDefault="00B40E70">
      <w:pPr>
        <w:pStyle w:val="Subsection"/>
        <w:rPr>
          <w:snapToGrid w:val="0"/>
        </w:rPr>
      </w:pPr>
      <w:r>
        <w:rPr>
          <w:snapToGrid w:val="0"/>
        </w:rPr>
        <w:tab/>
        <w:t>(3)</w:t>
      </w:r>
      <w:r>
        <w:rPr>
          <w:snapToGrid w:val="0"/>
        </w:rPr>
        <w:tab/>
        <w:t>Subject to subrule (4) the Central Registry shall be open on every day in the year except Saturdays and Sundays, Good Friday and Monday in Easter week, Christmas Day and all Public Service holidays.</w:t>
      </w:r>
    </w:p>
    <w:p w:rsidR="00704A54" w:rsidRDefault="00B40E70">
      <w:pPr>
        <w:pStyle w:val="Subsection"/>
        <w:rPr>
          <w:snapToGrid w:val="0"/>
        </w:rPr>
      </w:pPr>
      <w:r>
        <w:rPr>
          <w:snapToGrid w:val="0"/>
        </w:rPr>
        <w:tab/>
        <w:t>(4)</w:t>
      </w:r>
      <w:r>
        <w:rPr>
          <w:snapToGrid w:val="0"/>
        </w:rPr>
        <w:tab/>
        <w:t>Unless the Chief Judge or Registrar otherwise directs the Central Registry shall be open from 9.00 am to 3.30 pm.</w:t>
      </w:r>
    </w:p>
    <w:p w:rsidR="00704A54" w:rsidRDefault="00B40E70">
      <w:pPr>
        <w:pStyle w:val="Footnotesection"/>
      </w:pPr>
      <w:r>
        <w:tab/>
        <w:t xml:space="preserve">[Rule 5 amended by Gazettes 10 December 1993 p.6528; 7 April 1995 p.1228.] </w:t>
      </w:r>
    </w:p>
    <w:p w:rsidR="00704A54" w:rsidRDefault="00B40E70">
      <w:pPr>
        <w:pStyle w:val="Heading5"/>
        <w:rPr>
          <w:snapToGrid w:val="0"/>
        </w:rPr>
      </w:pPr>
      <w:bookmarkStart w:id="6" w:name="_Toc432325280"/>
      <w:r>
        <w:rPr>
          <w:rStyle w:val="CharSectno"/>
        </w:rPr>
        <w:t>6</w:t>
      </w:r>
      <w:r>
        <w:rPr>
          <w:snapToGrid w:val="0"/>
        </w:rPr>
        <w:t>.</w:t>
      </w:r>
      <w:r>
        <w:rPr>
          <w:snapToGrid w:val="0"/>
        </w:rPr>
        <w:tab/>
        <w:t>Oaths and affirmations</w:t>
      </w:r>
      <w:bookmarkEnd w:id="6"/>
      <w:r>
        <w:rPr>
          <w:snapToGrid w:val="0"/>
        </w:rPr>
        <w:t xml:space="preserve"> </w:t>
      </w:r>
    </w:p>
    <w:p w:rsidR="00704A54" w:rsidRDefault="00B40E70">
      <w:pPr>
        <w:pStyle w:val="Subsection"/>
        <w:rPr>
          <w:snapToGrid w:val="0"/>
        </w:rPr>
      </w:pPr>
      <w:r>
        <w:rPr>
          <w:snapToGrid w:val="0"/>
        </w:rPr>
        <w:tab/>
        <w:t>(1)</w:t>
      </w:r>
      <w:r>
        <w:rPr>
          <w:snapToGrid w:val="0"/>
        </w:rPr>
        <w:tab/>
        <w:t>The Court may require and administer all necessary oaths and affirmations.</w:t>
      </w:r>
    </w:p>
    <w:p w:rsidR="00704A54" w:rsidRDefault="00B40E70">
      <w:pPr>
        <w:pStyle w:val="Subsection"/>
        <w:rPr>
          <w:snapToGrid w:val="0"/>
        </w:rPr>
      </w:pPr>
      <w:r>
        <w:rPr>
          <w:snapToGrid w:val="0"/>
        </w:rPr>
        <w:tab/>
        <w:t>(2)</w:t>
      </w:r>
      <w:r>
        <w:rPr>
          <w:snapToGrid w:val="0"/>
        </w:rPr>
        <w:tab/>
        <w:t>The form of an oath or affirmation shall be the same as nearly as may be as that used in the Supreme Court.</w:t>
      </w:r>
    </w:p>
    <w:p w:rsidR="00704A54" w:rsidRDefault="00B40E70">
      <w:pPr>
        <w:pStyle w:val="Heading5"/>
        <w:rPr>
          <w:snapToGrid w:val="0"/>
        </w:rPr>
      </w:pPr>
      <w:bookmarkStart w:id="7" w:name="_Toc432325281"/>
      <w:r>
        <w:rPr>
          <w:rStyle w:val="CharSectno"/>
        </w:rPr>
        <w:t>7</w:t>
      </w:r>
      <w:r>
        <w:rPr>
          <w:snapToGrid w:val="0"/>
        </w:rPr>
        <w:t>.</w:t>
      </w:r>
      <w:r>
        <w:rPr>
          <w:snapToGrid w:val="0"/>
        </w:rPr>
        <w:tab/>
        <w:t>Decrees to be recorded</w:t>
      </w:r>
      <w:bookmarkEnd w:id="7"/>
      <w:r>
        <w:rPr>
          <w:snapToGrid w:val="0"/>
        </w:rPr>
        <w:t xml:space="preserve"> </w:t>
      </w:r>
    </w:p>
    <w:p w:rsidR="00704A54" w:rsidRDefault="00B40E70">
      <w:pPr>
        <w:pStyle w:val="Subsection"/>
        <w:rPr>
          <w:snapToGrid w:val="0"/>
        </w:rPr>
      </w:pPr>
      <w:r>
        <w:rPr>
          <w:snapToGrid w:val="0"/>
        </w:rPr>
        <w:tab/>
      </w:r>
      <w:r>
        <w:rPr>
          <w:snapToGrid w:val="0"/>
        </w:rPr>
        <w:tab/>
        <w:t>Every decree of the Court shall be recorded by the proper officer of the Court in a record kept for that purpose.</w:t>
      </w:r>
    </w:p>
    <w:p w:rsidR="00704A54" w:rsidRDefault="00B40E70">
      <w:pPr>
        <w:pStyle w:val="Heading5"/>
        <w:rPr>
          <w:snapToGrid w:val="0"/>
        </w:rPr>
      </w:pPr>
      <w:bookmarkStart w:id="8" w:name="_Toc432325282"/>
      <w:r>
        <w:rPr>
          <w:rStyle w:val="CharSectno"/>
        </w:rPr>
        <w:lastRenderedPageBreak/>
        <w:t>8</w:t>
      </w:r>
      <w:r>
        <w:rPr>
          <w:snapToGrid w:val="0"/>
        </w:rPr>
        <w:t>.</w:t>
      </w:r>
      <w:r>
        <w:rPr>
          <w:snapToGrid w:val="0"/>
        </w:rPr>
        <w:tab/>
        <w:t>Register of proceedings</w:t>
      </w:r>
      <w:bookmarkEnd w:id="8"/>
      <w:r>
        <w:rPr>
          <w:snapToGrid w:val="0"/>
        </w:rPr>
        <w:t xml:space="preserve"> </w:t>
      </w:r>
    </w:p>
    <w:p w:rsidR="00704A54" w:rsidRDefault="00B40E70">
      <w:pPr>
        <w:pStyle w:val="Subsection"/>
        <w:rPr>
          <w:snapToGrid w:val="0"/>
        </w:rPr>
      </w:pPr>
      <w:r>
        <w:rPr>
          <w:snapToGrid w:val="0"/>
        </w:rPr>
        <w:tab/>
      </w:r>
      <w:r>
        <w:rPr>
          <w:snapToGrid w:val="0"/>
        </w:rPr>
        <w:tab/>
        <w:t>The Registrar shall keep a register for the Court and shall cause to be entered in the register particulars of all applications lodged in the Court.</w:t>
      </w:r>
    </w:p>
    <w:p w:rsidR="00704A54" w:rsidRDefault="00B40E70">
      <w:pPr>
        <w:pStyle w:val="Heading2"/>
      </w:pPr>
      <w:r>
        <w:rPr>
          <w:rStyle w:val="CharPartNo"/>
        </w:rPr>
        <w:lastRenderedPageBreak/>
        <w:t>Part III</w:t>
      </w:r>
      <w:r>
        <w:rPr>
          <w:rStyle w:val="CharDivNo"/>
        </w:rPr>
        <w:t> </w:t>
      </w:r>
      <w:r>
        <w:t>—</w:t>
      </w:r>
      <w:r>
        <w:rPr>
          <w:rStyle w:val="CharDivText"/>
        </w:rPr>
        <w:t> </w:t>
      </w:r>
      <w:r>
        <w:rPr>
          <w:rStyle w:val="CharPartText"/>
        </w:rPr>
        <w:t>Non</w:t>
      </w:r>
      <w:r>
        <w:rPr>
          <w:rStyle w:val="CharPartText"/>
        </w:rPr>
        <w:noBreakHyphen/>
        <w:t xml:space="preserve">federal jurisdiction </w:t>
      </w:r>
    </w:p>
    <w:p w:rsidR="00704A54" w:rsidRDefault="00B40E70">
      <w:pPr>
        <w:pStyle w:val="Heading5"/>
        <w:rPr>
          <w:snapToGrid w:val="0"/>
        </w:rPr>
      </w:pPr>
      <w:bookmarkStart w:id="9" w:name="_Toc432325283"/>
      <w:r>
        <w:rPr>
          <w:rStyle w:val="CharSectno"/>
        </w:rPr>
        <w:t>9</w:t>
      </w:r>
      <w:r>
        <w:rPr>
          <w:snapToGrid w:val="0"/>
        </w:rPr>
        <w:t>.</w:t>
      </w:r>
      <w:r>
        <w:rPr>
          <w:snapToGrid w:val="0"/>
        </w:rPr>
        <w:tab/>
        <w:t>Adoption of Commonwealth practice and procedure</w:t>
      </w:r>
      <w:bookmarkEnd w:id="9"/>
      <w:r>
        <w:rPr>
          <w:snapToGrid w:val="0"/>
        </w:rPr>
        <w:t xml:space="preserve"> </w:t>
      </w:r>
    </w:p>
    <w:p w:rsidR="00704A54" w:rsidRDefault="00B40E70">
      <w:pPr>
        <w:pStyle w:val="Subsection"/>
        <w:rPr>
          <w:snapToGrid w:val="0"/>
        </w:rPr>
      </w:pPr>
      <w:r>
        <w:rPr>
          <w:snapToGrid w:val="0"/>
        </w:rPr>
        <w:tab/>
        <w:t>(1)</w:t>
      </w:r>
      <w:r>
        <w:rPr>
          <w:snapToGrid w:val="0"/>
        </w:rPr>
        <w:tab/>
        <w:t>The practice and procedure of the Court and courts of summary jurisdiction relating to matters in their non</w:t>
      </w:r>
      <w:r>
        <w:rPr>
          <w:snapToGrid w:val="0"/>
        </w:rPr>
        <w:noBreakHyphen/>
        <w:t xml:space="preserve">federal jurisdiction, except those conferred on the Court by the </w:t>
      </w:r>
      <w:r>
        <w:rPr>
          <w:i/>
          <w:snapToGrid w:val="0"/>
        </w:rPr>
        <w:t>Adoption of Children Act 1896</w:t>
      </w:r>
      <w:r>
        <w:rPr>
          <w:snapToGrid w:val="0"/>
        </w:rPr>
        <w:t>, shall be the same, as nearly as may be, as the practice and procedure provided in the Family Law Rules relating to like matters, unless a contrary intention appears in a written law.</w:t>
      </w:r>
    </w:p>
    <w:p w:rsidR="00704A54" w:rsidRDefault="00B40E70">
      <w:pPr>
        <w:pStyle w:val="Subsection"/>
        <w:rPr>
          <w:snapToGrid w:val="0"/>
        </w:rPr>
      </w:pPr>
      <w:r>
        <w:rPr>
          <w:snapToGrid w:val="0"/>
        </w:rPr>
        <w:tab/>
        <w:t>(2)</w:t>
      </w:r>
      <w:r>
        <w:rPr>
          <w:snapToGrid w:val="0"/>
        </w:rPr>
        <w:tab/>
        <w:t>In this rule practice and procedure includes all matters with respect to which rules may be made under the Act.</w:t>
      </w:r>
    </w:p>
    <w:p w:rsidR="00704A54" w:rsidRDefault="00B40E70">
      <w:pPr>
        <w:pStyle w:val="Heading5"/>
        <w:rPr>
          <w:snapToGrid w:val="0"/>
        </w:rPr>
      </w:pPr>
      <w:bookmarkStart w:id="10" w:name="_Toc432325284"/>
      <w:r>
        <w:rPr>
          <w:rStyle w:val="CharSectno"/>
        </w:rPr>
        <w:t>10</w:t>
      </w:r>
      <w:r>
        <w:rPr>
          <w:snapToGrid w:val="0"/>
        </w:rPr>
        <w:t>.</w:t>
      </w:r>
      <w:r>
        <w:rPr>
          <w:snapToGrid w:val="0"/>
        </w:rPr>
        <w:tab/>
        <w:t>Costs where the Court has no jurisdiction</w:t>
      </w:r>
      <w:bookmarkEnd w:id="10"/>
      <w:r>
        <w:rPr>
          <w:snapToGrid w:val="0"/>
        </w:rPr>
        <w:t xml:space="preserve"> </w:t>
      </w:r>
    </w:p>
    <w:p w:rsidR="00704A54" w:rsidRDefault="00B40E70">
      <w:pPr>
        <w:pStyle w:val="Subsection"/>
        <w:rPr>
          <w:snapToGrid w:val="0"/>
        </w:rPr>
      </w:pPr>
      <w:r>
        <w:rPr>
          <w:snapToGrid w:val="0"/>
        </w:rPr>
        <w:tab/>
      </w:r>
      <w:r>
        <w:rPr>
          <w:snapToGrid w:val="0"/>
        </w:rPr>
        <w:tab/>
        <w:t>Where a matter is brought in the Court or in a court of summary jurisdiction over which the Court has no jurisdiction, the Judge or Magistrate shall order the matter to be struck out, and the Court or court of summary jurisdiction has power to award costs to the same extent, and recoverable in the same manner, as if the Court had jurisdiction therein and the person bringing the matter had not appeared in the Court or the court of summary jurisdiction or had so appeared and failed to establish his case.</w:t>
      </w:r>
    </w:p>
    <w:p w:rsidR="00704A54" w:rsidRDefault="00B40E70">
      <w:pPr>
        <w:pStyle w:val="Heading5"/>
        <w:rPr>
          <w:snapToGrid w:val="0"/>
        </w:rPr>
      </w:pPr>
      <w:bookmarkStart w:id="11" w:name="_Toc432325285"/>
      <w:r>
        <w:rPr>
          <w:rStyle w:val="CharSectno"/>
        </w:rPr>
        <w:t>11</w:t>
      </w:r>
      <w:r>
        <w:rPr>
          <w:snapToGrid w:val="0"/>
        </w:rPr>
        <w:t>.</w:t>
      </w:r>
      <w:r>
        <w:rPr>
          <w:snapToGrid w:val="0"/>
        </w:rPr>
        <w:tab/>
        <w:t>Persons who may take affidavits</w:t>
      </w:r>
      <w:bookmarkEnd w:id="11"/>
      <w:r>
        <w:rPr>
          <w:snapToGrid w:val="0"/>
        </w:rPr>
        <w:t xml:space="preserve"> </w:t>
      </w:r>
    </w:p>
    <w:p w:rsidR="00704A54" w:rsidRDefault="00B40E70">
      <w:pPr>
        <w:pStyle w:val="Subsection"/>
        <w:rPr>
          <w:snapToGrid w:val="0"/>
        </w:rPr>
      </w:pPr>
      <w:r>
        <w:rPr>
          <w:snapToGrid w:val="0"/>
        </w:rPr>
        <w:tab/>
      </w:r>
      <w:r>
        <w:rPr>
          <w:snapToGrid w:val="0"/>
        </w:rPr>
        <w:tab/>
        <w:t>An affidavit required for use in or before the Court or any officer of the Court, or in a court of summary jurisdiction, and a recognizance required to be filed therein, may be sworn or executed before a Judge, a Registrar, a Deputy Registrar, the Marshal, the Collector of Maintenance, a Magistrate, a Justice of the Peace or any other person allowed by any written law or the Family Law Rules to take an affidavit or recognizance.</w:t>
      </w:r>
    </w:p>
    <w:p w:rsidR="00704A54" w:rsidRDefault="00B40E70">
      <w:pPr>
        <w:pStyle w:val="Heading2"/>
      </w:pPr>
      <w:r>
        <w:rPr>
          <w:rStyle w:val="CharPartNo"/>
        </w:rPr>
        <w:lastRenderedPageBreak/>
        <w:t>Part IV</w:t>
      </w:r>
      <w:r>
        <w:rPr>
          <w:rStyle w:val="CharDivNo"/>
        </w:rPr>
        <w:t> </w:t>
      </w:r>
      <w:r>
        <w:t>—</w:t>
      </w:r>
      <w:r>
        <w:rPr>
          <w:rStyle w:val="CharDivText"/>
        </w:rPr>
        <w:t> </w:t>
      </w:r>
      <w:r>
        <w:rPr>
          <w:rStyle w:val="CharPartText"/>
        </w:rPr>
        <w:t xml:space="preserve">Appeals </w:t>
      </w:r>
    </w:p>
    <w:p w:rsidR="00704A54" w:rsidRDefault="00B40E70">
      <w:pPr>
        <w:pStyle w:val="Heading5"/>
        <w:rPr>
          <w:snapToGrid w:val="0"/>
        </w:rPr>
      </w:pPr>
      <w:bookmarkStart w:id="12" w:name="_Toc432325286"/>
      <w:r>
        <w:rPr>
          <w:rStyle w:val="CharSectno"/>
        </w:rPr>
        <w:t>12</w:t>
      </w:r>
      <w:r>
        <w:rPr>
          <w:snapToGrid w:val="0"/>
        </w:rPr>
        <w:t>.</w:t>
      </w:r>
      <w:r>
        <w:rPr>
          <w:snapToGrid w:val="0"/>
        </w:rPr>
        <w:tab/>
        <w:t>Notice of Appeal</w:t>
      </w:r>
      <w:bookmarkEnd w:id="12"/>
      <w:r>
        <w:rPr>
          <w:snapToGrid w:val="0"/>
        </w:rPr>
        <w:t xml:space="preserve"> </w:t>
      </w:r>
    </w:p>
    <w:p w:rsidR="00704A54" w:rsidRDefault="00B40E70">
      <w:pPr>
        <w:pStyle w:val="Subsection"/>
        <w:rPr>
          <w:snapToGrid w:val="0"/>
        </w:rPr>
      </w:pPr>
      <w:r>
        <w:rPr>
          <w:snapToGrid w:val="0"/>
        </w:rPr>
        <w:tab/>
        <w:t>(1)</w:t>
      </w:r>
      <w:r>
        <w:rPr>
          <w:snapToGrid w:val="0"/>
        </w:rPr>
        <w:tab/>
        <w:t>An appeal under section 81 (2) of the Act to the Court from a court of summary jurisdiction shall be instituted by filing a notice of appeal.</w:t>
      </w:r>
    </w:p>
    <w:p w:rsidR="00704A54" w:rsidRDefault="00B40E70">
      <w:pPr>
        <w:pStyle w:val="Subsection"/>
        <w:rPr>
          <w:snapToGrid w:val="0"/>
        </w:rPr>
      </w:pPr>
      <w:r>
        <w:rPr>
          <w:snapToGrid w:val="0"/>
        </w:rPr>
        <w:tab/>
        <w:t>(2)</w:t>
      </w:r>
      <w:r>
        <w:rPr>
          <w:snapToGrid w:val="0"/>
        </w:rPr>
        <w:tab/>
        <w:t>A notice of appeal referred to in subrule (1) shall be — </w:t>
      </w:r>
    </w:p>
    <w:p w:rsidR="00704A54" w:rsidRDefault="00B40E70">
      <w:pPr>
        <w:pStyle w:val="Indenta"/>
        <w:rPr>
          <w:snapToGrid w:val="0"/>
        </w:rPr>
      </w:pPr>
      <w:r>
        <w:rPr>
          <w:snapToGrid w:val="0"/>
        </w:rPr>
        <w:tab/>
        <w:t>(a)</w:t>
      </w:r>
      <w:r>
        <w:rPr>
          <w:snapToGrid w:val="0"/>
        </w:rPr>
        <w:tab/>
        <w:t>in the form of the form of notice of appeal prescribed by the Family Law Rules in relation to appeals from courts of summary jurisdiction under section 96 of the Family Law Act; and</w:t>
      </w:r>
    </w:p>
    <w:p w:rsidR="00704A54" w:rsidRDefault="00B40E70">
      <w:pPr>
        <w:pStyle w:val="Indenta"/>
        <w:rPr>
          <w:snapToGrid w:val="0"/>
        </w:rPr>
      </w:pPr>
      <w:r>
        <w:rPr>
          <w:snapToGrid w:val="0"/>
        </w:rPr>
        <w:tab/>
        <w:t>(b)</w:t>
      </w:r>
      <w:r>
        <w:rPr>
          <w:snapToGrid w:val="0"/>
        </w:rPr>
        <w:tab/>
        <w:t>filed in the Court within 28 days after the making of the decree in relation to which the appeal is made or such further time as the Court may allow.</w:t>
      </w:r>
    </w:p>
    <w:p w:rsidR="00704A54" w:rsidRDefault="00B40E70">
      <w:pPr>
        <w:pStyle w:val="Subsection"/>
        <w:rPr>
          <w:snapToGrid w:val="0"/>
        </w:rPr>
      </w:pPr>
      <w:r>
        <w:rPr>
          <w:snapToGrid w:val="0"/>
        </w:rPr>
        <w:tab/>
        <w:t>(3)</w:t>
      </w:r>
      <w:r>
        <w:rPr>
          <w:snapToGrid w:val="0"/>
        </w:rPr>
        <w:tab/>
        <w:t>A copy of the notice of appeal shall, in accordance with the provisions of the Family Law Rules relating to service of notices of appeal from courts of summary jurisdiction under section 96 of the Family Law Act, be served on — </w:t>
      </w:r>
    </w:p>
    <w:p w:rsidR="00704A54" w:rsidRDefault="00B40E70">
      <w:pPr>
        <w:pStyle w:val="Indenta"/>
        <w:rPr>
          <w:snapToGrid w:val="0"/>
        </w:rPr>
      </w:pPr>
      <w:r>
        <w:rPr>
          <w:snapToGrid w:val="0"/>
        </w:rPr>
        <w:tab/>
        <w:t>(a)</w:t>
      </w:r>
      <w:r>
        <w:rPr>
          <w:snapToGrid w:val="0"/>
        </w:rPr>
        <w:tab/>
        <w:t>all parties to the proceedings; and</w:t>
      </w:r>
    </w:p>
    <w:p w:rsidR="00704A54" w:rsidRDefault="00B40E70">
      <w:pPr>
        <w:pStyle w:val="Indenta"/>
        <w:rPr>
          <w:snapToGrid w:val="0"/>
        </w:rPr>
      </w:pPr>
      <w:r>
        <w:rPr>
          <w:snapToGrid w:val="0"/>
        </w:rPr>
        <w:tab/>
        <w:t>(b)</w:t>
      </w:r>
      <w:r>
        <w:rPr>
          <w:snapToGrid w:val="0"/>
        </w:rPr>
        <w:tab/>
        <w:t>the clerk of the court appealed from,</w:t>
      </w:r>
    </w:p>
    <w:p w:rsidR="00704A54" w:rsidRDefault="00B40E70">
      <w:pPr>
        <w:pStyle w:val="Subsection"/>
        <w:rPr>
          <w:snapToGrid w:val="0"/>
        </w:rPr>
      </w:pPr>
      <w:r>
        <w:rPr>
          <w:snapToGrid w:val="0"/>
        </w:rPr>
        <w:tab/>
      </w:r>
      <w:r>
        <w:rPr>
          <w:snapToGrid w:val="0"/>
        </w:rPr>
        <w:tab/>
        <w:t>within 14 days after the filing of the notice of appeal.</w:t>
      </w:r>
    </w:p>
    <w:p w:rsidR="00704A54" w:rsidRDefault="00B40E70">
      <w:pPr>
        <w:pStyle w:val="Subsection"/>
        <w:rPr>
          <w:snapToGrid w:val="0"/>
        </w:rPr>
      </w:pPr>
      <w:r>
        <w:rPr>
          <w:snapToGrid w:val="0"/>
        </w:rPr>
        <w:tab/>
        <w:t>(4)</w:t>
      </w:r>
      <w:r>
        <w:rPr>
          <w:snapToGrid w:val="0"/>
        </w:rPr>
        <w:tab/>
        <w:t>Where notice of appeal under section 81 (2) of the Act to the Court from a court of summary jurisdiction has been filed in accordance with subrule (1), the Magistrate who made the decree or a Judge may make an order staying the execution or operation of the decree pending the determination of the appeal and where such an order has been made, a court having jurisdiction under the Act shall not, pending the determination of the appeal, enforce the decree or entertain proceedings for the enforcement of the decree.</w:t>
      </w:r>
    </w:p>
    <w:p w:rsidR="00704A54" w:rsidRDefault="00B40E70">
      <w:pPr>
        <w:pStyle w:val="Heading5"/>
        <w:rPr>
          <w:snapToGrid w:val="0"/>
        </w:rPr>
      </w:pPr>
      <w:bookmarkStart w:id="13" w:name="_Toc432325287"/>
      <w:r>
        <w:rPr>
          <w:rStyle w:val="CharSectno"/>
        </w:rPr>
        <w:lastRenderedPageBreak/>
        <w:t>13</w:t>
      </w:r>
      <w:r>
        <w:rPr>
          <w:snapToGrid w:val="0"/>
        </w:rPr>
        <w:t>.</w:t>
      </w:r>
      <w:r>
        <w:rPr>
          <w:snapToGrid w:val="0"/>
        </w:rPr>
        <w:tab/>
        <w:t>Savings</w:t>
      </w:r>
      <w:bookmarkEnd w:id="13"/>
      <w:r>
        <w:rPr>
          <w:snapToGrid w:val="0"/>
        </w:rPr>
        <w:t xml:space="preserve"> </w:t>
      </w:r>
    </w:p>
    <w:p w:rsidR="00704A54" w:rsidRDefault="00B40E70">
      <w:pPr>
        <w:pStyle w:val="Subsection"/>
        <w:rPr>
          <w:snapToGrid w:val="0"/>
        </w:rPr>
      </w:pPr>
      <w:r>
        <w:rPr>
          <w:snapToGrid w:val="0"/>
        </w:rPr>
        <w:tab/>
        <w:t>(1)</w:t>
      </w:r>
      <w:r>
        <w:rPr>
          <w:snapToGrid w:val="0"/>
        </w:rPr>
        <w:tab/>
        <w:t>Subject to subrules (4) and (5), proceedings pending or orders or directions made, appointments made or authorizations given, documents filed or served, or any other act or thing done, before the commencement of these rules, in accordance with the repealed regulations, shall, if of a kind to which these rules or the regulations apply, be treated as if pending, made, given, filed, served, or done, as the case requires, in accordance with these rules or the regulations, as the case requires.</w:t>
      </w:r>
    </w:p>
    <w:p w:rsidR="00704A54" w:rsidRDefault="00B40E70">
      <w:pPr>
        <w:pStyle w:val="Subsection"/>
        <w:rPr>
          <w:snapToGrid w:val="0"/>
        </w:rPr>
      </w:pPr>
      <w:r>
        <w:rPr>
          <w:snapToGrid w:val="0"/>
        </w:rPr>
        <w:tab/>
        <w:t>(2)</w:t>
      </w:r>
      <w:r>
        <w:rPr>
          <w:snapToGrid w:val="0"/>
        </w:rPr>
        <w:tab/>
        <w:t>Subject to subrules (4) and (5), an obligation incurred or undertaking given under the repealed regulations before the commencement of these rules if of a kind to which these rules or the regulations apply shall be treated as if incurred or given under these rules or the regulations as the case requires.</w:t>
      </w:r>
    </w:p>
    <w:p w:rsidR="00704A54" w:rsidRDefault="00B40E70">
      <w:pPr>
        <w:pStyle w:val="Subsection"/>
        <w:rPr>
          <w:snapToGrid w:val="0"/>
        </w:rPr>
      </w:pPr>
      <w:r>
        <w:rPr>
          <w:snapToGrid w:val="0"/>
        </w:rPr>
        <w:tab/>
        <w:t>(3)</w:t>
      </w:r>
      <w:r>
        <w:rPr>
          <w:snapToGrid w:val="0"/>
        </w:rPr>
        <w:tab/>
        <w:t>Subject to subrules (4) and (5), where a person has, before the commencement of these rules, omitted to do any act or thing in accordance with the repealed regulations and the act or thing is one to which these rules apply, the act or thing shall be treated as if omitted to be done under these rules unless subsequently done in accordance with these rules.</w:t>
      </w:r>
    </w:p>
    <w:p w:rsidR="00704A54" w:rsidRDefault="00B40E70">
      <w:pPr>
        <w:pStyle w:val="Subsection"/>
        <w:rPr>
          <w:snapToGrid w:val="0"/>
        </w:rPr>
      </w:pPr>
      <w:r>
        <w:rPr>
          <w:snapToGrid w:val="0"/>
        </w:rPr>
        <w:tab/>
        <w:t>(4)</w:t>
      </w:r>
      <w:r>
        <w:rPr>
          <w:snapToGrid w:val="0"/>
        </w:rPr>
        <w:tab/>
        <w:t>These rules do not operate to revive any period of time for the doing of any act or thing, being a period of time which, under the repealed regulations, had expired before the commencement of these rules.</w:t>
      </w:r>
    </w:p>
    <w:p w:rsidR="00704A54" w:rsidRDefault="00B40E70">
      <w:pPr>
        <w:pStyle w:val="Subsection"/>
        <w:rPr>
          <w:snapToGrid w:val="0"/>
        </w:rPr>
      </w:pPr>
      <w:r>
        <w:rPr>
          <w:snapToGrid w:val="0"/>
        </w:rPr>
        <w:tab/>
        <w:t>(5)</w:t>
      </w:r>
      <w:r>
        <w:rPr>
          <w:snapToGrid w:val="0"/>
        </w:rPr>
        <w:tab/>
        <w:t>A period of time that commenced under the repealed regulations but had not expired before the commencement of these rules shall, if the matter in respect of which that period has commenced is a matter to which these rules apply, continue as if these rules had not come into operation.</w:t>
      </w:r>
    </w:p>
    <w:p w:rsidR="00704A54" w:rsidRDefault="00B40E70">
      <w:pPr>
        <w:pStyle w:val="Subsection"/>
        <w:rPr>
          <w:snapToGrid w:val="0"/>
        </w:rPr>
      </w:pPr>
      <w:r>
        <w:rPr>
          <w:snapToGrid w:val="0"/>
        </w:rPr>
        <w:tab/>
        <w:t>(6)</w:t>
      </w:r>
      <w:r>
        <w:rPr>
          <w:snapToGrid w:val="0"/>
        </w:rPr>
        <w:tab/>
        <w:t>In this rule — </w:t>
      </w:r>
    </w:p>
    <w:p w:rsidR="00704A54" w:rsidRDefault="00B40E70">
      <w:pPr>
        <w:pStyle w:val="Defstart"/>
      </w:pPr>
      <w:r>
        <w:rPr>
          <w:b/>
        </w:rPr>
        <w:tab/>
        <w:t>“regulations”</w:t>
      </w:r>
      <w:r>
        <w:t xml:space="preserve"> means the </w:t>
      </w:r>
      <w:r>
        <w:rPr>
          <w:i/>
        </w:rPr>
        <w:t>Family Court of Western Australia Regulations 1988</w:t>
      </w:r>
      <w:r>
        <w:t>;</w:t>
      </w:r>
    </w:p>
    <w:p w:rsidR="00704A54" w:rsidRDefault="00B40E70">
      <w:pPr>
        <w:pStyle w:val="Defstart"/>
      </w:pPr>
      <w:r>
        <w:rPr>
          <w:b/>
        </w:rPr>
        <w:lastRenderedPageBreak/>
        <w:tab/>
        <w:t>“repealed regulations”</w:t>
      </w:r>
      <w:r>
        <w:t xml:space="preserve"> means the </w:t>
      </w:r>
      <w:r>
        <w:rPr>
          <w:i/>
        </w:rPr>
        <w:t>Family Court of Western Australia Regulations 1976</w:t>
      </w:r>
      <w:r>
        <w:t xml:space="preserve"> repealed by regulation 13 of the </w:t>
      </w:r>
      <w:r>
        <w:rPr>
          <w:i/>
        </w:rPr>
        <w:t>Family Court of Western Australia Regulations 1988</w:t>
      </w:r>
      <w:r>
        <w:t>.</w:t>
      </w:r>
    </w:p>
    <w:p w:rsidR="00704A54" w:rsidRDefault="00B40E70">
      <w:pPr>
        <w:pStyle w:val="MiscellaneousBody"/>
        <w:rPr>
          <w:snapToGrid w:val="0"/>
        </w:rPr>
      </w:pPr>
      <w:r>
        <w:rPr>
          <w:snapToGrid w:val="0"/>
        </w:rPr>
        <w:t>Dated 30 December 1987.</w:t>
      </w:r>
    </w:p>
    <w:p w:rsidR="00704A54" w:rsidRDefault="00B40E70">
      <w:pPr>
        <w:pStyle w:val="MiscellaneousBody"/>
        <w:jc w:val="right"/>
        <w:outlineLvl w:val="0"/>
        <w:rPr>
          <w:snapToGrid w:val="0"/>
        </w:rPr>
      </w:pPr>
      <w:r>
        <w:rPr>
          <w:snapToGrid w:val="0"/>
        </w:rPr>
        <w:t>D. F. CONNOR.</w:t>
      </w:r>
    </w:p>
    <w:p w:rsidR="00704A54" w:rsidRDefault="00B40E70">
      <w:pPr>
        <w:pStyle w:val="MiscellaneousBody"/>
        <w:spacing w:before="0"/>
        <w:jc w:val="right"/>
        <w:outlineLvl w:val="0"/>
        <w:rPr>
          <w:snapToGrid w:val="0"/>
        </w:rPr>
      </w:pPr>
      <w:r>
        <w:rPr>
          <w:snapToGrid w:val="0"/>
        </w:rPr>
        <w:t>A. J. BARBLETT.</w:t>
      </w:r>
    </w:p>
    <w:p w:rsidR="00704A54" w:rsidRDefault="00B40E70">
      <w:pPr>
        <w:pStyle w:val="MiscellaneousBody"/>
        <w:spacing w:before="0"/>
        <w:jc w:val="right"/>
        <w:rPr>
          <w:snapToGrid w:val="0"/>
        </w:rPr>
      </w:pPr>
      <w:r>
        <w:rPr>
          <w:snapToGrid w:val="0"/>
        </w:rPr>
        <w:t>I. W. P. McCALL.</w:t>
      </w:r>
    </w:p>
    <w:p w:rsidR="00704A54" w:rsidRDefault="00B40E70">
      <w:pPr>
        <w:pStyle w:val="MiscellaneousBody"/>
        <w:spacing w:before="0"/>
        <w:jc w:val="right"/>
        <w:outlineLvl w:val="0"/>
        <w:rPr>
          <w:snapToGrid w:val="0"/>
        </w:rPr>
      </w:pPr>
      <w:r>
        <w:rPr>
          <w:snapToGrid w:val="0"/>
        </w:rPr>
        <w:t>G. E. FERRIER.</w:t>
      </w:r>
    </w:p>
    <w:p w:rsidR="00704A54" w:rsidRDefault="00B40E70">
      <w:pPr>
        <w:pStyle w:val="MiscellaneousBody"/>
        <w:spacing w:before="0"/>
        <w:jc w:val="right"/>
        <w:outlineLvl w:val="0"/>
        <w:rPr>
          <w:snapToGrid w:val="0"/>
        </w:rPr>
      </w:pPr>
      <w:r>
        <w:rPr>
          <w:snapToGrid w:val="0"/>
        </w:rPr>
        <w:t>D. R. ANDERSON.</w:t>
      </w:r>
    </w:p>
    <w:p w:rsidR="00704A54" w:rsidRDefault="00704A54">
      <w:pPr>
        <w:rPr>
          <w:rStyle w:val="CharDivText"/>
        </w:rPr>
        <w:sectPr w:rsidR="00704A54">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04A54" w:rsidRDefault="00B40E70">
      <w:pPr>
        <w:pStyle w:val="nHeading2"/>
        <w:outlineLvl w:val="0"/>
      </w:pPr>
      <w:r>
        <w:lastRenderedPageBreak/>
        <w:t>NOTES</w:t>
      </w:r>
    </w:p>
    <w:p w:rsidR="00704A54" w:rsidRDefault="00B40E70">
      <w:pPr>
        <w:pStyle w:val="nSubsection"/>
        <w:rPr>
          <w:snapToGrid w:val="0"/>
        </w:rPr>
      </w:pPr>
      <w:r>
        <w:rPr>
          <w:snapToGrid w:val="0"/>
          <w:vertAlign w:val="superscript"/>
        </w:rPr>
        <w:t>1.</w:t>
      </w:r>
      <w:r>
        <w:rPr>
          <w:snapToGrid w:val="0"/>
        </w:rPr>
        <w:tab/>
        <w:t xml:space="preserve">This is a compilation of the </w:t>
      </w:r>
      <w:r>
        <w:rPr>
          <w:i/>
          <w:snapToGrid w:val="0"/>
        </w:rPr>
        <w:t>Family Court of Western Australia Rules 1988</w:t>
      </w:r>
      <w:r>
        <w:rPr>
          <w:snapToGrid w:val="0"/>
        </w:rPr>
        <w:t xml:space="preserve"> and includes the amendments referred to in the following Table.</w:t>
      </w:r>
    </w:p>
    <w:p w:rsidR="00704A54" w:rsidRDefault="00B40E70">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04A54">
        <w:trPr>
          <w:tblHeader/>
        </w:trPr>
        <w:tc>
          <w:tcPr>
            <w:tcW w:w="3118" w:type="dxa"/>
            <w:tcBorders>
              <w:top w:val="single" w:sz="8" w:space="0" w:color="auto"/>
              <w:bottom w:val="single" w:sz="8" w:space="0" w:color="auto"/>
            </w:tcBorders>
          </w:tcPr>
          <w:p w:rsidR="00704A54" w:rsidRDefault="00B40E70">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704A54" w:rsidRDefault="00B40E70">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704A54" w:rsidRDefault="00B40E70">
            <w:pPr>
              <w:pStyle w:val="nTable"/>
              <w:spacing w:before="40" w:after="40"/>
              <w:rPr>
                <w:b/>
                <w:sz w:val="19"/>
              </w:rPr>
            </w:pPr>
            <w:r>
              <w:rPr>
                <w:b/>
                <w:sz w:val="19"/>
              </w:rPr>
              <w:t>Commencement</w:t>
            </w:r>
          </w:p>
        </w:tc>
      </w:tr>
      <w:tr w:rsidR="00704A54">
        <w:tc>
          <w:tcPr>
            <w:tcW w:w="3118" w:type="dxa"/>
          </w:tcPr>
          <w:p w:rsidR="00704A54" w:rsidRDefault="00B40E70">
            <w:pPr>
              <w:pStyle w:val="nTable"/>
              <w:spacing w:before="40" w:after="40"/>
              <w:rPr>
                <w:sz w:val="19"/>
              </w:rPr>
            </w:pPr>
            <w:r>
              <w:rPr>
                <w:i/>
                <w:sz w:val="19"/>
              </w:rPr>
              <w:t>Family Court of Western Australia Rules 1988</w:t>
            </w:r>
          </w:p>
        </w:tc>
        <w:tc>
          <w:tcPr>
            <w:tcW w:w="1276" w:type="dxa"/>
          </w:tcPr>
          <w:p w:rsidR="00704A54" w:rsidRDefault="00B40E70">
            <w:pPr>
              <w:pStyle w:val="nTable"/>
              <w:spacing w:before="40" w:after="40"/>
              <w:rPr>
                <w:sz w:val="19"/>
              </w:rPr>
            </w:pPr>
            <w:r>
              <w:rPr>
                <w:sz w:val="19"/>
              </w:rPr>
              <w:t>15 Jan 1988 p. 74</w:t>
            </w:r>
            <w:r>
              <w:rPr>
                <w:sz w:val="19"/>
              </w:rPr>
              <w:noBreakHyphen/>
              <w:t>5</w:t>
            </w:r>
          </w:p>
        </w:tc>
        <w:tc>
          <w:tcPr>
            <w:tcW w:w="2693" w:type="dxa"/>
          </w:tcPr>
          <w:p w:rsidR="00704A54" w:rsidRDefault="00B40E70">
            <w:pPr>
              <w:pStyle w:val="nTable"/>
              <w:spacing w:before="40" w:after="40"/>
              <w:rPr>
                <w:sz w:val="19"/>
              </w:rPr>
            </w:pPr>
            <w:r>
              <w:rPr>
                <w:sz w:val="19"/>
              </w:rPr>
              <w:t xml:space="preserve">15 Jan 1988 (see r. 2 and </w:t>
            </w:r>
            <w:r>
              <w:rPr>
                <w:i/>
                <w:iCs/>
                <w:sz w:val="19"/>
              </w:rPr>
              <w:t>Gazette</w:t>
            </w:r>
            <w:r>
              <w:rPr>
                <w:sz w:val="19"/>
              </w:rPr>
              <w:t xml:space="preserve"> 15 Jan 1988 p. 67)</w:t>
            </w:r>
          </w:p>
        </w:tc>
      </w:tr>
      <w:tr w:rsidR="00704A54">
        <w:tc>
          <w:tcPr>
            <w:tcW w:w="3118" w:type="dxa"/>
          </w:tcPr>
          <w:p w:rsidR="00704A54" w:rsidRDefault="00B40E70">
            <w:pPr>
              <w:pStyle w:val="nTable"/>
              <w:spacing w:before="40" w:after="40"/>
              <w:rPr>
                <w:sz w:val="19"/>
              </w:rPr>
            </w:pPr>
            <w:r>
              <w:rPr>
                <w:i/>
                <w:sz w:val="19"/>
              </w:rPr>
              <w:t>Family Court of Western Australia Amendment Rules 1993</w:t>
            </w:r>
          </w:p>
        </w:tc>
        <w:tc>
          <w:tcPr>
            <w:tcW w:w="1276" w:type="dxa"/>
          </w:tcPr>
          <w:p w:rsidR="00704A54" w:rsidRDefault="00B40E70">
            <w:pPr>
              <w:pStyle w:val="nTable"/>
              <w:spacing w:before="40" w:after="40"/>
              <w:rPr>
                <w:sz w:val="19"/>
              </w:rPr>
            </w:pPr>
            <w:r>
              <w:rPr>
                <w:sz w:val="19"/>
              </w:rPr>
              <w:t>10 Dec 1993 p. 6528</w:t>
            </w:r>
          </w:p>
        </w:tc>
        <w:tc>
          <w:tcPr>
            <w:tcW w:w="2693" w:type="dxa"/>
          </w:tcPr>
          <w:p w:rsidR="00704A54" w:rsidRDefault="00B40E70">
            <w:pPr>
              <w:pStyle w:val="nTable"/>
              <w:spacing w:before="40" w:after="40"/>
              <w:rPr>
                <w:sz w:val="19"/>
              </w:rPr>
            </w:pPr>
            <w:r>
              <w:rPr>
                <w:sz w:val="19"/>
              </w:rPr>
              <w:t>10 Dec 1993</w:t>
            </w:r>
          </w:p>
        </w:tc>
      </w:tr>
      <w:tr w:rsidR="00704A54">
        <w:tc>
          <w:tcPr>
            <w:tcW w:w="3118" w:type="dxa"/>
            <w:tcBorders>
              <w:bottom w:val="single" w:sz="8" w:space="0" w:color="auto"/>
            </w:tcBorders>
          </w:tcPr>
          <w:p w:rsidR="00704A54" w:rsidRDefault="00B40E70">
            <w:pPr>
              <w:pStyle w:val="nTable"/>
              <w:spacing w:before="40" w:after="40"/>
              <w:rPr>
                <w:sz w:val="19"/>
              </w:rPr>
            </w:pPr>
            <w:r>
              <w:rPr>
                <w:i/>
                <w:sz w:val="19"/>
              </w:rPr>
              <w:t>Family Court of Western Australia Amendment Rules 1995</w:t>
            </w:r>
          </w:p>
        </w:tc>
        <w:tc>
          <w:tcPr>
            <w:tcW w:w="1276" w:type="dxa"/>
            <w:tcBorders>
              <w:bottom w:val="single" w:sz="8" w:space="0" w:color="auto"/>
            </w:tcBorders>
          </w:tcPr>
          <w:p w:rsidR="00704A54" w:rsidRDefault="00B40E70">
            <w:pPr>
              <w:pStyle w:val="nTable"/>
              <w:spacing w:before="40" w:after="40"/>
              <w:rPr>
                <w:sz w:val="19"/>
              </w:rPr>
            </w:pPr>
            <w:r>
              <w:rPr>
                <w:sz w:val="19"/>
              </w:rPr>
              <w:t>7 Apr 1995 p. 1228</w:t>
            </w:r>
          </w:p>
        </w:tc>
        <w:tc>
          <w:tcPr>
            <w:tcW w:w="2693" w:type="dxa"/>
            <w:tcBorders>
              <w:bottom w:val="single" w:sz="8" w:space="0" w:color="auto"/>
            </w:tcBorders>
          </w:tcPr>
          <w:p w:rsidR="00704A54" w:rsidRDefault="00B40E70">
            <w:pPr>
              <w:pStyle w:val="nTable"/>
              <w:spacing w:before="40" w:after="40"/>
              <w:rPr>
                <w:sz w:val="19"/>
              </w:rPr>
            </w:pPr>
            <w:r>
              <w:rPr>
                <w:sz w:val="19"/>
              </w:rPr>
              <w:t>7 Apr 1995</w:t>
            </w:r>
          </w:p>
        </w:tc>
      </w:tr>
    </w:tbl>
    <w:p w:rsidR="00704A54" w:rsidRDefault="00704A54"/>
    <w:p w:rsidR="00704A54" w:rsidRDefault="00704A54">
      <w:pPr>
        <w:sectPr w:rsidR="00704A54">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704A54" w:rsidRDefault="00704A54"/>
    <w:sectPr w:rsidR="00704A54">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A54" w:rsidRDefault="00B40E70">
      <w:r>
        <w:separator/>
      </w:r>
    </w:p>
  </w:endnote>
  <w:endnote w:type="continuationSeparator" w:id="0">
    <w:p w:rsidR="00704A54" w:rsidRDefault="00B4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Footer"/>
      <w:tabs>
        <w:tab w:val="clear" w:pos="4153"/>
        <w:tab w:val="right" w:pos="7088"/>
      </w:tabs>
      <w:rPr>
        <w:rStyle w:val="PageNumber"/>
      </w:rPr>
    </w:pPr>
  </w:p>
  <w:p w:rsidR="00704A54" w:rsidRDefault="00B40E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69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69E">
      <w:rPr>
        <w:rFonts w:ascii="Arial" w:hAnsi="Arial" w:cs="Arial"/>
        <w:sz w:val="20"/>
        <w:lang w:val="en-US"/>
      </w:rPr>
      <w:t>07 Apr 1995</w:t>
    </w:r>
    <w:r>
      <w:rPr>
        <w:rFonts w:ascii="Arial" w:hAnsi="Arial" w:cs="Arial"/>
        <w:sz w:val="20"/>
        <w:lang w:val="en-US"/>
      </w:rPr>
      <w:fldChar w:fldCharType="end"/>
    </w:r>
  </w:p>
  <w:p w:rsidR="00704A54" w:rsidRDefault="00B40E7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Footer"/>
      <w:tabs>
        <w:tab w:val="clear" w:pos="4153"/>
        <w:tab w:val="right" w:pos="7088"/>
      </w:tabs>
      <w:rPr>
        <w:rStyle w:val="PageNumber"/>
      </w:rPr>
    </w:pPr>
  </w:p>
  <w:p w:rsidR="00704A54" w:rsidRDefault="00B40E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69E">
      <w:rPr>
        <w:rFonts w:ascii="Arial" w:hAnsi="Arial" w:cs="Arial"/>
        <w:sz w:val="20"/>
        <w:lang w:val="en-US"/>
      </w:rPr>
      <w:t>07 Apr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69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704A54" w:rsidRDefault="00B40E7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Footer"/>
      <w:tabs>
        <w:tab w:val="clear" w:pos="4153"/>
        <w:tab w:val="right" w:pos="7088"/>
      </w:tabs>
      <w:rPr>
        <w:rStyle w:val="PageNumber"/>
      </w:rPr>
    </w:pPr>
  </w:p>
  <w:p w:rsidR="00704A54" w:rsidRDefault="00B40E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69E">
      <w:rPr>
        <w:rFonts w:ascii="Arial" w:hAnsi="Arial" w:cs="Arial"/>
        <w:sz w:val="20"/>
        <w:lang w:val="en-US"/>
      </w:rPr>
      <w:t>07 Apr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69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704A54" w:rsidRDefault="00B40E7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Footer"/>
      <w:tabs>
        <w:tab w:val="clear" w:pos="4153"/>
        <w:tab w:val="right" w:pos="7088"/>
      </w:tabs>
      <w:rPr>
        <w:rStyle w:val="PageNumber"/>
      </w:rPr>
    </w:pPr>
  </w:p>
  <w:p w:rsidR="00704A54" w:rsidRDefault="00B40E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669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69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69E">
      <w:rPr>
        <w:rFonts w:ascii="Arial" w:hAnsi="Arial" w:cs="Arial"/>
        <w:sz w:val="20"/>
        <w:lang w:val="en-US"/>
      </w:rPr>
      <w:t>07 Apr 1995</w:t>
    </w:r>
    <w:r>
      <w:rPr>
        <w:rFonts w:ascii="Arial" w:hAnsi="Arial" w:cs="Arial"/>
        <w:sz w:val="20"/>
        <w:lang w:val="en-US"/>
      </w:rPr>
      <w:fldChar w:fldCharType="end"/>
    </w:r>
  </w:p>
  <w:p w:rsidR="00704A54" w:rsidRDefault="00B40E7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Footer"/>
      <w:tabs>
        <w:tab w:val="clear" w:pos="4153"/>
        <w:tab w:val="right" w:pos="7088"/>
      </w:tabs>
      <w:rPr>
        <w:rStyle w:val="PageNumber"/>
      </w:rPr>
    </w:pPr>
  </w:p>
  <w:p w:rsidR="00704A54" w:rsidRDefault="00B40E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69E">
      <w:rPr>
        <w:rFonts w:ascii="Arial" w:hAnsi="Arial" w:cs="Arial"/>
        <w:sz w:val="20"/>
        <w:lang w:val="en-US"/>
      </w:rPr>
      <w:t>07 Apr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69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04A54" w:rsidRDefault="00B40E70">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Footer"/>
      <w:tabs>
        <w:tab w:val="clear" w:pos="4153"/>
        <w:tab w:val="right" w:pos="7088"/>
      </w:tabs>
      <w:rPr>
        <w:rStyle w:val="PageNumber"/>
      </w:rPr>
    </w:pPr>
  </w:p>
  <w:p w:rsidR="00704A54" w:rsidRDefault="00B40E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69E">
      <w:rPr>
        <w:rFonts w:ascii="Arial" w:hAnsi="Arial" w:cs="Arial"/>
        <w:sz w:val="20"/>
        <w:lang w:val="en-US"/>
      </w:rPr>
      <w:t>07 Apr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69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7669E">
      <w:rPr>
        <w:rStyle w:val="PageNumber"/>
        <w:rFonts w:ascii="Arial" w:hAnsi="Arial" w:cs="Arial"/>
        <w:noProof/>
      </w:rPr>
      <w:t>i</w:t>
    </w:r>
    <w:r>
      <w:rPr>
        <w:rStyle w:val="PageNumber"/>
        <w:rFonts w:ascii="Arial" w:hAnsi="Arial" w:cs="Arial"/>
      </w:rPr>
      <w:fldChar w:fldCharType="end"/>
    </w:r>
  </w:p>
  <w:p w:rsidR="00704A54" w:rsidRDefault="00B40E70">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Footer"/>
      <w:tabs>
        <w:tab w:val="clear" w:pos="4153"/>
        <w:tab w:val="right" w:pos="7088"/>
      </w:tabs>
      <w:rPr>
        <w:rStyle w:val="PageNumber"/>
      </w:rPr>
    </w:pPr>
  </w:p>
  <w:p w:rsidR="00704A54" w:rsidRDefault="00B40E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669E">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69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69E">
      <w:rPr>
        <w:rFonts w:ascii="Arial" w:hAnsi="Arial" w:cs="Arial"/>
        <w:sz w:val="20"/>
        <w:lang w:val="en-US"/>
      </w:rPr>
      <w:t>07 Apr 1995</w:t>
    </w:r>
    <w:r>
      <w:rPr>
        <w:rFonts w:ascii="Arial" w:hAnsi="Arial" w:cs="Arial"/>
        <w:sz w:val="20"/>
        <w:lang w:val="en-US"/>
      </w:rPr>
      <w:fldChar w:fldCharType="end"/>
    </w:r>
    <w:r>
      <w:rPr>
        <w:rFonts w:ascii="Arial" w:hAnsi="Arial" w:cs="Arial"/>
        <w:sz w:val="20"/>
        <w:lang w:val="en-US"/>
      </w:rPr>
      <w:t xml:space="preserve"> </w:t>
    </w:r>
  </w:p>
  <w:p w:rsidR="00704A54" w:rsidRDefault="00B40E7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Footer"/>
      <w:tabs>
        <w:tab w:val="clear" w:pos="4153"/>
        <w:tab w:val="right" w:pos="7088"/>
      </w:tabs>
      <w:rPr>
        <w:rStyle w:val="PageNumber"/>
      </w:rPr>
    </w:pPr>
  </w:p>
  <w:p w:rsidR="00704A54" w:rsidRDefault="00B40E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69E">
      <w:rPr>
        <w:rFonts w:ascii="Arial" w:hAnsi="Arial" w:cs="Arial"/>
        <w:sz w:val="20"/>
        <w:lang w:val="en-US"/>
      </w:rPr>
      <w:t>07 Apr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69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669E">
      <w:rPr>
        <w:rStyle w:val="CharPageNo"/>
        <w:rFonts w:ascii="Arial" w:hAnsi="Arial"/>
        <w:noProof/>
      </w:rPr>
      <w:t>9</w:t>
    </w:r>
    <w:r>
      <w:rPr>
        <w:rStyle w:val="CharPageNo"/>
        <w:rFonts w:ascii="Arial" w:hAnsi="Arial"/>
      </w:rPr>
      <w:fldChar w:fldCharType="end"/>
    </w:r>
  </w:p>
  <w:p w:rsidR="00704A54" w:rsidRDefault="00B40E70">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Footer"/>
      <w:tabs>
        <w:tab w:val="clear" w:pos="4153"/>
        <w:tab w:val="right" w:pos="7088"/>
      </w:tabs>
      <w:rPr>
        <w:rStyle w:val="PageNumber"/>
      </w:rPr>
    </w:pPr>
  </w:p>
  <w:p w:rsidR="00704A54" w:rsidRDefault="00B40E7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7669E">
      <w:rPr>
        <w:rFonts w:ascii="Arial" w:hAnsi="Arial" w:cs="Arial"/>
        <w:sz w:val="20"/>
        <w:lang w:val="en-US"/>
      </w:rPr>
      <w:t>07 Apr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7669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7669E">
      <w:rPr>
        <w:rStyle w:val="CharPageNo"/>
        <w:rFonts w:ascii="Arial" w:hAnsi="Arial"/>
        <w:noProof/>
      </w:rPr>
      <w:t>1</w:t>
    </w:r>
    <w:r>
      <w:rPr>
        <w:rStyle w:val="CharPageNo"/>
        <w:rFonts w:ascii="Arial" w:hAnsi="Arial"/>
      </w:rPr>
      <w:fldChar w:fldCharType="end"/>
    </w:r>
  </w:p>
  <w:p w:rsidR="00704A54" w:rsidRDefault="00B40E70">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A54" w:rsidRDefault="00B40E70">
      <w:r>
        <w:separator/>
      </w:r>
    </w:p>
  </w:footnote>
  <w:footnote w:type="continuationSeparator" w:id="0">
    <w:p w:rsidR="00704A54" w:rsidRDefault="00B4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B40E70">
    <w:pPr>
      <w:pStyle w:val="headerpartodd"/>
      <w:ind w:left="0" w:firstLine="0"/>
      <w:rPr>
        <w:i/>
      </w:rPr>
    </w:pPr>
    <w:r>
      <w:rPr>
        <w:i/>
      </w:rPr>
      <w:fldChar w:fldCharType="begin"/>
    </w:r>
    <w:r>
      <w:rPr>
        <w:i/>
      </w:rPr>
      <w:instrText xml:space="preserve"> Styleref "Name of Act/Reg" </w:instrText>
    </w:r>
    <w:r>
      <w:rPr>
        <w:i/>
      </w:rPr>
      <w:fldChar w:fldCharType="separate"/>
    </w:r>
    <w:r w:rsidR="00B7669E">
      <w:rPr>
        <w:i/>
        <w:noProof/>
      </w:rPr>
      <w:t>Family Court of Western Australia Rules 1988</w:t>
    </w:r>
    <w:r>
      <w:rPr>
        <w:i/>
      </w:rPr>
      <w:fldChar w:fldCharType="end"/>
    </w:r>
  </w:p>
  <w:p w:rsidR="00704A54" w:rsidRDefault="00B40E7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04A54" w:rsidRDefault="00B40E7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04A54" w:rsidRDefault="00704A54">
    <w:pPr>
      <w:pStyle w:val="headerpart"/>
    </w:pPr>
  </w:p>
  <w:p w:rsidR="00704A54" w:rsidRDefault="00704A54">
    <w:pPr>
      <w:pBdr>
        <w:bottom w:val="single" w:sz="6" w:space="1" w:color="auto"/>
      </w:pBdr>
      <w:rPr>
        <w:b/>
      </w:rPr>
    </w:pPr>
  </w:p>
  <w:p w:rsidR="00704A54" w:rsidRDefault="00704A5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4A54">
      <w:trPr>
        <w:cantSplit/>
      </w:trPr>
      <w:tc>
        <w:tcPr>
          <w:tcW w:w="7312" w:type="dxa"/>
          <w:gridSpan w:val="2"/>
        </w:tcPr>
        <w:p w:rsidR="00704A54" w:rsidRDefault="00B40E70">
          <w:pPr>
            <w:pStyle w:val="HeaderActNameLeft"/>
          </w:pPr>
          <w:fldSimple w:instr=" Styleref &quot;Name of Act/Reg&quot; ">
            <w:r w:rsidR="00B7669E">
              <w:rPr>
                <w:noProof/>
              </w:rPr>
              <w:t>Family Court of Western Australia Rules 1988</w:t>
            </w:r>
          </w:fldSimple>
        </w:p>
      </w:tc>
    </w:tr>
    <w:tr w:rsidR="00704A54">
      <w:tc>
        <w:tcPr>
          <w:tcW w:w="1548" w:type="dxa"/>
        </w:tcPr>
        <w:p w:rsidR="00704A54" w:rsidRDefault="00704A54">
          <w:pPr>
            <w:pStyle w:val="HeaderNumberLeft"/>
          </w:pPr>
        </w:p>
      </w:tc>
      <w:tc>
        <w:tcPr>
          <w:tcW w:w="5764" w:type="dxa"/>
        </w:tcPr>
        <w:p w:rsidR="00704A54" w:rsidRDefault="00704A54">
          <w:pPr>
            <w:pStyle w:val="HeaderTextLeft"/>
          </w:pPr>
        </w:p>
      </w:tc>
    </w:tr>
    <w:tr w:rsidR="00704A54">
      <w:tc>
        <w:tcPr>
          <w:tcW w:w="1548" w:type="dxa"/>
        </w:tcPr>
        <w:p w:rsidR="00704A54" w:rsidRDefault="00704A54">
          <w:pPr>
            <w:pStyle w:val="HeaderNumberLeft"/>
          </w:pPr>
        </w:p>
      </w:tc>
      <w:tc>
        <w:tcPr>
          <w:tcW w:w="5764" w:type="dxa"/>
        </w:tcPr>
        <w:p w:rsidR="00704A54" w:rsidRDefault="00704A54">
          <w:pPr>
            <w:pStyle w:val="HeaderTextLeft"/>
          </w:pPr>
        </w:p>
      </w:tc>
    </w:tr>
    <w:tr w:rsidR="00704A54">
      <w:trPr>
        <w:cantSplit/>
      </w:trPr>
      <w:tc>
        <w:tcPr>
          <w:tcW w:w="7312" w:type="dxa"/>
          <w:gridSpan w:val="2"/>
        </w:tcPr>
        <w:p w:rsidR="00704A54" w:rsidRDefault="00704A54">
          <w:pPr>
            <w:pStyle w:val="HeaderSectionLeft"/>
          </w:pPr>
        </w:p>
      </w:tc>
    </w:tr>
  </w:tbl>
  <w:p w:rsidR="00704A54" w:rsidRDefault="00704A5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04A54">
      <w:trPr>
        <w:cantSplit/>
      </w:trPr>
      <w:tc>
        <w:tcPr>
          <w:tcW w:w="7312" w:type="dxa"/>
          <w:gridSpan w:val="2"/>
        </w:tcPr>
        <w:p w:rsidR="00704A54" w:rsidRDefault="00B40E70">
          <w:pPr>
            <w:pStyle w:val="HeaderActNameRight"/>
          </w:pPr>
          <w:fldSimple w:instr=" Styleref &quot;Name of Act/Reg&quot; ">
            <w:r w:rsidR="00B7669E">
              <w:rPr>
                <w:noProof/>
              </w:rPr>
              <w:t>Family Court of Western Australia Rules 1988</w:t>
            </w:r>
          </w:fldSimple>
        </w:p>
      </w:tc>
    </w:tr>
    <w:tr w:rsidR="00704A54">
      <w:tc>
        <w:tcPr>
          <w:tcW w:w="5760" w:type="dxa"/>
        </w:tcPr>
        <w:p w:rsidR="00704A54" w:rsidRDefault="00704A54">
          <w:pPr>
            <w:pStyle w:val="HeaderTextRight"/>
          </w:pPr>
        </w:p>
      </w:tc>
      <w:tc>
        <w:tcPr>
          <w:tcW w:w="1552" w:type="dxa"/>
        </w:tcPr>
        <w:p w:rsidR="00704A54" w:rsidRDefault="00704A54">
          <w:pPr>
            <w:pStyle w:val="HeaderNumberRight"/>
          </w:pPr>
        </w:p>
      </w:tc>
    </w:tr>
    <w:tr w:rsidR="00704A54">
      <w:tc>
        <w:tcPr>
          <w:tcW w:w="5760" w:type="dxa"/>
        </w:tcPr>
        <w:p w:rsidR="00704A54" w:rsidRDefault="00704A54">
          <w:pPr>
            <w:pStyle w:val="HeaderTextRight"/>
          </w:pPr>
        </w:p>
      </w:tc>
      <w:tc>
        <w:tcPr>
          <w:tcW w:w="1552" w:type="dxa"/>
        </w:tcPr>
        <w:p w:rsidR="00704A54" w:rsidRDefault="00704A54">
          <w:pPr>
            <w:pStyle w:val="HeaderNumberRight"/>
          </w:pPr>
        </w:p>
      </w:tc>
    </w:tr>
    <w:tr w:rsidR="00704A54">
      <w:trPr>
        <w:cantSplit/>
      </w:trPr>
      <w:tc>
        <w:tcPr>
          <w:tcW w:w="7312" w:type="dxa"/>
          <w:gridSpan w:val="2"/>
        </w:tcPr>
        <w:p w:rsidR="00704A54" w:rsidRDefault="00704A54">
          <w:pPr>
            <w:pStyle w:val="HeaderSectionRight"/>
          </w:pPr>
        </w:p>
      </w:tc>
    </w:tr>
  </w:tbl>
  <w:p w:rsidR="00704A54" w:rsidRDefault="00704A5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B40E70">
    <w:pPr>
      <w:pStyle w:val="headerpartodd"/>
      <w:ind w:left="0" w:firstLine="0"/>
      <w:rPr>
        <w:i/>
      </w:rPr>
    </w:pPr>
    <w:r>
      <w:rPr>
        <w:i/>
      </w:rPr>
      <w:fldChar w:fldCharType="begin"/>
    </w:r>
    <w:r>
      <w:rPr>
        <w:i/>
      </w:rPr>
      <w:instrText xml:space="preserve"> Styleref "Name of Act/Reg" </w:instrText>
    </w:r>
    <w:r>
      <w:rPr>
        <w:i/>
      </w:rPr>
      <w:fldChar w:fldCharType="separate"/>
    </w:r>
    <w:r w:rsidR="00B7669E">
      <w:rPr>
        <w:i/>
        <w:noProof/>
      </w:rPr>
      <w:t>Family Court of Western Australia Rules 1988</w:t>
    </w:r>
    <w:r>
      <w:rPr>
        <w:i/>
      </w:rPr>
      <w:fldChar w:fldCharType="end"/>
    </w:r>
  </w:p>
  <w:p w:rsidR="00704A54" w:rsidRDefault="00704A54">
    <w:pPr>
      <w:pStyle w:val="headerpartodd"/>
      <w:ind w:left="0" w:firstLine="0"/>
      <w:rPr>
        <w:b w:val="0"/>
        <w:i/>
      </w:rPr>
    </w:pPr>
  </w:p>
  <w:p w:rsidR="00704A54" w:rsidRDefault="00704A54">
    <w:pPr>
      <w:pStyle w:val="headerpart"/>
    </w:pPr>
  </w:p>
  <w:p w:rsidR="00704A54" w:rsidRDefault="00704A54">
    <w:pPr>
      <w:pStyle w:val="headerpart"/>
    </w:pPr>
  </w:p>
  <w:p w:rsidR="00704A54" w:rsidRDefault="00704A54">
    <w:pPr>
      <w:pBdr>
        <w:bottom w:val="single" w:sz="6" w:space="1" w:color="auto"/>
      </w:pBdr>
      <w:rPr>
        <w:b/>
      </w:rPr>
    </w:pPr>
  </w:p>
  <w:p w:rsidR="00704A54" w:rsidRDefault="00704A54"/>
  <w:p w:rsidR="00704A54" w:rsidRDefault="00704A54"/>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B40E70">
    <w:pPr>
      <w:pStyle w:val="headerpartodd"/>
      <w:ind w:left="0" w:firstLine="0"/>
      <w:jc w:val="right"/>
      <w:rPr>
        <w:i/>
      </w:rPr>
    </w:pPr>
    <w:r>
      <w:rPr>
        <w:i/>
      </w:rPr>
      <w:fldChar w:fldCharType="begin"/>
    </w:r>
    <w:r>
      <w:rPr>
        <w:i/>
      </w:rPr>
      <w:instrText xml:space="preserve"> Styleref "Name of Act/Reg" </w:instrText>
    </w:r>
    <w:r>
      <w:rPr>
        <w:i/>
      </w:rPr>
      <w:fldChar w:fldCharType="separate"/>
    </w:r>
    <w:r w:rsidR="00B7669E">
      <w:rPr>
        <w:i/>
        <w:noProof/>
      </w:rPr>
      <w:t>Family Court of Western Australia Rules 1988</w:t>
    </w:r>
    <w:r>
      <w:rPr>
        <w:i/>
      </w:rPr>
      <w:fldChar w:fldCharType="end"/>
    </w:r>
  </w:p>
  <w:p w:rsidR="00704A54" w:rsidRDefault="00704A54">
    <w:pPr>
      <w:pStyle w:val="headerpartodd"/>
      <w:ind w:left="0" w:firstLine="0"/>
      <w:jc w:val="right"/>
      <w:rPr>
        <w:b w:val="0"/>
        <w:i/>
      </w:rPr>
    </w:pPr>
  </w:p>
  <w:p w:rsidR="00704A54" w:rsidRDefault="00704A54">
    <w:pPr>
      <w:pStyle w:val="headerpart"/>
      <w:jc w:val="right"/>
    </w:pPr>
  </w:p>
  <w:p w:rsidR="00704A54" w:rsidRDefault="00704A54">
    <w:pPr>
      <w:pStyle w:val="headerpart"/>
      <w:jc w:val="right"/>
    </w:pPr>
  </w:p>
  <w:p w:rsidR="00704A54" w:rsidRDefault="00704A54">
    <w:pPr>
      <w:pBdr>
        <w:bottom w:val="single" w:sz="6" w:space="1" w:color="auto"/>
      </w:pBdr>
      <w:jc w:val="right"/>
      <w:rPr>
        <w:b/>
      </w:rPr>
    </w:pPr>
  </w:p>
  <w:p w:rsidR="00704A54" w:rsidRDefault="00704A54"/>
  <w:p w:rsidR="00704A54" w:rsidRDefault="00704A5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9E" w:rsidRDefault="00B766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69E" w:rsidRDefault="00B766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04A54">
      <w:trPr>
        <w:cantSplit/>
      </w:trPr>
      <w:tc>
        <w:tcPr>
          <w:tcW w:w="7312" w:type="dxa"/>
          <w:gridSpan w:val="2"/>
        </w:tcPr>
        <w:p w:rsidR="00704A54" w:rsidRDefault="00B40E70">
          <w:pPr>
            <w:pStyle w:val="HeaderActNameLeft"/>
          </w:pPr>
          <w:r>
            <w:rPr>
              <w:i w:val="0"/>
            </w:rPr>
            <w:fldChar w:fldCharType="begin"/>
          </w:r>
          <w:r>
            <w:rPr>
              <w:i w:val="0"/>
            </w:rPr>
            <w:instrText xml:space="preserve"> Styleref "Name of Act/Reg" </w:instrText>
          </w:r>
          <w:r>
            <w:rPr>
              <w:i w:val="0"/>
            </w:rPr>
            <w:fldChar w:fldCharType="separate"/>
          </w:r>
          <w:r w:rsidR="00B7669E">
            <w:rPr>
              <w:i w:val="0"/>
              <w:noProof/>
            </w:rPr>
            <w:t>Family Court of Western Australia Rules 1988</w:t>
          </w:r>
          <w:r>
            <w:rPr>
              <w:i w:val="0"/>
            </w:rPr>
            <w:fldChar w:fldCharType="end"/>
          </w:r>
        </w:p>
      </w:tc>
    </w:tr>
    <w:tr w:rsidR="00704A54">
      <w:tc>
        <w:tcPr>
          <w:tcW w:w="1548" w:type="dxa"/>
        </w:tcPr>
        <w:p w:rsidR="00704A54" w:rsidRDefault="00704A54">
          <w:pPr>
            <w:pStyle w:val="HeaderNumberLeft"/>
          </w:pPr>
        </w:p>
      </w:tc>
      <w:tc>
        <w:tcPr>
          <w:tcW w:w="5764" w:type="dxa"/>
        </w:tcPr>
        <w:p w:rsidR="00704A54" w:rsidRDefault="00704A54">
          <w:pPr>
            <w:pStyle w:val="HeaderTextLeft"/>
          </w:pPr>
        </w:p>
      </w:tc>
    </w:tr>
    <w:tr w:rsidR="00704A54">
      <w:tc>
        <w:tcPr>
          <w:tcW w:w="1548" w:type="dxa"/>
        </w:tcPr>
        <w:p w:rsidR="00704A54" w:rsidRDefault="00704A54">
          <w:pPr>
            <w:pStyle w:val="HeaderNumberLeft"/>
          </w:pPr>
        </w:p>
      </w:tc>
      <w:tc>
        <w:tcPr>
          <w:tcW w:w="5764" w:type="dxa"/>
        </w:tcPr>
        <w:p w:rsidR="00704A54" w:rsidRDefault="00704A54">
          <w:pPr>
            <w:pStyle w:val="HeaderTextLeft"/>
          </w:pPr>
        </w:p>
      </w:tc>
    </w:tr>
    <w:tr w:rsidR="00704A54">
      <w:trPr>
        <w:cantSplit/>
      </w:trPr>
      <w:tc>
        <w:tcPr>
          <w:tcW w:w="7312" w:type="dxa"/>
          <w:gridSpan w:val="2"/>
        </w:tcPr>
        <w:p w:rsidR="00704A54" w:rsidRDefault="00704A54">
          <w:pPr>
            <w:pStyle w:val="HeaderSectionLeft"/>
          </w:pPr>
        </w:p>
      </w:tc>
    </w:tr>
  </w:tbl>
  <w:p w:rsidR="00704A54" w:rsidRDefault="00704A5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04A54">
      <w:trPr>
        <w:cantSplit/>
      </w:trPr>
      <w:tc>
        <w:tcPr>
          <w:tcW w:w="7312" w:type="dxa"/>
          <w:gridSpan w:val="2"/>
        </w:tcPr>
        <w:p w:rsidR="00704A54" w:rsidRDefault="00B40E70">
          <w:pPr>
            <w:pStyle w:val="HeaderActNameRight"/>
          </w:pPr>
          <w:fldSimple w:instr=" Styleref &quot;Name of Act/Reg&quot; ">
            <w:r w:rsidR="00B7669E">
              <w:rPr>
                <w:noProof/>
              </w:rPr>
              <w:t>Family Court of Western Australia Rules 1988</w:t>
            </w:r>
          </w:fldSimple>
        </w:p>
      </w:tc>
    </w:tr>
    <w:tr w:rsidR="00704A54">
      <w:tc>
        <w:tcPr>
          <w:tcW w:w="5760" w:type="dxa"/>
        </w:tcPr>
        <w:p w:rsidR="00704A54" w:rsidRDefault="00704A54">
          <w:pPr>
            <w:pStyle w:val="HeaderTextRight"/>
          </w:pPr>
        </w:p>
      </w:tc>
      <w:tc>
        <w:tcPr>
          <w:tcW w:w="1552" w:type="dxa"/>
        </w:tcPr>
        <w:p w:rsidR="00704A54" w:rsidRDefault="00704A54">
          <w:pPr>
            <w:pStyle w:val="HeaderNumberRight"/>
          </w:pPr>
        </w:p>
      </w:tc>
    </w:tr>
    <w:tr w:rsidR="00704A54">
      <w:tc>
        <w:tcPr>
          <w:tcW w:w="5760" w:type="dxa"/>
        </w:tcPr>
        <w:p w:rsidR="00704A54" w:rsidRDefault="00704A54">
          <w:pPr>
            <w:pStyle w:val="HeaderTextRight"/>
          </w:pPr>
        </w:p>
      </w:tc>
      <w:tc>
        <w:tcPr>
          <w:tcW w:w="1552" w:type="dxa"/>
        </w:tcPr>
        <w:p w:rsidR="00704A54" w:rsidRDefault="00704A54">
          <w:pPr>
            <w:pStyle w:val="HeaderNumberRight"/>
          </w:pPr>
        </w:p>
      </w:tc>
    </w:tr>
    <w:tr w:rsidR="00704A54">
      <w:trPr>
        <w:cantSplit/>
      </w:trPr>
      <w:tc>
        <w:tcPr>
          <w:tcW w:w="7312" w:type="dxa"/>
          <w:gridSpan w:val="2"/>
        </w:tcPr>
        <w:p w:rsidR="00704A54" w:rsidRDefault="00704A54">
          <w:pPr>
            <w:pStyle w:val="HeaderSectionRight"/>
          </w:pPr>
        </w:p>
      </w:tc>
    </w:tr>
  </w:tbl>
  <w:p w:rsidR="00704A54" w:rsidRDefault="00704A5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04A54">
      <w:trPr>
        <w:cantSplit/>
      </w:trPr>
      <w:tc>
        <w:tcPr>
          <w:tcW w:w="7312" w:type="dxa"/>
          <w:gridSpan w:val="2"/>
        </w:tcPr>
        <w:p w:rsidR="00704A54" w:rsidRDefault="00B40E70">
          <w:pPr>
            <w:pStyle w:val="HeaderActNameLeft"/>
          </w:pPr>
          <w:fldSimple w:instr=" Styleref &quot;Name of Act/Reg&quot; ">
            <w:r w:rsidR="00B7669E">
              <w:rPr>
                <w:noProof/>
              </w:rPr>
              <w:t>Family Court of Western Australia Rules 1988</w:t>
            </w:r>
          </w:fldSimple>
        </w:p>
      </w:tc>
    </w:tr>
    <w:tr w:rsidR="00704A54">
      <w:tc>
        <w:tcPr>
          <w:tcW w:w="1305" w:type="dxa"/>
        </w:tcPr>
        <w:p w:rsidR="00704A54" w:rsidRDefault="00B40E70">
          <w:pPr>
            <w:pStyle w:val="HeaderNumberLeft"/>
          </w:pPr>
          <w:r>
            <w:fldChar w:fldCharType="begin"/>
          </w:r>
          <w:r>
            <w:instrText xml:space="preserve"> styleref CharPartNo </w:instrText>
          </w:r>
          <w:r>
            <w:fldChar w:fldCharType="end"/>
          </w:r>
        </w:p>
      </w:tc>
      <w:tc>
        <w:tcPr>
          <w:tcW w:w="6007" w:type="dxa"/>
        </w:tcPr>
        <w:p w:rsidR="00704A54" w:rsidRDefault="00B40E70">
          <w:pPr>
            <w:pStyle w:val="HeaderTextLeft"/>
          </w:pPr>
          <w:r>
            <w:fldChar w:fldCharType="begin"/>
          </w:r>
          <w:r>
            <w:instrText xml:space="preserve"> styleref CharPartText </w:instrText>
          </w:r>
          <w:r>
            <w:fldChar w:fldCharType="end"/>
          </w:r>
        </w:p>
      </w:tc>
    </w:tr>
    <w:tr w:rsidR="00704A54">
      <w:tc>
        <w:tcPr>
          <w:tcW w:w="1305" w:type="dxa"/>
        </w:tcPr>
        <w:p w:rsidR="00704A54" w:rsidRDefault="00B40E70">
          <w:pPr>
            <w:pStyle w:val="HeaderNumberLeft"/>
          </w:pPr>
          <w:r>
            <w:fldChar w:fldCharType="begin"/>
          </w:r>
          <w:r>
            <w:instrText xml:space="preserve"> styleref CharDivNo </w:instrText>
          </w:r>
          <w:r>
            <w:fldChar w:fldCharType="end"/>
          </w:r>
        </w:p>
      </w:tc>
      <w:tc>
        <w:tcPr>
          <w:tcW w:w="6007" w:type="dxa"/>
        </w:tcPr>
        <w:p w:rsidR="00704A54" w:rsidRDefault="00B40E70">
          <w:pPr>
            <w:pStyle w:val="HeaderTextLeft"/>
          </w:pPr>
          <w:r>
            <w:fldChar w:fldCharType="begin"/>
          </w:r>
          <w:r>
            <w:instrText xml:space="preserve"> styleref CharDivText </w:instrText>
          </w:r>
          <w:r>
            <w:fldChar w:fldCharType="end"/>
          </w:r>
        </w:p>
      </w:tc>
    </w:tr>
    <w:tr w:rsidR="00704A54">
      <w:trPr>
        <w:cantSplit/>
      </w:trPr>
      <w:tc>
        <w:tcPr>
          <w:tcW w:w="7312" w:type="dxa"/>
          <w:gridSpan w:val="2"/>
        </w:tcPr>
        <w:p w:rsidR="00704A54" w:rsidRDefault="00B40E70">
          <w:pPr>
            <w:pStyle w:val="HeaderSectionLeft"/>
          </w:pPr>
          <w:r>
            <w:t xml:space="preserve">s. </w:t>
          </w:r>
          <w:fldSimple w:instr=" styleref CharSectno ">
            <w:r w:rsidR="00B7669E">
              <w:rPr>
                <w:noProof/>
              </w:rPr>
              <w:t>1</w:t>
            </w:r>
          </w:fldSimple>
        </w:p>
      </w:tc>
    </w:tr>
  </w:tbl>
  <w:p w:rsidR="00704A54" w:rsidRDefault="00704A54">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04A54">
      <w:trPr>
        <w:cantSplit/>
      </w:trPr>
      <w:tc>
        <w:tcPr>
          <w:tcW w:w="7312" w:type="dxa"/>
          <w:gridSpan w:val="2"/>
        </w:tcPr>
        <w:p w:rsidR="00704A54" w:rsidRDefault="00B40E70">
          <w:pPr>
            <w:pStyle w:val="HeaderActNameRight"/>
          </w:pPr>
          <w:fldSimple w:instr=" Styleref &quot;Name of Act/Reg&quot; ">
            <w:r w:rsidR="00B7669E">
              <w:rPr>
                <w:noProof/>
              </w:rPr>
              <w:t>Family Court of Western Australia Rules 1988</w:t>
            </w:r>
          </w:fldSimple>
        </w:p>
      </w:tc>
    </w:tr>
    <w:tr w:rsidR="00704A54">
      <w:tc>
        <w:tcPr>
          <w:tcW w:w="5985" w:type="dxa"/>
        </w:tcPr>
        <w:p w:rsidR="00704A54" w:rsidRDefault="00B40E70">
          <w:pPr>
            <w:pStyle w:val="HeaderTextRight"/>
          </w:pPr>
          <w:r>
            <w:fldChar w:fldCharType="begin"/>
          </w:r>
          <w:r>
            <w:instrText xml:space="preserve"> styleref CharPartText </w:instrText>
          </w:r>
          <w:r>
            <w:fldChar w:fldCharType="end"/>
          </w:r>
        </w:p>
      </w:tc>
      <w:tc>
        <w:tcPr>
          <w:tcW w:w="1327" w:type="dxa"/>
        </w:tcPr>
        <w:p w:rsidR="00704A54" w:rsidRDefault="00B40E70">
          <w:pPr>
            <w:pStyle w:val="HeaderNumberRight"/>
          </w:pPr>
          <w:r>
            <w:fldChar w:fldCharType="begin"/>
          </w:r>
          <w:r>
            <w:instrText xml:space="preserve"> styleref CharPartNo </w:instrText>
          </w:r>
          <w:r>
            <w:fldChar w:fldCharType="end"/>
          </w:r>
        </w:p>
      </w:tc>
    </w:tr>
    <w:tr w:rsidR="00704A54">
      <w:tc>
        <w:tcPr>
          <w:tcW w:w="5985" w:type="dxa"/>
        </w:tcPr>
        <w:p w:rsidR="00704A54" w:rsidRDefault="00B40E70">
          <w:pPr>
            <w:pStyle w:val="HeaderTextRight"/>
          </w:pPr>
          <w:r>
            <w:fldChar w:fldCharType="begin"/>
          </w:r>
          <w:r>
            <w:instrText xml:space="preserve"> styleref CharDivText </w:instrText>
          </w:r>
          <w:r>
            <w:fldChar w:fldCharType="end"/>
          </w:r>
        </w:p>
      </w:tc>
      <w:tc>
        <w:tcPr>
          <w:tcW w:w="1327" w:type="dxa"/>
        </w:tcPr>
        <w:p w:rsidR="00704A54" w:rsidRDefault="00B40E70">
          <w:pPr>
            <w:pStyle w:val="HeaderNumberRight"/>
          </w:pPr>
          <w:r>
            <w:fldChar w:fldCharType="begin"/>
          </w:r>
          <w:r>
            <w:instrText xml:space="preserve"> styleref CharDivNo </w:instrText>
          </w:r>
          <w:r>
            <w:fldChar w:fldCharType="end"/>
          </w:r>
        </w:p>
      </w:tc>
    </w:tr>
    <w:tr w:rsidR="00704A54">
      <w:trPr>
        <w:cantSplit/>
      </w:trPr>
      <w:tc>
        <w:tcPr>
          <w:tcW w:w="7312" w:type="dxa"/>
          <w:gridSpan w:val="2"/>
        </w:tcPr>
        <w:p w:rsidR="00704A54" w:rsidRDefault="00B40E70">
          <w:pPr>
            <w:pStyle w:val="HeaderSectionRight"/>
          </w:pPr>
          <w:r>
            <w:t xml:space="preserve">s. </w:t>
          </w:r>
          <w:fldSimple w:instr=" styleref CharSectno ">
            <w:r w:rsidR="00B7669E">
              <w:rPr>
                <w:noProof/>
              </w:rPr>
              <w:t>1</w:t>
            </w:r>
          </w:fldSimple>
        </w:p>
      </w:tc>
    </w:tr>
  </w:tbl>
  <w:p w:rsidR="00704A54" w:rsidRDefault="00704A5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A54" w:rsidRDefault="00704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E70"/>
    <w:rsid w:val="000750B4"/>
    <w:rsid w:val="00704A54"/>
    <w:rsid w:val="00B26483"/>
    <w:rsid w:val="00B40E70"/>
    <w:rsid w:val="00B76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1591</Words>
  <Characters>7482</Characters>
  <Application>Microsoft Office Word</Application>
  <DocSecurity>0</DocSecurity>
  <Lines>220</Lines>
  <Paragraphs>135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of Western Australia Rules 1988 - 00-c0-02</dc:title>
  <dc:subject/>
  <dc:creator>David Harrold</dc:creator>
  <cp:keywords/>
  <cp:lastModifiedBy>svcMRProcess</cp:lastModifiedBy>
  <cp:revision>4</cp:revision>
  <cp:lastPrinted>2006-05-17T08:14:00Z</cp:lastPrinted>
  <dcterms:created xsi:type="dcterms:W3CDTF">2013-02-14T17:05:00Z</dcterms:created>
  <dcterms:modified xsi:type="dcterms:W3CDTF">2013-02-14T17:05:00Z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January 1988 pp.74-5</vt:lpwstr>
  </property>
  <property fmtid="{D5CDD505-2E9C-101B-9397-08002B2CF9AE}" pid="3" name="CommencementDate">
    <vt:lpwstr>19950407</vt:lpwstr>
  </property>
  <property fmtid="{D5CDD505-2E9C-101B-9397-08002B2CF9AE}" pid="4" name="DocumentType">
    <vt:lpwstr>Reg</vt:lpwstr>
  </property>
  <property fmtid="{D5CDD505-2E9C-101B-9397-08002B2CF9AE}" pid="5" name="AsAtDate">
    <vt:lpwstr>07 Apr 1995</vt:lpwstr>
  </property>
  <property fmtid="{D5CDD505-2E9C-101B-9397-08002B2CF9AE}" pid="6" name="Suffix">
    <vt:lpwstr>00-c0-02</vt:lpwstr>
  </property>
</Properties>
</file>