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_Toc480375669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_Toc480375670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_Toc480375671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_Toc480375672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_Toc480375673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_Toc480375674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_Toc480375675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_Toc480375676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_Toc480375677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_Toc480375678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_Toc480375679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_Toc480375680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_Toc480375681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_Toc480375682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_Toc480375683 \h </w:instrText>
      </w:r>
      <w:r>
        <w:fldChar w:fldCharType="separate"/>
      </w:r>
      <w:r>
        <w:t>7</w:t>
      </w:r>
      <w:r>
        <w:fldChar w:fldCharType="end"/>
      </w:r>
    </w:p>
    <w:p>
      <w:pPr>
        <w:pStyle w:val="TOC8"/>
        <w:rPr>
          <w:rFonts w:asciiTheme="minorHAnsi" w:eastAsiaTheme="minorEastAsia" w:hAnsiTheme="minorHAnsi" w:cstheme="minorBidi"/>
          <w:szCs w:val="22"/>
        </w:rPr>
      </w:pPr>
      <w:r>
        <w:lastRenderedPageBreak/>
        <w:t>5A.</w:t>
      </w:r>
      <w:r>
        <w:tab/>
        <w:t xml:space="preserve">Quantities prescribed </w:t>
      </w:r>
      <w:r>
        <w:rPr>
          <w:snapToGrid w:val="0"/>
        </w:rPr>
        <w:t>(Act s.</w:t>
      </w:r>
      <w:r>
        <w:t xml:space="preserve"> 3(1) </w:t>
      </w:r>
      <w:r>
        <w:rPr>
          <w:i/>
        </w:rPr>
        <w:t>sample</w:t>
      </w:r>
      <w:r>
        <w:t>)</w:t>
      </w:r>
      <w:r>
        <w:tab/>
      </w:r>
      <w:r>
        <w:fldChar w:fldCharType="begin"/>
      </w:r>
      <w:r>
        <w:instrText xml:space="preserve"> PAGEREF _Toc480375684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_Toc480375685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_Toc480375686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_Toc480375687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_Toc480375688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_Toc480375689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_Toc480375690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_Toc480375691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_Toc480375692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_Toc480375693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_Toc480375694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_Toc480375695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_Toc480375696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_Toc480375697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_Toc480375698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_Toc480375699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_Toc480375700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_Toc480375701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_Toc480375702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_Toc480375703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_Toc480375704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_Toc480375705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_Toc480375706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_Toc480375707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_Toc480375708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_Toc480375709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_Toc480375710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_Toc480375711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_Toc480375712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_Toc480375713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_Toc480375714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_Toc480375715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_Toc480375716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_Toc480375717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_Toc480375718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_Toc480375719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_Toc480375720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_Toc480375721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_Toc480375722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_Toc480375723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_Toc480375724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_Toc480375725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_Toc480375726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_Toc480375727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_Toc480375728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_Toc480375729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_Toc480375730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_Toc480375731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_Toc480375732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_Toc480375733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_Toc480375734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_Toc480375735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_Toc480375736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_Toc480375737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_Toc480375738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_Toc480375739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_Toc480375740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_Toc480375741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_Toc480375742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_Toc480375743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_Toc480375744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_Toc480375745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_Toc480375746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_Toc480375747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_Toc480375748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_Toc480375749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_Toc480375750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_Toc480375751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_Toc480375752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_Toc480375759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May 2017</w:t>
            </w:r>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80375669"/>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8037567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80375671"/>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80375672"/>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80375673"/>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80375674"/>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80375675"/>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80375676"/>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80375677"/>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80375678"/>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80375679"/>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80375680"/>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80375681"/>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80375682"/>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80375683"/>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80375684"/>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80375685"/>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80375686"/>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80375687"/>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w:t>
      </w:r>
    </w:p>
    <w:p>
      <w:pPr>
        <w:pStyle w:val="Heading5"/>
        <w:keepNext w:val="0"/>
        <w:keepLines w:val="0"/>
      </w:pPr>
      <w:bookmarkStart w:id="22" w:name="_Toc480375688"/>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80375689"/>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80375690"/>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80375691"/>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26" w:name="_Toc480375692"/>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80375693"/>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80375694"/>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80375695"/>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80375696"/>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80375697"/>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80375698"/>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80375699"/>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80375700"/>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80375701"/>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80375702"/>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80375703"/>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80375704"/>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80375705"/>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80375706"/>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80375707"/>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80375708"/>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80375709"/>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80375710"/>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80375711"/>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80375712"/>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80375713"/>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80375714"/>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80375715"/>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80375716"/>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80375717"/>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80375718"/>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80375719"/>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80375720"/>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80375721"/>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80375722"/>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80375723"/>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80375724"/>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80375725"/>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80375726"/>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80375727"/>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80375728"/>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80375729"/>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80375730"/>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80375731"/>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80375732"/>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80375733"/>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80375734"/>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80375735"/>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80375736"/>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80375737"/>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80375738"/>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8037573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80375740"/>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80375741"/>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3" o:title=""/>
          </v:shape>
          <o:OLEObject Type="Embed" ProgID="Equation.3" ShapeID="_x0000_i1025" DrawAspect="Content" ObjectID="_1644268256" r:id="rId24"/>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80375742"/>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80375743"/>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80375744"/>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80375745"/>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80375746"/>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80375747"/>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80375748"/>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80375749"/>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80375750"/>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80375751"/>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80375752"/>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w:t>
      </w:r>
    </w:p>
    <w:p>
      <w:pPr>
        <w:pStyle w:val="Ednotesection"/>
        <w:spacing w:before="180"/>
        <w:ind w:left="890" w:hanging="890"/>
      </w:pPr>
      <w:r>
        <w:t>[</w:t>
      </w:r>
      <w:r>
        <w:rPr>
          <w:b/>
        </w:rPr>
        <w:t>28.</w:t>
      </w:r>
      <w:r>
        <w:rPr>
          <w:b/>
        </w:rPr>
        <w:tab/>
      </w:r>
      <w:r>
        <w:t>Deleted in Gazette 30 Jan 1998 p. 568.]</w:t>
      </w:r>
    </w:p>
    <w:p>
      <w:p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87" w:name="_Toc480374871"/>
      <w:bookmarkStart w:id="88" w:name="_Toc480375753"/>
      <w:r>
        <w:rPr>
          <w:rStyle w:val="CharSchNo"/>
        </w:rPr>
        <w:t>Schedule 1</w:t>
      </w:r>
      <w:bookmarkEnd w:id="87"/>
      <w:bookmarkEnd w:id="88"/>
    </w:p>
    <w:p>
      <w:pPr>
        <w:pStyle w:val="yShoulderClause"/>
        <w:spacing w:before="60"/>
        <w:rPr>
          <w:snapToGrid w:val="0"/>
        </w:rPr>
      </w:pPr>
      <w:r>
        <w:rPr>
          <w:snapToGrid w:val="0"/>
        </w:rPr>
        <w:t>[Regulation 3]</w:t>
      </w:r>
    </w:p>
    <w:p>
      <w:pPr>
        <w:pStyle w:val="yHeading2"/>
        <w:outlineLvl w:val="9"/>
      </w:pPr>
      <w:bookmarkStart w:id="89" w:name="_Toc480374872"/>
      <w:bookmarkStart w:id="90" w:name="_Toc480375754"/>
      <w:r>
        <w:rPr>
          <w:rStyle w:val="CharSchText"/>
        </w:rPr>
        <w:t>Forms</w:t>
      </w:r>
      <w:bookmarkEnd w:id="89"/>
      <w:bookmarkEnd w:id="90"/>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92" w:name="_Toc480374873"/>
      <w:bookmarkStart w:id="93" w:name="_Toc480375755"/>
      <w:r>
        <w:rPr>
          <w:rStyle w:val="CharSchNo"/>
        </w:rPr>
        <w:t>Schedule 2</w:t>
      </w:r>
      <w:bookmarkEnd w:id="92"/>
      <w:bookmarkEnd w:id="93"/>
    </w:p>
    <w:p>
      <w:pPr>
        <w:pStyle w:val="yShoulderClause"/>
        <w:spacing w:before="60"/>
        <w:rPr>
          <w:snapToGrid w:val="0"/>
        </w:rPr>
      </w:pPr>
      <w:r>
        <w:rPr>
          <w:snapToGrid w:val="0"/>
        </w:rPr>
        <w:t>[Regulation 13]</w:t>
      </w:r>
    </w:p>
    <w:p>
      <w:pPr>
        <w:pStyle w:val="yHeading2"/>
        <w:spacing w:before="120" w:after="80"/>
      </w:pPr>
      <w:bookmarkStart w:id="94" w:name="_Toc480374874"/>
      <w:bookmarkStart w:id="95" w:name="_Toc480375756"/>
      <w:r>
        <w:rPr>
          <w:rStyle w:val="CharSchText"/>
        </w:rPr>
        <w:t>Details of applicant</w:t>
      </w:r>
      <w:bookmarkEnd w:id="94"/>
      <w:bookmarkEnd w:id="9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6" w:name="_Toc480374875"/>
      <w:bookmarkStart w:id="97" w:name="_Toc480375757"/>
      <w:r>
        <w:rPr>
          <w:rStyle w:val="CharSchNo"/>
        </w:rPr>
        <w:t>Schedule 3</w:t>
      </w:r>
      <w:r>
        <w:rPr>
          <w:rStyle w:val="CharSDivNo"/>
        </w:rPr>
        <w:t> </w:t>
      </w:r>
      <w:r>
        <w:t>—</w:t>
      </w:r>
      <w:r>
        <w:rPr>
          <w:rStyle w:val="CharSDivText"/>
        </w:rPr>
        <w:t> </w:t>
      </w:r>
      <w:r>
        <w:rPr>
          <w:rStyle w:val="CharSchText"/>
        </w:rPr>
        <w:t>Fees</w:t>
      </w:r>
      <w:bookmarkEnd w:id="96"/>
      <w:bookmarkEnd w:id="97"/>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98" w:name="_Toc480374876"/>
      <w:bookmarkStart w:id="99" w:name="_Toc480375758"/>
      <w:r>
        <w:t>Notes</w:t>
      </w:r>
      <w:bookmarkEnd w:id="98"/>
      <w:bookmarkEnd w:id="99"/>
    </w:p>
    <w:p>
      <w:pPr>
        <w:pStyle w:val="nSubsection"/>
      </w:pPr>
      <w:r>
        <w:rPr>
          <w:vertAlign w:val="superscript"/>
        </w:rPr>
        <w:t>1</w:t>
      </w:r>
      <w:r>
        <w:tab/>
        <w:t xml:space="preserve">This reprint is a compilation as at 5 May 2017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00" w:name="_Toc480375759"/>
      <w:r>
        <w:rPr>
          <w:snapToGrid w:val="0"/>
        </w:rPr>
        <w:t>Compilation table</w:t>
      </w:r>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8"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8"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8"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8"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8"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8"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8"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8"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8"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8"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8"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8"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8"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8"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8"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8"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8"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8"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8"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8"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8"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8"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8"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8"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8"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8"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8"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8"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8"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7"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8"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8"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8"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8"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8"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8"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8"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rPr>
          <w:sz w:val="19"/>
        </w:rPr>
      </w:pPr>
      <w:r>
        <w:rPr>
          <w:vertAlign w:val="superscript"/>
        </w:rPr>
        <w:t>10</w:t>
      </w:r>
      <w:r>
        <w:tab/>
      </w:r>
      <w:r>
        <w:rPr>
          <w:sz w:val="19"/>
        </w:rPr>
        <w:t xml:space="preserve">Disallowed on 13 Sep 2012, see </w:t>
      </w:r>
      <w:r>
        <w:rPr>
          <w:i/>
          <w:sz w:val="19"/>
        </w:rPr>
        <w:t>Gazette</w:t>
      </w:r>
      <w:r>
        <w:rPr>
          <w:sz w:val="19"/>
        </w:rPr>
        <w:t xml:space="preserve"> 18 Sep 2012 p. 4411.</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02" w:name="_Toc480374878"/>
      <w:bookmarkStart w:id="103" w:name="_Toc480375760"/>
      <w:r>
        <w:rPr>
          <w:sz w:val="28"/>
        </w:rPr>
        <w:t>Defined terms</w:t>
      </w:r>
      <w:bookmarkEnd w:id="102"/>
      <w:bookmarkEnd w:id="1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image" Target="media/image5.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B85E1-50DE-49B1-B74A-1AE5ED56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27560</Words>
  <Characters>131466</Characters>
  <Application>Microsoft Office Word</Application>
  <DocSecurity>0</DocSecurity>
  <Lines>4695</Lines>
  <Paragraphs>2695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1989 - 14-a0-00</dc:title>
  <dc:subject/>
  <dc:creator/>
  <cp:keywords/>
  <dc:description/>
  <cp:lastModifiedBy>svcMRProcess</cp:lastModifiedBy>
  <cp:revision>4</cp:revision>
  <cp:lastPrinted>2017-04-26T03:44:00Z</cp:lastPrinted>
  <dcterms:created xsi:type="dcterms:W3CDTF">2020-02-26T16:24:00Z</dcterms:created>
  <dcterms:modified xsi:type="dcterms:W3CDTF">2020-02-26T16:24:00Z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05 May 2017</vt:lpwstr>
  </property>
  <property fmtid="{D5CDD505-2E9C-101B-9397-08002B2CF9AE}" pid="8" name="Suffix">
    <vt:lpwstr>14-a0-00</vt:lpwstr>
  </property>
  <property fmtid="{D5CDD505-2E9C-101B-9397-08002B2CF9AE}" pid="9" name="CommencementDate">
    <vt:lpwstr>20170505</vt:lpwstr>
  </property>
</Properties>
</file>