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_Toc485980304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_Toc485980305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_Toc485980306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_Toc485980307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_Toc485980308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_Toc485980309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_Toc485980310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_Toc485980311 \h </w:instrText>
      </w:r>
      <w:r>
        <w:fldChar w:fldCharType="separate"/>
      </w:r>
      <w:r>
        <w:t>6</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_Toc485980312 \h </w:instrText>
      </w:r>
      <w:r>
        <w:fldChar w:fldCharType="separate"/>
      </w:r>
      <w:r>
        <w:t>8</w:t>
      </w:r>
      <w:r>
        <w:fldChar w:fldCharType="end"/>
      </w:r>
    </w:p>
    <w:p>
      <w:pPr>
        <w:pStyle w:val="TOC8"/>
        <w:rPr>
          <w:rFonts w:asciiTheme="minorHAnsi" w:eastAsiaTheme="minorEastAsia" w:hAnsiTheme="minorHAnsi" w:cstheme="minorBidi"/>
          <w:szCs w:val="22"/>
        </w:rPr>
      </w:pPr>
      <w:r>
        <w:t>10.</w:t>
      </w:r>
      <w:r>
        <w:tab/>
        <w:t>Refund of fees for certain cancelled or suspended registrations</w:t>
      </w:r>
      <w:r>
        <w:tab/>
      </w:r>
      <w:r>
        <w:fldChar w:fldCharType="begin"/>
      </w:r>
      <w:r>
        <w:instrText xml:space="preserve"> PAGEREF _Toc485980313 \h </w:instrText>
      </w:r>
      <w:r>
        <w:fldChar w:fldCharType="separate"/>
      </w:r>
      <w:r>
        <w:t>8</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_Toc485980314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_Toc485980317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_Toc485980319 \h </w:instrText>
      </w:r>
      <w:r>
        <w:fldChar w:fldCharType="separate"/>
      </w:r>
      <w:r>
        <w:t>10</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_Toc485980320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_Toc485980321 \h </w:instrText>
      </w:r>
      <w:r>
        <w:fldChar w:fldCharType="separate"/>
      </w:r>
      <w:r>
        <w:t>13</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_Toc485980322 \h </w:instrText>
      </w:r>
      <w:r>
        <w:fldChar w:fldCharType="separate"/>
      </w:r>
      <w:r>
        <w:t>13</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_Toc485980323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_Toc485980324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_Toc485980325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_Toc485980326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_Toc485980327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_Toc485980329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_Toc485980330 \h </w:instrText>
      </w:r>
      <w:r>
        <w:fldChar w:fldCharType="separate"/>
      </w:r>
      <w:r>
        <w:t>21</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_Toc485980331 \h </w:instrText>
      </w:r>
      <w:r>
        <w:fldChar w:fldCharType="separate"/>
      </w:r>
      <w:r>
        <w:t>21</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_Toc485980332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_Toc485980333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_Toc485980334 \h </w:instrText>
      </w:r>
      <w:r>
        <w:fldChar w:fldCharType="separate"/>
      </w:r>
      <w:r>
        <w:t>22</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_Toc485980335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_Toc485980337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_Toc485980338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_Toc485980339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_Toc485980340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_Toc485980341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_Toc485980342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_Toc485980343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_Toc485980344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_Toc485980345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_Toc485980346 \h </w:instrText>
      </w:r>
      <w:r>
        <w:fldChar w:fldCharType="separate"/>
      </w:r>
      <w:r>
        <w:t>33</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_Toc485980347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_Toc485980349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_Toc485980350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_Toc485980351 \h </w:instrText>
      </w:r>
      <w:r>
        <w:fldChar w:fldCharType="separate"/>
      </w:r>
      <w:r>
        <w:t>38</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_Toc485980352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_Toc485980353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_Toc485980354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_Toc485980355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_Toc485980356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_Toc485980357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_Toc485980360 \h </w:instrText>
      </w:r>
      <w:r>
        <w:fldChar w:fldCharType="separate"/>
      </w:r>
      <w:r>
        <w:t>45</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_Toc485980361 \h </w:instrText>
      </w:r>
      <w:r>
        <w:fldChar w:fldCharType="separate"/>
      </w:r>
      <w:r>
        <w:t>45</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_Toc485980362 \h </w:instrText>
      </w:r>
      <w:r>
        <w:fldChar w:fldCharType="separate"/>
      </w:r>
      <w:r>
        <w:t>46</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_Toc485980363 \h </w:instrText>
      </w:r>
      <w:r>
        <w:fldChar w:fldCharType="separate"/>
      </w:r>
      <w:r>
        <w:t>46</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_Toc485980364 \h </w:instrText>
      </w:r>
      <w:r>
        <w:fldChar w:fldCharType="separate"/>
      </w:r>
      <w:r>
        <w:t>46</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_Toc485980365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_Toc485980367 \h </w:instrText>
      </w:r>
      <w:r>
        <w:fldChar w:fldCharType="separate"/>
      </w:r>
      <w:r>
        <w:t>47</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_Toc485980368 \h </w:instrText>
      </w:r>
      <w:r>
        <w:fldChar w:fldCharType="separate"/>
      </w:r>
      <w:r>
        <w:t>47</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_Toc485980369 \h </w:instrText>
      </w:r>
      <w:r>
        <w:fldChar w:fldCharType="separate"/>
      </w:r>
      <w:r>
        <w:t>47</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_Toc485980370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_Toc485980372 \h </w:instrText>
      </w:r>
      <w:r>
        <w:fldChar w:fldCharType="separate"/>
      </w:r>
      <w:r>
        <w:t>48</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_Toc485980373 \h </w:instrText>
      </w:r>
      <w:r>
        <w:fldChar w:fldCharType="separate"/>
      </w:r>
      <w:r>
        <w:t>48</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_Toc485980374 \h </w:instrText>
      </w:r>
      <w:r>
        <w:fldChar w:fldCharType="separate"/>
      </w:r>
      <w:r>
        <w:t>49</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_Toc485980375 \h </w:instrText>
      </w:r>
      <w:r>
        <w:fldChar w:fldCharType="separate"/>
      </w:r>
      <w:r>
        <w:t>50</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_Toc485980376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_Toc485980384 \h </w:instrText>
      </w:r>
      <w:r>
        <w:fldChar w:fldCharType="separate"/>
      </w:r>
      <w:r>
        <w:t>57</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_Toc485980385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_Toc485980387 \h </w:instrText>
      </w:r>
      <w:r>
        <w:fldChar w:fldCharType="separate"/>
      </w:r>
      <w:r>
        <w:t>58</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_Toc485980388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_Toc485980390 \h </w:instrText>
      </w:r>
      <w:r>
        <w:fldChar w:fldCharType="separate"/>
      </w:r>
      <w:r>
        <w:t>60</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_Toc485980391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_Toc485980393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454978724"/>
      <w:bookmarkStart w:id="4" w:name="_Toc478638847"/>
      <w:bookmarkStart w:id="5" w:name="_Toc485980303"/>
      <w:r>
        <w:rPr>
          <w:rStyle w:val="CharPartNo"/>
        </w:rPr>
        <w:t>Part 1</w:t>
      </w:r>
      <w:r>
        <w:rPr>
          <w:rStyle w:val="CharDivNo"/>
        </w:rPr>
        <w:t> </w:t>
      </w:r>
      <w:r>
        <w:t>—</w:t>
      </w:r>
      <w:r>
        <w:rPr>
          <w:rStyle w:val="CharDivText"/>
        </w:rPr>
        <w:t> </w:t>
      </w:r>
      <w:r>
        <w:rPr>
          <w:rStyle w:val="CharPartText"/>
        </w:rPr>
        <w:t>General provisions</w:t>
      </w:r>
      <w:bookmarkEnd w:id="3"/>
      <w:bookmarkEnd w:id="4"/>
      <w:bookmarkEnd w:id="5"/>
    </w:p>
    <w:p>
      <w:pPr>
        <w:pStyle w:val="Heading5"/>
      </w:pPr>
      <w:bookmarkStart w:id="6" w:name="_Toc485980304"/>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8" w:name="_Toc48598030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9" w:name="_Toc485980306"/>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in Gazette 12 Mar 2012 p. 990 and p. 1008; 31 Mar 2017 p. 1941-2.]</w:t>
      </w:r>
    </w:p>
    <w:p>
      <w:pPr>
        <w:pStyle w:val="Heading5"/>
      </w:pPr>
      <w:bookmarkStart w:id="10" w:name="_Toc485980307"/>
      <w:r>
        <w:rPr>
          <w:rStyle w:val="CharSectno"/>
        </w:rPr>
        <w:t>4</w:t>
      </w:r>
      <w:r>
        <w:t>.</w:t>
      </w:r>
      <w:r>
        <w:tab/>
        <w:t>Prescribed building services</w:t>
      </w:r>
      <w:bookmarkEnd w:id="10"/>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 31 Mar 2017 p. 1942.]</w:t>
      </w:r>
    </w:p>
    <w:p>
      <w:pPr>
        <w:pStyle w:val="Heading5"/>
      </w:pPr>
      <w:bookmarkStart w:id="11" w:name="_Toc485980308"/>
      <w:r>
        <w:rPr>
          <w:rStyle w:val="CharSectno"/>
        </w:rPr>
        <w:t>5</w:t>
      </w:r>
      <w:r>
        <w:t>.</w:t>
      </w:r>
      <w:r>
        <w:tab/>
        <w:t>Persons prescribed for purposes of s. 7</w:t>
      </w:r>
      <w:bookmarkEnd w:id="11"/>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in Gazette 31 Mar 2017 p. 1942.]</w:t>
      </w:r>
    </w:p>
    <w:p>
      <w:pPr>
        <w:pStyle w:val="Heading5"/>
      </w:pPr>
      <w:bookmarkStart w:id="12" w:name="_Toc485980309"/>
      <w:r>
        <w:rPr>
          <w:rStyle w:val="CharSectno"/>
        </w:rPr>
        <w:t>6</w:t>
      </w:r>
      <w:r>
        <w:t>.</w:t>
      </w:r>
      <w:r>
        <w:tab/>
        <w:t>Classes of building service practitioner and building service contractor</w:t>
      </w:r>
      <w:bookmarkEnd w:id="1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13" w:name="_Toc485980310"/>
      <w:r>
        <w:rPr>
          <w:rStyle w:val="CharSectno"/>
        </w:rPr>
        <w:t>7</w:t>
      </w:r>
      <w:r>
        <w:t>.</w:t>
      </w:r>
      <w:r>
        <w:tab/>
        <w:t>Registration and renewal of registration</w:t>
      </w:r>
      <w:bookmarkEnd w:id="13"/>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14" w:name="_Toc485980311"/>
      <w:r>
        <w:rPr>
          <w:rStyle w:val="CharSectno"/>
        </w:rPr>
        <w:t>8</w:t>
      </w:r>
      <w:r>
        <w:t>.</w:t>
      </w:r>
      <w:r>
        <w:tab/>
        <w:t>Membership of Board: occupation groups</w:t>
      </w:r>
      <w:bookmarkEnd w:id="1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15" w:name="_Toc485980312"/>
      <w:r>
        <w:rPr>
          <w:rStyle w:val="CharSectno"/>
        </w:rPr>
        <w:t>9</w:t>
      </w:r>
      <w:r>
        <w:t>.</w:t>
      </w:r>
      <w:r>
        <w:tab/>
        <w:t>Fees</w:t>
      </w:r>
      <w:bookmarkEnd w:id="15"/>
    </w:p>
    <w:p>
      <w:pPr>
        <w:pStyle w:val="Subsection"/>
        <w:spacing w:before="120"/>
      </w:pPr>
      <w:r>
        <w:tab/>
      </w:r>
      <w:r>
        <w:tab/>
        <w:t>The fees set out in Schedule 1 are payable in respect of the matters referred to in that Schedule.</w:t>
      </w:r>
    </w:p>
    <w:p>
      <w:pPr>
        <w:pStyle w:val="Heading5"/>
        <w:spacing w:before="180"/>
      </w:pPr>
      <w:bookmarkStart w:id="16" w:name="_Toc485980313"/>
      <w:r>
        <w:rPr>
          <w:rStyle w:val="CharSectno"/>
        </w:rPr>
        <w:t>10</w:t>
      </w:r>
      <w:r>
        <w:t>.</w:t>
      </w:r>
      <w:r>
        <w:tab/>
        <w:t>Refund of fees for certain cancelled or suspended registrations</w:t>
      </w:r>
      <w:bookmarkEnd w:id="16"/>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17" w:name="_Toc485980314"/>
      <w:r>
        <w:rPr>
          <w:rStyle w:val="CharSectno"/>
        </w:rPr>
        <w:t>11</w:t>
      </w:r>
      <w:r>
        <w:t>.</w:t>
      </w:r>
      <w:r>
        <w:tab/>
        <w:t>Notification of disciplinary action: prescribed Acts</w:t>
      </w:r>
      <w:bookmarkEnd w:id="1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18" w:name="_Toc454978736"/>
      <w:bookmarkStart w:id="19" w:name="_Toc478638859"/>
      <w:bookmarkStart w:id="20" w:name="_Toc485980315"/>
      <w:r>
        <w:rPr>
          <w:rStyle w:val="CharPartNo"/>
        </w:rPr>
        <w:t>Part 2</w:t>
      </w:r>
      <w:r>
        <w:t> — </w:t>
      </w:r>
      <w:r>
        <w:rPr>
          <w:rStyle w:val="CharPartText"/>
        </w:rPr>
        <w:t>Builders</w:t>
      </w:r>
      <w:bookmarkEnd w:id="18"/>
      <w:bookmarkEnd w:id="19"/>
      <w:bookmarkEnd w:id="20"/>
    </w:p>
    <w:p>
      <w:pPr>
        <w:pStyle w:val="Heading3"/>
      </w:pPr>
      <w:bookmarkStart w:id="21" w:name="_Toc454978737"/>
      <w:bookmarkStart w:id="22" w:name="_Toc478638860"/>
      <w:bookmarkStart w:id="23" w:name="_Toc485980316"/>
      <w:r>
        <w:rPr>
          <w:rStyle w:val="CharDivNo"/>
        </w:rPr>
        <w:t>Division 1</w:t>
      </w:r>
      <w:r>
        <w:t> — </w:t>
      </w:r>
      <w:r>
        <w:rPr>
          <w:rStyle w:val="CharDivText"/>
        </w:rPr>
        <w:t>Preliminary</w:t>
      </w:r>
      <w:bookmarkEnd w:id="21"/>
      <w:bookmarkEnd w:id="22"/>
      <w:bookmarkEnd w:id="23"/>
    </w:p>
    <w:p>
      <w:pPr>
        <w:pStyle w:val="Heading5"/>
      </w:pPr>
      <w:bookmarkStart w:id="24" w:name="_Toc485980317"/>
      <w:r>
        <w:rPr>
          <w:rStyle w:val="CharSectno"/>
        </w:rPr>
        <w:t>12</w:t>
      </w:r>
      <w:r>
        <w:t>.</w:t>
      </w:r>
      <w:r>
        <w:tab/>
        <w:t>Terms used</w:t>
      </w:r>
      <w:bookmarkEnd w:id="2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5" w:name="_Toc454978739"/>
      <w:bookmarkStart w:id="26" w:name="_Toc478638862"/>
      <w:bookmarkStart w:id="27" w:name="_Toc485980318"/>
      <w:r>
        <w:rPr>
          <w:rStyle w:val="CharDivNo"/>
        </w:rPr>
        <w:t>Division 2</w:t>
      </w:r>
      <w:r>
        <w:t> — </w:t>
      </w:r>
      <w:r>
        <w:rPr>
          <w:rStyle w:val="CharDivText"/>
        </w:rPr>
        <w:t>Building service providers</w:t>
      </w:r>
      <w:bookmarkEnd w:id="25"/>
      <w:bookmarkEnd w:id="26"/>
      <w:bookmarkEnd w:id="27"/>
    </w:p>
    <w:p>
      <w:pPr>
        <w:pStyle w:val="Heading5"/>
      </w:pPr>
      <w:bookmarkStart w:id="28" w:name="_Toc485980319"/>
      <w:r>
        <w:rPr>
          <w:rStyle w:val="CharSectno"/>
        </w:rPr>
        <w:t>13</w:t>
      </w:r>
      <w:r>
        <w:t>.</w:t>
      </w:r>
      <w:r>
        <w:tab/>
        <w:t>Terms used</w:t>
      </w:r>
      <w:bookmarkEnd w:id="2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in Gazette 31 Mar 2017 p. 1942.]</w:t>
      </w:r>
    </w:p>
    <w:p>
      <w:pPr>
        <w:pStyle w:val="Heading5"/>
      </w:pPr>
      <w:bookmarkStart w:id="29" w:name="_Toc485980320"/>
      <w:r>
        <w:rPr>
          <w:rStyle w:val="CharSectno"/>
        </w:rPr>
        <w:t>14</w:t>
      </w:r>
      <w:r>
        <w:t>.</w:t>
      </w:r>
      <w:r>
        <w:tab/>
        <w:t>Prescribed titles: building practitioners and building contractors</w:t>
      </w:r>
      <w:bookmarkEnd w:id="2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0" w:name="_Toc485980321"/>
      <w:r>
        <w:rPr>
          <w:rStyle w:val="CharSectno"/>
        </w:rPr>
        <w:t>15</w:t>
      </w:r>
      <w:r>
        <w:t>.</w:t>
      </w:r>
      <w:r>
        <w:tab/>
        <w:t>Building contractors: building services prescribed</w:t>
      </w:r>
      <w:bookmarkEnd w:id="30"/>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in Gazette 31 Mar 2017 p. 1942.]</w:t>
      </w:r>
    </w:p>
    <w:p>
      <w:pPr>
        <w:pStyle w:val="Heading5"/>
        <w:spacing w:before="260"/>
      </w:pPr>
      <w:bookmarkStart w:id="31" w:name="_Toc485980322"/>
      <w:r>
        <w:rPr>
          <w:rStyle w:val="CharSectno"/>
        </w:rPr>
        <w:t>16</w:t>
      </w:r>
      <w:r>
        <w:t>.</w:t>
      </w:r>
      <w:r>
        <w:tab/>
        <w:t>Qualifications and experience: building practitioners</w:t>
      </w:r>
      <w:bookmarkEnd w:id="31"/>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32" w:name="_Toc485980323"/>
      <w:r>
        <w:rPr>
          <w:rStyle w:val="CharSectno"/>
        </w:rPr>
        <w:t>17</w:t>
      </w:r>
      <w:r>
        <w:t>.</w:t>
      </w:r>
      <w:r>
        <w:tab/>
        <w:t>Conduct of examinations</w:t>
      </w:r>
      <w:bookmarkEnd w:id="32"/>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33" w:name="_Toc485980324"/>
      <w:r>
        <w:rPr>
          <w:rStyle w:val="CharSectno"/>
        </w:rPr>
        <w:t>18</w:t>
      </w:r>
      <w:r>
        <w:t>.</w:t>
      </w:r>
      <w:r>
        <w:tab/>
        <w:t>Financial requirements: building contractors</w:t>
      </w:r>
      <w:bookmarkEnd w:id="33"/>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4" w:name="_Toc485980325"/>
      <w:r>
        <w:rPr>
          <w:rStyle w:val="CharSectno"/>
        </w:rPr>
        <w:t>19</w:t>
      </w:r>
      <w:r>
        <w:t>.</w:t>
      </w:r>
      <w:r>
        <w:tab/>
        <w:t>Prescribed requirements: building contractors</w:t>
      </w:r>
      <w:bookmarkEnd w:id="3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5" w:name="_Toc485980326"/>
      <w:r>
        <w:rPr>
          <w:rStyle w:val="CharSectno"/>
        </w:rPr>
        <w:t>20</w:t>
      </w:r>
      <w:r>
        <w:t>.</w:t>
      </w:r>
      <w:r>
        <w:tab/>
        <w:t>Supervisor for building contractor: eligible person</w:t>
      </w:r>
      <w:bookmarkEnd w:id="35"/>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6" w:name="_Toc485980327"/>
      <w:r>
        <w:rPr>
          <w:rStyle w:val="CharSectno"/>
        </w:rPr>
        <w:t>21</w:t>
      </w:r>
      <w:r>
        <w:t>.</w:t>
      </w:r>
      <w:r>
        <w:tab/>
        <w:t>Display of signs</w:t>
      </w:r>
      <w:bookmarkEnd w:id="3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 31 Mar 2017 p. 1942.]</w:t>
      </w:r>
    </w:p>
    <w:p>
      <w:pPr>
        <w:pStyle w:val="Heading3"/>
      </w:pPr>
      <w:bookmarkStart w:id="37" w:name="_Toc454978749"/>
      <w:bookmarkStart w:id="38" w:name="_Toc478638872"/>
      <w:bookmarkStart w:id="39" w:name="_Toc485980328"/>
      <w:r>
        <w:rPr>
          <w:rStyle w:val="CharDivNo"/>
        </w:rPr>
        <w:t>Division 3</w:t>
      </w:r>
      <w:r>
        <w:t> — </w:t>
      </w:r>
      <w:r>
        <w:rPr>
          <w:rStyle w:val="CharDivText"/>
        </w:rPr>
        <w:t>Owner</w:t>
      </w:r>
      <w:r>
        <w:rPr>
          <w:rStyle w:val="CharDivText"/>
        </w:rPr>
        <w:noBreakHyphen/>
        <w:t>builders</w:t>
      </w:r>
      <w:bookmarkEnd w:id="37"/>
      <w:bookmarkEnd w:id="38"/>
      <w:bookmarkEnd w:id="39"/>
    </w:p>
    <w:p>
      <w:pPr>
        <w:pStyle w:val="Heading5"/>
      </w:pPr>
      <w:bookmarkStart w:id="40" w:name="_Toc485980329"/>
      <w:r>
        <w:rPr>
          <w:rStyle w:val="CharSectno"/>
        </w:rPr>
        <w:t>22</w:t>
      </w:r>
      <w:r>
        <w:t>.</w:t>
      </w:r>
      <w:r>
        <w:tab/>
        <w:t>Terms used</w:t>
      </w:r>
      <w:bookmarkEnd w:id="4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1" w:name="_Toc485980330"/>
      <w:r>
        <w:rPr>
          <w:rStyle w:val="CharSectno"/>
        </w:rPr>
        <w:t>23</w:t>
      </w:r>
      <w:r>
        <w:t>.</w:t>
      </w:r>
      <w:r>
        <w:tab/>
        <w:t>Owner</w:t>
      </w:r>
      <w:r>
        <w:noBreakHyphen/>
        <w:t>builder work</w:t>
      </w:r>
      <w:bookmarkEnd w:id="4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42" w:name="_Toc485980331"/>
      <w:r>
        <w:rPr>
          <w:rStyle w:val="CharSectno"/>
        </w:rPr>
        <w:t>24A</w:t>
      </w:r>
      <w:r>
        <w:t>.</w:t>
      </w:r>
      <w:r>
        <w:tab/>
        <w:t>Prescribed interests in land</w:t>
      </w:r>
      <w:bookmarkEnd w:id="4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43" w:name="_Toc485980332"/>
      <w:r>
        <w:rPr>
          <w:rStyle w:val="CharSectno"/>
        </w:rPr>
        <w:t>24</w:t>
      </w:r>
      <w:r>
        <w:t>.</w:t>
      </w:r>
      <w:r>
        <w:tab/>
        <w:t>Evidence of knowledge of duties and responsibilities: owner</w:t>
      </w:r>
      <w:r>
        <w:noBreakHyphen/>
        <w:t>builders</w:t>
      </w:r>
      <w:bookmarkEnd w:id="43"/>
    </w:p>
    <w:p>
      <w:pPr>
        <w:pStyle w:val="Subsection"/>
      </w:pPr>
      <w:r>
        <w:tab/>
      </w:r>
      <w:r>
        <w:tab/>
        <w:t>For the purposes of section 43(3)(b) building practitioner is prescribed as a class of building service practitioner.</w:t>
      </w:r>
    </w:p>
    <w:p>
      <w:pPr>
        <w:pStyle w:val="Heading5"/>
      </w:pPr>
      <w:bookmarkStart w:id="44" w:name="_Toc485980333"/>
      <w:r>
        <w:rPr>
          <w:rStyle w:val="CharSectno"/>
        </w:rPr>
        <w:t>25</w:t>
      </w:r>
      <w:r>
        <w:t>.</w:t>
      </w:r>
      <w:r>
        <w:tab/>
        <w:t>Requirements for owner</w:t>
      </w:r>
      <w:r>
        <w:noBreakHyphen/>
        <w:t>builder approval</w:t>
      </w:r>
      <w:bookmarkEnd w:id="4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45" w:name="_Toc485980334"/>
      <w:r>
        <w:rPr>
          <w:rStyle w:val="CharSectno"/>
        </w:rPr>
        <w:t>26</w:t>
      </w:r>
      <w:r>
        <w:t>.</w:t>
      </w:r>
      <w:r>
        <w:tab/>
        <w:t>Conditions on owner</w:t>
      </w:r>
      <w:r>
        <w:noBreakHyphen/>
        <w:t>builder approvals</w:t>
      </w:r>
      <w:bookmarkEnd w:id="4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6" w:name="_Toc485980335"/>
      <w:r>
        <w:rPr>
          <w:rStyle w:val="CharSectno"/>
        </w:rPr>
        <w:t>27</w:t>
      </w:r>
      <w:r>
        <w:t>.</w:t>
      </w:r>
      <w:r>
        <w:tab/>
        <w:t>Display of signs</w:t>
      </w:r>
      <w:bookmarkEnd w:id="4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47" w:name="_Toc454978757"/>
      <w:bookmarkStart w:id="48" w:name="_Toc478638880"/>
      <w:bookmarkStart w:id="49" w:name="_Toc485980336"/>
      <w:r>
        <w:rPr>
          <w:rStyle w:val="CharPartNo"/>
        </w:rPr>
        <w:t>Part 3A</w:t>
      </w:r>
      <w:r>
        <w:rPr>
          <w:rStyle w:val="CharDivNo"/>
        </w:rPr>
        <w:t> </w:t>
      </w:r>
      <w:r>
        <w:t>—</w:t>
      </w:r>
      <w:r>
        <w:rPr>
          <w:rStyle w:val="CharDivText"/>
        </w:rPr>
        <w:t> </w:t>
      </w:r>
      <w:r>
        <w:rPr>
          <w:rStyle w:val="CharPartText"/>
        </w:rPr>
        <w:t>Building surveyors</w:t>
      </w:r>
      <w:bookmarkEnd w:id="47"/>
      <w:bookmarkEnd w:id="48"/>
      <w:bookmarkEnd w:id="49"/>
    </w:p>
    <w:p>
      <w:pPr>
        <w:pStyle w:val="Footnoteheading"/>
      </w:pPr>
      <w:r>
        <w:tab/>
        <w:t>[Heading inserted in Gazette 12 Mar 2012 p. 992.]</w:t>
      </w:r>
    </w:p>
    <w:p>
      <w:pPr>
        <w:pStyle w:val="Heading5"/>
      </w:pPr>
      <w:bookmarkStart w:id="50" w:name="_Toc485980337"/>
      <w:r>
        <w:rPr>
          <w:rStyle w:val="CharSectno"/>
        </w:rPr>
        <w:t>28A</w:t>
      </w:r>
      <w:r>
        <w:t>.</w:t>
      </w:r>
      <w:r>
        <w:tab/>
        <w:t>Terms used</w:t>
      </w:r>
      <w:bookmarkEnd w:id="5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51" w:name="_Toc485980338"/>
      <w:r>
        <w:rPr>
          <w:rStyle w:val="CharSectno"/>
        </w:rPr>
        <w:t>28B</w:t>
      </w:r>
      <w:r>
        <w:t>.</w:t>
      </w:r>
      <w:r>
        <w:tab/>
        <w:t>Prescribed titles: building surveying practitioners and building surveying contractors</w:t>
      </w:r>
      <w:bookmarkEnd w:id="51"/>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52" w:name="_Toc485980339"/>
      <w:r>
        <w:rPr>
          <w:rStyle w:val="CharSectno"/>
        </w:rPr>
        <w:t>28C</w:t>
      </w:r>
      <w:r>
        <w:t>.</w:t>
      </w:r>
      <w:r>
        <w:tab/>
        <w:t>Building surveying contractors: building services prescribed</w:t>
      </w:r>
      <w:bookmarkEnd w:id="5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53" w:name="_Toc485980340"/>
      <w:r>
        <w:rPr>
          <w:rStyle w:val="CharSectno"/>
        </w:rPr>
        <w:t>28D</w:t>
      </w:r>
      <w:r>
        <w:t>.</w:t>
      </w:r>
      <w:r>
        <w:tab/>
        <w:t>Qualifications and experience: building surveying practitioners</w:t>
      </w:r>
      <w:bookmarkEnd w:id="53"/>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54" w:name="_Toc485980341"/>
      <w:r>
        <w:rPr>
          <w:rStyle w:val="CharSectno"/>
        </w:rPr>
        <w:t>28E</w:t>
      </w:r>
      <w:r>
        <w:t>.</w:t>
      </w:r>
      <w:r>
        <w:tab/>
        <w:t>Financial requirements: building surveying contractors</w:t>
      </w:r>
      <w:bookmarkEnd w:id="5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55" w:name="_Toc485980342"/>
      <w:r>
        <w:rPr>
          <w:rStyle w:val="CharSectno"/>
        </w:rPr>
        <w:t>28F</w:t>
      </w:r>
      <w:r>
        <w:t>.</w:t>
      </w:r>
      <w:r>
        <w:tab/>
        <w:t>Insurance requirements: building surveying contractors</w:t>
      </w:r>
      <w:bookmarkEnd w:id="55"/>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56" w:name="_Toc485980343"/>
      <w:r>
        <w:rPr>
          <w:rStyle w:val="CharSectno"/>
        </w:rPr>
        <w:t>28G</w:t>
      </w:r>
      <w:r>
        <w:t>.</w:t>
      </w:r>
      <w:r>
        <w:tab/>
        <w:t>Prescribed requirements: building surveying contractors</w:t>
      </w:r>
      <w:bookmarkEnd w:id="5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57" w:name="_Toc485980344"/>
      <w:r>
        <w:rPr>
          <w:rStyle w:val="CharSectno"/>
        </w:rPr>
        <w:t>28H</w:t>
      </w:r>
      <w:r>
        <w:t>.</w:t>
      </w:r>
      <w:r>
        <w:tab/>
        <w:t>Supervisor for building surveying contractors: eligible person</w:t>
      </w:r>
      <w:bookmarkEnd w:id="57"/>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58" w:name="_Toc485980345"/>
      <w:r>
        <w:rPr>
          <w:rStyle w:val="CharSectno"/>
        </w:rPr>
        <w:t>28I</w:t>
      </w:r>
      <w:r>
        <w:t>.</w:t>
      </w:r>
      <w:r>
        <w:tab/>
        <w:t>Condition on registration: building surveying contractor</w:t>
      </w:r>
      <w:bookmarkEnd w:id="58"/>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59" w:name="_Toc485980346"/>
      <w:r>
        <w:rPr>
          <w:rStyle w:val="CharSectno"/>
        </w:rPr>
        <w:t>28J</w:t>
      </w:r>
      <w:r>
        <w:t>.</w:t>
      </w:r>
      <w:r>
        <w:tab/>
        <w:t>Display of certificate of registration</w:t>
      </w:r>
      <w:bookmarkEnd w:id="59"/>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60" w:name="_Toc485980347"/>
      <w:r>
        <w:rPr>
          <w:rStyle w:val="CharSectno"/>
        </w:rPr>
        <w:t>28K</w:t>
      </w:r>
      <w:r>
        <w:t>.</w:t>
      </w:r>
      <w:r>
        <w:tab/>
        <w:t>Display of signs</w:t>
      </w:r>
      <w:bookmarkEnd w:id="6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61" w:name="_Toc454978769"/>
      <w:bookmarkStart w:id="62" w:name="_Toc478638892"/>
      <w:bookmarkStart w:id="63" w:name="_Toc485980348"/>
      <w:r>
        <w:rPr>
          <w:rStyle w:val="CharPartNo"/>
        </w:rPr>
        <w:t>Part 3</w:t>
      </w:r>
      <w:r>
        <w:rPr>
          <w:rStyle w:val="CharDivNo"/>
        </w:rPr>
        <w:t> </w:t>
      </w:r>
      <w:r>
        <w:t>—</w:t>
      </w:r>
      <w:r>
        <w:rPr>
          <w:rStyle w:val="CharDivText"/>
        </w:rPr>
        <w:t> </w:t>
      </w:r>
      <w:r>
        <w:rPr>
          <w:rStyle w:val="CharPartText"/>
        </w:rPr>
        <w:t>Painters</w:t>
      </w:r>
      <w:bookmarkEnd w:id="61"/>
      <w:bookmarkEnd w:id="62"/>
      <w:bookmarkEnd w:id="63"/>
    </w:p>
    <w:p>
      <w:pPr>
        <w:pStyle w:val="Heading5"/>
        <w:spacing w:before="240"/>
      </w:pPr>
      <w:bookmarkStart w:id="64" w:name="_Toc485980349"/>
      <w:r>
        <w:rPr>
          <w:rStyle w:val="CharSectno"/>
        </w:rPr>
        <w:t>28</w:t>
      </w:r>
      <w:r>
        <w:t>.</w:t>
      </w:r>
      <w:r>
        <w:tab/>
        <w:t>Terms used</w:t>
      </w:r>
      <w:bookmarkEnd w:id="64"/>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65" w:name="_Toc485980350"/>
      <w:r>
        <w:rPr>
          <w:rStyle w:val="CharSectno"/>
        </w:rPr>
        <w:t>29</w:t>
      </w:r>
      <w:r>
        <w:t>.</w:t>
      </w:r>
      <w:r>
        <w:tab/>
        <w:t>Prescribed titles: painting practitioners and painting contractors</w:t>
      </w:r>
      <w:bookmarkEnd w:id="6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66" w:name="_Toc485980351"/>
      <w:r>
        <w:rPr>
          <w:rStyle w:val="CharSectno"/>
        </w:rPr>
        <w:t>30</w:t>
      </w:r>
      <w:r>
        <w:t>.</w:t>
      </w:r>
      <w:r>
        <w:tab/>
        <w:t>Painting contractors: building services prescribed</w:t>
      </w:r>
      <w:bookmarkEnd w:id="66"/>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7" w:name="_Toc485980352"/>
      <w:r>
        <w:rPr>
          <w:rStyle w:val="CharSectno"/>
        </w:rPr>
        <w:t>31</w:t>
      </w:r>
      <w:r>
        <w:t>.</w:t>
      </w:r>
      <w:r>
        <w:tab/>
        <w:t>Qualifications and experience: painting practitioners</w:t>
      </w:r>
      <w:bookmarkEnd w:id="67"/>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68" w:name="_Toc485980353"/>
      <w:r>
        <w:rPr>
          <w:rStyle w:val="CharSectno"/>
        </w:rPr>
        <w:t>32</w:t>
      </w:r>
      <w:r>
        <w:t>.</w:t>
      </w:r>
      <w:r>
        <w:tab/>
        <w:t>Conduct of examinations</w:t>
      </w:r>
      <w:bookmarkEnd w:id="68"/>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69" w:name="_Toc485980354"/>
      <w:r>
        <w:rPr>
          <w:rStyle w:val="CharSectno"/>
        </w:rPr>
        <w:t>33</w:t>
      </w:r>
      <w:r>
        <w:t>.</w:t>
      </w:r>
      <w:r>
        <w:tab/>
        <w:t>Financial requirements: painting contractors</w:t>
      </w:r>
      <w:bookmarkEnd w:id="69"/>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70" w:name="_Toc485980355"/>
      <w:r>
        <w:rPr>
          <w:rStyle w:val="CharSectno"/>
        </w:rPr>
        <w:t>34</w:t>
      </w:r>
      <w:r>
        <w:t>.</w:t>
      </w:r>
      <w:r>
        <w:tab/>
        <w:t>Prescribed requirements: painting contractors</w:t>
      </w:r>
      <w:bookmarkEnd w:id="70"/>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71" w:name="_Toc485980356"/>
      <w:r>
        <w:rPr>
          <w:rStyle w:val="CharSectno"/>
        </w:rPr>
        <w:t>35</w:t>
      </w:r>
      <w:r>
        <w:t>.</w:t>
      </w:r>
      <w:r>
        <w:tab/>
        <w:t>Supervisor for painting contractor: eligible person</w:t>
      </w:r>
      <w:bookmarkEnd w:id="7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72" w:name="_Toc485980357"/>
      <w:r>
        <w:rPr>
          <w:rStyle w:val="CharSectno"/>
        </w:rPr>
        <w:t>36</w:t>
      </w:r>
      <w:r>
        <w:t>.</w:t>
      </w:r>
      <w:r>
        <w:tab/>
        <w:t>Display of signs</w:t>
      </w:r>
      <w:bookmarkEnd w:id="7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73" w:name="_Toc454978779"/>
      <w:bookmarkStart w:id="74" w:name="_Toc478638902"/>
      <w:bookmarkStart w:id="75" w:name="_Toc485980358"/>
      <w:r>
        <w:rPr>
          <w:rStyle w:val="CharPartNo"/>
        </w:rPr>
        <w:t>Part 4</w:t>
      </w:r>
      <w:r>
        <w:t> — </w:t>
      </w:r>
      <w:r>
        <w:rPr>
          <w:rStyle w:val="CharPartText"/>
        </w:rPr>
        <w:t>Transitional provisions</w:t>
      </w:r>
      <w:bookmarkEnd w:id="73"/>
      <w:bookmarkEnd w:id="74"/>
      <w:bookmarkEnd w:id="75"/>
    </w:p>
    <w:p>
      <w:pPr>
        <w:pStyle w:val="Heading3"/>
      </w:pPr>
      <w:bookmarkStart w:id="76" w:name="_Toc454978780"/>
      <w:bookmarkStart w:id="77" w:name="_Toc478638903"/>
      <w:bookmarkStart w:id="78" w:name="_Toc485980359"/>
      <w:r>
        <w:rPr>
          <w:rStyle w:val="CharDivNo"/>
        </w:rPr>
        <w:t>Division 1</w:t>
      </w:r>
      <w:r>
        <w:t> — </w:t>
      </w:r>
      <w:r>
        <w:rPr>
          <w:rStyle w:val="CharDivText"/>
          <w:i/>
        </w:rPr>
        <w:t>Builders’ Registration Act 1939</w:t>
      </w:r>
      <w:bookmarkEnd w:id="76"/>
      <w:bookmarkEnd w:id="77"/>
      <w:bookmarkEnd w:id="78"/>
    </w:p>
    <w:p>
      <w:pPr>
        <w:pStyle w:val="Heading5"/>
      </w:pPr>
      <w:bookmarkStart w:id="79" w:name="_Toc485980360"/>
      <w:r>
        <w:rPr>
          <w:rStyle w:val="CharSectno"/>
        </w:rPr>
        <w:t>37</w:t>
      </w:r>
      <w:r>
        <w:t>.</w:t>
      </w:r>
      <w:r>
        <w:tab/>
        <w:t>Terms used</w:t>
      </w:r>
      <w:bookmarkEnd w:id="79"/>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80" w:name="_Toc485980361"/>
      <w:r>
        <w:rPr>
          <w:rStyle w:val="CharSectno"/>
        </w:rPr>
        <w:t>38</w:t>
      </w:r>
      <w:r>
        <w:t>.</w:t>
      </w:r>
      <w:r>
        <w:tab/>
        <w:t>Continuation of registration (Act s. 114)</w:t>
      </w:r>
      <w:bookmarkEnd w:id="80"/>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81" w:name="_Toc485980362"/>
      <w:r>
        <w:rPr>
          <w:rStyle w:val="CharSectno"/>
        </w:rPr>
        <w:t>39</w:t>
      </w:r>
      <w:r>
        <w:t>.</w:t>
      </w:r>
      <w:r>
        <w:tab/>
        <w:t>Continuation of declaration of ineligible persons</w:t>
      </w:r>
      <w:bookmarkEnd w:id="81"/>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82" w:name="_Toc485980363"/>
      <w:r>
        <w:rPr>
          <w:rStyle w:val="CharSectno"/>
        </w:rPr>
        <w:t>40</w:t>
      </w:r>
      <w:r>
        <w:t>.</w:t>
      </w:r>
      <w:r>
        <w:tab/>
        <w:t>Membership of Board — experience as builder</w:t>
      </w:r>
      <w:bookmarkEnd w:id="8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83" w:name="_Toc485980364"/>
      <w:r>
        <w:rPr>
          <w:rStyle w:val="CharSectno"/>
        </w:rPr>
        <w:t>41</w:t>
      </w:r>
      <w:r>
        <w:t>.</w:t>
      </w:r>
      <w:r>
        <w:tab/>
        <w:t>Continuation of owner</w:t>
      </w:r>
      <w:r>
        <w:noBreakHyphen/>
        <w:t>builder authorisation</w:t>
      </w:r>
      <w:bookmarkEnd w:id="83"/>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84" w:name="_Toc485980365"/>
      <w:r>
        <w:rPr>
          <w:rStyle w:val="CharSectno"/>
        </w:rPr>
        <w:t>42</w:t>
      </w:r>
      <w:r>
        <w:t>.</w:t>
      </w:r>
      <w:r>
        <w:tab/>
        <w:t>Building Commissioner may exercise powers</w:t>
      </w:r>
      <w:bookmarkEnd w:id="84"/>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85" w:name="_Toc454978787"/>
      <w:bookmarkStart w:id="86" w:name="_Toc478638910"/>
      <w:bookmarkStart w:id="87" w:name="_Toc485980366"/>
      <w:r>
        <w:rPr>
          <w:rStyle w:val="CharDivNo"/>
        </w:rPr>
        <w:t>Division 2</w:t>
      </w:r>
      <w:r>
        <w:t> — </w:t>
      </w:r>
      <w:r>
        <w:rPr>
          <w:rStyle w:val="CharDivText"/>
          <w:i/>
        </w:rPr>
        <w:t>Painters’ Registration Act 1961</w:t>
      </w:r>
      <w:bookmarkEnd w:id="85"/>
      <w:bookmarkEnd w:id="86"/>
      <w:bookmarkEnd w:id="87"/>
    </w:p>
    <w:p>
      <w:pPr>
        <w:pStyle w:val="Heading5"/>
      </w:pPr>
      <w:bookmarkStart w:id="88" w:name="_Toc485980367"/>
      <w:r>
        <w:rPr>
          <w:rStyle w:val="CharSectno"/>
        </w:rPr>
        <w:t>43</w:t>
      </w:r>
      <w:r>
        <w:t>.</w:t>
      </w:r>
      <w:r>
        <w:tab/>
        <w:t>Terms used</w:t>
      </w:r>
      <w:bookmarkEnd w:id="88"/>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89" w:name="_Toc485980368"/>
      <w:r>
        <w:rPr>
          <w:rStyle w:val="CharSectno"/>
        </w:rPr>
        <w:t>44</w:t>
      </w:r>
      <w:r>
        <w:t>.</w:t>
      </w:r>
      <w:r>
        <w:tab/>
        <w:t>Continuation of registration (Act s. 127)</w:t>
      </w:r>
      <w:bookmarkEnd w:id="8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90" w:name="_Toc485980369"/>
      <w:r>
        <w:rPr>
          <w:rStyle w:val="CharSectno"/>
        </w:rPr>
        <w:t>45</w:t>
      </w:r>
      <w:r>
        <w:t>.</w:t>
      </w:r>
      <w:r>
        <w:tab/>
        <w:t>Membership of Board — experience as painter</w:t>
      </w:r>
      <w:bookmarkEnd w:id="9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91" w:name="_Toc485980370"/>
      <w:r>
        <w:rPr>
          <w:rStyle w:val="CharSectno"/>
        </w:rPr>
        <w:t>46</w:t>
      </w:r>
      <w:r>
        <w:t>.</w:t>
      </w:r>
      <w:r>
        <w:tab/>
        <w:t>Building Commissioner may exercise powers</w:t>
      </w:r>
      <w:bookmarkEnd w:id="9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92" w:name="_Toc454978792"/>
      <w:bookmarkStart w:id="93" w:name="_Toc478638915"/>
      <w:bookmarkStart w:id="94" w:name="_Toc485980371"/>
      <w:r>
        <w:rPr>
          <w:rStyle w:val="CharDivNo"/>
        </w:rPr>
        <w:t>Division 3</w:t>
      </w:r>
      <w:r>
        <w:t> — </w:t>
      </w:r>
      <w:r>
        <w:rPr>
          <w:rStyle w:val="CharDivText"/>
          <w:i/>
        </w:rPr>
        <w:t>Local Government (Building Surveyors) Regulations 2008</w:t>
      </w:r>
      <w:bookmarkEnd w:id="92"/>
      <w:bookmarkEnd w:id="93"/>
      <w:bookmarkEnd w:id="94"/>
    </w:p>
    <w:p>
      <w:pPr>
        <w:pStyle w:val="Footnoteheading"/>
      </w:pPr>
      <w:r>
        <w:tab/>
        <w:t>[Heading inserted in Gazette 12 Mar 2012 p. 1002.]</w:t>
      </w:r>
    </w:p>
    <w:p>
      <w:pPr>
        <w:pStyle w:val="Heading5"/>
      </w:pPr>
      <w:bookmarkStart w:id="95" w:name="_Toc485980372"/>
      <w:r>
        <w:rPr>
          <w:rStyle w:val="CharSectno"/>
        </w:rPr>
        <w:t>47</w:t>
      </w:r>
      <w:r>
        <w:t>.</w:t>
      </w:r>
      <w:r>
        <w:tab/>
        <w:t>Terms used</w:t>
      </w:r>
      <w:bookmarkEnd w:id="95"/>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96" w:name="_Toc485980373"/>
      <w:r>
        <w:rPr>
          <w:rStyle w:val="CharSectno"/>
        </w:rPr>
        <w:t>48</w:t>
      </w:r>
      <w:r>
        <w:t>.</w:t>
      </w:r>
      <w:r>
        <w:tab/>
        <w:t>Continuation of registration</w:t>
      </w:r>
      <w:bookmarkEnd w:id="96"/>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97" w:name="_Toc485980374"/>
      <w:r>
        <w:rPr>
          <w:rStyle w:val="CharSectno"/>
        </w:rPr>
        <w:t>49</w:t>
      </w:r>
      <w:r>
        <w:t>.</w:t>
      </w:r>
      <w:r>
        <w:tab/>
        <w:t>Nominated supervisors for contractors before repeal day</w:t>
      </w:r>
      <w:bookmarkEnd w:id="97"/>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98" w:name="_Toc485980375"/>
      <w:r>
        <w:rPr>
          <w:rStyle w:val="CharSectno"/>
        </w:rPr>
        <w:t>50</w:t>
      </w:r>
      <w:r>
        <w:t>.</w:t>
      </w:r>
      <w:r>
        <w:tab/>
        <w:t>Cancellation of certificate</w:t>
      </w:r>
      <w:bookmarkEnd w:id="98"/>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99" w:name="_Toc485980376"/>
      <w:r>
        <w:rPr>
          <w:rStyle w:val="CharSectno"/>
        </w:rPr>
        <w:t>51</w:t>
      </w:r>
      <w:r>
        <w:t>.</w:t>
      </w:r>
      <w:r>
        <w:tab/>
        <w:t>Membership of Board — experience as a building surveyor</w:t>
      </w:r>
      <w:bookmarkEnd w:id="99"/>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0" w:name="_Toc484696517"/>
      <w:bookmarkStart w:id="101" w:name="_Toc484696593"/>
      <w:bookmarkStart w:id="102" w:name="_Toc484697991"/>
      <w:bookmarkStart w:id="103" w:name="_Toc485980377"/>
      <w:bookmarkStart w:id="104" w:name="_Toc454978798"/>
      <w:bookmarkStart w:id="105" w:name="_Toc478638921"/>
      <w:r>
        <w:rPr>
          <w:rStyle w:val="CharSchNo"/>
          <w:szCs w:val="28"/>
        </w:rPr>
        <w:t>Schedule 1</w:t>
      </w:r>
      <w:r>
        <w:t> — </w:t>
      </w:r>
      <w:r>
        <w:rPr>
          <w:rStyle w:val="CharSchText"/>
          <w:szCs w:val="28"/>
        </w:rPr>
        <w:t>Fees</w:t>
      </w:r>
      <w:bookmarkEnd w:id="100"/>
      <w:bookmarkEnd w:id="101"/>
      <w:bookmarkEnd w:id="102"/>
      <w:bookmarkEnd w:id="103"/>
    </w:p>
    <w:p>
      <w:pPr>
        <w:pStyle w:val="zyShoulderClause"/>
        <w:ind w:right="283"/>
      </w:pPr>
      <w:r>
        <w:t>[r. 9]</w:t>
      </w:r>
    </w:p>
    <w:p>
      <w:pPr>
        <w:pStyle w:val="yFootnoteheading"/>
        <w:spacing w:after="60"/>
      </w:pPr>
      <w:r>
        <w:tab/>
        <w:t>[Heading inserted in Gazette 23 Jun 2017 p. 3227.]</w:t>
      </w:r>
    </w:p>
    <w:p>
      <w:pPr>
        <w:pStyle w:val="yHeading3"/>
      </w:pPr>
      <w:bookmarkStart w:id="106" w:name="_Toc484696518"/>
      <w:bookmarkStart w:id="107" w:name="_Toc484696594"/>
      <w:bookmarkStart w:id="108" w:name="_Toc484697992"/>
      <w:bookmarkStart w:id="109" w:name="_Toc485980378"/>
      <w:r>
        <w:rPr>
          <w:rStyle w:val="CharSDivNo"/>
        </w:rPr>
        <w:t>Division 1</w:t>
      </w:r>
      <w:r>
        <w:t> — </w:t>
      </w:r>
      <w:r>
        <w:rPr>
          <w:rStyle w:val="CharSDivText"/>
        </w:rPr>
        <w:t>General</w:t>
      </w:r>
      <w:bookmarkEnd w:id="106"/>
      <w:bookmarkEnd w:id="107"/>
      <w:bookmarkEnd w:id="108"/>
      <w:bookmarkEnd w:id="109"/>
    </w:p>
    <w:p>
      <w:pPr>
        <w:pStyle w:val="yFootnoteheading"/>
        <w:spacing w:after="60"/>
      </w:pPr>
      <w:r>
        <w:tab/>
        <w:t>[Heading inserted in Gazette 23 Jun 2017 p. 3227.]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rPr>
                <w:b/>
              </w:rPr>
            </w:pPr>
            <w:r>
              <w:rPr>
                <w:b/>
              </w:rPr>
              <w:t>Item</w:t>
            </w:r>
          </w:p>
        </w:tc>
        <w:tc>
          <w:tcPr>
            <w:tcW w:w="4678" w:type="dxa"/>
          </w:tcPr>
          <w:p>
            <w:pPr>
              <w:pStyle w:val="yTableNAm"/>
              <w:rPr>
                <w:b/>
              </w:rPr>
            </w:pPr>
            <w:r>
              <w:rPr>
                <w:b/>
              </w:rPr>
              <w:t>Service</w:t>
            </w:r>
          </w:p>
        </w:tc>
        <w:tc>
          <w:tcPr>
            <w:tcW w:w="1134" w:type="dxa"/>
          </w:tcPr>
          <w:p>
            <w:pPr>
              <w:pStyle w:val="yTableNAm"/>
              <w:rPr>
                <w:b/>
              </w:rPr>
            </w:pPr>
            <w:r>
              <w:rPr>
                <w:b/>
              </w:rPr>
              <w:t>Fee ($)</w:t>
            </w:r>
          </w:p>
        </w:tc>
      </w:tr>
      <w:t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jc w:val="right"/>
            </w:pPr>
            <w:r>
              <w:t>61.05</w:t>
            </w:r>
          </w:p>
        </w:tc>
      </w:tr>
      <w:t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jc w:val="right"/>
            </w:pPr>
            <w:r>
              <w:br/>
              <w:t>61.05</w:t>
            </w:r>
          </w:p>
        </w:tc>
      </w:tr>
      <w:tr>
        <w:tc>
          <w:tcPr>
            <w:tcW w:w="992" w:type="dxa"/>
          </w:tcPr>
          <w:p>
            <w:pPr>
              <w:pStyle w:val="yTableNAm"/>
            </w:pPr>
            <w:r>
              <w:t>3.</w:t>
            </w:r>
          </w:p>
        </w:tc>
        <w:tc>
          <w:tcPr>
            <w:tcW w:w="4678" w:type="dxa"/>
          </w:tcPr>
          <w:p>
            <w:pPr>
              <w:pStyle w:val="yTableNAm"/>
            </w:pPr>
            <w:r>
              <w:t>Provision of a certified copy of the register</w:t>
            </w:r>
          </w:p>
        </w:tc>
        <w:tc>
          <w:tcPr>
            <w:tcW w:w="1134" w:type="dxa"/>
          </w:tcPr>
          <w:p>
            <w:pPr>
              <w:pStyle w:val="yTableNAm"/>
              <w:jc w:val="right"/>
            </w:pPr>
            <w:r>
              <w:t>61.05</w:t>
            </w:r>
          </w:p>
        </w:tc>
      </w:tr>
      <w:t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tcPr>
          <w:p>
            <w:pPr>
              <w:pStyle w:val="yTableNAm"/>
              <w:jc w:val="right"/>
            </w:pPr>
            <w:r>
              <w:br/>
            </w:r>
            <w:r>
              <w:br/>
            </w:r>
            <w:r>
              <w:br/>
              <w:t>61.05</w:t>
            </w:r>
          </w:p>
        </w:tc>
      </w:tr>
      <w:t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tcPr>
          <w:p>
            <w:pPr>
              <w:pStyle w:val="yTableNAm"/>
              <w:jc w:val="right"/>
            </w:pPr>
            <w:r>
              <w:br/>
            </w:r>
            <w:r>
              <w:br/>
            </w:r>
            <w:r>
              <w:br/>
              <w:t>61.05</w:t>
            </w:r>
          </w:p>
        </w:tc>
      </w:tr>
      <w:t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tcPr>
          <w:p>
            <w:pPr>
              <w:pStyle w:val="yTableNAm"/>
              <w:jc w:val="right"/>
            </w:pPr>
            <w:r>
              <w:br/>
            </w:r>
            <w:r>
              <w:br/>
              <w:t>61.05</w:t>
            </w:r>
          </w:p>
        </w:tc>
      </w:tr>
    </w:tbl>
    <w:p>
      <w:pPr>
        <w:pStyle w:val="yFootnotesection"/>
        <w:rPr>
          <w:rStyle w:val="CharSDivNo"/>
        </w:rPr>
      </w:pPr>
      <w:bookmarkStart w:id="110" w:name="_Toc484696519"/>
      <w:bookmarkStart w:id="111" w:name="_Toc484696595"/>
      <w:bookmarkStart w:id="112" w:name="_Toc484697993"/>
      <w:r>
        <w:tab/>
        <w:t>[Division 1 inserted in Gazette 23 Jun 2017 p. 3227.]</w:t>
      </w:r>
    </w:p>
    <w:p>
      <w:pPr>
        <w:pStyle w:val="yHeading3"/>
      </w:pPr>
      <w:bookmarkStart w:id="113" w:name="_Toc485980379"/>
      <w:r>
        <w:rPr>
          <w:rStyle w:val="CharSDivNo"/>
        </w:rPr>
        <w:t>Division 2</w:t>
      </w:r>
      <w:r>
        <w:t> — </w:t>
      </w:r>
      <w:r>
        <w:rPr>
          <w:rStyle w:val="CharSDivText"/>
        </w:rPr>
        <w:t>Builders</w:t>
      </w:r>
      <w:bookmarkEnd w:id="110"/>
      <w:bookmarkEnd w:id="111"/>
      <w:bookmarkEnd w:id="112"/>
      <w:bookmarkEnd w:id="113"/>
    </w:p>
    <w:p>
      <w:pPr>
        <w:pStyle w:val="yFootnoteheading"/>
        <w:keepNext/>
        <w:spacing w:after="60"/>
      </w:pPr>
      <w:r>
        <w:tab/>
        <w:t>[Heading inserted in Gazette 23 Jun 2017 p. 3228.]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rPr>
                <w:b/>
              </w:rPr>
            </w:pPr>
            <w:r>
              <w:rPr>
                <w:b/>
              </w:rPr>
              <w:t>Item</w:t>
            </w:r>
          </w:p>
        </w:tc>
        <w:tc>
          <w:tcPr>
            <w:tcW w:w="4678" w:type="dxa"/>
          </w:tcPr>
          <w:p>
            <w:pPr>
              <w:pStyle w:val="yTableNAm"/>
              <w:keepNext/>
              <w:rPr>
                <w:b/>
              </w:rPr>
            </w:pPr>
            <w:r>
              <w:rPr>
                <w:b/>
              </w:rPr>
              <w:t>Description of fee</w:t>
            </w:r>
          </w:p>
        </w:tc>
        <w:tc>
          <w:tcPr>
            <w:tcW w:w="1134" w:type="dxa"/>
          </w:tcPr>
          <w:p>
            <w:pPr>
              <w:pStyle w:val="yTableNAm"/>
              <w:keepNext/>
              <w:rPr>
                <w:b/>
              </w:rPr>
            </w:pPr>
            <w:r>
              <w:rPr>
                <w:b/>
              </w:rPr>
              <w:t>Fee ($)</w:t>
            </w:r>
          </w:p>
        </w:tc>
      </w:tr>
      <w:tr>
        <w:trPr>
          <w:cantSplit/>
        </w:trPr>
        <w:tc>
          <w:tcPr>
            <w:tcW w:w="992" w:type="dxa"/>
          </w:tcPr>
          <w:p>
            <w:pPr>
              <w:pStyle w:val="yTableNAm"/>
              <w:keepNext/>
            </w:pPr>
            <w:r>
              <w:t>1.</w:t>
            </w:r>
          </w:p>
        </w:tc>
        <w:tc>
          <w:tcPr>
            <w:tcW w:w="4678" w:type="dxa"/>
          </w:tcPr>
          <w:p>
            <w:pPr>
              <w:pStyle w:val="yTableNAm"/>
              <w:keepNext/>
            </w:pPr>
            <w:r>
              <w:t xml:space="preserve">Application for registration as building practitioner </w:t>
            </w:r>
          </w:p>
        </w:tc>
        <w:tc>
          <w:tcPr>
            <w:tcW w:w="1134" w:type="dxa"/>
          </w:tcPr>
          <w:p>
            <w:pPr>
              <w:pStyle w:val="yTableNAm"/>
              <w:keepNext/>
              <w:jc w:val="right"/>
            </w:pPr>
            <w:r>
              <w:br/>
              <w:t>203.50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jc w:val="right"/>
            </w:pPr>
            <w:r>
              <w:br/>
              <w:t>203.50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jc w:val="right"/>
            </w:pPr>
            <w:r>
              <w:br/>
              <w:t>333.75</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jc w:val="right"/>
            </w:pPr>
            <w:r>
              <w:br/>
              <w:t>333.75</w:t>
            </w:r>
          </w:p>
        </w:tc>
      </w:tr>
      <w:tr>
        <w:trPr>
          <w:cantSplit/>
        </w:trPr>
        <w:tc>
          <w:tcPr>
            <w:tcW w:w="992" w:type="dxa"/>
          </w:tcPr>
          <w:p>
            <w:pPr>
              <w:pStyle w:val="yTableNAm"/>
            </w:pPr>
            <w:r>
              <w:t>5.</w:t>
            </w:r>
          </w:p>
        </w:tc>
        <w:tc>
          <w:tcPr>
            <w:tcW w:w="4678" w:type="dxa"/>
          </w:tcPr>
          <w:p>
            <w:pPr>
              <w:pStyle w:val="yTableNAm"/>
            </w:pPr>
            <w:r>
              <w:t>Registration fee for building practitioner (18 months)</w:t>
            </w:r>
          </w:p>
        </w:tc>
        <w:tc>
          <w:tcPr>
            <w:tcW w:w="1134" w:type="dxa"/>
          </w:tcPr>
          <w:p>
            <w:pPr>
              <w:pStyle w:val="yTableNAm"/>
              <w:jc w:val="right"/>
            </w:pPr>
            <w:r>
              <w:br/>
              <w:t>292.55</w:t>
            </w:r>
          </w:p>
        </w:tc>
      </w:tr>
      <w:tr>
        <w:trPr>
          <w:cantSplit/>
        </w:trPr>
        <w:tc>
          <w:tcPr>
            <w:tcW w:w="992" w:type="dxa"/>
          </w:tcPr>
          <w:p>
            <w:pPr>
              <w:pStyle w:val="yTableNAm"/>
            </w:pPr>
            <w:r>
              <w:t>6.</w:t>
            </w:r>
          </w:p>
        </w:tc>
        <w:tc>
          <w:tcPr>
            <w:tcW w:w="4678" w:type="dxa"/>
          </w:tcPr>
          <w:p>
            <w:pPr>
              <w:pStyle w:val="yTableNAm"/>
            </w:pPr>
            <w:r>
              <w:t>Registration fee for building practitioner (3 years)</w:t>
            </w:r>
          </w:p>
        </w:tc>
        <w:tc>
          <w:tcPr>
            <w:tcW w:w="1134" w:type="dxa"/>
          </w:tcPr>
          <w:p>
            <w:pPr>
              <w:pStyle w:val="yTableNAm"/>
              <w:jc w:val="right"/>
            </w:pPr>
            <w:r>
              <w:t>585.05</w:t>
            </w:r>
          </w:p>
        </w:tc>
      </w:tr>
      <w:tr>
        <w:trPr>
          <w:cantSplit/>
        </w:trPr>
        <w:tc>
          <w:tcPr>
            <w:tcW w:w="992" w:type="dxa"/>
          </w:tcPr>
          <w:p>
            <w:pPr>
              <w:pStyle w:val="yTableNAm"/>
            </w:pPr>
            <w:r>
              <w:t>7.</w:t>
            </w:r>
          </w:p>
        </w:tc>
        <w:tc>
          <w:tcPr>
            <w:tcW w:w="4678" w:type="dxa"/>
          </w:tcPr>
          <w:p>
            <w:pPr>
              <w:pStyle w:val="yTableNAm"/>
            </w:pPr>
            <w:r>
              <w:t>Registration fee for building contractor (individual) (18 months)</w:t>
            </w:r>
          </w:p>
        </w:tc>
        <w:tc>
          <w:tcPr>
            <w:tcW w:w="1134" w:type="dxa"/>
          </w:tcPr>
          <w:p>
            <w:pPr>
              <w:pStyle w:val="yTableNAm"/>
              <w:jc w:val="right"/>
            </w:pPr>
            <w:r>
              <w:br/>
              <w:t>195.35</w:t>
            </w:r>
          </w:p>
        </w:tc>
      </w:tr>
      <w:tr>
        <w:trPr>
          <w:cantSplit/>
        </w:trPr>
        <w:tc>
          <w:tcPr>
            <w:tcW w:w="992" w:type="dxa"/>
          </w:tcPr>
          <w:p>
            <w:pPr>
              <w:pStyle w:val="yTableNAm"/>
            </w:pPr>
            <w:r>
              <w:t>8.</w:t>
            </w:r>
          </w:p>
        </w:tc>
        <w:tc>
          <w:tcPr>
            <w:tcW w:w="4678" w:type="dxa"/>
          </w:tcPr>
          <w:p>
            <w:pPr>
              <w:pStyle w:val="yTableNAm"/>
            </w:pPr>
            <w:r>
              <w:t>Registration fee for building contractor (individual) (3 years)</w:t>
            </w:r>
          </w:p>
        </w:tc>
        <w:tc>
          <w:tcPr>
            <w:tcW w:w="1134" w:type="dxa"/>
          </w:tcPr>
          <w:p>
            <w:pPr>
              <w:pStyle w:val="yTableNAm"/>
              <w:jc w:val="right"/>
            </w:pPr>
            <w:r>
              <w:br/>
              <w:t>390.70</w:t>
            </w:r>
          </w:p>
        </w:tc>
      </w:tr>
      <w:tr>
        <w:trPr>
          <w:cantSplit/>
        </w:trPr>
        <w:tc>
          <w:tcPr>
            <w:tcW w:w="992" w:type="dxa"/>
          </w:tcPr>
          <w:p>
            <w:pPr>
              <w:pStyle w:val="yTableNAm"/>
            </w:pPr>
            <w:r>
              <w:t>9.</w:t>
            </w:r>
          </w:p>
        </w:tc>
        <w:tc>
          <w:tcPr>
            <w:tcW w:w="4678" w:type="dxa"/>
          </w:tcPr>
          <w:p>
            <w:pPr>
              <w:pStyle w:val="yTableNAm"/>
            </w:pPr>
            <w:r>
              <w:t>Registration fee for building contractor (partnership) (18 months)</w:t>
            </w:r>
          </w:p>
        </w:tc>
        <w:tc>
          <w:tcPr>
            <w:tcW w:w="1134" w:type="dxa"/>
          </w:tcPr>
          <w:p>
            <w:pPr>
              <w:pStyle w:val="yTableNAm"/>
              <w:jc w:val="right"/>
            </w:pPr>
            <w:r>
              <w:br/>
              <w:t>656.30</w:t>
            </w:r>
          </w:p>
        </w:tc>
      </w:tr>
      <w:tr>
        <w:trPr>
          <w:cantSplit/>
        </w:trPr>
        <w:tc>
          <w:tcPr>
            <w:tcW w:w="992" w:type="dxa"/>
          </w:tcPr>
          <w:p>
            <w:pPr>
              <w:pStyle w:val="yTableNAm"/>
            </w:pPr>
            <w:r>
              <w:t>10.</w:t>
            </w:r>
          </w:p>
        </w:tc>
        <w:tc>
          <w:tcPr>
            <w:tcW w:w="4678" w:type="dxa"/>
          </w:tcPr>
          <w:p>
            <w:pPr>
              <w:pStyle w:val="yTableNAm"/>
            </w:pPr>
            <w:r>
              <w:t>Registration fee for building contractor (partnership) (3 years)</w:t>
            </w:r>
          </w:p>
        </w:tc>
        <w:tc>
          <w:tcPr>
            <w:tcW w:w="1134" w:type="dxa"/>
          </w:tcPr>
          <w:p>
            <w:pPr>
              <w:pStyle w:val="yTableNAm"/>
              <w:jc w:val="right"/>
            </w:pPr>
            <w:r>
              <w:br/>
              <w:t>1 312.60</w:t>
            </w:r>
          </w:p>
        </w:tc>
      </w:tr>
      <w:tr>
        <w:trPr>
          <w:cantSplit/>
        </w:trPr>
        <w:tc>
          <w:tcPr>
            <w:tcW w:w="992" w:type="dxa"/>
          </w:tcPr>
          <w:p>
            <w:pPr>
              <w:pStyle w:val="yTableNAm"/>
            </w:pPr>
            <w:r>
              <w:t>11.</w:t>
            </w:r>
          </w:p>
        </w:tc>
        <w:tc>
          <w:tcPr>
            <w:tcW w:w="4678" w:type="dxa"/>
          </w:tcPr>
          <w:p>
            <w:pPr>
              <w:pStyle w:val="yTableNAm"/>
            </w:pPr>
            <w:r>
              <w:t>Registration fee for building contractor (company) (18 months)</w:t>
            </w:r>
          </w:p>
        </w:tc>
        <w:tc>
          <w:tcPr>
            <w:tcW w:w="1134" w:type="dxa"/>
          </w:tcPr>
          <w:p>
            <w:pPr>
              <w:pStyle w:val="yTableNAm"/>
              <w:jc w:val="right"/>
            </w:pPr>
            <w:r>
              <w:br/>
              <w:t>1 493.70</w:t>
            </w:r>
          </w:p>
        </w:tc>
      </w:tr>
      <w:tr>
        <w:trPr>
          <w:cantSplit/>
        </w:trPr>
        <w:tc>
          <w:tcPr>
            <w:tcW w:w="992" w:type="dxa"/>
          </w:tcPr>
          <w:p>
            <w:pPr>
              <w:pStyle w:val="yTableNAm"/>
            </w:pPr>
            <w:r>
              <w:t>12.</w:t>
            </w:r>
          </w:p>
        </w:tc>
        <w:tc>
          <w:tcPr>
            <w:tcW w:w="4678" w:type="dxa"/>
          </w:tcPr>
          <w:p>
            <w:pPr>
              <w:pStyle w:val="yTableNAm"/>
            </w:pPr>
            <w:r>
              <w:t>Registration fee for building contractor (company) (3 years)</w:t>
            </w:r>
          </w:p>
        </w:tc>
        <w:tc>
          <w:tcPr>
            <w:tcW w:w="1134" w:type="dxa"/>
          </w:tcPr>
          <w:p>
            <w:pPr>
              <w:pStyle w:val="yTableNAm"/>
              <w:jc w:val="right"/>
            </w:pPr>
            <w:r>
              <w:br/>
              <w:t>2 987.40</w:t>
            </w:r>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jc w:val="right"/>
            </w:pPr>
            <w:r>
              <w:br/>
              <w:t>54.45</w:t>
            </w:r>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jc w:val="right"/>
            </w:pPr>
            <w:r>
              <w:br/>
              <w:t>183.15</w:t>
            </w:r>
          </w:p>
        </w:tc>
      </w:tr>
      <w:tr>
        <w:trPr>
          <w:cantSplit/>
        </w:trPr>
        <w:tc>
          <w:tcPr>
            <w:tcW w:w="992" w:type="dxa"/>
          </w:tcPr>
          <w:p>
            <w:pPr>
              <w:pStyle w:val="yTableNAm"/>
              <w:keepNext/>
              <w:keepLines/>
            </w:pPr>
            <w:r>
              <w:t>15.</w:t>
            </w:r>
          </w:p>
        </w:tc>
        <w:tc>
          <w:tcPr>
            <w:tcW w:w="4678" w:type="dxa"/>
          </w:tcPr>
          <w:p>
            <w:pPr>
              <w:pStyle w:val="yTableNAm"/>
              <w:keepNext/>
              <w:keepLines/>
            </w:pPr>
            <w:r>
              <w:t>Fee for marking an examination sat outside metropolitan area</w:t>
            </w:r>
          </w:p>
        </w:tc>
        <w:tc>
          <w:tcPr>
            <w:tcW w:w="1134" w:type="dxa"/>
          </w:tcPr>
          <w:p>
            <w:pPr>
              <w:keepNext/>
              <w:keepLines/>
              <w:jc w:val="right"/>
            </w:pPr>
            <w:r>
              <w:br/>
              <w:t>55.95</w:t>
            </w:r>
          </w:p>
        </w:tc>
      </w:tr>
    </w:tbl>
    <w:p>
      <w:pPr>
        <w:pStyle w:val="yFootnotesection"/>
        <w:keepNext/>
      </w:pPr>
      <w:bookmarkStart w:id="114" w:name="_Toc484696520"/>
      <w:bookmarkStart w:id="115" w:name="_Toc484696596"/>
      <w:bookmarkStart w:id="116" w:name="_Toc484697994"/>
      <w:r>
        <w:tab/>
        <w:t>[Division 2 inserted in Gazette 23 Jun 2017 p. 3228</w:t>
      </w:r>
      <w:r>
        <w:noBreakHyphen/>
        <w:t>9.]</w:t>
      </w:r>
    </w:p>
    <w:p>
      <w:pPr>
        <w:pStyle w:val="yHeading3"/>
      </w:pPr>
      <w:bookmarkStart w:id="117" w:name="_Toc485980380"/>
      <w:r>
        <w:rPr>
          <w:rStyle w:val="CharSDivNo"/>
        </w:rPr>
        <w:t>Division 3</w:t>
      </w:r>
      <w:r>
        <w:t xml:space="preserve"> — </w:t>
      </w:r>
      <w:r>
        <w:rPr>
          <w:rStyle w:val="CharSDivText"/>
        </w:rPr>
        <w:t>Owner</w:t>
      </w:r>
      <w:r>
        <w:rPr>
          <w:rStyle w:val="CharSDivText"/>
        </w:rPr>
        <w:noBreakHyphen/>
        <w:t>builders</w:t>
      </w:r>
      <w:bookmarkEnd w:id="114"/>
      <w:bookmarkEnd w:id="115"/>
      <w:bookmarkEnd w:id="116"/>
      <w:bookmarkEnd w:id="117"/>
    </w:p>
    <w:p>
      <w:pPr>
        <w:pStyle w:val="yFootnoteheading"/>
        <w:spacing w:after="60"/>
      </w:pPr>
      <w:r>
        <w:tab/>
        <w:t>[Heading inserted in Gazette 23 Jun 2017 p. 3229.]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jc w:val="right"/>
            </w:pPr>
            <w:r>
              <w:br/>
              <w:t>157.70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jc w:val="right"/>
            </w:pPr>
            <w:r>
              <w:br/>
              <w:t>423.30</w:t>
            </w:r>
          </w:p>
        </w:tc>
      </w:tr>
    </w:tbl>
    <w:p>
      <w:pPr>
        <w:pStyle w:val="yFootnotesection"/>
        <w:keepNext/>
      </w:pPr>
      <w:bookmarkStart w:id="118" w:name="_Toc484696521"/>
      <w:bookmarkStart w:id="119" w:name="_Toc484696597"/>
      <w:bookmarkStart w:id="120" w:name="_Toc484697995"/>
      <w:r>
        <w:tab/>
        <w:t>[Division 3 inserted in Gazette 23 Jun 2017 p. 3229.]</w:t>
      </w:r>
    </w:p>
    <w:p>
      <w:pPr>
        <w:pStyle w:val="yHeading3"/>
      </w:pPr>
      <w:bookmarkStart w:id="121" w:name="_Toc485980381"/>
      <w:r>
        <w:rPr>
          <w:rStyle w:val="CharSDivNo"/>
        </w:rPr>
        <w:t>Division 4</w:t>
      </w:r>
      <w:r>
        <w:t> — </w:t>
      </w:r>
      <w:r>
        <w:rPr>
          <w:rStyle w:val="CharSDivText"/>
        </w:rPr>
        <w:t>Building surveyors</w:t>
      </w:r>
      <w:bookmarkEnd w:id="118"/>
      <w:bookmarkEnd w:id="119"/>
      <w:bookmarkEnd w:id="120"/>
      <w:bookmarkEnd w:id="121"/>
    </w:p>
    <w:p>
      <w:pPr>
        <w:pStyle w:val="yFootnoteheading"/>
        <w:spacing w:after="60"/>
      </w:pPr>
      <w:r>
        <w:tab/>
        <w:t>[Heading inserted in Gazette 23 Jun 2017 p. 3229.]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rPr>
          <w:cantSplit/>
          <w:trHeight w:val="560"/>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jc w:val="right"/>
            </w:pPr>
            <w:r>
              <w:br/>
              <w:t>106.85</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jc w:val="right"/>
            </w:pPr>
            <w:r>
              <w:br/>
              <w:t>55.95</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jc w:val="right"/>
            </w:pPr>
            <w:r>
              <w:br/>
              <w:t>71.25</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jc w:val="right"/>
            </w:pPr>
            <w:r>
              <w:br/>
              <w:t>71.25</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jc w:val="right"/>
            </w:pPr>
            <w:r>
              <w:br/>
              <w:t>71.25</w:t>
            </w:r>
          </w:p>
        </w:tc>
      </w:tr>
      <w:tr>
        <w:trPr>
          <w:cantSplit/>
        </w:trPr>
        <w:tc>
          <w:tcPr>
            <w:tcW w:w="992" w:type="dxa"/>
          </w:tcPr>
          <w:p>
            <w:pPr>
              <w:pStyle w:val="yTableNAm"/>
            </w:pPr>
            <w:r>
              <w:t>6.</w:t>
            </w:r>
          </w:p>
        </w:tc>
        <w:tc>
          <w:tcPr>
            <w:tcW w:w="4678" w:type="dxa"/>
          </w:tcPr>
          <w:p>
            <w:pPr>
              <w:pStyle w:val="yTableNAm"/>
            </w:pPr>
            <w:r>
              <w:t>Registration fee for building surveying practitioner technician (18 months)</w:t>
            </w:r>
          </w:p>
        </w:tc>
        <w:tc>
          <w:tcPr>
            <w:tcW w:w="1134" w:type="dxa"/>
          </w:tcPr>
          <w:p>
            <w:pPr>
              <w:pStyle w:val="yTableNAm"/>
              <w:jc w:val="right"/>
            </w:pPr>
            <w:r>
              <w:br/>
              <w:t>228.95</w:t>
            </w:r>
          </w:p>
        </w:tc>
      </w:tr>
      <w:tr>
        <w:trPr>
          <w:cantSplit/>
        </w:trPr>
        <w:tc>
          <w:tcPr>
            <w:tcW w:w="992" w:type="dxa"/>
          </w:tcPr>
          <w:p>
            <w:pPr>
              <w:pStyle w:val="yTableNAm"/>
            </w:pPr>
            <w:r>
              <w:t>7.</w:t>
            </w:r>
          </w:p>
        </w:tc>
        <w:tc>
          <w:tcPr>
            <w:tcW w:w="4678" w:type="dxa"/>
          </w:tcPr>
          <w:p>
            <w:pPr>
              <w:pStyle w:val="yTableNAm"/>
            </w:pPr>
            <w:r>
              <w:t>Registration fee for building surveying practitioner technician (3 years)</w:t>
            </w:r>
          </w:p>
        </w:tc>
        <w:tc>
          <w:tcPr>
            <w:tcW w:w="1134" w:type="dxa"/>
          </w:tcPr>
          <w:p>
            <w:pPr>
              <w:pStyle w:val="yTableNAm"/>
              <w:jc w:val="right"/>
            </w:pPr>
            <w:r>
              <w:br/>
              <w:t>457.90</w:t>
            </w:r>
          </w:p>
        </w:tc>
      </w:tr>
      <w:tr>
        <w:trPr>
          <w:cantSplit/>
        </w:trPr>
        <w:tc>
          <w:tcPr>
            <w:tcW w:w="992" w:type="dxa"/>
          </w:tcPr>
          <w:p>
            <w:pPr>
              <w:pStyle w:val="yTableNAm"/>
            </w:pPr>
            <w:r>
              <w:t>8.</w:t>
            </w:r>
          </w:p>
        </w:tc>
        <w:tc>
          <w:tcPr>
            <w:tcW w:w="4678" w:type="dxa"/>
          </w:tcPr>
          <w:p>
            <w:pPr>
              <w:pStyle w:val="yTableNAm"/>
            </w:pPr>
            <w:r>
              <w:t>Registration fee for building surveying practitioner level 1 or level 2 (18 months)</w:t>
            </w:r>
          </w:p>
        </w:tc>
        <w:tc>
          <w:tcPr>
            <w:tcW w:w="1134" w:type="dxa"/>
          </w:tcPr>
          <w:p>
            <w:pPr>
              <w:pStyle w:val="yTableNAm"/>
              <w:jc w:val="right"/>
            </w:pPr>
            <w:r>
              <w:br/>
              <w:t>441.60</w:t>
            </w:r>
          </w:p>
        </w:tc>
      </w:tr>
      <w:tr>
        <w:trPr>
          <w:cantSplit/>
        </w:trPr>
        <w:tc>
          <w:tcPr>
            <w:tcW w:w="992" w:type="dxa"/>
          </w:tcPr>
          <w:p>
            <w:pPr>
              <w:pStyle w:val="yTableNAm"/>
            </w:pPr>
            <w:r>
              <w:t>9.</w:t>
            </w:r>
          </w:p>
        </w:tc>
        <w:tc>
          <w:tcPr>
            <w:tcW w:w="4678" w:type="dxa"/>
          </w:tcPr>
          <w:p>
            <w:pPr>
              <w:pStyle w:val="yTableNAm"/>
            </w:pPr>
            <w:r>
              <w:t>Registration fee for building surveying practitioner level 1 or level 2 (3 years)</w:t>
            </w:r>
          </w:p>
        </w:tc>
        <w:tc>
          <w:tcPr>
            <w:tcW w:w="1134" w:type="dxa"/>
          </w:tcPr>
          <w:p>
            <w:pPr>
              <w:pStyle w:val="yTableNAm"/>
              <w:jc w:val="right"/>
            </w:pPr>
            <w:r>
              <w:br/>
              <w:t>883.20</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(individual) (18 months)</w:t>
            </w:r>
          </w:p>
        </w:tc>
        <w:tc>
          <w:tcPr>
            <w:tcW w:w="1134" w:type="dxa"/>
          </w:tcPr>
          <w:p>
            <w:pPr>
              <w:pStyle w:val="yTableNAm"/>
              <w:jc w:val="right"/>
            </w:pPr>
            <w:r>
              <w:br/>
              <w:t>308.55</w:t>
            </w:r>
          </w:p>
        </w:tc>
      </w:tr>
      <w:tr>
        <w:trPr>
          <w:cantSplit/>
        </w:trPr>
        <w:tc>
          <w:tcPr>
            <w:tcW w:w="992" w:type="dxa"/>
          </w:tcPr>
          <w:p>
            <w:pPr>
              <w:pStyle w:val="yTableNAm"/>
            </w:pPr>
            <w:r>
              <w:t>11.</w:t>
            </w:r>
          </w:p>
        </w:tc>
        <w:tc>
          <w:tcPr>
            <w:tcW w:w="4678" w:type="dxa"/>
          </w:tcPr>
          <w:p>
            <w:pPr>
              <w:pStyle w:val="yTableNAm"/>
            </w:pPr>
            <w:r>
              <w:t>Registration fee for building surveying contractor level 1 or level 2 (individual) (3 years)</w:t>
            </w:r>
          </w:p>
        </w:tc>
        <w:tc>
          <w:tcPr>
            <w:tcW w:w="1134" w:type="dxa"/>
          </w:tcPr>
          <w:p>
            <w:pPr>
              <w:pStyle w:val="yTableNAm"/>
              <w:jc w:val="right"/>
            </w:pPr>
            <w:r>
              <w:br/>
              <w:t>617.10</w:t>
            </w:r>
          </w:p>
        </w:tc>
      </w:tr>
      <w:tr>
        <w:trPr>
          <w:cantSplit/>
        </w:trPr>
        <w:tc>
          <w:tcPr>
            <w:tcW w:w="992" w:type="dxa"/>
          </w:tcPr>
          <w:p>
            <w:pPr>
              <w:pStyle w:val="yTableNAm"/>
            </w:pPr>
            <w:r>
              <w:t>12.</w:t>
            </w:r>
          </w:p>
        </w:tc>
        <w:tc>
          <w:tcPr>
            <w:tcW w:w="4678" w:type="dxa"/>
          </w:tcPr>
          <w:p>
            <w:pPr>
              <w:pStyle w:val="yTableNAm"/>
            </w:pPr>
            <w:r>
              <w:t>Registration fee for building surveying contractor level 1 or level 2 (partnership) (18 months)</w:t>
            </w:r>
          </w:p>
        </w:tc>
        <w:tc>
          <w:tcPr>
            <w:tcW w:w="1134" w:type="dxa"/>
          </w:tcPr>
          <w:p>
            <w:pPr>
              <w:pStyle w:val="yTableNAm"/>
              <w:jc w:val="right"/>
            </w:pPr>
            <w:r>
              <w:br/>
              <w:t>799.25</w:t>
            </w:r>
          </w:p>
        </w:tc>
      </w:tr>
      <w:tr>
        <w:trPr>
          <w:cantSplit/>
        </w:trPr>
        <w:tc>
          <w:tcPr>
            <w:tcW w:w="992" w:type="dxa"/>
          </w:tcPr>
          <w:p>
            <w:pPr>
              <w:pStyle w:val="yTableNAm"/>
            </w:pPr>
            <w:r>
              <w:t>13.</w:t>
            </w:r>
          </w:p>
        </w:tc>
        <w:tc>
          <w:tcPr>
            <w:tcW w:w="4678" w:type="dxa"/>
          </w:tcPr>
          <w:p>
            <w:pPr>
              <w:pStyle w:val="yTableNAm"/>
            </w:pPr>
            <w:r>
              <w:t>Registration fee for building surveying contractor level 1 or level 2 (partnership) (3 years)</w:t>
            </w:r>
          </w:p>
        </w:tc>
        <w:tc>
          <w:tcPr>
            <w:tcW w:w="1134" w:type="dxa"/>
          </w:tcPr>
          <w:p>
            <w:pPr>
              <w:pStyle w:val="yTableNAm"/>
              <w:jc w:val="right"/>
            </w:pPr>
            <w:r>
              <w:br/>
              <w:t>1 543.55</w:t>
            </w:r>
          </w:p>
        </w:tc>
      </w:tr>
      <w:tr>
        <w:trPr>
          <w:cantSplit/>
        </w:trPr>
        <w:tc>
          <w:tcPr>
            <w:tcW w:w="992" w:type="dxa"/>
          </w:tcPr>
          <w:p>
            <w:pPr>
              <w:pStyle w:val="yTableNAm"/>
            </w:pPr>
            <w:r>
              <w:t>14.</w:t>
            </w:r>
          </w:p>
        </w:tc>
        <w:tc>
          <w:tcPr>
            <w:tcW w:w="4678" w:type="dxa"/>
          </w:tcPr>
          <w:p>
            <w:pPr>
              <w:pStyle w:val="yTableNAm"/>
            </w:pPr>
            <w:r>
              <w:t>Registration fee for building surveying contractor level 1 or level 2 (company) (18 months)</w:t>
            </w:r>
          </w:p>
        </w:tc>
        <w:tc>
          <w:tcPr>
            <w:tcW w:w="1134" w:type="dxa"/>
          </w:tcPr>
          <w:p>
            <w:pPr>
              <w:pStyle w:val="yTableNAm"/>
              <w:jc w:val="right"/>
            </w:pPr>
            <w:r>
              <w:br/>
              <w:t>1 005.80</w:t>
            </w:r>
          </w:p>
        </w:tc>
      </w:tr>
      <w:tr>
        <w:trPr>
          <w:cantSplit/>
        </w:trPr>
        <w:tc>
          <w:tcPr>
            <w:tcW w:w="992" w:type="dxa"/>
          </w:tcPr>
          <w:p>
            <w:pPr>
              <w:pStyle w:val="yTableNAm"/>
            </w:pPr>
            <w:r>
              <w:t>15.</w:t>
            </w:r>
          </w:p>
        </w:tc>
        <w:tc>
          <w:tcPr>
            <w:tcW w:w="4678" w:type="dxa"/>
          </w:tcPr>
          <w:p>
            <w:pPr>
              <w:pStyle w:val="yTableNAm"/>
            </w:pPr>
            <w:r>
              <w:t>Registration fee for building surveying contractor level 1 or level 2 (company) (3 years)</w:t>
            </w:r>
          </w:p>
        </w:tc>
        <w:tc>
          <w:tcPr>
            <w:tcW w:w="1134" w:type="dxa"/>
          </w:tcPr>
          <w:p>
            <w:pPr>
              <w:pStyle w:val="yTableNAm"/>
              <w:jc w:val="right"/>
            </w:pPr>
            <w:r>
              <w:br/>
              <w:t>2 011.60</w:t>
            </w:r>
          </w:p>
        </w:tc>
      </w:tr>
      <w:tr>
        <w:trPr>
          <w:cantSplit/>
        </w:trPr>
        <w:tc>
          <w:tcPr>
            <w:tcW w:w="992" w:type="dxa"/>
          </w:tcPr>
          <w:p>
            <w:pPr>
              <w:pStyle w:val="yTableNAm"/>
              <w:keepNext/>
            </w:pPr>
            <w:r>
              <w:t>16.</w:t>
            </w:r>
          </w:p>
        </w:tc>
        <w:tc>
          <w:tcPr>
            <w:tcW w:w="4678" w:type="dxa"/>
          </w:tcPr>
          <w:p>
            <w:pPr>
              <w:pStyle w:val="yTableNAm"/>
              <w:keepNext/>
            </w:pPr>
            <w:r>
              <w:t>Late fee for application for renewal made after the renewal period</w:t>
            </w:r>
          </w:p>
        </w:tc>
        <w:tc>
          <w:tcPr>
            <w:tcW w:w="1134" w:type="dxa"/>
          </w:tcPr>
          <w:p>
            <w:pPr>
              <w:pStyle w:val="yTableNAm"/>
              <w:keepNext/>
              <w:jc w:val="right"/>
            </w:pPr>
            <w:r>
              <w:br/>
              <w:t>54.45</w:t>
            </w:r>
          </w:p>
        </w:tc>
      </w:tr>
    </w:tbl>
    <w:p>
      <w:pPr>
        <w:pStyle w:val="yFootnotesection"/>
      </w:pPr>
      <w:bookmarkStart w:id="122" w:name="_Toc484696522"/>
      <w:bookmarkStart w:id="123" w:name="_Toc484696598"/>
      <w:bookmarkStart w:id="124" w:name="_Toc484697996"/>
      <w:r>
        <w:tab/>
        <w:t>[Division 4 inserted in Gazette 23 Jun 2017 p. 3229</w:t>
      </w:r>
      <w:r>
        <w:noBreakHyphen/>
        <w:t>30.]</w:t>
      </w:r>
    </w:p>
    <w:p>
      <w:pPr>
        <w:pStyle w:val="yHeading3"/>
      </w:pPr>
      <w:bookmarkStart w:id="125" w:name="_Toc485980382"/>
      <w:r>
        <w:rPr>
          <w:rStyle w:val="CharSDivNo"/>
        </w:rPr>
        <w:t>Division 5</w:t>
      </w:r>
      <w:r>
        <w:t> — </w:t>
      </w:r>
      <w:r>
        <w:rPr>
          <w:rStyle w:val="CharSDivText"/>
        </w:rPr>
        <w:t>Painters</w:t>
      </w:r>
      <w:bookmarkEnd w:id="122"/>
      <w:bookmarkEnd w:id="123"/>
      <w:bookmarkEnd w:id="124"/>
      <w:bookmarkEnd w:id="125"/>
    </w:p>
    <w:p>
      <w:pPr>
        <w:pStyle w:val="yFootnoteheading"/>
        <w:keepNext/>
        <w:spacing w:after="60"/>
      </w:pPr>
      <w:r>
        <w:tab/>
        <w:t>[Heading inserted in Gazette 23 Jun 2017 p. 3230.]</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tcPr>
          <w:p>
            <w:pPr>
              <w:pStyle w:val="yTableNAm"/>
              <w:jc w:val="right"/>
            </w:pPr>
            <w:r>
              <w:br/>
              <w:t>83.95</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jc w:val="right"/>
            </w:pPr>
            <w:r>
              <w:br/>
              <w:t>55.95</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jc w:val="right"/>
            </w:pPr>
            <w:r>
              <w:br/>
              <w:t>135.85</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jc w:val="right"/>
            </w:pPr>
            <w:r>
              <w:br/>
              <w:t>135.85</w:t>
            </w:r>
          </w:p>
        </w:tc>
      </w:tr>
      <w:tr>
        <w:trPr>
          <w:cantSplit/>
        </w:trPr>
        <w:tc>
          <w:tcPr>
            <w:tcW w:w="992" w:type="dxa"/>
          </w:tcPr>
          <w:p>
            <w:pPr>
              <w:pStyle w:val="yTableNAm"/>
            </w:pPr>
            <w:r>
              <w:t>5.</w:t>
            </w:r>
          </w:p>
        </w:tc>
        <w:tc>
          <w:tcPr>
            <w:tcW w:w="4678" w:type="dxa"/>
          </w:tcPr>
          <w:p>
            <w:pPr>
              <w:pStyle w:val="yTableNAm"/>
            </w:pPr>
            <w:r>
              <w:t>Registration fee for painting practitioner (18 months)</w:t>
            </w:r>
          </w:p>
        </w:tc>
        <w:tc>
          <w:tcPr>
            <w:tcW w:w="1134" w:type="dxa"/>
          </w:tcPr>
          <w:p>
            <w:pPr>
              <w:pStyle w:val="yTableNAm"/>
              <w:jc w:val="right"/>
            </w:pPr>
            <w:r>
              <w:br/>
              <w:t>216.20</w:t>
            </w:r>
          </w:p>
        </w:tc>
      </w:tr>
      <w:tr>
        <w:trPr>
          <w:cantSplit/>
        </w:trPr>
        <w:tc>
          <w:tcPr>
            <w:tcW w:w="992" w:type="dxa"/>
          </w:tcPr>
          <w:p>
            <w:pPr>
              <w:pStyle w:val="yTableNAm"/>
            </w:pPr>
            <w:r>
              <w:t>6.</w:t>
            </w:r>
          </w:p>
        </w:tc>
        <w:tc>
          <w:tcPr>
            <w:tcW w:w="4678" w:type="dxa"/>
          </w:tcPr>
          <w:p>
            <w:pPr>
              <w:pStyle w:val="yTableNAm"/>
            </w:pPr>
            <w:r>
              <w:t>Registration fee for painting practitioner (3 years)</w:t>
            </w:r>
          </w:p>
        </w:tc>
        <w:tc>
          <w:tcPr>
            <w:tcW w:w="1134" w:type="dxa"/>
          </w:tcPr>
          <w:p>
            <w:pPr>
              <w:pStyle w:val="yTableNAm"/>
              <w:jc w:val="right"/>
            </w:pPr>
            <w:r>
              <w:br/>
              <w:t>432.45</w:t>
            </w:r>
          </w:p>
        </w:tc>
      </w:tr>
      <w:tr>
        <w:trPr>
          <w:cantSplit/>
        </w:trPr>
        <w:tc>
          <w:tcPr>
            <w:tcW w:w="992" w:type="dxa"/>
          </w:tcPr>
          <w:p>
            <w:pPr>
              <w:pStyle w:val="yTableNAm"/>
            </w:pPr>
            <w:r>
              <w:t>7.</w:t>
            </w:r>
          </w:p>
        </w:tc>
        <w:tc>
          <w:tcPr>
            <w:tcW w:w="4678" w:type="dxa"/>
          </w:tcPr>
          <w:p>
            <w:pPr>
              <w:pStyle w:val="yTableNAm"/>
            </w:pPr>
            <w:r>
              <w:t>Registration fee for painting contractor (individual) (18 months)</w:t>
            </w:r>
          </w:p>
        </w:tc>
        <w:tc>
          <w:tcPr>
            <w:tcW w:w="1134" w:type="dxa"/>
          </w:tcPr>
          <w:p>
            <w:pPr>
              <w:pStyle w:val="yTableNAm"/>
              <w:jc w:val="right"/>
            </w:pPr>
            <w:r>
              <w:br/>
              <w:t>145.00</w:t>
            </w:r>
          </w:p>
        </w:tc>
      </w:tr>
      <w:tr>
        <w:trPr>
          <w:cantSplit/>
        </w:trPr>
        <w:tc>
          <w:tcPr>
            <w:tcW w:w="992" w:type="dxa"/>
          </w:tcPr>
          <w:p>
            <w:pPr>
              <w:pStyle w:val="yTableNAm"/>
            </w:pPr>
            <w:r>
              <w:t>8.</w:t>
            </w:r>
          </w:p>
        </w:tc>
        <w:tc>
          <w:tcPr>
            <w:tcW w:w="4678" w:type="dxa"/>
          </w:tcPr>
          <w:p>
            <w:pPr>
              <w:pStyle w:val="yTableNAm"/>
            </w:pPr>
            <w:r>
              <w:t>Registration fee for painting contractor (individual) (3 years)</w:t>
            </w:r>
          </w:p>
        </w:tc>
        <w:tc>
          <w:tcPr>
            <w:tcW w:w="1134" w:type="dxa"/>
          </w:tcPr>
          <w:p>
            <w:pPr>
              <w:pStyle w:val="yTableNAm"/>
              <w:jc w:val="right"/>
            </w:pPr>
            <w:r>
              <w:br/>
              <w:t>290.00</w:t>
            </w:r>
          </w:p>
        </w:tc>
      </w:tr>
      <w:tr>
        <w:trPr>
          <w:cantSplit/>
        </w:trPr>
        <w:tc>
          <w:tcPr>
            <w:tcW w:w="992" w:type="dxa"/>
          </w:tcPr>
          <w:p>
            <w:pPr>
              <w:pStyle w:val="yTableNAm"/>
            </w:pPr>
            <w:r>
              <w:t>9.</w:t>
            </w:r>
          </w:p>
        </w:tc>
        <w:tc>
          <w:tcPr>
            <w:tcW w:w="4678" w:type="dxa"/>
          </w:tcPr>
          <w:p>
            <w:pPr>
              <w:pStyle w:val="yTableNAm"/>
            </w:pPr>
            <w:r>
              <w:t>Registration fee for painting contractor (partnership) (18 months)</w:t>
            </w:r>
          </w:p>
        </w:tc>
        <w:tc>
          <w:tcPr>
            <w:tcW w:w="1134" w:type="dxa"/>
          </w:tcPr>
          <w:p>
            <w:pPr>
              <w:pStyle w:val="yTableNAm"/>
              <w:jc w:val="right"/>
            </w:pPr>
            <w:r>
              <w:br/>
              <w:t>228.95</w:t>
            </w:r>
          </w:p>
        </w:tc>
      </w:tr>
      <w:tr>
        <w:trPr>
          <w:cantSplit/>
        </w:trPr>
        <w:tc>
          <w:tcPr>
            <w:tcW w:w="992" w:type="dxa"/>
          </w:tcPr>
          <w:p>
            <w:pPr>
              <w:pStyle w:val="yTableNAm"/>
            </w:pPr>
            <w:r>
              <w:t>10.</w:t>
            </w:r>
          </w:p>
        </w:tc>
        <w:tc>
          <w:tcPr>
            <w:tcW w:w="4678" w:type="dxa"/>
          </w:tcPr>
          <w:p>
            <w:pPr>
              <w:pStyle w:val="yTableNAm"/>
            </w:pPr>
            <w:r>
              <w:t>Registration fee for painting contractor (partnership) (3 years)</w:t>
            </w:r>
          </w:p>
        </w:tc>
        <w:tc>
          <w:tcPr>
            <w:tcW w:w="1134" w:type="dxa"/>
          </w:tcPr>
          <w:p>
            <w:pPr>
              <w:pStyle w:val="yTableNAm"/>
              <w:jc w:val="right"/>
            </w:pPr>
            <w:r>
              <w:br/>
              <w:t>457.90</w:t>
            </w:r>
          </w:p>
        </w:tc>
      </w:tr>
      <w:tr>
        <w:trPr>
          <w:cantSplit/>
        </w:trPr>
        <w:tc>
          <w:tcPr>
            <w:tcW w:w="992" w:type="dxa"/>
          </w:tcPr>
          <w:p>
            <w:pPr>
              <w:pStyle w:val="yTableNAm"/>
            </w:pPr>
            <w:r>
              <w:t>11.</w:t>
            </w:r>
          </w:p>
        </w:tc>
        <w:tc>
          <w:tcPr>
            <w:tcW w:w="4678" w:type="dxa"/>
          </w:tcPr>
          <w:p>
            <w:pPr>
              <w:pStyle w:val="yTableNAm"/>
            </w:pPr>
            <w:r>
              <w:t>Registration fee for painting contractor (company) (18 months)</w:t>
            </w:r>
          </w:p>
        </w:tc>
        <w:tc>
          <w:tcPr>
            <w:tcW w:w="1134" w:type="dxa"/>
          </w:tcPr>
          <w:p>
            <w:pPr>
              <w:pStyle w:val="yTableNAm"/>
              <w:jc w:val="right"/>
            </w:pPr>
            <w:r>
              <w:br/>
              <w:t>544.35</w:t>
            </w:r>
          </w:p>
        </w:tc>
      </w:tr>
      <w:tr>
        <w:trPr>
          <w:cantSplit/>
        </w:trPr>
        <w:tc>
          <w:tcPr>
            <w:tcW w:w="992" w:type="dxa"/>
          </w:tcPr>
          <w:p>
            <w:pPr>
              <w:pStyle w:val="yTableNAm"/>
            </w:pPr>
            <w:r>
              <w:t>12.</w:t>
            </w:r>
          </w:p>
        </w:tc>
        <w:tc>
          <w:tcPr>
            <w:tcW w:w="4678" w:type="dxa"/>
          </w:tcPr>
          <w:p>
            <w:pPr>
              <w:pStyle w:val="yTableNAm"/>
            </w:pPr>
            <w:r>
              <w:t>Registration fee for painting contractor (company) (3 years)</w:t>
            </w:r>
          </w:p>
        </w:tc>
        <w:tc>
          <w:tcPr>
            <w:tcW w:w="1134" w:type="dxa"/>
          </w:tcPr>
          <w:p>
            <w:pPr>
              <w:pStyle w:val="yTableNAm"/>
              <w:jc w:val="right"/>
            </w:pPr>
            <w:r>
              <w:br/>
              <w:t>1 088.75</w:t>
            </w:r>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jc w:val="right"/>
            </w:pPr>
            <w:r>
              <w:br/>
              <w:t>40.70</w:t>
            </w:r>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pStyle w:val="yTableNAm"/>
              <w:jc w:val="right"/>
            </w:pPr>
            <w:r>
              <w:br/>
              <w:t>111.95</w:t>
            </w:r>
          </w:p>
        </w:tc>
      </w:tr>
      <w:tr>
        <w:trPr>
          <w:cantSplit/>
        </w:trPr>
        <w:tc>
          <w:tcPr>
            <w:tcW w:w="992" w:type="dxa"/>
          </w:tcPr>
          <w:p>
            <w:pPr>
              <w:pStyle w:val="yTableNAm"/>
            </w:pPr>
            <w:r>
              <w:t>15.</w:t>
            </w:r>
          </w:p>
        </w:tc>
        <w:tc>
          <w:tcPr>
            <w:tcW w:w="4678" w:type="dxa"/>
          </w:tcPr>
          <w:p>
            <w:pPr>
              <w:pStyle w:val="yTableNAm"/>
            </w:pPr>
            <w:r>
              <w:t>Fee for marking an examination sat outside metropolitan area</w:t>
            </w:r>
          </w:p>
        </w:tc>
        <w:tc>
          <w:tcPr>
            <w:tcW w:w="1134" w:type="dxa"/>
          </w:tcPr>
          <w:p>
            <w:pPr>
              <w:pStyle w:val="yTableNAm"/>
              <w:jc w:val="right"/>
            </w:pPr>
            <w:r>
              <w:br/>
              <w:t>55.95</w:t>
            </w:r>
          </w:p>
        </w:tc>
      </w:tr>
    </w:tbl>
    <w:p>
      <w:pPr>
        <w:pStyle w:val="yFootnotesection"/>
        <w:keepNext/>
      </w:pPr>
      <w:r>
        <w:tab/>
        <w:t>[Division 5 inserted in Gazette 23 Jun 2017 p. 3230</w:t>
      </w:r>
      <w:r>
        <w:noBreakHyphen/>
        <w:t>1.]</w:t>
      </w:r>
    </w:p>
    <w:p>
      <w:pPr>
        <w:pStyle w:val="yScheduleHeading"/>
      </w:pPr>
      <w:bookmarkStart w:id="126" w:name="_Toc454978804"/>
      <w:bookmarkStart w:id="127" w:name="_Toc478638927"/>
      <w:bookmarkStart w:id="128" w:name="_Toc485980383"/>
      <w:bookmarkEnd w:id="104"/>
      <w:bookmarkEnd w:id="105"/>
      <w:r>
        <w:rPr>
          <w:rStyle w:val="CharSchNo"/>
        </w:rPr>
        <w:t>Schedule 2</w:t>
      </w:r>
      <w:r>
        <w:rPr>
          <w:rStyle w:val="CharSDivNo"/>
        </w:rPr>
        <w:t> </w:t>
      </w:r>
      <w:r>
        <w:t>—</w:t>
      </w:r>
      <w:r>
        <w:rPr>
          <w:rStyle w:val="CharSDivText"/>
        </w:rPr>
        <w:t> </w:t>
      </w:r>
      <w:r>
        <w:rPr>
          <w:rStyle w:val="CharSchText"/>
        </w:rPr>
        <w:t>Estimating the value of work</w:t>
      </w:r>
      <w:bookmarkEnd w:id="126"/>
      <w:bookmarkEnd w:id="127"/>
      <w:bookmarkEnd w:id="128"/>
    </w:p>
    <w:p>
      <w:pPr>
        <w:pStyle w:val="yShoulderClause"/>
      </w:pPr>
      <w:r>
        <w:t>[r. 13(1), 28(1)]</w:t>
      </w:r>
    </w:p>
    <w:p>
      <w:pPr>
        <w:pStyle w:val="yHeading5"/>
      </w:pPr>
      <w:bookmarkStart w:id="129" w:name="_Toc485980384"/>
      <w:r>
        <w:rPr>
          <w:rStyle w:val="CharSClsNo"/>
        </w:rPr>
        <w:t>1</w:t>
      </w:r>
      <w:r>
        <w:t>.</w:t>
      </w:r>
      <w:r>
        <w:tab/>
        <w:t>Terms used</w:t>
      </w:r>
      <w:bookmarkEnd w:id="12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30" w:name="_Toc485980385"/>
      <w:r>
        <w:rPr>
          <w:rStyle w:val="CharSClsNo"/>
        </w:rPr>
        <w:t>2</w:t>
      </w:r>
      <w:r>
        <w:t>.</w:t>
      </w:r>
      <w:r>
        <w:tab/>
        <w:t>Estimated value of work</w:t>
      </w:r>
      <w:bookmarkEnd w:id="130"/>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31" w:name="_Toc454978807"/>
      <w:bookmarkStart w:id="132" w:name="_Toc478638930"/>
      <w:bookmarkStart w:id="133" w:name="_Toc485980386"/>
      <w:r>
        <w:rPr>
          <w:rStyle w:val="CharSchNo"/>
        </w:rPr>
        <w:t>Schedule 3</w:t>
      </w:r>
      <w:r>
        <w:rPr>
          <w:rStyle w:val="CharSDivNo"/>
        </w:rPr>
        <w:t> </w:t>
      </w:r>
      <w:r>
        <w:t>—</w:t>
      </w:r>
      <w:r>
        <w:rPr>
          <w:rStyle w:val="CharSDivText"/>
        </w:rPr>
        <w:t> </w:t>
      </w:r>
      <w:r>
        <w:rPr>
          <w:rStyle w:val="CharSchText"/>
        </w:rPr>
        <w:t>Builder work: areas of State for purposes of definition</w:t>
      </w:r>
      <w:bookmarkEnd w:id="131"/>
      <w:bookmarkEnd w:id="132"/>
      <w:bookmarkEnd w:id="133"/>
    </w:p>
    <w:p>
      <w:pPr>
        <w:pStyle w:val="yShoulderClause"/>
      </w:pPr>
      <w:r>
        <w:t>[r. 13(1)]</w:t>
      </w:r>
    </w:p>
    <w:p>
      <w:pPr>
        <w:pStyle w:val="yHeading5"/>
      </w:pPr>
      <w:bookmarkStart w:id="134" w:name="_Toc485980387"/>
      <w:r>
        <w:rPr>
          <w:rStyle w:val="CharSClsNo"/>
        </w:rPr>
        <w:t>1</w:t>
      </w:r>
      <w:r>
        <w:t>.</w:t>
      </w:r>
      <w:r>
        <w:tab/>
        <w:t>Term used: townsite</w:t>
      </w:r>
      <w:bookmarkEnd w:id="13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35" w:name="_Toc485980388"/>
      <w:r>
        <w:rPr>
          <w:rStyle w:val="CharSClsNo"/>
        </w:rPr>
        <w:t>2</w:t>
      </w:r>
      <w:r>
        <w:t>.</w:t>
      </w:r>
      <w:r>
        <w:tab/>
        <w:t>Areas of State</w:t>
      </w:r>
      <w:bookmarkEnd w:id="13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136" w:name="_Toc454978810"/>
      <w:bookmarkStart w:id="137" w:name="_Toc478638933"/>
      <w:bookmarkStart w:id="138" w:name="_Toc485980389"/>
      <w:r>
        <w:rPr>
          <w:rStyle w:val="CharSchNo"/>
        </w:rPr>
        <w:t>Schedule 4</w:t>
      </w:r>
      <w:r>
        <w:rPr>
          <w:rStyle w:val="CharSDivNo"/>
        </w:rPr>
        <w:t> </w:t>
      </w:r>
      <w:r>
        <w:t>—</w:t>
      </w:r>
      <w:r>
        <w:rPr>
          <w:rStyle w:val="CharSDivText"/>
        </w:rPr>
        <w:t> </w:t>
      </w:r>
      <w:r>
        <w:rPr>
          <w:rStyle w:val="CharSchText"/>
        </w:rPr>
        <w:t>Painter work: areas of the State for purposes of definition</w:t>
      </w:r>
      <w:bookmarkEnd w:id="136"/>
      <w:bookmarkEnd w:id="137"/>
      <w:bookmarkEnd w:id="138"/>
    </w:p>
    <w:p>
      <w:pPr>
        <w:pStyle w:val="yShoulderClause"/>
      </w:pPr>
      <w:r>
        <w:t>[r. 28]</w:t>
      </w:r>
    </w:p>
    <w:p>
      <w:pPr>
        <w:pStyle w:val="yHeading5"/>
      </w:pPr>
      <w:bookmarkStart w:id="139" w:name="_Toc485980390"/>
      <w:r>
        <w:rPr>
          <w:rStyle w:val="CharSClsNo"/>
        </w:rPr>
        <w:t>1</w:t>
      </w:r>
      <w:r>
        <w:t>.</w:t>
      </w:r>
      <w:r>
        <w:tab/>
        <w:t>Term used: townsite</w:t>
      </w:r>
      <w:bookmarkEnd w:id="13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40" w:name="_Toc485980391"/>
      <w:r>
        <w:rPr>
          <w:rStyle w:val="CharSClsNo"/>
        </w:rPr>
        <w:t>2</w:t>
      </w:r>
      <w:r>
        <w:t>.</w:t>
      </w:r>
      <w:r>
        <w:tab/>
        <w:t>Areas of State</w:t>
      </w:r>
      <w:bookmarkEnd w:id="14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141" w:name="_Toc454978813"/>
      <w:bookmarkStart w:id="142" w:name="_Toc478638936"/>
      <w:bookmarkStart w:id="143" w:name="_Toc485980392"/>
      <w:r>
        <w:t>Notes</w:t>
      </w:r>
      <w:bookmarkEnd w:id="141"/>
      <w:bookmarkEnd w:id="142"/>
      <w:bookmarkEnd w:id="143"/>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144" w:name="_Toc485980393"/>
      <w:r>
        <w:t>Compilation table</w:t>
      </w:r>
      <w:bookmarkEnd w:id="14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9"/>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gridSpan w:val="2"/>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gridSpan w:val="2"/>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gridSpan w:val="2"/>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693" w:type="dxa"/>
            <w:gridSpan w:val="2"/>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gridSpan w:val="2"/>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gridSpan w:val="2"/>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c>
          <w:tcPr>
            <w:tcW w:w="7088" w:type="dxa"/>
            <w:gridSpan w:val="4"/>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c>
          <w:tcPr>
            <w:tcW w:w="3119"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693" w:type="dxa"/>
            <w:gridSpan w:val="2"/>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gridSpan w:val="2"/>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gridSpan w:val="2"/>
            <w:tcBorders>
              <w:top w:val="nil"/>
              <w:bottom w:val="nil"/>
            </w:tcBorders>
          </w:tcPr>
          <w:p>
            <w:pPr>
              <w:pStyle w:val="nTable"/>
              <w:spacing w:after="40"/>
            </w:pPr>
            <w:r>
              <w:rPr>
                <w:rFonts w:ascii="Times" w:hAnsi="Times"/>
                <w:bCs/>
                <w:snapToGrid w:val="0"/>
                <w:spacing w:val="-2"/>
              </w:rPr>
              <w:t xml:space="preserve">r. 1 and 2: </w:t>
            </w:r>
            <w:r>
              <w:t>31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Apr 2017</w:t>
            </w:r>
            <w:r>
              <w:rPr>
                <w:rFonts w:ascii="Times" w:hAnsi="Times"/>
                <w:bCs/>
                <w:snapToGrid w:val="0"/>
                <w:spacing w:val="-2"/>
              </w:rPr>
              <w:t xml:space="preserve"> (see r. 2(b))</w:t>
            </w:r>
          </w:p>
        </w:tc>
      </w:tr>
      <w:tr>
        <w:trPr>
          <w:gridAfter w:val="1"/>
          <w:wAfter w:w="29" w:type="dxa"/>
        </w:trPr>
        <w:tc>
          <w:tcPr>
            <w:tcW w:w="3118" w:type="dxa"/>
            <w:tcBorders>
              <w:top w:val="nil"/>
              <w:bottom w:val="single" w:sz="4" w:space="0" w:color="auto"/>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single" w:sz="4" w:space="0" w:color="auto"/>
            </w:tcBorders>
          </w:tcPr>
          <w:p>
            <w:pPr>
              <w:pStyle w:val="nTable"/>
              <w:spacing w:after="40"/>
            </w:pPr>
            <w:r>
              <w:t>23 Jun 2017 p. 3213</w:t>
            </w:r>
            <w:r>
              <w:noBreakHyphen/>
              <w:t>52</w:t>
            </w:r>
          </w:p>
        </w:tc>
        <w:tc>
          <w:tcPr>
            <w:tcW w:w="2693" w:type="dxa"/>
            <w:tcBorders>
              <w:top w:val="nil"/>
              <w:bottom w:val="single" w:sz="4" w:space="0" w:color="auto"/>
            </w:tcBorders>
          </w:tcPr>
          <w:p>
            <w:pPr>
              <w:pStyle w:val="nTable"/>
              <w:spacing w:after="40"/>
            </w:pPr>
            <w:r>
              <w:t>1 Jul 2017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rPr>
          <w:vertAlign w:val="superscript"/>
        </w:rPr>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46" w:name="_Toc478638938"/>
      <w:bookmarkStart w:id="147" w:name="_Toc485980394"/>
      <w:r>
        <w:rPr>
          <w:sz w:val="28"/>
        </w:rPr>
        <w:t>Defined terms</w:t>
      </w:r>
      <w:bookmarkEnd w:id="146"/>
      <w:bookmarkEnd w:id="1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28D(3A),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8" w:name="DefinedTerms"/>
    <w:bookmarkEnd w:id="14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9" w:name="Coversheet"/>
    <w:bookmarkEnd w:id="1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29153504"/>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8E84-DC4D-47D0-8785-F14483AB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12499</Words>
  <Characters>67000</Characters>
  <Application>Microsoft Office Word</Application>
  <DocSecurity>0</DocSecurity>
  <Lines>2481</Lines>
  <Paragraphs>1394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2011 - 02-f0-00</dc:title>
  <dc:subject/>
  <dc:creator/>
  <cp:keywords/>
  <dc:description/>
  <cp:lastModifiedBy>svcMRProcess</cp:lastModifiedBy>
  <cp:revision>4</cp:revision>
  <cp:lastPrinted>2015-05-15T03:21:00Z</cp:lastPrinted>
  <dcterms:created xsi:type="dcterms:W3CDTF">2018-09-18T18:47:00Z</dcterms:created>
  <dcterms:modified xsi:type="dcterms:W3CDTF">2018-09-18T18:47:00Z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01 Jul 2017</vt:lpwstr>
  </property>
  <property fmtid="{D5CDD505-2E9C-101B-9397-08002B2CF9AE}" pid="7" name="Suffix">
    <vt:lpwstr>02-f0-00</vt:lpwstr>
  </property>
  <property fmtid="{D5CDD505-2E9C-101B-9397-08002B2CF9AE}" pid="8" name="CommencementDate">
    <vt:lpwstr>20170701</vt:lpwstr>
  </property>
</Properties>
</file>