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ind w:left="567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_Toc486343759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_Toc486343760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_Toc486343761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_Toc486343764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3" w:name="_Toc48634375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4" w:name="_Toc48634376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midwife is not to enter into private practice as a midwife unless he or she has notified the </w:t>
      </w:r>
      <w:r>
        <w:t>Chief Health Officer</w:t>
      </w:r>
      <w:r>
        <w:rPr>
          <w:snapToGrid w:val="0"/>
        </w:rPr>
        <w:t xml:space="preserve"> of his or her intention to do so in the form of Form 1 in the Schedule.</w:t>
      </w:r>
    </w:p>
    <w:p>
      <w:pPr>
        <w:pStyle w:val="Footnotesection"/>
      </w:pPr>
      <w:r>
        <w:tab/>
        <w:t>[Regulation 3 amended in Gazette 10 Jan 2017 p. 270.]</w:t>
      </w:r>
    </w:p>
    <w:p>
      <w:pPr>
        <w:pStyle w:val="Heading5"/>
        <w:rPr>
          <w:snapToGrid w:val="0"/>
        </w:rPr>
      </w:pPr>
      <w:bookmarkStart w:id="5" w:name="_Toc48634376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 xml:space="preserve">full term birth, or stillbirth, </w:t>
      </w:r>
      <w:r>
        <w:rPr>
          <w:snapToGrid w:val="0"/>
        </w:rPr>
        <w:t>or abortion;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 in Gazette 14 Dec 2012 p. 6200.]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486343762"/>
      <w:bookmarkStart w:id="7" w:name="_Toc449968862"/>
      <w:bookmarkStart w:id="8" w:name="_Toc455406823"/>
      <w:bookmarkStart w:id="9" w:name="_Toc472584364"/>
      <w:bookmarkStart w:id="10" w:name="_Toc473023943"/>
      <w:bookmarkStart w:id="11" w:name="_Toc482690944"/>
      <w:bookmarkStart w:id="12" w:name="_Toc486342703"/>
      <w:r>
        <w:rPr>
          <w:rStyle w:val="CharSchNo"/>
        </w:rPr>
        <w:t>Schedule</w:t>
      </w:r>
      <w:bookmarkEnd w:id="6"/>
    </w:p>
    <w:p>
      <w:pPr>
        <w:pStyle w:val="yMiscellaneousHeading"/>
      </w:pPr>
      <w:r>
        <w:rPr>
          <w:b/>
        </w:rPr>
        <w:t xml:space="preserve">FORM </w:t>
      </w:r>
      <w:r>
        <w:rPr>
          <w:rStyle w:val="CharSClsNo"/>
          <w:b/>
        </w:rPr>
        <w:t>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(MISCELLANEOUS PROVISIONS)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 in Gazette 14 Dec 2012 p. 6200; amended in Gazette 10 Jan 2017 p. 270.]</w:t>
      </w:r>
    </w:p>
    <w:p>
      <w:pPr>
        <w:pStyle w:val="yMiscellaneousHeading"/>
        <w:spacing w:after="120"/>
        <w:rPr>
          <w:rStyle w:val="CharSClsNo"/>
          <w:b/>
          <w:bCs/>
        </w:rPr>
      </w:pPr>
      <w:r>
        <w:rPr>
          <w:b/>
        </w:rPr>
        <w:t>Form </w:t>
      </w:r>
      <w:r>
        <w:rPr>
          <w:rStyle w:val="CharSClsNo"/>
          <w:b/>
          <w:bCs/>
        </w:rPr>
        <w:t>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Heading"/>
        <w:spacing w:after="120"/>
        <w:rPr>
          <w:b/>
        </w:rPr>
      </w:pPr>
      <w:r>
        <w:rPr>
          <w:b/>
          <w:noProof/>
        </w:rPr>
        <w:drawing>
          <wp:inline distT="0" distB="0" distL="0" distR="0">
            <wp:extent cx="4457700" cy="6414202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(NtoM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072" cy="641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yMiscellaneousBody"/>
        <w:jc w:val="center"/>
      </w:pPr>
      <w:r>
        <w:rPr>
          <w:noProof/>
        </w:rPr>
        <w:drawing>
          <wp:inline distT="0" distB="0" distL="0" distR="0">
            <wp:extent cx="4414604" cy="6243484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(NtM)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170" cy="624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yFootnotesection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  <w:r>
        <w:tab/>
        <w:t>[Form 2 inserted in Gazette 16 May 2017 p. 2490-1.]</w:t>
      </w:r>
    </w:p>
    <w:p>
      <w:pPr>
        <w:pStyle w:val="nHeading2"/>
      </w:pPr>
      <w:bookmarkStart w:id="14" w:name="_Toc449968863"/>
      <w:bookmarkStart w:id="15" w:name="_Toc455406824"/>
      <w:bookmarkStart w:id="16" w:name="_Toc472584365"/>
      <w:bookmarkStart w:id="17" w:name="_Toc473023944"/>
      <w:bookmarkStart w:id="18" w:name="_Toc482690945"/>
      <w:bookmarkStart w:id="19" w:name="_Toc486342704"/>
      <w:bookmarkStart w:id="20" w:name="_Toc486343763"/>
      <w:bookmarkEnd w:id="7"/>
      <w:bookmarkEnd w:id="8"/>
      <w:bookmarkEnd w:id="9"/>
      <w:bookmarkEnd w:id="10"/>
      <w:bookmarkEnd w:id="11"/>
      <w:bookmarkEnd w:id="12"/>
      <w:r>
        <w:t>Notes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(Notifications by Midwives)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21" w:name="_Toc486343764"/>
      <w:r>
        <w:rPr>
          <w:snapToGrid w:val="0"/>
        </w:rPr>
        <w:t>Compilation table</w:t>
      </w:r>
      <w:bookmarkEnd w:id="21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Gazettal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b/>
                <w:spacing w:val="-2"/>
              </w:rPr>
              <w:t>Reprint 1:  The</w:t>
            </w:r>
            <w:r>
              <w:rPr>
                <w:b/>
                <w:i/>
                <w:spacing w:val="-2"/>
              </w:rPr>
              <w:t xml:space="preserve"> Health (Notifications by Midwives) Regulations 1994 </w:t>
            </w:r>
            <w:r>
              <w:rPr>
                <w:b/>
                <w:spacing w:val="-2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 by Midwives) Amendment Regulations (No. 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24 Apr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 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Health (Notifications by Midwives) Amendment Regulations 2017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16 May 2017 p. 2489</w:t>
            </w:r>
            <w:r>
              <w:noBreakHyphen/>
              <w:t>91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</w:rPr>
              <w:t>16 May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 Jul 2017 (see r. 2(b))</w:t>
            </w:r>
          </w:p>
        </w:tc>
      </w:tr>
    </w:tbl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01-l0-00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01-l0-00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01-l0-00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01-l0-00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01-l0-00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01-l0-00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01-l0-00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02101837"/>
    <w:docVar w:name="WAFER_20140115113134" w:val="RemoveTocBookmarks,RemoveUnusedBookmarks,RemoveLanguageTags,UsedStyles,ResetPageSize,UpdateArrangement"/>
    <w:docVar w:name="WAFER_20140115113134_GUID" w:val="b93733e1-d77e-4b6b-a9dd-017e27dd9fb2"/>
    <w:docVar w:name="WAFER_20140115113853" w:val="RemoveTocBookmarks,RunningHeaders"/>
    <w:docVar w:name="WAFER_20140115113853_GUID" w:val="4aeb18cf-2abb-4c7a-9963-f3447143e06e"/>
    <w:docVar w:name="WAFER_20140214112138" w:val="ResetStyles"/>
    <w:docVar w:name="WAFER_20140214112138_GUID" w:val="85bd2f08-280e-43ed-96e8-16adaf3b1144"/>
    <w:docVar w:name="WAFER_20140423110303" w:val="RemoveTocBookmarks,RemoveUnusedBookmarks,RemoveLanguageTags,UsedStyles,ResetPageSize,UpdateArrangement"/>
    <w:docVar w:name="WAFER_20140423110303_GUID" w:val="757caddd-98b2-48b9-ab1f-545d92417fd4"/>
    <w:docVar w:name="WAFER_20140423151036" w:val="RemoveTocBookmarks,RunningHeaders"/>
    <w:docVar w:name="WAFER_20140423151036_GUID" w:val="fa8e00f0-0990-4e61-9712-079c1517159a"/>
    <w:docVar w:name="WAFER_20140424105655" w:val="RemoveTocBookmarks,RunningHeaders"/>
    <w:docVar w:name="WAFER_20140424105655_GUID" w:val="4c809b03-7c19-42e4-9c14-85a4a1e91b6d"/>
    <w:docVar w:name="WAFER_20140618144954" w:val="RemoveTocBookmarks,RemoveUnusedBookmarks,RemoveLanguageTags,UsedStyles,ResetPageSize,UpdateArrangement"/>
    <w:docVar w:name="WAFER_20140618144954_GUID" w:val="8bab4106-43e0-4aff-b379-e38e4e4ee297"/>
    <w:docVar w:name="WAFER_20140630171117" w:val="RemoveTocBookmarks,RunningHeaders"/>
    <w:docVar w:name="WAFER_20140630171117_GUID" w:val="e2fb441d-bd76-4977-8290-9f29d12b27d4"/>
    <w:docVar w:name="WAFER_20150515103737" w:val="ResetPageSize,UpdateArrangement,UpdateNTable"/>
    <w:docVar w:name="WAFER_20150515103737_GUID" w:val="cd2b5efb-2066-422b-b47e-47929a67015d"/>
    <w:docVar w:name="WAFER_20151105145452" w:val="UpdateStyles,UsedStyles"/>
    <w:docVar w:name="WAFER_20151105145452_GUID" w:val="82f8bbdd-410d-4043-ade0-d868fb390d00"/>
    <w:docVar w:name="WAFER_20160502101837" w:val="RemoveTocBookmarks,RemoveUnusedBookmarks,RemoveLanguageTags,UsedStyles,ResetPageSize"/>
    <w:docVar w:name="WAFER_20160502101837_GUID" w:val="50c2bd59-fd5a-40d9-9fcb-bc8aa75674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jpeg"/><Relationship Id="rId33" Type="http://schemas.openxmlformats.org/officeDocument/2006/relationships/header" Target="header1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753</Words>
  <Characters>3947</Characters>
  <Application>Microsoft Office Word</Application>
  <DocSecurity>0</DocSecurity>
  <Lines>164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1994 - 01-l0-00</dc:title>
  <dc:subject/>
  <dc:creator/>
  <cp:keywords/>
  <dc:description/>
  <cp:lastModifiedBy>svcMRProcess</cp:lastModifiedBy>
  <cp:revision>4</cp:revision>
  <cp:lastPrinted>2017-05-16T03:30:00Z</cp:lastPrinted>
  <dcterms:created xsi:type="dcterms:W3CDTF">2017-06-30T04:43:00Z</dcterms:created>
  <dcterms:modified xsi:type="dcterms:W3CDTF">2017-06-30T04:43:00Z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DocumentType">
    <vt:lpwstr>Reg</vt:lpwstr>
  </property>
  <property fmtid="{D5CDD505-2E9C-101B-9397-08002B2CF9AE}" pid="4" name="OwlsUID">
    <vt:i4>4487</vt:i4>
  </property>
  <property fmtid="{D5CDD505-2E9C-101B-9397-08002B2CF9AE}" pid="5" name="AsAtDate">
    <vt:lpwstr>01 Jul 2017</vt:lpwstr>
  </property>
  <property fmtid="{D5CDD505-2E9C-101B-9397-08002B2CF9AE}" pid="6" name="Suffix">
    <vt:lpwstr>01-l0-00</vt:lpwstr>
  </property>
  <property fmtid="{D5CDD505-2E9C-101B-9397-08002B2CF9AE}" pid="7" name="CommencementDate">
    <vt:lpwstr>20170701</vt:lpwstr>
  </property>
</Properties>
</file>