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_Toc486432267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_Toc486432268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_Toc486432269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_Toc486432270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_Toc486432271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_Toc486432272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_Toc486432273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_Toc486432274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_Toc486432275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_Toc486432276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_Toc486432277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_Toc486432278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_Toc486432279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_Toc486432280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_Toc486432282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_Toc486432283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_Toc486432284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_Toc486432285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_Toc486432286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_Toc486432287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_Toc486432288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_Toc486432289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_Toc486432290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_Toc486432291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_Toc486432293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_Toc486432294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_Toc486432295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_Toc486432297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_Toc486432298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_Toc486432301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_Toc486432302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_Toc486432303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_Toc486432305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_Toc486432306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_Toc486432307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_Toc486432308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_Toc486432309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_Toc486432310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_Toc486432311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_Toc486432312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_Toc486432313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_Toc486432314 \h </w:instrText>
      </w:r>
      <w:r>
        <w:fldChar w:fldCharType="separate"/>
      </w:r>
      <w:r>
        <w:t>33</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_Toc486432315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_Toc486432316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_Toc486432317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_Toc486432319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_Toc486432320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_Toc486432321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_Toc486432322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_Toc486432323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_Toc486432325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_Toc486432326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_Toc486432327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_Toc486432328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_Toc486432330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_Toc486432331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_Toc486432332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_Toc486432333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_Toc486432334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_Toc486432335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_Toc486432336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_Toc486432338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_Toc486432339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_Toc486432340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_Toc486432341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_Toc486432342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_Toc486432345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_Toc486432346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_Toc486432347 \h </w:instrText>
      </w:r>
      <w:r>
        <w:fldChar w:fldCharType="separate"/>
      </w:r>
      <w:r>
        <w:t>58</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_Toc486432348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_Toc486432349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_Toc486432351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_Toc486432352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_Toc486432353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_Toc486432354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_Toc486432355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_Toc486432357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_Toc486432358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_Toc486432359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_Toc486432362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_Toc486432363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_Toc486432364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_Toc486432365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_Toc486432366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_Toc486432367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_Toc486432369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_Toc486432370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_Toc486432371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_Toc486432373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_Toc486432375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_Toc486432376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_Toc486432377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_Toc486432378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_Toc486432379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_Toc486432380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_Toc486432381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_Toc486432382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_Toc486432384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_Toc486432385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_Toc486432386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_Toc486432387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_Toc486432388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_Toc486432389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_Toc486432390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_Toc486432391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_Toc486432392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_Toc486432393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_Toc486432395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_Toc486432396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_Toc486432397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_Toc486432398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_Toc486432400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_Toc486432401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_Toc486432403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_Toc486432404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_Toc486432406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_Toc486432407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_Toc486432408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_Toc486432409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_Toc486432410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_Toc486432411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_Toc486432413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_Toc486432414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_Toc486432415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_Toc486432416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_Toc486432417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_Toc486432418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_Toc486432419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_Toc486432420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_Toc486432421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_Toc486432422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_Toc486432425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_Toc486432426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_Toc486432428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_Toc486432429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_Toc486432431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_Toc486432432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_Toc486432433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_Toc486432434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_Toc486432435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_Toc486432436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_Toc486432438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_Toc486432440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_Toc486432441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_Toc486432442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_Toc486432443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_Toc486432444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_Toc486432445 \h </w:instrText>
      </w:r>
      <w:r>
        <w:fldChar w:fldCharType="separate"/>
      </w:r>
      <w:r>
        <w:t>131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_Toc486432446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_Toc486432447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_Toc486432449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_Toc486432451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_Toc486432452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_Toc486432453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_Toc486432454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_Toc486432455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_Toc486432456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_Toc486432457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_Toc486432458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_Toc486432460 \h </w:instrText>
      </w:r>
      <w:r>
        <w:fldChar w:fldCharType="separate"/>
      </w:r>
      <w:r>
        <w:t>143</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_Toc486432461 \h </w:instrText>
      </w:r>
      <w:r>
        <w:fldChar w:fldCharType="separate"/>
      </w:r>
      <w:r>
        <w:t>143</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_Toc486432462 \h </w:instrText>
      </w:r>
      <w:r>
        <w:fldChar w:fldCharType="separate"/>
      </w:r>
      <w:r>
        <w:t>144</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_Toc486432463 \h </w:instrText>
      </w:r>
      <w:r>
        <w:fldChar w:fldCharType="separate"/>
      </w:r>
      <w:r>
        <w:t>145</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_Toc486432464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_Toc486432466 \h </w:instrText>
      </w:r>
      <w:r>
        <w:fldChar w:fldCharType="separate"/>
      </w:r>
      <w:r>
        <w:t>146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_Toc486432467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73895792"/>
      <w:bookmarkStart w:id="5" w:name="_Toc485908341"/>
      <w:bookmarkStart w:id="6" w:name="_Toc486432266"/>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486432267"/>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8" w:name="_Toc486432268"/>
      <w:r>
        <w:rPr>
          <w:rStyle w:val="CharSectno"/>
        </w:rPr>
        <w:t>2</w:t>
      </w:r>
      <w:r>
        <w:t>.</w:t>
      </w:r>
      <w:r>
        <w:tab/>
        <w:t>Commencement</w:t>
      </w:r>
      <w:bookmarkEnd w:id="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 w:name="_Toc486432269"/>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0" w:name="_Toc486432270"/>
      <w:r>
        <w:rPr>
          <w:rStyle w:val="CharSectno"/>
        </w:rPr>
        <w:t>4</w:t>
      </w:r>
      <w:r>
        <w:t>.</w:t>
      </w:r>
      <w:r>
        <w:tab/>
        <w:t>Reasonably suspects, meaning of</w:t>
      </w:r>
      <w:bookmarkEnd w:id="1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1" w:name="_Toc486432271"/>
      <w:r>
        <w:rPr>
          <w:rStyle w:val="CharSectno"/>
        </w:rPr>
        <w:t>5</w:t>
      </w:r>
      <w:r>
        <w:t>.</w:t>
      </w:r>
      <w:r>
        <w:tab/>
        <w:t>Thing relevant to offence, meaning of</w:t>
      </w:r>
      <w:bookmarkEnd w:id="1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2" w:name="_Toc486432272"/>
      <w:r>
        <w:rPr>
          <w:rStyle w:val="CharSectno"/>
        </w:rPr>
        <w:t>6</w:t>
      </w:r>
      <w:r>
        <w:t>.</w:t>
      </w:r>
      <w:r>
        <w:tab/>
        <w:t>Other written laws, this Act’s relationship with</w:t>
      </w:r>
      <w:bookmarkEnd w:id="12"/>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3" w:name="_Toc486432273"/>
      <w:r>
        <w:rPr>
          <w:rStyle w:val="CharSectno"/>
        </w:rPr>
        <w:t>7</w:t>
      </w:r>
      <w:r>
        <w:t>.</w:t>
      </w:r>
      <w:r>
        <w:tab/>
        <w:t>Common law, this Act’s relationship with</w:t>
      </w:r>
      <w:bookmarkEnd w:id="13"/>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4" w:name="_Toc486432274"/>
      <w:r>
        <w:rPr>
          <w:rStyle w:val="CharSectno"/>
        </w:rPr>
        <w:t>8A</w:t>
      </w:r>
      <w:r>
        <w:t>.</w:t>
      </w:r>
      <w:r>
        <w:tab/>
        <w:t>Authority required for some investigations</w:t>
      </w:r>
      <w:bookmarkEnd w:id="14"/>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5" w:name="_Toc486432275"/>
      <w:r>
        <w:rPr>
          <w:rStyle w:val="CharSectno"/>
        </w:rPr>
        <w:t>8</w:t>
      </w:r>
      <w:r>
        <w:t>.</w:t>
      </w:r>
      <w:r>
        <w:tab/>
        <w:t>Officer’s powers as individual not affected</w:t>
      </w:r>
      <w:bookmarkEnd w:id="15"/>
    </w:p>
    <w:p>
      <w:pPr>
        <w:pStyle w:val="Subsection"/>
      </w:pPr>
      <w:r>
        <w:tab/>
      </w:r>
      <w:r>
        <w:tab/>
        <w:t>Unless this Act provides otherwise, it does not affect any power that an officer may lawfully exercise in common with any other citizen.</w:t>
      </w:r>
    </w:p>
    <w:p>
      <w:pPr>
        <w:pStyle w:val="Heading5"/>
      </w:pPr>
      <w:bookmarkStart w:id="16" w:name="_Toc486432276"/>
      <w:r>
        <w:rPr>
          <w:rStyle w:val="CharSectno"/>
        </w:rPr>
        <w:t>9</w:t>
      </w:r>
      <w:r>
        <w:t>.</w:t>
      </w:r>
      <w:r>
        <w:tab/>
        <w:t>Public officers may be authorised to exercise powers</w:t>
      </w:r>
      <w:bookmarkEnd w:id="1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7" w:name="_Toc486432277"/>
      <w:r>
        <w:rPr>
          <w:rStyle w:val="CharSectno"/>
        </w:rPr>
        <w:t>10</w:t>
      </w:r>
      <w:r>
        <w:t>.</w:t>
      </w:r>
      <w:r>
        <w:tab/>
        <w:t>Informing people who do not understand English</w:t>
      </w:r>
      <w:bookmarkEnd w:id="1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8" w:name="_Toc486432278"/>
      <w:r>
        <w:rPr>
          <w:rStyle w:val="CharSectno"/>
        </w:rPr>
        <w:t>11</w:t>
      </w:r>
      <w:r>
        <w:t>.</w:t>
      </w:r>
      <w:r>
        <w:tab/>
        <w:t>Officers’ duty to identify themselves</w:t>
      </w:r>
      <w:bookmarkEnd w:id="18"/>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9" w:name="_Toc486432279"/>
      <w:r>
        <w:rPr>
          <w:rStyle w:val="CharSectno"/>
        </w:rPr>
        <w:t>12</w:t>
      </w:r>
      <w:r>
        <w:t>.</w:t>
      </w:r>
      <w:r>
        <w:tab/>
        <w:t>Delegation by officers</w:t>
      </w:r>
      <w:bookmarkEnd w:id="19"/>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0" w:name="_Toc486432280"/>
      <w:r>
        <w:rPr>
          <w:rStyle w:val="CharSectno"/>
        </w:rPr>
        <w:t>13</w:t>
      </w:r>
      <w:r>
        <w:t>.</w:t>
      </w:r>
      <w:r>
        <w:tab/>
        <w:t>Warrants and orders, applying for</w:t>
      </w:r>
      <w:bookmarkEnd w:id="20"/>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1" w:name="_Toc473895807"/>
      <w:bookmarkStart w:id="22" w:name="_Toc485908356"/>
      <w:bookmarkStart w:id="23" w:name="_Toc486432281"/>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1"/>
      <w:bookmarkEnd w:id="22"/>
      <w:bookmarkEnd w:id="23"/>
    </w:p>
    <w:p>
      <w:pPr>
        <w:pStyle w:val="Heading5"/>
        <w:spacing w:before="240"/>
      </w:pPr>
      <w:bookmarkStart w:id="24" w:name="_Toc486432282"/>
      <w:r>
        <w:rPr>
          <w:rStyle w:val="CharSectno"/>
        </w:rPr>
        <w:t>14</w:t>
      </w:r>
      <w:r>
        <w:t>.</w:t>
      </w:r>
      <w:r>
        <w:tab/>
        <w:t>When powers may be exercised</w:t>
      </w:r>
      <w:bookmarkEnd w:id="24"/>
    </w:p>
    <w:p>
      <w:pPr>
        <w:pStyle w:val="Subsection"/>
        <w:spacing w:before="180"/>
      </w:pPr>
      <w:r>
        <w:tab/>
      </w:r>
      <w:r>
        <w:tab/>
        <w:t>The powers in this Act may be exercised at any time of the day or night, unless it is expressly provided otherwise.</w:t>
      </w:r>
    </w:p>
    <w:p>
      <w:pPr>
        <w:pStyle w:val="Heading5"/>
        <w:spacing w:before="240"/>
      </w:pPr>
      <w:bookmarkStart w:id="25" w:name="_Toc486432283"/>
      <w:r>
        <w:rPr>
          <w:rStyle w:val="CharSectno"/>
        </w:rPr>
        <w:t>15</w:t>
      </w:r>
      <w:r>
        <w:t>.</w:t>
      </w:r>
      <w:r>
        <w:tab/>
        <w:t>Assistance to exercise powers</w:t>
      </w:r>
      <w:bookmarkEnd w:id="25"/>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6" w:name="_Toc486432284"/>
      <w:r>
        <w:rPr>
          <w:rStyle w:val="CharSectno"/>
        </w:rPr>
        <w:t>16</w:t>
      </w:r>
      <w:r>
        <w:t>.</w:t>
      </w:r>
      <w:r>
        <w:tab/>
        <w:t>Force, use of when exercising powers</w:t>
      </w:r>
      <w:bookmarkEnd w:id="26"/>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7" w:name="_Toc486432285"/>
      <w:r>
        <w:rPr>
          <w:rStyle w:val="CharSectno"/>
        </w:rPr>
        <w:t>17</w:t>
      </w:r>
      <w:r>
        <w:t>.</w:t>
      </w:r>
      <w:r>
        <w:tab/>
        <w:t>Animals, use of by officers exercising powers</w:t>
      </w:r>
      <w:bookmarkEnd w:id="2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8" w:name="_Toc486432286"/>
      <w:r>
        <w:rPr>
          <w:rStyle w:val="CharSectno"/>
        </w:rPr>
        <w:t>18</w:t>
      </w:r>
      <w:r>
        <w:t>.</w:t>
      </w:r>
      <w:r>
        <w:tab/>
        <w:t>Roadblocks, use of to stop vehicles</w:t>
      </w:r>
      <w:bookmarkEnd w:id="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29" w:name="_Toc486432287"/>
      <w:r>
        <w:rPr>
          <w:rStyle w:val="CharSectno"/>
        </w:rPr>
        <w:t>19</w:t>
      </w:r>
      <w:r>
        <w:t>.</w:t>
      </w:r>
      <w:r>
        <w:tab/>
        <w:t>Stopping vehicles, powers in connection with</w:t>
      </w:r>
      <w:bookmarkEnd w:id="2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0" w:name="_Toc486432288"/>
      <w:r>
        <w:rPr>
          <w:rStyle w:val="CharSectno"/>
        </w:rPr>
        <w:t>20</w:t>
      </w:r>
      <w:r>
        <w:t>.</w:t>
      </w:r>
      <w:r>
        <w:tab/>
        <w:t>Power to enter includes power to enter some other places</w:t>
      </w:r>
      <w:bookmarkEnd w:id="3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1" w:name="_Toc486432289"/>
      <w:r>
        <w:rPr>
          <w:rStyle w:val="CharSectno"/>
        </w:rPr>
        <w:t>21</w:t>
      </w:r>
      <w:r>
        <w:t>.</w:t>
      </w:r>
      <w:r>
        <w:tab/>
        <w:t>Forensic examination of thing relevant to offence</w:t>
      </w:r>
      <w:bookmarkEnd w:id="3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2" w:name="_Toc486432290"/>
      <w:r>
        <w:rPr>
          <w:rStyle w:val="CharSectno"/>
        </w:rPr>
        <w:t>22</w:t>
      </w:r>
      <w:r>
        <w:t>.</w:t>
      </w:r>
      <w:r>
        <w:tab/>
        <w:t>Gender of person, ascertaining</w:t>
      </w:r>
      <w:bookmarkEnd w:id="3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3" w:name="_Toc486432291"/>
      <w:r>
        <w:rPr>
          <w:rStyle w:val="CharSectno"/>
        </w:rPr>
        <w:t>23</w:t>
      </w:r>
      <w:r>
        <w:t>.</w:t>
      </w:r>
      <w:r>
        <w:tab/>
        <w:t>Consent to search or procedure, presumption against and withdrawal of</w:t>
      </w:r>
      <w:bookmarkEnd w:id="3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4" w:name="_Toc473895818"/>
      <w:bookmarkStart w:id="35" w:name="_Toc485908367"/>
      <w:bookmarkStart w:id="36" w:name="_Toc486432292"/>
      <w:r>
        <w:rPr>
          <w:rStyle w:val="CharPartNo"/>
        </w:rPr>
        <w:t>Part 3</w:t>
      </w:r>
      <w:r>
        <w:rPr>
          <w:rStyle w:val="CharDivNo"/>
        </w:rPr>
        <w:t xml:space="preserve"> </w:t>
      </w:r>
      <w:r>
        <w:t>—</w:t>
      </w:r>
      <w:r>
        <w:rPr>
          <w:rStyle w:val="CharDivText"/>
        </w:rPr>
        <w:t xml:space="preserve"> </w:t>
      </w:r>
      <w:r>
        <w:rPr>
          <w:rStyle w:val="CharPartText"/>
        </w:rPr>
        <w:t>Citizens’ powers</w:t>
      </w:r>
      <w:bookmarkEnd w:id="34"/>
      <w:bookmarkEnd w:id="35"/>
      <w:bookmarkEnd w:id="36"/>
    </w:p>
    <w:p>
      <w:pPr>
        <w:pStyle w:val="Heading5"/>
      </w:pPr>
      <w:bookmarkStart w:id="37" w:name="_Toc486432293"/>
      <w:r>
        <w:rPr>
          <w:rStyle w:val="CharSectno"/>
        </w:rPr>
        <w:t>24</w:t>
      </w:r>
      <w:r>
        <w:t>.</w:t>
      </w:r>
      <w:r>
        <w:tab/>
        <w:t>Prevention of offences and violence</w:t>
      </w:r>
      <w:bookmarkEnd w:id="3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8" w:name="_Toc486432294"/>
      <w:r>
        <w:rPr>
          <w:rStyle w:val="CharSectno"/>
        </w:rPr>
        <w:t>25</w:t>
      </w:r>
      <w:r>
        <w:t>.</w:t>
      </w:r>
      <w:r>
        <w:tab/>
        <w:t>Citizen’s arrest</w:t>
      </w:r>
      <w:bookmarkEnd w:id="38"/>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39" w:name="_Toc486432295"/>
      <w:r>
        <w:rPr>
          <w:rStyle w:val="CharSectno"/>
        </w:rPr>
        <w:t>26</w:t>
      </w:r>
      <w:r>
        <w:t>.</w:t>
      </w:r>
      <w:r>
        <w:tab/>
        <w:t>Person in command of vehicle, powers of</w:t>
      </w:r>
      <w:bookmarkEnd w:id="39"/>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0" w:name="_Toc473895822"/>
      <w:bookmarkStart w:id="41" w:name="_Toc485908371"/>
      <w:bookmarkStart w:id="42" w:name="_Toc486432296"/>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40"/>
      <w:bookmarkEnd w:id="41"/>
      <w:bookmarkEnd w:id="42"/>
    </w:p>
    <w:p>
      <w:pPr>
        <w:pStyle w:val="Heading5"/>
      </w:pPr>
      <w:bookmarkStart w:id="43" w:name="_Toc486432297"/>
      <w:r>
        <w:rPr>
          <w:rStyle w:val="CharSectno"/>
        </w:rPr>
        <w:t>27</w:t>
      </w:r>
      <w:r>
        <w:t>.</w:t>
      </w:r>
      <w:r>
        <w:tab/>
        <w:t>Suspects and others may be ordered to move on</w:t>
      </w:r>
      <w:bookmarkEnd w:id="4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4" w:name="_Toc486432298"/>
      <w:r>
        <w:rPr>
          <w:rStyle w:val="CharSectno"/>
        </w:rPr>
        <w:t>28</w:t>
      </w:r>
      <w:r>
        <w:t>.</w:t>
      </w:r>
      <w:r>
        <w:tab/>
        <w:t>Persons accompanying officers to be informed of rights</w:t>
      </w:r>
      <w:bookmarkEnd w:id="4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45" w:name="_Toc473895825"/>
      <w:bookmarkStart w:id="46" w:name="_Toc485908374"/>
      <w:bookmarkStart w:id="47" w:name="_Toc486432299"/>
      <w:r>
        <w:rPr>
          <w:rStyle w:val="CharPartNo"/>
        </w:rPr>
        <w:t>Part 5</w:t>
      </w:r>
      <w:r>
        <w:t xml:space="preserve"> — </w:t>
      </w:r>
      <w:r>
        <w:rPr>
          <w:rStyle w:val="CharPartText"/>
        </w:rPr>
        <w:t>Entering and searching places and vehicles</w:t>
      </w:r>
      <w:bookmarkEnd w:id="45"/>
      <w:bookmarkEnd w:id="46"/>
      <w:bookmarkEnd w:id="47"/>
    </w:p>
    <w:p>
      <w:pPr>
        <w:pStyle w:val="Heading3"/>
        <w:rPr>
          <w:sz w:val="24"/>
        </w:rPr>
      </w:pPr>
      <w:bookmarkStart w:id="48" w:name="_Toc473895826"/>
      <w:bookmarkStart w:id="49" w:name="_Toc485908375"/>
      <w:bookmarkStart w:id="50" w:name="_Toc486432300"/>
      <w:r>
        <w:rPr>
          <w:rStyle w:val="CharDivNo"/>
        </w:rPr>
        <w:t>Division 1</w:t>
      </w:r>
      <w:r>
        <w:t xml:space="preserve"> — </w:t>
      </w:r>
      <w:r>
        <w:rPr>
          <w:rStyle w:val="CharDivText"/>
        </w:rPr>
        <w:t>General</w:t>
      </w:r>
      <w:bookmarkEnd w:id="48"/>
      <w:bookmarkEnd w:id="49"/>
      <w:bookmarkEnd w:id="50"/>
    </w:p>
    <w:p>
      <w:pPr>
        <w:pStyle w:val="Heading5"/>
      </w:pPr>
      <w:bookmarkStart w:id="51" w:name="_Toc486432301"/>
      <w:r>
        <w:rPr>
          <w:rStyle w:val="CharSectno"/>
        </w:rPr>
        <w:t>29</w:t>
      </w:r>
      <w:r>
        <w:t>.</w:t>
      </w:r>
      <w:r>
        <w:tab/>
        <w:t>Places with 2 or more occupiers, interpretation</w:t>
      </w:r>
      <w:bookmarkEnd w:id="5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2" w:name="_Toc486432302"/>
      <w:r>
        <w:rPr>
          <w:rStyle w:val="CharSectno"/>
        </w:rPr>
        <w:t>30</w:t>
      </w:r>
      <w:r>
        <w:t>.</w:t>
      </w:r>
      <w:r>
        <w:tab/>
        <w:t>Entry and search with occupier’s consent</w:t>
      </w:r>
      <w:bookmarkEnd w:id="5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3" w:name="_Toc486432303"/>
      <w:r>
        <w:rPr>
          <w:rStyle w:val="CharSectno"/>
        </w:rPr>
        <w:t>31</w:t>
      </w:r>
      <w:r>
        <w:t>.</w:t>
      </w:r>
      <w:r>
        <w:tab/>
        <w:t>Occupier’s rights</w:t>
      </w:r>
      <w:bookmarkEnd w:id="53"/>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54" w:name="_Toc473895830"/>
      <w:bookmarkStart w:id="55" w:name="_Toc485908379"/>
      <w:bookmarkStart w:id="56" w:name="_Toc486432304"/>
      <w:r>
        <w:rPr>
          <w:rStyle w:val="CharDivNo"/>
        </w:rPr>
        <w:t>Division 2</w:t>
      </w:r>
      <w:r>
        <w:t xml:space="preserve"> — </w:t>
      </w:r>
      <w:r>
        <w:rPr>
          <w:rStyle w:val="CharDivText"/>
        </w:rPr>
        <w:t>Powers without a search warrant</w:t>
      </w:r>
      <w:bookmarkEnd w:id="54"/>
      <w:bookmarkEnd w:id="55"/>
      <w:bookmarkEnd w:id="56"/>
    </w:p>
    <w:p>
      <w:pPr>
        <w:pStyle w:val="Heading5"/>
      </w:pPr>
      <w:bookmarkStart w:id="57" w:name="_Toc486432305"/>
      <w:r>
        <w:rPr>
          <w:rStyle w:val="CharSectno"/>
        </w:rPr>
        <w:t>32A</w:t>
      </w:r>
      <w:r>
        <w:t>.</w:t>
      </w:r>
      <w:r>
        <w:tab/>
        <w:t>Terms used</w:t>
      </w:r>
      <w:bookmarkEnd w:id="57"/>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58" w:name="_Toc486432306"/>
      <w:r>
        <w:rPr>
          <w:rStyle w:val="CharSectno"/>
        </w:rPr>
        <w:t>32</w:t>
      </w:r>
      <w:r>
        <w:t>.</w:t>
      </w:r>
      <w:r>
        <w:tab/>
        <w:t>Warrant not required to exercise this Division’s powers</w:t>
      </w:r>
      <w:bookmarkEnd w:id="58"/>
    </w:p>
    <w:p>
      <w:pPr>
        <w:pStyle w:val="Subsection"/>
        <w:spacing w:before="120"/>
      </w:pPr>
      <w:r>
        <w:tab/>
      </w:r>
      <w:r>
        <w:tab/>
        <w:t>The powers in this Division may be exercised without a search warrant.</w:t>
      </w:r>
    </w:p>
    <w:p>
      <w:pPr>
        <w:pStyle w:val="Heading5"/>
        <w:keepLines w:val="0"/>
        <w:spacing w:before="240"/>
      </w:pPr>
      <w:bookmarkStart w:id="59" w:name="_Toc486432307"/>
      <w:r>
        <w:rPr>
          <w:rStyle w:val="CharSectno"/>
        </w:rPr>
        <w:t>33</w:t>
      </w:r>
      <w:r>
        <w:t>.</w:t>
      </w:r>
      <w:r>
        <w:tab/>
        <w:t>Public open area, search powers in</w:t>
      </w:r>
      <w:bookmarkEnd w:id="59"/>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0" w:name="_Toc486432308"/>
      <w:r>
        <w:rPr>
          <w:rStyle w:val="CharSectno"/>
        </w:rPr>
        <w:t>34</w:t>
      </w:r>
      <w:r>
        <w:t>.</w:t>
      </w:r>
      <w:r>
        <w:tab/>
        <w:t>Public place, entry to keep order in</w:t>
      </w:r>
      <w:bookmarkEnd w:id="60"/>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1" w:name="_Toc486432309"/>
      <w:r>
        <w:rPr>
          <w:rStyle w:val="CharSectno"/>
        </w:rPr>
        <w:t>35</w:t>
      </w:r>
      <w:r>
        <w:t>.</w:t>
      </w:r>
      <w:r>
        <w:tab/>
        <w:t>Place or vehicle, entry of to prevent violence</w:t>
      </w:r>
      <w:bookmarkEnd w:id="61"/>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2" w:name="_Toc486432310"/>
      <w:r>
        <w:rPr>
          <w:rStyle w:val="CharSectno"/>
        </w:rPr>
        <w:t>36</w:t>
      </w:r>
      <w:r>
        <w:t>.</w:t>
      </w:r>
      <w:r>
        <w:tab/>
        <w:t>Place or vehicle, entry of to attend to dead or seriously ill or injured person</w:t>
      </w:r>
      <w:bookmarkEnd w:id="6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63" w:name="_Toc486432311"/>
      <w:r>
        <w:rPr>
          <w:rStyle w:val="CharSectno"/>
        </w:rPr>
        <w:t>37</w:t>
      </w:r>
      <w:r>
        <w:t>.</w:t>
      </w:r>
      <w:r>
        <w:tab/>
        <w:t>Place or vehicle, entry of to investigate serious event</w:t>
      </w:r>
      <w:bookmarkEnd w:id="6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64" w:name="_Toc486432312"/>
      <w:r>
        <w:rPr>
          <w:rStyle w:val="CharSectno"/>
        </w:rPr>
        <w:t>38A</w:t>
      </w:r>
      <w:r>
        <w:t>.</w:t>
      </w:r>
      <w:r>
        <w:tab/>
        <w:t>Authorisation to enter place or vehicle to prevent or disperse out</w:t>
      </w:r>
      <w:r>
        <w:noBreakHyphen/>
        <w:t>of</w:t>
      </w:r>
      <w:r>
        <w:noBreakHyphen/>
        <w:t>control gathering</w:t>
      </w:r>
      <w:bookmarkEnd w:id="64"/>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65" w:name="_Toc486432313"/>
      <w:r>
        <w:rPr>
          <w:rStyle w:val="CharSectno"/>
        </w:rPr>
        <w:t>38B</w:t>
      </w:r>
      <w:r>
        <w:t>.</w:t>
      </w:r>
      <w:r>
        <w:tab/>
        <w:t>Entry of place or vehicle to prevent or disperse out</w:t>
      </w:r>
      <w:r>
        <w:noBreakHyphen/>
        <w:t>of</w:t>
      </w:r>
      <w:r>
        <w:noBreakHyphen/>
        <w:t>control gathering</w:t>
      </w:r>
      <w:bookmarkEnd w:id="65"/>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66" w:name="_Toc486432314"/>
      <w:r>
        <w:rPr>
          <w:rStyle w:val="CharSectno"/>
        </w:rPr>
        <w:t>38C</w:t>
      </w:r>
      <w:r>
        <w:t>.</w:t>
      </w:r>
      <w:r>
        <w:tab/>
        <w:t>Offence not to comply with order relating to out</w:t>
      </w:r>
      <w:r>
        <w:noBreakHyphen/>
        <w:t>of</w:t>
      </w:r>
      <w:r>
        <w:noBreakHyphen/>
        <w:t>control gathering</w:t>
      </w:r>
      <w:bookmarkEnd w:id="66"/>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67" w:name="_Toc486432315"/>
      <w:r>
        <w:rPr>
          <w:rStyle w:val="CharSectno"/>
        </w:rPr>
        <w:t>38</w:t>
      </w:r>
      <w:r>
        <w:t>.</w:t>
      </w:r>
      <w:r>
        <w:tab/>
        <w:t>Vehicle, searches of to prevent offences, damage etc.</w:t>
      </w:r>
      <w:bookmarkEnd w:id="67"/>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68" w:name="_Toc486432316"/>
      <w:r>
        <w:rPr>
          <w:rStyle w:val="CharSectno"/>
        </w:rPr>
        <w:t>39</w:t>
      </w:r>
      <w:r>
        <w:t>.</w:t>
      </w:r>
      <w:r>
        <w:tab/>
        <w:t>Vehicle, search of for things relevant to offence</w:t>
      </w:r>
      <w:bookmarkEnd w:id="68"/>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69" w:name="_Toc486432317"/>
      <w:r>
        <w:rPr>
          <w:rStyle w:val="CharSectno"/>
        </w:rPr>
        <w:t>40</w:t>
      </w:r>
      <w:r>
        <w:t>.</w:t>
      </w:r>
      <w:r>
        <w:tab/>
        <w:t>Place, entry of to establish protected forensic area for serious offence</w:t>
      </w:r>
      <w:bookmarkEnd w:id="6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0" w:name="_Toc473895844"/>
      <w:bookmarkStart w:id="71" w:name="_Toc485908393"/>
      <w:bookmarkStart w:id="72" w:name="_Toc486432318"/>
      <w:r>
        <w:rPr>
          <w:rStyle w:val="CharDivNo"/>
        </w:rPr>
        <w:t>Division 3</w:t>
      </w:r>
      <w:r>
        <w:t xml:space="preserve"> — </w:t>
      </w:r>
      <w:r>
        <w:rPr>
          <w:rStyle w:val="CharDivText"/>
        </w:rPr>
        <w:t>Powers with a search warrant</w:t>
      </w:r>
      <w:bookmarkEnd w:id="70"/>
      <w:bookmarkEnd w:id="71"/>
      <w:bookmarkEnd w:id="72"/>
    </w:p>
    <w:p>
      <w:pPr>
        <w:pStyle w:val="Heading5"/>
      </w:pPr>
      <w:bookmarkStart w:id="73" w:name="_Toc486432319"/>
      <w:r>
        <w:rPr>
          <w:rStyle w:val="CharSectno"/>
        </w:rPr>
        <w:t>41</w:t>
      </w:r>
      <w:r>
        <w:t>.</w:t>
      </w:r>
      <w:r>
        <w:tab/>
        <w:t>Search warrant, application for</w:t>
      </w:r>
      <w:bookmarkEnd w:id="7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74" w:name="_Toc486432320"/>
      <w:r>
        <w:rPr>
          <w:rStyle w:val="CharSectno"/>
        </w:rPr>
        <w:t>42</w:t>
      </w:r>
      <w:r>
        <w:t>.</w:t>
      </w:r>
      <w:r>
        <w:tab/>
        <w:t>Search warrant, issue of</w:t>
      </w:r>
      <w:bookmarkEnd w:id="74"/>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75" w:name="_Toc486432321"/>
      <w:r>
        <w:rPr>
          <w:rStyle w:val="CharSectno"/>
        </w:rPr>
        <w:t>43</w:t>
      </w:r>
      <w:r>
        <w:t>.</w:t>
      </w:r>
      <w:r>
        <w:tab/>
        <w:t>Search warrant, effect of</w:t>
      </w:r>
      <w:bookmarkEnd w:id="75"/>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76" w:name="_Toc486432322"/>
      <w:r>
        <w:rPr>
          <w:rStyle w:val="CharSectno"/>
        </w:rPr>
        <w:t>44</w:t>
      </w:r>
      <w:r>
        <w:t>.</w:t>
      </w:r>
      <w:r>
        <w:tab/>
        <w:t>Search warrant, ancillary powers under</w:t>
      </w:r>
      <w:bookmarkEnd w:id="7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77" w:name="_Toc486432323"/>
      <w:r>
        <w:rPr>
          <w:rStyle w:val="CharSectno"/>
        </w:rPr>
        <w:t>45</w:t>
      </w:r>
      <w:r>
        <w:t>.</w:t>
      </w:r>
      <w:r>
        <w:tab/>
        <w:t>Search warrant, execution of</w:t>
      </w:r>
      <w:bookmarkEnd w:id="7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78" w:name="_Toc473895850"/>
      <w:bookmarkStart w:id="79" w:name="_Toc485908399"/>
      <w:bookmarkStart w:id="80" w:name="_Toc486432324"/>
      <w:r>
        <w:rPr>
          <w:rStyle w:val="CharDivNo"/>
        </w:rPr>
        <w:t>Division 4</w:t>
      </w:r>
      <w:r>
        <w:t> — </w:t>
      </w:r>
      <w:r>
        <w:rPr>
          <w:rStyle w:val="CharDivText"/>
        </w:rPr>
        <w:t>Protected forensic areas</w:t>
      </w:r>
      <w:bookmarkEnd w:id="78"/>
      <w:bookmarkEnd w:id="79"/>
      <w:bookmarkEnd w:id="80"/>
    </w:p>
    <w:p>
      <w:pPr>
        <w:pStyle w:val="Heading5"/>
      </w:pPr>
      <w:bookmarkStart w:id="81" w:name="_Toc486432325"/>
      <w:r>
        <w:rPr>
          <w:rStyle w:val="CharSectno"/>
        </w:rPr>
        <w:t>46</w:t>
      </w:r>
      <w:r>
        <w:t>.</w:t>
      </w:r>
      <w:r>
        <w:tab/>
        <w:t>Protected forensic area, establishment of</w:t>
      </w:r>
      <w:bookmarkEnd w:id="8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82" w:name="_Toc486432326"/>
      <w:r>
        <w:rPr>
          <w:rStyle w:val="CharSectno"/>
        </w:rPr>
        <w:t>47</w:t>
      </w:r>
      <w:r>
        <w:t>.</w:t>
      </w:r>
      <w:r>
        <w:tab/>
        <w:t>Protected forensic area, powers in relation to</w:t>
      </w:r>
      <w:bookmarkEnd w:id="8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83" w:name="_Toc486432327"/>
      <w:r>
        <w:rPr>
          <w:rStyle w:val="CharSectno"/>
        </w:rPr>
        <w:t>48</w:t>
      </w:r>
      <w:r>
        <w:t>.</w:t>
      </w:r>
      <w:r>
        <w:tab/>
        <w:t>Protected forensic area, continuance of</w:t>
      </w:r>
      <w:bookmarkEnd w:id="8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84" w:name="_Toc486432328"/>
      <w:r>
        <w:rPr>
          <w:rStyle w:val="CharSectno"/>
        </w:rPr>
        <w:t>49</w:t>
      </w:r>
      <w:r>
        <w:t>.</w:t>
      </w:r>
      <w:r>
        <w:tab/>
        <w:t>Protected forensic area, review of need for</w:t>
      </w:r>
      <w:bookmarkEnd w:id="8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85" w:name="_Toc473895855"/>
      <w:bookmarkStart w:id="86" w:name="_Toc485908404"/>
      <w:bookmarkStart w:id="87" w:name="_Toc486432329"/>
      <w:r>
        <w:rPr>
          <w:rStyle w:val="CharPartNo"/>
        </w:rPr>
        <w:t>Part 6</w:t>
      </w:r>
      <w:r>
        <w:rPr>
          <w:rStyle w:val="CharDivNo"/>
        </w:rPr>
        <w:t xml:space="preserve"> </w:t>
      </w:r>
      <w:r>
        <w:t>—</w:t>
      </w:r>
      <w:r>
        <w:rPr>
          <w:rStyle w:val="CharDivText"/>
        </w:rPr>
        <w:t xml:space="preserve"> </w:t>
      </w:r>
      <w:r>
        <w:rPr>
          <w:rStyle w:val="CharPartText"/>
        </w:rPr>
        <w:t>Obtaining business records</w:t>
      </w:r>
      <w:bookmarkEnd w:id="85"/>
      <w:bookmarkEnd w:id="86"/>
      <w:bookmarkEnd w:id="87"/>
    </w:p>
    <w:p>
      <w:pPr>
        <w:pStyle w:val="Heading5"/>
      </w:pPr>
      <w:bookmarkStart w:id="88" w:name="_Toc486432330"/>
      <w:r>
        <w:rPr>
          <w:rStyle w:val="CharSectno"/>
        </w:rPr>
        <w:t>50</w:t>
      </w:r>
      <w:r>
        <w:t>.</w:t>
      </w:r>
      <w:r>
        <w:tab/>
        <w:t>Terms used</w:t>
      </w:r>
      <w:bookmarkEnd w:id="8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89" w:name="_Toc486432331"/>
      <w:r>
        <w:rPr>
          <w:rStyle w:val="CharSectno"/>
        </w:rPr>
        <w:t>51</w:t>
      </w:r>
      <w:r>
        <w:t>.</w:t>
      </w:r>
      <w:r>
        <w:tab/>
        <w:t>Application of this Part</w:t>
      </w:r>
      <w:bookmarkEnd w:id="8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90" w:name="_Toc486432332"/>
      <w:r>
        <w:rPr>
          <w:rStyle w:val="CharSectno"/>
        </w:rPr>
        <w:t>52</w:t>
      </w:r>
      <w:r>
        <w:t>.</w:t>
      </w:r>
      <w:r>
        <w:tab/>
        <w:t>Order to produce, application for</w:t>
      </w:r>
      <w:bookmarkEnd w:id="9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91" w:name="_Toc486432333"/>
      <w:r>
        <w:rPr>
          <w:rStyle w:val="CharSectno"/>
        </w:rPr>
        <w:t>53</w:t>
      </w:r>
      <w:r>
        <w:t>.</w:t>
      </w:r>
      <w:r>
        <w:tab/>
        <w:t>Order to produce, issue of</w:t>
      </w:r>
      <w:bookmarkEnd w:id="9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92" w:name="_Toc486432334"/>
      <w:r>
        <w:rPr>
          <w:rStyle w:val="CharSectno"/>
        </w:rPr>
        <w:t>54</w:t>
      </w:r>
      <w:r>
        <w:t>.</w:t>
      </w:r>
      <w:r>
        <w:tab/>
        <w:t>Order to produce, service of</w:t>
      </w:r>
      <w:bookmarkEnd w:id="9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93" w:name="_Toc486432335"/>
      <w:r>
        <w:rPr>
          <w:rStyle w:val="CharSectno"/>
        </w:rPr>
        <w:t>55</w:t>
      </w:r>
      <w:r>
        <w:t>.</w:t>
      </w:r>
      <w:r>
        <w:tab/>
        <w:t>Order to produce, effect of</w:t>
      </w:r>
      <w:bookmarkEnd w:id="9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94" w:name="_Toc486432336"/>
      <w:r>
        <w:rPr>
          <w:rStyle w:val="CharSectno"/>
        </w:rPr>
        <w:t>56</w:t>
      </w:r>
      <w:r>
        <w:t>.</w:t>
      </w:r>
      <w:r>
        <w:tab/>
        <w:t>Produced records, powers in respect of</w:t>
      </w:r>
      <w:bookmarkEnd w:id="9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95" w:name="_Toc473895863"/>
      <w:bookmarkStart w:id="96" w:name="_Toc485908412"/>
      <w:bookmarkStart w:id="97" w:name="_Toc486432337"/>
      <w:r>
        <w:rPr>
          <w:rStyle w:val="CharPartNo"/>
        </w:rPr>
        <w:t>Part 7</w:t>
      </w:r>
      <w:r>
        <w:rPr>
          <w:rStyle w:val="CharDivNo"/>
        </w:rPr>
        <w:t> </w:t>
      </w:r>
      <w:r>
        <w:t>—</w:t>
      </w:r>
      <w:r>
        <w:rPr>
          <w:rStyle w:val="CharDivText"/>
        </w:rPr>
        <w:t> </w:t>
      </w:r>
      <w:r>
        <w:rPr>
          <w:rStyle w:val="CharPartText"/>
        </w:rPr>
        <w:t>Gaining access to data controlled by suspects</w:t>
      </w:r>
      <w:bookmarkEnd w:id="95"/>
      <w:bookmarkEnd w:id="96"/>
      <w:bookmarkEnd w:id="97"/>
    </w:p>
    <w:p>
      <w:pPr>
        <w:pStyle w:val="Heading5"/>
      </w:pPr>
      <w:bookmarkStart w:id="98" w:name="_Toc486432338"/>
      <w:r>
        <w:rPr>
          <w:rStyle w:val="CharSectno"/>
        </w:rPr>
        <w:t>57</w:t>
      </w:r>
      <w:r>
        <w:t>.</w:t>
      </w:r>
      <w:r>
        <w:tab/>
        <w:t>Terms used</w:t>
      </w:r>
      <w:bookmarkEnd w:id="9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99" w:name="_Toc486432339"/>
      <w:r>
        <w:rPr>
          <w:rStyle w:val="CharSectno"/>
        </w:rPr>
        <w:t>58</w:t>
      </w:r>
      <w:r>
        <w:t>.</w:t>
      </w:r>
      <w:r>
        <w:tab/>
        <w:t>Data access order, application for</w:t>
      </w:r>
      <w:bookmarkEnd w:id="99"/>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00" w:name="_Toc486432340"/>
      <w:r>
        <w:rPr>
          <w:rStyle w:val="CharSectno"/>
        </w:rPr>
        <w:t>59</w:t>
      </w:r>
      <w:r>
        <w:t>.</w:t>
      </w:r>
      <w:r>
        <w:tab/>
        <w:t>Data access order, issue of</w:t>
      </w:r>
      <w:bookmarkEnd w:id="100"/>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01" w:name="_Toc486432341"/>
      <w:r>
        <w:rPr>
          <w:rStyle w:val="CharSectno"/>
        </w:rPr>
        <w:t>60</w:t>
      </w:r>
      <w:r>
        <w:t>.</w:t>
      </w:r>
      <w:r>
        <w:tab/>
        <w:t>Data access order, service of</w:t>
      </w:r>
      <w:bookmarkEnd w:id="101"/>
    </w:p>
    <w:p>
      <w:pPr>
        <w:pStyle w:val="Subsection"/>
      </w:pPr>
      <w:r>
        <w:tab/>
      </w:r>
      <w:r>
        <w:tab/>
        <w:t>A data access order must be served personally on the person to whom it applies as soon as practicable after it is issued.</w:t>
      </w:r>
    </w:p>
    <w:p>
      <w:pPr>
        <w:pStyle w:val="Heading5"/>
      </w:pPr>
      <w:bookmarkStart w:id="102" w:name="_Toc486432342"/>
      <w:r>
        <w:rPr>
          <w:rStyle w:val="CharSectno"/>
        </w:rPr>
        <w:t>61</w:t>
      </w:r>
      <w:r>
        <w:t>.</w:t>
      </w:r>
      <w:r>
        <w:tab/>
        <w:t>Data access order, effect of</w:t>
      </w:r>
      <w:bookmarkEnd w:id="1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03" w:name="_Toc473895869"/>
      <w:bookmarkStart w:id="104" w:name="_Toc485908418"/>
      <w:bookmarkStart w:id="105" w:name="_Toc486432343"/>
      <w:r>
        <w:rPr>
          <w:rStyle w:val="CharPartNo"/>
        </w:rPr>
        <w:t>Part 8</w:t>
      </w:r>
      <w:r>
        <w:t> — </w:t>
      </w:r>
      <w:r>
        <w:rPr>
          <w:rStyle w:val="CharPartText"/>
        </w:rPr>
        <w:t>Searching people</w:t>
      </w:r>
      <w:bookmarkEnd w:id="103"/>
      <w:bookmarkEnd w:id="104"/>
      <w:bookmarkEnd w:id="105"/>
    </w:p>
    <w:p>
      <w:pPr>
        <w:pStyle w:val="Heading3"/>
      </w:pPr>
      <w:bookmarkStart w:id="106" w:name="_Toc473895870"/>
      <w:bookmarkStart w:id="107" w:name="_Toc485908419"/>
      <w:bookmarkStart w:id="108" w:name="_Toc486432344"/>
      <w:r>
        <w:rPr>
          <w:rStyle w:val="CharDivNo"/>
        </w:rPr>
        <w:t>Division 1</w:t>
      </w:r>
      <w:r>
        <w:t> — </w:t>
      </w:r>
      <w:r>
        <w:rPr>
          <w:rStyle w:val="CharDivText"/>
        </w:rPr>
        <w:t>Preliminary</w:t>
      </w:r>
      <w:bookmarkEnd w:id="106"/>
      <w:bookmarkEnd w:id="107"/>
      <w:bookmarkEnd w:id="108"/>
    </w:p>
    <w:p>
      <w:pPr>
        <w:pStyle w:val="Heading5"/>
      </w:pPr>
      <w:bookmarkStart w:id="109" w:name="_Toc486432345"/>
      <w:r>
        <w:rPr>
          <w:rStyle w:val="CharSectno"/>
        </w:rPr>
        <w:t>62</w:t>
      </w:r>
      <w:r>
        <w:t>.</w:t>
      </w:r>
      <w:r>
        <w:tab/>
        <w:t>Terms used</w:t>
      </w:r>
      <w:bookmarkEnd w:id="109"/>
    </w:p>
    <w:p>
      <w:pPr>
        <w:pStyle w:val="Subsection"/>
      </w:pPr>
      <w:r>
        <w:tab/>
      </w:r>
      <w:r>
        <w:tab/>
        <w:t>A term used in this Part has the meaning given to it by section 73 which applies with any necessary changes.</w:t>
      </w:r>
    </w:p>
    <w:p>
      <w:pPr>
        <w:pStyle w:val="Heading5"/>
        <w:rPr>
          <w:b w:val="0"/>
        </w:rPr>
      </w:pPr>
      <w:bookmarkStart w:id="110" w:name="_Toc486432346"/>
      <w:r>
        <w:rPr>
          <w:rStyle w:val="CharSectno"/>
        </w:rPr>
        <w:t>63</w:t>
      </w:r>
      <w:r>
        <w:t>.</w:t>
      </w:r>
      <w:r>
        <w:tab/>
        <w:t>Basic search, meaning of</w:t>
      </w:r>
      <w:bookmarkEnd w:id="11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11" w:name="_Toc486432347"/>
      <w:r>
        <w:rPr>
          <w:rStyle w:val="CharSectno"/>
        </w:rPr>
        <w:t>64</w:t>
      </w:r>
      <w:r>
        <w:t>.</w:t>
      </w:r>
      <w:r>
        <w:tab/>
        <w:t>Strip search, meaning of</w:t>
      </w:r>
      <w:bookmarkEnd w:id="11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12" w:name="_Toc486432348"/>
      <w:r>
        <w:rPr>
          <w:rStyle w:val="CharSectno"/>
        </w:rPr>
        <w:t>65</w:t>
      </w:r>
      <w:r>
        <w:t>.</w:t>
      </w:r>
      <w:r>
        <w:tab/>
        <w:t>Searches, ancillary powers for</w:t>
      </w:r>
      <w:bookmarkEnd w:id="11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13" w:name="_Toc486432349"/>
      <w:r>
        <w:rPr>
          <w:rStyle w:val="CharSectno"/>
        </w:rPr>
        <w:t>66</w:t>
      </w:r>
      <w:r>
        <w:t>.</w:t>
      </w:r>
      <w:r>
        <w:tab/>
        <w:t>How searches must be done</w:t>
      </w:r>
      <w:bookmarkEnd w:id="113"/>
    </w:p>
    <w:p>
      <w:pPr>
        <w:pStyle w:val="Subsection"/>
      </w:pPr>
      <w:r>
        <w:tab/>
      </w:r>
      <w:r>
        <w:tab/>
        <w:t>A basic search or a strip search that under this Act may be done on a person must be done in accordance with Division 3.</w:t>
      </w:r>
    </w:p>
    <w:p>
      <w:pPr>
        <w:pStyle w:val="Heading3"/>
      </w:pPr>
      <w:bookmarkStart w:id="114" w:name="_Toc473895876"/>
      <w:bookmarkStart w:id="115" w:name="_Toc485908425"/>
      <w:bookmarkStart w:id="116" w:name="_Toc486432350"/>
      <w:r>
        <w:rPr>
          <w:rStyle w:val="CharDivNo"/>
        </w:rPr>
        <w:t>Division 2</w:t>
      </w:r>
      <w:r>
        <w:t> — </w:t>
      </w:r>
      <w:r>
        <w:rPr>
          <w:rStyle w:val="CharDivText"/>
        </w:rPr>
        <w:t>General powers to search people</w:t>
      </w:r>
      <w:bookmarkEnd w:id="114"/>
      <w:bookmarkEnd w:id="115"/>
      <w:bookmarkEnd w:id="116"/>
    </w:p>
    <w:p>
      <w:pPr>
        <w:pStyle w:val="Heading5"/>
      </w:pPr>
      <w:bookmarkStart w:id="117" w:name="_Toc486432351"/>
      <w:r>
        <w:rPr>
          <w:rStyle w:val="CharSectno"/>
        </w:rPr>
        <w:t>67</w:t>
      </w:r>
      <w:r>
        <w:t>.</w:t>
      </w:r>
      <w:r>
        <w:tab/>
        <w:t>Warrant not required to exercise this Division’s powers</w:t>
      </w:r>
      <w:bookmarkEnd w:id="117"/>
    </w:p>
    <w:p>
      <w:pPr>
        <w:pStyle w:val="Subsection"/>
      </w:pPr>
      <w:r>
        <w:tab/>
      </w:r>
      <w:r>
        <w:tab/>
        <w:t>The powers in this Division may be exercised without a warrant.</w:t>
      </w:r>
    </w:p>
    <w:p>
      <w:pPr>
        <w:pStyle w:val="Heading5"/>
      </w:pPr>
      <w:bookmarkStart w:id="118" w:name="_Toc486432352"/>
      <w:r>
        <w:rPr>
          <w:rStyle w:val="CharSectno"/>
        </w:rPr>
        <w:t>68</w:t>
      </w:r>
      <w:r>
        <w:t>.</w:t>
      </w:r>
      <w:r>
        <w:tab/>
        <w:t>Searching people for things relevant to offences</w:t>
      </w:r>
      <w:bookmarkEnd w:id="11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19" w:name="_Toc486432353"/>
      <w:r>
        <w:rPr>
          <w:rStyle w:val="CharSectno"/>
        </w:rPr>
        <w:t>69A</w:t>
      </w:r>
      <w:r>
        <w:t>.</w:t>
      </w:r>
      <w:r>
        <w:tab/>
        <w:t>Searching people for things relevant to prohibited behaviour orders</w:t>
      </w:r>
      <w:bookmarkEnd w:id="119"/>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120" w:name="_Toc486432354"/>
      <w:r>
        <w:rPr>
          <w:rStyle w:val="CharSectno"/>
        </w:rPr>
        <w:t>69B</w:t>
      </w:r>
      <w:r>
        <w:t>.</w:t>
      </w:r>
      <w:r>
        <w:tab/>
        <w:t>Searching people for things relevant to interim control orders or control orders</w:t>
      </w:r>
      <w:bookmarkEnd w:id="120"/>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121" w:name="_Toc486432355"/>
      <w:r>
        <w:rPr>
          <w:rStyle w:val="CharSectno"/>
        </w:rPr>
        <w:t>69</w:t>
      </w:r>
      <w:r>
        <w:t>.</w:t>
      </w:r>
      <w:r>
        <w:tab/>
        <w:t>People and vehicles in public places, search of for security purposes</w:t>
      </w:r>
      <w:bookmarkEnd w:id="121"/>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22" w:name="_Toc473895882"/>
      <w:bookmarkStart w:id="123" w:name="_Toc485908431"/>
      <w:bookmarkStart w:id="124" w:name="_Toc486432356"/>
      <w:r>
        <w:rPr>
          <w:rStyle w:val="CharDivNo"/>
        </w:rPr>
        <w:t>Division 3</w:t>
      </w:r>
      <w:r>
        <w:t> — </w:t>
      </w:r>
      <w:r>
        <w:rPr>
          <w:rStyle w:val="CharDivText"/>
        </w:rPr>
        <w:t>How searches must be done</w:t>
      </w:r>
      <w:bookmarkEnd w:id="122"/>
      <w:bookmarkEnd w:id="123"/>
      <w:bookmarkEnd w:id="124"/>
    </w:p>
    <w:p>
      <w:pPr>
        <w:pStyle w:val="Heading5"/>
      </w:pPr>
      <w:bookmarkStart w:id="125" w:name="_Toc486432357"/>
      <w:r>
        <w:rPr>
          <w:rStyle w:val="CharSectno"/>
        </w:rPr>
        <w:t>70</w:t>
      </w:r>
      <w:r>
        <w:t>.</w:t>
      </w:r>
      <w:r>
        <w:tab/>
        <w:t>Basic search or strip search, rules for doing</w:t>
      </w:r>
      <w:bookmarkEnd w:id="12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26" w:name="_Toc486432358"/>
      <w:r>
        <w:rPr>
          <w:rStyle w:val="CharSectno"/>
        </w:rPr>
        <w:t>71</w:t>
      </w:r>
      <w:r>
        <w:t>.</w:t>
      </w:r>
      <w:r>
        <w:tab/>
        <w:t>Basic search, additional rules for doing</w:t>
      </w:r>
      <w:bookmarkEnd w:id="12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27" w:name="_Toc486432359"/>
      <w:r>
        <w:rPr>
          <w:rStyle w:val="CharSectno"/>
        </w:rPr>
        <w:t>72</w:t>
      </w:r>
      <w:r>
        <w:t>.</w:t>
      </w:r>
      <w:r>
        <w:tab/>
        <w:t>Strip search, additional rules for doing</w:t>
      </w:r>
      <w:bookmarkEnd w:id="12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28" w:name="_Toc473895886"/>
      <w:bookmarkStart w:id="129" w:name="_Toc485908435"/>
      <w:bookmarkStart w:id="130" w:name="_Toc486432360"/>
      <w:r>
        <w:rPr>
          <w:rStyle w:val="CharPartNo"/>
        </w:rPr>
        <w:t>Part 9</w:t>
      </w:r>
      <w:r>
        <w:t> — </w:t>
      </w:r>
      <w:r>
        <w:rPr>
          <w:rStyle w:val="CharPartText"/>
        </w:rPr>
        <w:t>Forensic procedures on people</w:t>
      </w:r>
      <w:bookmarkEnd w:id="128"/>
      <w:bookmarkEnd w:id="129"/>
      <w:bookmarkEnd w:id="130"/>
    </w:p>
    <w:p>
      <w:pPr>
        <w:pStyle w:val="Heading3"/>
      </w:pPr>
      <w:bookmarkStart w:id="131" w:name="_Toc473895887"/>
      <w:bookmarkStart w:id="132" w:name="_Toc485908436"/>
      <w:bookmarkStart w:id="133" w:name="_Toc486432361"/>
      <w:r>
        <w:rPr>
          <w:rStyle w:val="CharDivNo"/>
        </w:rPr>
        <w:t>Division 1</w:t>
      </w:r>
      <w:r>
        <w:t> — </w:t>
      </w:r>
      <w:r>
        <w:rPr>
          <w:rStyle w:val="CharDivText"/>
        </w:rPr>
        <w:t>Preliminary</w:t>
      </w:r>
      <w:bookmarkEnd w:id="131"/>
      <w:bookmarkEnd w:id="132"/>
      <w:bookmarkEnd w:id="133"/>
    </w:p>
    <w:p>
      <w:pPr>
        <w:pStyle w:val="Heading5"/>
      </w:pPr>
      <w:bookmarkStart w:id="134" w:name="_Toc486432362"/>
      <w:r>
        <w:rPr>
          <w:rStyle w:val="CharSectno"/>
        </w:rPr>
        <w:t>73</w:t>
      </w:r>
      <w:r>
        <w:t>.</w:t>
      </w:r>
      <w:r>
        <w:tab/>
        <w:t>Terms used</w:t>
      </w:r>
      <w:bookmarkEnd w:id="13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135" w:name="_Toc486432363"/>
      <w:r>
        <w:rPr>
          <w:rStyle w:val="CharSectno"/>
        </w:rPr>
        <w:t>74</w:t>
      </w:r>
      <w:r>
        <w:t>.</w:t>
      </w:r>
      <w:r>
        <w:tab/>
        <w:t>Non</w:t>
      </w:r>
      <w:r>
        <w:noBreakHyphen/>
        <w:t>intimate forensic procedure, meaning of and powers for</w:t>
      </w:r>
      <w:bookmarkEnd w:id="13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36" w:name="_Toc486432364"/>
      <w:r>
        <w:rPr>
          <w:rStyle w:val="CharSectno"/>
        </w:rPr>
        <w:t>75</w:t>
      </w:r>
      <w:r>
        <w:t>.</w:t>
      </w:r>
      <w:r>
        <w:tab/>
        <w:t>Intimate forensic procedure, meaning of and powers for</w:t>
      </w:r>
      <w:bookmarkEnd w:id="136"/>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37" w:name="_Toc486432365"/>
      <w:r>
        <w:rPr>
          <w:rStyle w:val="CharSectno"/>
        </w:rPr>
        <w:t>76</w:t>
      </w:r>
      <w:r>
        <w:t>.</w:t>
      </w:r>
      <w:r>
        <w:tab/>
        <w:t>Internal forensic procedure, meaning of and powers for</w:t>
      </w:r>
      <w:bookmarkEnd w:id="137"/>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38" w:name="_Toc486432366"/>
      <w:r>
        <w:rPr>
          <w:rStyle w:val="CharSectno"/>
        </w:rPr>
        <w:t>77</w:t>
      </w:r>
      <w:r>
        <w:t>.</w:t>
      </w:r>
      <w:r>
        <w:tab/>
        <w:t>Forensic procedures, purpose of</w:t>
      </w:r>
      <w:bookmarkEnd w:id="13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39" w:name="_Toc486432367"/>
      <w:r>
        <w:rPr>
          <w:rStyle w:val="CharSectno"/>
        </w:rPr>
        <w:t>78</w:t>
      </w:r>
      <w:r>
        <w:t>.</w:t>
      </w:r>
      <w:r>
        <w:tab/>
        <w:t>How forensic procedures must be done</w:t>
      </w:r>
      <w:bookmarkEnd w:id="13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40" w:name="_Toc473895894"/>
      <w:bookmarkStart w:id="141" w:name="_Toc485908443"/>
      <w:bookmarkStart w:id="142" w:name="_Toc486432368"/>
      <w:r>
        <w:rPr>
          <w:rStyle w:val="CharDivNo"/>
        </w:rPr>
        <w:t>Division 2</w:t>
      </w:r>
      <w:r>
        <w:t> — </w:t>
      </w:r>
      <w:r>
        <w:rPr>
          <w:rStyle w:val="CharDivText"/>
        </w:rPr>
        <w:t>Forensic procedures on volunteers</w:t>
      </w:r>
      <w:bookmarkEnd w:id="140"/>
      <w:bookmarkEnd w:id="141"/>
      <w:bookmarkEnd w:id="142"/>
    </w:p>
    <w:p>
      <w:pPr>
        <w:pStyle w:val="Heading5"/>
      </w:pPr>
      <w:bookmarkStart w:id="143" w:name="_Toc486432369"/>
      <w:r>
        <w:rPr>
          <w:rStyle w:val="CharSectno"/>
        </w:rPr>
        <w:t>79</w:t>
      </w:r>
      <w:r>
        <w:t>.</w:t>
      </w:r>
      <w:r>
        <w:tab/>
        <w:t>Term used: volunteer</w:t>
      </w:r>
      <w:bookmarkEnd w:id="14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44" w:name="_Toc486432370"/>
      <w:r>
        <w:rPr>
          <w:rStyle w:val="CharSectno"/>
        </w:rPr>
        <w:t>80</w:t>
      </w:r>
      <w:r>
        <w:t>.</w:t>
      </w:r>
      <w:r>
        <w:tab/>
        <w:t>Volunteer for forensic procedure to be informed</w:t>
      </w:r>
      <w:bookmarkEnd w:id="144"/>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45" w:name="_Toc486432371"/>
      <w:r>
        <w:rPr>
          <w:rStyle w:val="CharSectno"/>
        </w:rPr>
        <w:t>81</w:t>
      </w:r>
      <w:r>
        <w:t>.</w:t>
      </w:r>
      <w:r>
        <w:tab/>
        <w:t>When forensic procedure may be done on volunteer</w:t>
      </w:r>
      <w:bookmarkEnd w:id="14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46" w:name="_Toc473895898"/>
      <w:bookmarkStart w:id="147" w:name="_Toc485908447"/>
      <w:bookmarkStart w:id="148" w:name="_Toc486432372"/>
      <w:r>
        <w:rPr>
          <w:rStyle w:val="CharDivNo"/>
        </w:rPr>
        <w:t>Division 3</w:t>
      </w:r>
      <w:r>
        <w:t> — </w:t>
      </w:r>
      <w:r>
        <w:rPr>
          <w:rStyle w:val="CharDivText"/>
        </w:rPr>
        <w:t>Forensic procedures on deceased people</w:t>
      </w:r>
      <w:bookmarkEnd w:id="146"/>
      <w:bookmarkEnd w:id="147"/>
      <w:bookmarkEnd w:id="148"/>
    </w:p>
    <w:p>
      <w:pPr>
        <w:pStyle w:val="Heading5"/>
      </w:pPr>
      <w:bookmarkStart w:id="149" w:name="_Toc486432373"/>
      <w:r>
        <w:rPr>
          <w:rStyle w:val="CharSectno"/>
        </w:rPr>
        <w:t>82</w:t>
      </w:r>
      <w:r>
        <w:t>.</w:t>
      </w:r>
      <w:r>
        <w:tab/>
        <w:t>Forensic procedures on deceased people</w:t>
      </w:r>
      <w:bookmarkEnd w:id="14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50" w:name="_Toc473895900"/>
      <w:bookmarkStart w:id="151" w:name="_Toc485908449"/>
      <w:bookmarkStart w:id="152" w:name="_Toc486432374"/>
      <w:r>
        <w:rPr>
          <w:rStyle w:val="CharDivNo"/>
        </w:rPr>
        <w:t>Division 4</w:t>
      </w:r>
      <w:r>
        <w:t> — </w:t>
      </w:r>
      <w:r>
        <w:rPr>
          <w:rStyle w:val="CharDivText"/>
        </w:rPr>
        <w:t>Forensic procedures on victims and witnesses</w:t>
      </w:r>
      <w:bookmarkEnd w:id="150"/>
      <w:bookmarkEnd w:id="151"/>
      <w:bookmarkEnd w:id="152"/>
    </w:p>
    <w:p>
      <w:pPr>
        <w:pStyle w:val="Heading5"/>
      </w:pPr>
      <w:bookmarkStart w:id="153" w:name="_Toc486432375"/>
      <w:r>
        <w:rPr>
          <w:rStyle w:val="CharSectno"/>
        </w:rPr>
        <w:t>83</w:t>
      </w:r>
      <w:r>
        <w:t>.</w:t>
      </w:r>
      <w:r>
        <w:tab/>
        <w:t>Request to adult to undergo forensic procedure</w:t>
      </w:r>
      <w:bookmarkEnd w:id="15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54" w:name="_Toc486432376"/>
      <w:r>
        <w:rPr>
          <w:rStyle w:val="CharSectno"/>
        </w:rPr>
        <w:t>84</w:t>
      </w:r>
      <w:r>
        <w:t>.</w:t>
      </w:r>
      <w:r>
        <w:tab/>
        <w:t>Request for protected person to undergo forensic procedure</w:t>
      </w:r>
      <w:bookmarkEnd w:id="15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55" w:name="_Toc486432377"/>
      <w:r>
        <w:rPr>
          <w:rStyle w:val="CharSectno"/>
        </w:rPr>
        <w:t>85</w:t>
      </w:r>
      <w:r>
        <w:t>.</w:t>
      </w:r>
      <w:r>
        <w:tab/>
        <w:t>Request and giving of information to be recorded</w:t>
      </w:r>
      <w:bookmarkEnd w:id="15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56" w:name="_Toc486432378"/>
      <w:r>
        <w:rPr>
          <w:rStyle w:val="CharSectno"/>
        </w:rPr>
        <w:t>86</w:t>
      </w:r>
      <w:r>
        <w:t>.</w:t>
      </w:r>
      <w:r>
        <w:tab/>
        <w:t>Forensic procedure, when it may be done</w:t>
      </w:r>
      <w:bookmarkEnd w:id="15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57" w:name="_Toc486432379"/>
      <w:r>
        <w:rPr>
          <w:rStyle w:val="CharSectno"/>
        </w:rPr>
        <w:t>87</w:t>
      </w:r>
      <w:r>
        <w:t>.</w:t>
      </w:r>
      <w:r>
        <w:tab/>
        <w:t>Consent may be withdrawn</w:t>
      </w:r>
      <w:bookmarkEnd w:id="15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58" w:name="_Toc486432380"/>
      <w:r>
        <w:rPr>
          <w:rStyle w:val="CharSectno"/>
        </w:rPr>
        <w:t>88</w:t>
      </w:r>
      <w:r>
        <w:t>.</w:t>
      </w:r>
      <w:r>
        <w:tab/>
        <w:t>Officer may apply for FP warrant (involved person)</w:t>
      </w:r>
      <w:bookmarkEnd w:id="15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59" w:name="_Toc486432381"/>
      <w:r>
        <w:rPr>
          <w:rStyle w:val="CharSectno"/>
        </w:rPr>
        <w:t>89</w:t>
      </w:r>
      <w:r>
        <w:t>.</w:t>
      </w:r>
      <w:r>
        <w:tab/>
        <w:t>FP warrant (involved person), application for</w:t>
      </w:r>
      <w:bookmarkEnd w:id="15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60" w:name="_Toc486432382"/>
      <w:r>
        <w:rPr>
          <w:rStyle w:val="CharSectno"/>
        </w:rPr>
        <w:t>90</w:t>
      </w:r>
      <w:r>
        <w:t>.</w:t>
      </w:r>
      <w:r>
        <w:tab/>
        <w:t>FP warrant (involved person), issue and effect of</w:t>
      </w:r>
      <w:bookmarkEnd w:id="16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61" w:name="_Toc473895909"/>
      <w:bookmarkStart w:id="162" w:name="_Toc485908458"/>
      <w:bookmarkStart w:id="163" w:name="_Toc486432383"/>
      <w:r>
        <w:rPr>
          <w:rStyle w:val="CharDivNo"/>
        </w:rPr>
        <w:t>Division 5</w:t>
      </w:r>
      <w:r>
        <w:t> — </w:t>
      </w:r>
      <w:r>
        <w:rPr>
          <w:rStyle w:val="CharDivText"/>
        </w:rPr>
        <w:t>Forensic procedures on suspects</w:t>
      </w:r>
      <w:bookmarkEnd w:id="161"/>
      <w:bookmarkEnd w:id="162"/>
      <w:bookmarkEnd w:id="163"/>
    </w:p>
    <w:p>
      <w:pPr>
        <w:pStyle w:val="Heading5"/>
      </w:pPr>
      <w:bookmarkStart w:id="164" w:name="_Toc486432384"/>
      <w:r>
        <w:rPr>
          <w:rStyle w:val="CharSectno"/>
        </w:rPr>
        <w:t>91</w:t>
      </w:r>
      <w:r>
        <w:t>.</w:t>
      </w:r>
      <w:r>
        <w:tab/>
        <w:t>Request to adult to undergo forensic procedure</w:t>
      </w:r>
      <w:bookmarkEnd w:id="164"/>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65" w:name="_Toc486432385"/>
      <w:r>
        <w:rPr>
          <w:rStyle w:val="CharSectno"/>
        </w:rPr>
        <w:t>92</w:t>
      </w:r>
      <w:r>
        <w:t>.</w:t>
      </w:r>
      <w:r>
        <w:tab/>
        <w:t>Request for protected person to undergo forensic procedure</w:t>
      </w:r>
      <w:bookmarkEnd w:id="16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66" w:name="_Toc486432386"/>
      <w:r>
        <w:rPr>
          <w:rStyle w:val="CharSectno"/>
        </w:rPr>
        <w:t>93</w:t>
      </w:r>
      <w:r>
        <w:t>.</w:t>
      </w:r>
      <w:r>
        <w:tab/>
        <w:t>Request and giving of information to be recorded</w:t>
      </w:r>
      <w:bookmarkEnd w:id="16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67" w:name="_Toc486432387"/>
      <w:r>
        <w:rPr>
          <w:rStyle w:val="CharSectno"/>
        </w:rPr>
        <w:t>94</w:t>
      </w:r>
      <w:r>
        <w:t>.</w:t>
      </w:r>
      <w:r>
        <w:tab/>
        <w:t>Forensic procedure, when it may be done</w:t>
      </w:r>
      <w:bookmarkEnd w:id="16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68" w:name="_Toc486432388"/>
      <w:r>
        <w:rPr>
          <w:rStyle w:val="CharSectno"/>
        </w:rPr>
        <w:t>95</w:t>
      </w:r>
      <w:r>
        <w:t>.</w:t>
      </w:r>
      <w:r>
        <w:tab/>
        <w:t>Consent may be withdrawn</w:t>
      </w:r>
      <w:bookmarkEnd w:id="16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69" w:name="_Toc486432389"/>
      <w:r>
        <w:rPr>
          <w:rStyle w:val="CharSectno"/>
        </w:rPr>
        <w:t>96</w:t>
      </w:r>
      <w:r>
        <w:t>.</w:t>
      </w:r>
      <w:r>
        <w:tab/>
        <w:t>Application for approval or FP warrant (suspect)</w:t>
      </w:r>
      <w:bookmarkEnd w:id="16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70" w:name="_Toc486432390"/>
      <w:r>
        <w:rPr>
          <w:rStyle w:val="CharSectno"/>
        </w:rPr>
        <w:t>97</w:t>
      </w:r>
      <w:r>
        <w:t>.</w:t>
      </w:r>
      <w:r>
        <w:tab/>
        <w:t>Non</w:t>
      </w:r>
      <w:r>
        <w:noBreakHyphen/>
        <w:t>intimate forensic procedure on adult, application for approval to do</w:t>
      </w:r>
      <w:bookmarkEnd w:id="17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71" w:name="_Toc486432391"/>
      <w:r>
        <w:rPr>
          <w:rStyle w:val="CharSectno"/>
        </w:rPr>
        <w:t>98</w:t>
      </w:r>
      <w:r>
        <w:t>.</w:t>
      </w:r>
      <w:r>
        <w:tab/>
        <w:t>Non</w:t>
      </w:r>
      <w:r>
        <w:noBreakHyphen/>
        <w:t>intimate forensic procedure on adult, senior officer may approve</w:t>
      </w:r>
      <w:bookmarkEnd w:id="17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72" w:name="_Toc486432392"/>
      <w:r>
        <w:rPr>
          <w:rStyle w:val="CharSectno"/>
        </w:rPr>
        <w:t>99</w:t>
      </w:r>
      <w:r>
        <w:t>.</w:t>
      </w:r>
      <w:r>
        <w:tab/>
        <w:t>FP warrant (suspect), application for</w:t>
      </w:r>
      <w:bookmarkEnd w:id="172"/>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73" w:name="_Toc486432393"/>
      <w:r>
        <w:rPr>
          <w:rStyle w:val="CharSectno"/>
        </w:rPr>
        <w:t>100</w:t>
      </w:r>
      <w:r>
        <w:t>.</w:t>
      </w:r>
      <w:r>
        <w:tab/>
        <w:t>FP warrant (suspect), issue and effect of</w:t>
      </w:r>
      <w:bookmarkEnd w:id="17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74" w:name="_Toc473895920"/>
      <w:bookmarkStart w:id="175" w:name="_Toc485908469"/>
      <w:bookmarkStart w:id="176" w:name="_Toc486432394"/>
      <w:r>
        <w:rPr>
          <w:rStyle w:val="CharDivNo"/>
        </w:rPr>
        <w:t>Division 6</w:t>
      </w:r>
      <w:r>
        <w:t xml:space="preserve"> — </w:t>
      </w:r>
      <w:r>
        <w:rPr>
          <w:rStyle w:val="CharDivText"/>
        </w:rPr>
        <w:t>How forensic procedures must be done</w:t>
      </w:r>
      <w:bookmarkEnd w:id="174"/>
      <w:bookmarkEnd w:id="175"/>
      <w:bookmarkEnd w:id="176"/>
    </w:p>
    <w:p>
      <w:pPr>
        <w:pStyle w:val="Heading5"/>
      </w:pPr>
      <w:bookmarkStart w:id="177" w:name="_Toc486432395"/>
      <w:r>
        <w:rPr>
          <w:rStyle w:val="CharSectno"/>
        </w:rPr>
        <w:t>101</w:t>
      </w:r>
      <w:r>
        <w:t>.</w:t>
      </w:r>
      <w:r>
        <w:tab/>
        <w:t>General requirements</w:t>
      </w:r>
      <w:bookmarkEnd w:id="17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78" w:name="_Toc486432396"/>
      <w:r>
        <w:rPr>
          <w:rStyle w:val="CharSectno"/>
        </w:rPr>
        <w:t>102</w:t>
      </w:r>
      <w:r>
        <w:t>.</w:t>
      </w:r>
      <w:r>
        <w:tab/>
        <w:t>Gender of people doing forensic procedures</w:t>
      </w:r>
      <w:bookmarkEnd w:id="17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179" w:name="_Toc486432397"/>
      <w:r>
        <w:rPr>
          <w:rStyle w:val="CharSectno"/>
        </w:rPr>
        <w:t>103</w:t>
      </w:r>
      <w:r>
        <w:t>.</w:t>
      </w:r>
      <w:r>
        <w:tab/>
        <w:t>Who may do forensic procedure</w:t>
      </w:r>
      <w:bookmarkEnd w:id="17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180" w:name="_Toc486432398"/>
      <w:r>
        <w:rPr>
          <w:rStyle w:val="CharSectno"/>
        </w:rPr>
        <w:t>104</w:t>
      </w:r>
      <w:r>
        <w:t>.</w:t>
      </w:r>
      <w:r>
        <w:tab/>
        <w:t>Samples, things etc., how to be taken</w:t>
      </w:r>
      <w:bookmarkEnd w:id="18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81" w:name="_Toc473895925"/>
      <w:bookmarkStart w:id="182" w:name="_Toc485908474"/>
      <w:bookmarkStart w:id="183" w:name="_Toc486432399"/>
      <w:r>
        <w:rPr>
          <w:rStyle w:val="CharDivNo"/>
        </w:rPr>
        <w:t>Division 7</w:t>
      </w:r>
      <w:r>
        <w:t xml:space="preserve"> — </w:t>
      </w:r>
      <w:r>
        <w:rPr>
          <w:rStyle w:val="CharDivText"/>
        </w:rPr>
        <w:t>Dealing with things found during a forensic procedure</w:t>
      </w:r>
      <w:bookmarkEnd w:id="181"/>
      <w:bookmarkEnd w:id="182"/>
      <w:bookmarkEnd w:id="183"/>
    </w:p>
    <w:p>
      <w:pPr>
        <w:pStyle w:val="Heading5"/>
      </w:pPr>
      <w:bookmarkStart w:id="184" w:name="_Toc486432400"/>
      <w:r>
        <w:rPr>
          <w:rStyle w:val="CharSectno"/>
        </w:rPr>
        <w:t>105</w:t>
      </w:r>
      <w:r>
        <w:t>.</w:t>
      </w:r>
      <w:r>
        <w:tab/>
        <w:t>Things found by chance during forensic procedure</w:t>
      </w:r>
      <w:bookmarkEnd w:id="1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85" w:name="_Toc486432401"/>
      <w:r>
        <w:rPr>
          <w:rStyle w:val="CharSectno"/>
        </w:rPr>
        <w:t>106</w:t>
      </w:r>
      <w:r>
        <w:t>.</w:t>
      </w:r>
      <w:r>
        <w:tab/>
        <w:t>Things found may be seized and examined</w:t>
      </w:r>
      <w:bookmarkEnd w:id="18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86" w:name="_Toc473895928"/>
      <w:bookmarkStart w:id="187" w:name="_Toc485908477"/>
      <w:bookmarkStart w:id="188" w:name="_Toc486432402"/>
      <w:r>
        <w:rPr>
          <w:rStyle w:val="CharDivNo"/>
        </w:rPr>
        <w:t>Division 8</w:t>
      </w:r>
      <w:r>
        <w:t xml:space="preserve"> — </w:t>
      </w:r>
      <w:r>
        <w:rPr>
          <w:rStyle w:val="CharDivText"/>
        </w:rPr>
        <w:t>Admissibility of certain evidence</w:t>
      </w:r>
      <w:bookmarkEnd w:id="186"/>
      <w:bookmarkEnd w:id="187"/>
      <w:bookmarkEnd w:id="188"/>
    </w:p>
    <w:p>
      <w:pPr>
        <w:pStyle w:val="Heading5"/>
      </w:pPr>
      <w:bookmarkStart w:id="189" w:name="_Toc486432403"/>
      <w:r>
        <w:rPr>
          <w:rStyle w:val="CharSectno"/>
        </w:rPr>
        <w:t>107</w:t>
      </w:r>
      <w:r>
        <w:t>.</w:t>
      </w:r>
      <w:r>
        <w:tab/>
        <w:t>Evidence of refusal of consent etc.</w:t>
      </w:r>
      <w:bookmarkEnd w:id="189"/>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90" w:name="_Toc486432404"/>
      <w:r>
        <w:rPr>
          <w:rStyle w:val="CharSectno"/>
        </w:rPr>
        <w:t>108</w:t>
      </w:r>
      <w:r>
        <w:t>.</w:t>
      </w:r>
      <w:r>
        <w:tab/>
        <w:t>Evidence of how procedure was done</w:t>
      </w:r>
      <w:bookmarkEnd w:id="190"/>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91" w:name="_Toc473895931"/>
      <w:bookmarkStart w:id="192" w:name="_Toc485908480"/>
      <w:bookmarkStart w:id="193" w:name="_Toc486432405"/>
      <w:r>
        <w:rPr>
          <w:rStyle w:val="CharPartNo"/>
        </w:rPr>
        <w:t>Part 10</w:t>
      </w:r>
      <w:r>
        <w:rPr>
          <w:rStyle w:val="CharDivNo"/>
        </w:rPr>
        <w:t> </w:t>
      </w:r>
      <w:r>
        <w:t>—</w:t>
      </w:r>
      <w:r>
        <w:rPr>
          <w:rStyle w:val="CharDivText"/>
        </w:rPr>
        <w:t> </w:t>
      </w:r>
      <w:r>
        <w:rPr>
          <w:rStyle w:val="CharPartText"/>
        </w:rPr>
        <w:t>Provisions about searches and forensic procedures on people</w:t>
      </w:r>
      <w:bookmarkEnd w:id="191"/>
      <w:bookmarkEnd w:id="192"/>
      <w:bookmarkEnd w:id="193"/>
    </w:p>
    <w:p>
      <w:pPr>
        <w:pStyle w:val="Heading5"/>
      </w:pPr>
      <w:bookmarkStart w:id="194" w:name="_Toc486432406"/>
      <w:r>
        <w:rPr>
          <w:rStyle w:val="CharSectno"/>
        </w:rPr>
        <w:t>109</w:t>
      </w:r>
      <w:r>
        <w:t>.</w:t>
      </w:r>
      <w:r>
        <w:tab/>
        <w:t>Term used: body search</w:t>
      </w:r>
      <w:bookmarkEnd w:id="19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95" w:name="_Toc486432407"/>
      <w:r>
        <w:rPr>
          <w:rStyle w:val="CharSectno"/>
        </w:rPr>
        <w:t>110</w:t>
      </w:r>
      <w:r>
        <w:t>.</w:t>
      </w:r>
      <w:r>
        <w:tab/>
        <w:t>Body searches and forensic procedures may be repeated</w:t>
      </w:r>
      <w:bookmarkEnd w:id="19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96" w:name="_Toc486432408"/>
      <w:r>
        <w:rPr>
          <w:rStyle w:val="CharSectno"/>
        </w:rPr>
        <w:t>111</w:t>
      </w:r>
      <w:r>
        <w:t>.</w:t>
      </w:r>
      <w:r>
        <w:tab/>
        <w:t>People not obliged to do searches etc.</w:t>
      </w:r>
      <w:bookmarkEnd w:id="196"/>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97" w:name="_Toc486432409"/>
      <w:r>
        <w:rPr>
          <w:rStyle w:val="CharSectno"/>
        </w:rPr>
        <w:t>112</w:t>
      </w:r>
      <w:r>
        <w:t>.</w:t>
      </w:r>
      <w:r>
        <w:tab/>
        <w:t>Forensic information, use and destruction of</w:t>
      </w:r>
      <w:bookmarkEnd w:id="197"/>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98" w:name="_Toc486432410"/>
      <w:r>
        <w:rPr>
          <w:rStyle w:val="CharSectno"/>
        </w:rPr>
        <w:t>113</w:t>
      </w:r>
      <w:r>
        <w:t>.</w:t>
      </w:r>
      <w:r>
        <w:tab/>
        <w:t>Disclosure of photographs obtained under Part 8 or 9</w:t>
      </w:r>
      <w:bookmarkEnd w:id="19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199" w:name="_Toc486432411"/>
      <w:r>
        <w:rPr>
          <w:rStyle w:val="CharSectno"/>
        </w:rPr>
        <w:t>114</w:t>
      </w:r>
      <w:r>
        <w:t>.</w:t>
      </w:r>
      <w:r>
        <w:tab/>
        <w:t>Legal protection for people carrying out searches etc.</w:t>
      </w:r>
      <w:bookmarkEnd w:id="19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00" w:name="_Toc473895938"/>
      <w:bookmarkStart w:id="201" w:name="_Toc485908487"/>
      <w:bookmarkStart w:id="202" w:name="_Toc486432412"/>
      <w:r>
        <w:rPr>
          <w:rStyle w:val="CharPartNo"/>
        </w:rPr>
        <w:t>Part 11</w:t>
      </w:r>
      <w:r>
        <w:rPr>
          <w:rStyle w:val="CharDivNo"/>
        </w:rPr>
        <w:t xml:space="preserve"> </w:t>
      </w:r>
      <w:r>
        <w:t>—</w:t>
      </w:r>
      <w:r>
        <w:rPr>
          <w:rStyle w:val="CharDivText"/>
        </w:rPr>
        <w:t xml:space="preserve"> </w:t>
      </w:r>
      <w:r>
        <w:rPr>
          <w:rStyle w:val="CharPartText"/>
        </w:rPr>
        <w:t>Interviewing suspects</w:t>
      </w:r>
      <w:bookmarkEnd w:id="200"/>
      <w:bookmarkEnd w:id="201"/>
      <w:bookmarkEnd w:id="202"/>
    </w:p>
    <w:p>
      <w:pPr>
        <w:pStyle w:val="Heading5"/>
      </w:pPr>
      <w:bookmarkStart w:id="203" w:name="_Toc486432413"/>
      <w:r>
        <w:rPr>
          <w:rStyle w:val="CharSectno"/>
        </w:rPr>
        <w:t>115</w:t>
      </w:r>
      <w:r>
        <w:t>.</w:t>
      </w:r>
      <w:r>
        <w:tab/>
        <w:t>Terms used</w:t>
      </w:r>
      <w:bookmarkEnd w:id="20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204" w:name="_Toc486432414"/>
      <w:r>
        <w:rPr>
          <w:rStyle w:val="CharSectno"/>
        </w:rPr>
        <w:t>116</w:t>
      </w:r>
      <w:r>
        <w:t>.</w:t>
      </w:r>
      <w:r>
        <w:tab/>
        <w:t>Interviews, conduct of</w:t>
      </w:r>
      <w:bookmarkEnd w:id="204"/>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05" w:name="_Toc486432415"/>
      <w:r>
        <w:rPr>
          <w:rStyle w:val="CharSectno"/>
        </w:rPr>
        <w:t>117</w:t>
      </w:r>
      <w:r>
        <w:t>.</w:t>
      </w:r>
      <w:r>
        <w:tab/>
        <w:t>Recorded interview to be made available to suspect</w:t>
      </w:r>
      <w:bookmarkEnd w:id="205"/>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206" w:name="_Toc486432416"/>
      <w:r>
        <w:rPr>
          <w:rStyle w:val="CharSectno"/>
        </w:rPr>
        <w:t>118</w:t>
      </w:r>
      <w:r>
        <w:t>.</w:t>
      </w:r>
      <w:r>
        <w:tab/>
        <w:t>Admission in serious case inadmissible unless recorded</w:t>
      </w:r>
      <w:bookmarkEnd w:id="206"/>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07" w:name="_Toc486432417"/>
      <w:r>
        <w:rPr>
          <w:rStyle w:val="CharSectno"/>
        </w:rPr>
        <w:t>119</w:t>
      </w:r>
      <w:r>
        <w:t>.</w:t>
      </w:r>
      <w:r>
        <w:tab/>
        <w:t>Recording admitted as evidence, jury may play</w:t>
      </w:r>
      <w:bookmarkEnd w:id="207"/>
    </w:p>
    <w:p>
      <w:pPr>
        <w:pStyle w:val="Subsection"/>
      </w:pPr>
      <w:r>
        <w:tab/>
      </w:r>
      <w:r>
        <w:tab/>
        <w:t>If an audiovisual recording of an interview is admitted as evidence in a trial, the jury is entitled to play the recording during its deliberations.</w:t>
      </w:r>
    </w:p>
    <w:p>
      <w:pPr>
        <w:pStyle w:val="Heading5"/>
      </w:pPr>
      <w:bookmarkStart w:id="208" w:name="_Toc486432418"/>
      <w:r>
        <w:rPr>
          <w:rStyle w:val="CharSectno"/>
        </w:rPr>
        <w:t>120</w:t>
      </w:r>
      <w:r>
        <w:t>.</w:t>
      </w:r>
      <w:r>
        <w:tab/>
        <w:t>Recordings of interviews, possession etc. restricted</w:t>
      </w:r>
      <w:bookmarkEnd w:id="20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209" w:name="_Toc486432419"/>
      <w:r>
        <w:rPr>
          <w:rStyle w:val="CharSectno"/>
        </w:rPr>
        <w:t>121</w:t>
      </w:r>
      <w:r>
        <w:t>.</w:t>
      </w:r>
      <w:r>
        <w:tab/>
        <w:t>Recorded interview, broadcast prohibited</w:t>
      </w:r>
      <w:bookmarkEnd w:id="20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10" w:name="_Toc486432420"/>
      <w:r>
        <w:rPr>
          <w:rStyle w:val="CharSectno"/>
        </w:rPr>
        <w:t>122</w:t>
      </w:r>
      <w:r>
        <w:t>.</w:t>
      </w:r>
      <w:r>
        <w:tab/>
        <w:t>Recordings, court may give directions as to supply etc.</w:t>
      </w:r>
      <w:bookmarkEnd w:id="210"/>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211" w:name="_Toc486432421"/>
      <w:r>
        <w:rPr>
          <w:rStyle w:val="CharSectno"/>
        </w:rPr>
        <w:t>123</w:t>
      </w:r>
      <w:r>
        <w:t>.</w:t>
      </w:r>
      <w:r>
        <w:tab/>
        <w:t>Recordings to be retained by police and CCC</w:t>
      </w:r>
      <w:bookmarkEnd w:id="21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12" w:name="_Toc486432422"/>
      <w:r>
        <w:rPr>
          <w:rStyle w:val="CharSectno"/>
        </w:rPr>
        <w:t>124</w:t>
      </w:r>
      <w:r>
        <w:t>.</w:t>
      </w:r>
      <w:r>
        <w:tab/>
        <w:t>Recordings may be played for teaching purposes</w:t>
      </w:r>
      <w:bookmarkEnd w:id="21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213" w:name="_Toc473895949"/>
      <w:bookmarkStart w:id="214" w:name="_Toc485908498"/>
      <w:bookmarkStart w:id="215" w:name="_Toc486432423"/>
      <w:r>
        <w:rPr>
          <w:rStyle w:val="CharPartNo"/>
        </w:rPr>
        <w:t>Part 12</w:t>
      </w:r>
      <w:r>
        <w:t xml:space="preserve"> — </w:t>
      </w:r>
      <w:r>
        <w:rPr>
          <w:rStyle w:val="CharPartText"/>
        </w:rPr>
        <w:t>Arrest and related matters</w:t>
      </w:r>
      <w:bookmarkEnd w:id="213"/>
      <w:bookmarkEnd w:id="214"/>
      <w:bookmarkEnd w:id="215"/>
    </w:p>
    <w:p>
      <w:pPr>
        <w:pStyle w:val="Heading3"/>
      </w:pPr>
      <w:bookmarkStart w:id="216" w:name="_Toc473895950"/>
      <w:bookmarkStart w:id="217" w:name="_Toc485908499"/>
      <w:bookmarkStart w:id="218" w:name="_Toc486432424"/>
      <w:r>
        <w:rPr>
          <w:rStyle w:val="CharDivNo"/>
        </w:rPr>
        <w:t>Division 1</w:t>
      </w:r>
      <w:r>
        <w:t xml:space="preserve"> — </w:t>
      </w:r>
      <w:r>
        <w:rPr>
          <w:rStyle w:val="CharDivText"/>
        </w:rPr>
        <w:t>Preliminary</w:t>
      </w:r>
      <w:bookmarkEnd w:id="216"/>
      <w:bookmarkEnd w:id="217"/>
      <w:bookmarkEnd w:id="218"/>
    </w:p>
    <w:p>
      <w:pPr>
        <w:pStyle w:val="Heading5"/>
      </w:pPr>
      <w:bookmarkStart w:id="219" w:name="_Toc486432425"/>
      <w:r>
        <w:rPr>
          <w:rStyle w:val="CharSectno"/>
        </w:rPr>
        <w:t>125</w:t>
      </w:r>
      <w:r>
        <w:t>.</w:t>
      </w:r>
      <w:r>
        <w:tab/>
        <w:t>Terms used</w:t>
      </w:r>
      <w:bookmarkEnd w:id="21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220" w:name="_Toc486432426"/>
      <w:r>
        <w:rPr>
          <w:rStyle w:val="CharSectno"/>
        </w:rPr>
        <w:t>126</w:t>
      </w:r>
      <w:r>
        <w:t>.</w:t>
      </w:r>
      <w:r>
        <w:tab/>
        <w:t>Proceedings by summons etc. not prevented</w:t>
      </w:r>
      <w:bookmarkEnd w:id="220"/>
    </w:p>
    <w:p>
      <w:pPr>
        <w:pStyle w:val="Subsection"/>
      </w:pPr>
      <w:r>
        <w:tab/>
      </w:r>
      <w:r>
        <w:tab/>
        <w:t>This Part does not prevent a person from being charged with an offence without having been first arrested for it.</w:t>
      </w:r>
    </w:p>
    <w:p>
      <w:pPr>
        <w:pStyle w:val="Heading3"/>
      </w:pPr>
      <w:bookmarkStart w:id="221" w:name="_Toc473895953"/>
      <w:bookmarkStart w:id="222" w:name="_Toc485908502"/>
      <w:bookmarkStart w:id="223" w:name="_Toc486432427"/>
      <w:r>
        <w:rPr>
          <w:rStyle w:val="CharDivNo"/>
        </w:rPr>
        <w:t>Division 2</w:t>
      </w:r>
      <w:r>
        <w:t xml:space="preserve"> — </w:t>
      </w:r>
      <w:r>
        <w:rPr>
          <w:rStyle w:val="CharDivText"/>
        </w:rPr>
        <w:t>Arrest without an arrest warrant</w:t>
      </w:r>
      <w:bookmarkEnd w:id="221"/>
      <w:bookmarkEnd w:id="222"/>
      <w:bookmarkEnd w:id="223"/>
    </w:p>
    <w:p>
      <w:pPr>
        <w:pStyle w:val="Heading5"/>
      </w:pPr>
      <w:bookmarkStart w:id="224" w:name="_Toc486432428"/>
      <w:r>
        <w:rPr>
          <w:rStyle w:val="CharSectno"/>
        </w:rPr>
        <w:t>127</w:t>
      </w:r>
      <w:r>
        <w:t>.</w:t>
      </w:r>
      <w:r>
        <w:tab/>
        <w:t>Arrest warrant not required to exercise this Division’s powers</w:t>
      </w:r>
      <w:bookmarkEnd w:id="224"/>
    </w:p>
    <w:p>
      <w:pPr>
        <w:pStyle w:val="Subsection"/>
      </w:pPr>
      <w:r>
        <w:tab/>
      </w:r>
      <w:r>
        <w:tab/>
        <w:t>The powers in this Division may be exercised without an arrest warrant.</w:t>
      </w:r>
    </w:p>
    <w:p>
      <w:pPr>
        <w:pStyle w:val="Heading5"/>
      </w:pPr>
      <w:bookmarkStart w:id="225" w:name="_Toc486432429"/>
      <w:r>
        <w:rPr>
          <w:rStyle w:val="CharSectno"/>
        </w:rPr>
        <w:t>128</w:t>
      </w:r>
      <w:r>
        <w:t>.</w:t>
      </w:r>
      <w:r>
        <w:tab/>
        <w:t>Arrest power for offences</w:t>
      </w:r>
      <w:bookmarkEnd w:id="22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 No. 49 of 2016 s. 102.]</w:t>
      </w:r>
    </w:p>
    <w:p>
      <w:pPr>
        <w:pStyle w:val="Heading3"/>
      </w:pPr>
      <w:bookmarkStart w:id="226" w:name="_Toc473895956"/>
      <w:bookmarkStart w:id="227" w:name="_Toc485908505"/>
      <w:bookmarkStart w:id="228" w:name="_Toc486432430"/>
      <w:r>
        <w:rPr>
          <w:rStyle w:val="CharDivNo"/>
        </w:rPr>
        <w:t>Division 3</w:t>
      </w:r>
      <w:r>
        <w:t xml:space="preserve"> — </w:t>
      </w:r>
      <w:r>
        <w:rPr>
          <w:rStyle w:val="CharDivText"/>
        </w:rPr>
        <w:t>Ancillary powers to making an arrest</w:t>
      </w:r>
      <w:bookmarkEnd w:id="226"/>
      <w:bookmarkEnd w:id="227"/>
      <w:bookmarkEnd w:id="228"/>
    </w:p>
    <w:p>
      <w:pPr>
        <w:pStyle w:val="Heading5"/>
      </w:pPr>
      <w:bookmarkStart w:id="229" w:name="_Toc486432431"/>
      <w:r>
        <w:rPr>
          <w:rStyle w:val="CharSectno"/>
        </w:rPr>
        <w:t>129</w:t>
      </w:r>
      <w:r>
        <w:t>.</w:t>
      </w:r>
      <w:r>
        <w:tab/>
        <w:t>Warrant not required to exercise this Division’s powers</w:t>
      </w:r>
      <w:bookmarkEnd w:id="229"/>
    </w:p>
    <w:p>
      <w:pPr>
        <w:pStyle w:val="Subsection"/>
      </w:pPr>
      <w:r>
        <w:tab/>
      </w:r>
      <w:r>
        <w:tab/>
        <w:t>The powers in this Division may be exercised without a warrant.</w:t>
      </w:r>
    </w:p>
    <w:p>
      <w:pPr>
        <w:pStyle w:val="Heading5"/>
      </w:pPr>
      <w:bookmarkStart w:id="230" w:name="_Toc486432432"/>
      <w:r>
        <w:rPr>
          <w:rStyle w:val="CharSectno"/>
        </w:rPr>
        <w:t>130</w:t>
      </w:r>
      <w:r>
        <w:t>.</w:t>
      </w:r>
      <w:r>
        <w:tab/>
        <w:t>Occupier’s rights if place entered</w:t>
      </w:r>
      <w:bookmarkEnd w:id="230"/>
    </w:p>
    <w:p>
      <w:pPr>
        <w:pStyle w:val="Subsection"/>
      </w:pPr>
      <w:r>
        <w:tab/>
      </w:r>
      <w:r>
        <w:tab/>
        <w:t>Section 31 applies to and in respect of the entry of a place under this Division.</w:t>
      </w:r>
    </w:p>
    <w:p>
      <w:pPr>
        <w:pStyle w:val="Heading5"/>
      </w:pPr>
      <w:bookmarkStart w:id="231" w:name="_Toc486432433"/>
      <w:r>
        <w:rPr>
          <w:rStyle w:val="CharSectno"/>
        </w:rPr>
        <w:t>131</w:t>
      </w:r>
      <w:r>
        <w:t>.</w:t>
      </w:r>
      <w:r>
        <w:tab/>
        <w:t>Powers exercisable on search under this Division</w:t>
      </w:r>
      <w:bookmarkEnd w:id="23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32" w:name="_Toc486432434"/>
      <w:r>
        <w:rPr>
          <w:rStyle w:val="CharSectno"/>
        </w:rPr>
        <w:t>132</w:t>
      </w:r>
      <w:r>
        <w:t>.</w:t>
      </w:r>
      <w:r>
        <w:tab/>
        <w:t>Places may be entered and vehicles may be stopped</w:t>
      </w:r>
      <w:bookmarkEnd w:id="23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233" w:name="_Toc486432435"/>
      <w:r>
        <w:rPr>
          <w:rStyle w:val="CharSectno"/>
        </w:rPr>
        <w:t>133</w:t>
      </w:r>
      <w:r>
        <w:t>.</w:t>
      </w:r>
      <w:r>
        <w:tab/>
        <w:t>Places and vehicles of certain arrested suspects may be searched for evidence</w:t>
      </w:r>
      <w:bookmarkEnd w:id="23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34" w:name="_Toc486432436"/>
      <w:r>
        <w:rPr>
          <w:rStyle w:val="CharSectno"/>
        </w:rPr>
        <w:t>134</w:t>
      </w:r>
      <w:r>
        <w:t>.</w:t>
      </w:r>
      <w:r>
        <w:tab/>
        <w:t>Escapees, additional powers to aid recapture</w:t>
      </w:r>
      <w:bookmarkEnd w:id="23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235" w:name="_Toc473895963"/>
      <w:bookmarkStart w:id="236" w:name="_Toc485908512"/>
      <w:bookmarkStart w:id="237" w:name="_Toc486432437"/>
      <w:r>
        <w:rPr>
          <w:rStyle w:val="CharDivNo"/>
        </w:rPr>
        <w:t>Division 4</w:t>
      </w:r>
      <w:r>
        <w:t xml:space="preserve"> — </w:t>
      </w:r>
      <w:r>
        <w:rPr>
          <w:rStyle w:val="CharDivText"/>
        </w:rPr>
        <w:t>Searches of people in custody for security purposes</w:t>
      </w:r>
      <w:bookmarkEnd w:id="235"/>
      <w:bookmarkEnd w:id="236"/>
      <w:bookmarkEnd w:id="237"/>
    </w:p>
    <w:p>
      <w:pPr>
        <w:pStyle w:val="Heading5"/>
      </w:pPr>
      <w:bookmarkStart w:id="238" w:name="_Toc486432438"/>
      <w:r>
        <w:rPr>
          <w:rStyle w:val="CharSectno"/>
        </w:rPr>
        <w:t>135</w:t>
      </w:r>
      <w:r>
        <w:t>.</w:t>
      </w:r>
      <w:r>
        <w:tab/>
        <w:t>Certain people in custody may be searched</w:t>
      </w:r>
      <w:bookmarkEnd w:id="238"/>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239" w:name="_Toc473895965"/>
      <w:bookmarkStart w:id="240" w:name="_Toc485908514"/>
      <w:bookmarkStart w:id="241" w:name="_Toc486432439"/>
      <w:r>
        <w:rPr>
          <w:rStyle w:val="CharDivNo"/>
        </w:rPr>
        <w:t>Division 5</w:t>
      </w:r>
      <w:r>
        <w:t xml:space="preserve"> — </w:t>
      </w:r>
      <w:r>
        <w:rPr>
          <w:rStyle w:val="CharDivText"/>
        </w:rPr>
        <w:t>Dealing with arrested people</w:t>
      </w:r>
      <w:bookmarkEnd w:id="239"/>
      <w:bookmarkEnd w:id="240"/>
      <w:bookmarkEnd w:id="241"/>
    </w:p>
    <w:p>
      <w:pPr>
        <w:pStyle w:val="Heading5"/>
        <w:spacing w:before="240"/>
      </w:pPr>
      <w:bookmarkStart w:id="242" w:name="_Toc486432440"/>
      <w:r>
        <w:rPr>
          <w:rStyle w:val="CharSectno"/>
        </w:rPr>
        <w:t>136</w:t>
      </w:r>
      <w:r>
        <w:t>.</w:t>
      </w:r>
      <w:r>
        <w:tab/>
      </w:r>
      <w:r>
        <w:rPr>
          <w:i/>
        </w:rPr>
        <w:t xml:space="preserve">Young Offenders Act 1994 </w:t>
      </w:r>
      <w:r>
        <w:t>not affected</w:t>
      </w:r>
      <w:bookmarkEnd w:id="24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43" w:name="_Toc486432441"/>
      <w:r>
        <w:rPr>
          <w:rStyle w:val="CharSectno"/>
        </w:rPr>
        <w:t>137</w:t>
      </w:r>
      <w:r>
        <w:t>.</w:t>
      </w:r>
      <w:r>
        <w:tab/>
        <w:t>Arrested people, rights of</w:t>
      </w:r>
      <w:bookmarkEnd w:id="24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244" w:name="_Toc486432442"/>
      <w:r>
        <w:rPr>
          <w:rStyle w:val="CharSectno"/>
        </w:rPr>
        <w:t>138</w:t>
      </w:r>
      <w:r>
        <w:t>.</w:t>
      </w:r>
      <w:r>
        <w:tab/>
        <w:t>Arrested suspects, rights of</w:t>
      </w:r>
      <w:bookmarkEnd w:id="244"/>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245" w:name="_Toc486432443"/>
      <w:r>
        <w:rPr>
          <w:rStyle w:val="CharSectno"/>
        </w:rPr>
        <w:t>139</w:t>
      </w:r>
      <w:r>
        <w:t>.</w:t>
      </w:r>
      <w:r>
        <w:tab/>
        <w:t>Arrested suspects, detention of</w:t>
      </w:r>
      <w:bookmarkEnd w:id="24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246" w:name="_Toc486432444"/>
      <w:r>
        <w:rPr>
          <w:rStyle w:val="CharSectno"/>
        </w:rPr>
        <w:t>140</w:t>
      </w:r>
      <w:r>
        <w:t>.</w:t>
      </w:r>
      <w:r>
        <w:tab/>
        <w:t>Detention period for arrested suspects</w:t>
      </w:r>
      <w:bookmarkEnd w:id="246"/>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247" w:name="_Toc486432445"/>
      <w:r>
        <w:rPr>
          <w:rStyle w:val="CharSectno"/>
        </w:rPr>
        <w:t>141</w:t>
      </w:r>
      <w:r>
        <w:t>.</w:t>
      </w:r>
      <w:r>
        <w:tab/>
        <w:t>Reasonable period of detention, factors determining</w:t>
      </w:r>
      <w:bookmarkEnd w:id="24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48" w:name="_Toc486432446"/>
      <w:r>
        <w:rPr>
          <w:rStyle w:val="CharSectno"/>
        </w:rPr>
        <w:t>142</w:t>
      </w:r>
      <w:r>
        <w:t>.</w:t>
      </w:r>
      <w:r>
        <w:tab/>
        <w:t>Arrested suspects, charging and releasing</w:t>
      </w:r>
      <w:bookmarkEnd w:id="24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25 of 2014 s. 52; No. 31 of 2014 s. 5.]</w:t>
      </w:r>
    </w:p>
    <w:p>
      <w:pPr>
        <w:pStyle w:val="Heading5"/>
        <w:keepNext w:val="0"/>
        <w:spacing w:before="180"/>
      </w:pPr>
      <w:bookmarkStart w:id="249" w:name="_Toc486432447"/>
      <w:r>
        <w:rPr>
          <w:rStyle w:val="CharSectno"/>
        </w:rPr>
        <w:t>143</w:t>
      </w:r>
      <w:r>
        <w:t>.</w:t>
      </w:r>
      <w:r>
        <w:tab/>
        <w:t>Other arrested people, dealing with</w:t>
      </w:r>
      <w:bookmarkEnd w:id="249"/>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50" w:name="_Toc473895974"/>
      <w:bookmarkStart w:id="251" w:name="_Toc485908523"/>
      <w:bookmarkStart w:id="252" w:name="_Toc486432448"/>
      <w:r>
        <w:rPr>
          <w:rStyle w:val="CharDivNo"/>
        </w:rPr>
        <w:t>Division 6</w:t>
      </w:r>
      <w:r>
        <w:t> — </w:t>
      </w:r>
      <w:r>
        <w:rPr>
          <w:rStyle w:val="CharDivText"/>
        </w:rPr>
        <w:t>Miscellaneous</w:t>
      </w:r>
      <w:bookmarkEnd w:id="250"/>
      <w:bookmarkEnd w:id="251"/>
      <w:bookmarkEnd w:id="252"/>
    </w:p>
    <w:p>
      <w:pPr>
        <w:pStyle w:val="Heading5"/>
      </w:pPr>
      <w:bookmarkStart w:id="253" w:name="_Toc486432449"/>
      <w:r>
        <w:rPr>
          <w:rStyle w:val="CharSectno"/>
        </w:rPr>
        <w:t>144</w:t>
      </w:r>
      <w:r>
        <w:t>.</w:t>
      </w:r>
      <w:r>
        <w:tab/>
        <w:t>Possession of warrant at time of arrest not necessary</w:t>
      </w:r>
      <w:bookmarkEnd w:id="253"/>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54" w:name="_Toc473895976"/>
      <w:bookmarkStart w:id="255" w:name="_Toc485908525"/>
      <w:bookmarkStart w:id="256" w:name="_Toc48643245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254"/>
      <w:bookmarkEnd w:id="255"/>
      <w:bookmarkEnd w:id="256"/>
    </w:p>
    <w:p>
      <w:pPr>
        <w:pStyle w:val="Heading5"/>
      </w:pPr>
      <w:bookmarkStart w:id="257" w:name="_Toc486432451"/>
      <w:r>
        <w:rPr>
          <w:rStyle w:val="CharSectno"/>
        </w:rPr>
        <w:t>145</w:t>
      </w:r>
      <w:r>
        <w:t>.</w:t>
      </w:r>
      <w:r>
        <w:tab/>
        <w:t>Application</w:t>
      </w:r>
      <w:bookmarkEnd w:id="257"/>
    </w:p>
    <w:p>
      <w:pPr>
        <w:pStyle w:val="Subsection"/>
      </w:pPr>
      <w:r>
        <w:tab/>
      </w:r>
      <w:r>
        <w:tab/>
        <w:t>This Part applies to and in respect of the seizing under this Act of a thing that is relevant to an offence.</w:t>
      </w:r>
    </w:p>
    <w:p>
      <w:pPr>
        <w:pStyle w:val="Heading5"/>
      </w:pPr>
      <w:bookmarkStart w:id="258" w:name="_Toc486432452"/>
      <w:r>
        <w:rPr>
          <w:rStyle w:val="CharSectno"/>
        </w:rPr>
        <w:t>146</w:t>
      </w:r>
      <w:r>
        <w:t>.</w:t>
      </w:r>
      <w:r>
        <w:tab/>
        <w:t>Things relevant to offence, grounds for seizing</w:t>
      </w:r>
      <w:bookmarkEnd w:id="25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59" w:name="_Toc486432453"/>
      <w:r>
        <w:rPr>
          <w:rStyle w:val="CharSectno"/>
        </w:rPr>
        <w:t>147</w:t>
      </w:r>
      <w:r>
        <w:t>.</w:t>
      </w:r>
      <w:r>
        <w:tab/>
        <w:t>Seizing things, ancillary powers</w:t>
      </w:r>
      <w:bookmarkEnd w:id="25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60" w:name="_Toc486432454"/>
      <w:r>
        <w:rPr>
          <w:rStyle w:val="CharSectno"/>
        </w:rPr>
        <w:t>148</w:t>
      </w:r>
      <w:r>
        <w:t>.</w:t>
      </w:r>
      <w:r>
        <w:tab/>
        <w:t>Records relevant to offence</w:t>
      </w:r>
      <w:bookmarkEnd w:id="260"/>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61" w:name="_Toc486432455"/>
      <w:r>
        <w:rPr>
          <w:rStyle w:val="CharSectno"/>
        </w:rPr>
        <w:t>149</w:t>
      </w:r>
      <w:r>
        <w:t>.</w:t>
      </w:r>
      <w:r>
        <w:tab/>
        <w:t>Records, powers to facilitate seizing</w:t>
      </w:r>
      <w:bookmarkEnd w:id="26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62" w:name="_Toc486432456"/>
      <w:r>
        <w:rPr>
          <w:rStyle w:val="CharSectno"/>
        </w:rPr>
        <w:t>150</w:t>
      </w:r>
      <w:r>
        <w:t>.</w:t>
      </w:r>
      <w:r>
        <w:tab/>
        <w:t>Seized things, list to be supplied on request</w:t>
      </w:r>
      <w:bookmarkEnd w:id="26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63" w:name="_Toc486432457"/>
      <w:r>
        <w:rPr>
          <w:rStyle w:val="CharSectno"/>
        </w:rPr>
        <w:t>151</w:t>
      </w:r>
      <w:r>
        <w:t>.</w:t>
      </w:r>
      <w:r>
        <w:tab/>
        <w:t>Privileged material, procedure on seizure of</w:t>
      </w:r>
      <w:bookmarkEnd w:id="263"/>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64" w:name="_Toc486432458"/>
      <w:r>
        <w:rPr>
          <w:rStyle w:val="CharSectno"/>
        </w:rPr>
        <w:t>152</w:t>
      </w:r>
      <w:r>
        <w:t>.</w:t>
      </w:r>
      <w:r>
        <w:tab/>
      </w:r>
      <w:r>
        <w:rPr>
          <w:i/>
          <w:iCs/>
        </w:rPr>
        <w:t xml:space="preserve">Criminal and Found Property Disposal Act 2006 </w:t>
      </w:r>
      <w:r>
        <w:t>applies</w:t>
      </w:r>
      <w:bookmarkEnd w:id="26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65" w:name="_Toc473895985"/>
      <w:bookmarkStart w:id="266" w:name="_Toc485908534"/>
      <w:bookmarkStart w:id="267" w:name="_Toc486432459"/>
      <w:r>
        <w:rPr>
          <w:rStyle w:val="CharPartNo"/>
        </w:rPr>
        <w:t>Part 14</w:t>
      </w:r>
      <w:r>
        <w:rPr>
          <w:rStyle w:val="CharDivNo"/>
        </w:rPr>
        <w:t xml:space="preserve"> </w:t>
      </w:r>
      <w:r>
        <w:t>—</w:t>
      </w:r>
      <w:r>
        <w:rPr>
          <w:rStyle w:val="CharDivText"/>
        </w:rPr>
        <w:t xml:space="preserve"> </w:t>
      </w:r>
      <w:r>
        <w:rPr>
          <w:rStyle w:val="CharPartText"/>
        </w:rPr>
        <w:t>Miscellaneous</w:t>
      </w:r>
      <w:bookmarkEnd w:id="265"/>
      <w:bookmarkEnd w:id="266"/>
      <w:bookmarkEnd w:id="267"/>
    </w:p>
    <w:p>
      <w:pPr>
        <w:pStyle w:val="Heading5"/>
      </w:pPr>
      <w:bookmarkStart w:id="268" w:name="_Toc486432460"/>
      <w:r>
        <w:rPr>
          <w:rStyle w:val="CharSectno"/>
        </w:rPr>
        <w:t>153</w:t>
      </w:r>
      <w:r>
        <w:t>.</w:t>
      </w:r>
      <w:r>
        <w:tab/>
        <w:t>Order by officer, offence to not obey</w:t>
      </w:r>
      <w:bookmarkEnd w:id="26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269" w:name="_Toc486432461"/>
      <w:r>
        <w:rPr>
          <w:rStyle w:val="CharSectno"/>
        </w:rPr>
        <w:t>154</w:t>
      </w:r>
      <w:r>
        <w:t>.</w:t>
      </w:r>
      <w:r>
        <w:tab/>
        <w:t>Evidence obtained improperly</w:t>
      </w:r>
      <w:bookmarkEnd w:id="269"/>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70" w:name="_Toc486432462"/>
      <w:r>
        <w:rPr>
          <w:rStyle w:val="CharSectno"/>
        </w:rPr>
        <w:t>155</w:t>
      </w:r>
      <w:r>
        <w:t>.</w:t>
      </w:r>
      <w:r>
        <w:tab/>
        <w:t>Inadmissible evidence, court may allow admission</w:t>
      </w:r>
      <w:bookmarkEnd w:id="27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71" w:name="_Toc486432463"/>
      <w:r>
        <w:rPr>
          <w:rStyle w:val="CharSectno"/>
        </w:rPr>
        <w:t>156</w:t>
      </w:r>
      <w:r>
        <w:t>.</w:t>
      </w:r>
      <w:r>
        <w:tab/>
        <w:t>Regulations</w:t>
      </w:r>
      <w:bookmarkEnd w:id="2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72" w:name="_Toc486432464"/>
      <w:r>
        <w:rPr>
          <w:rStyle w:val="CharSectno"/>
        </w:rPr>
        <w:t>157</w:t>
      </w:r>
      <w:r>
        <w:t>.</w:t>
      </w:r>
      <w:r>
        <w:tab/>
        <w:t>Review of Act</w:t>
      </w:r>
      <w:bookmarkEnd w:id="27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273" w:name="_Toc473895991"/>
      <w:bookmarkStart w:id="274" w:name="_Toc485908540"/>
      <w:bookmarkStart w:id="275" w:name="_Toc486432465"/>
      <w:r>
        <w:t>Notes</w:t>
      </w:r>
      <w:bookmarkEnd w:id="273"/>
      <w:bookmarkEnd w:id="274"/>
      <w:bookmarkEnd w:id="275"/>
    </w:p>
    <w:p>
      <w:pPr>
        <w:pStyle w:val="nSubsection"/>
      </w:pPr>
      <w:r>
        <w:rPr>
          <w:vertAlign w:val="superscript"/>
        </w:rPr>
        <w:t>1</w:t>
      </w:r>
      <w:r>
        <w:tab/>
        <w:t xml:space="preserve">This is a compilation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276" w:name="_Toc486432466"/>
      <w:r>
        <w:rPr>
          <w:snapToGrid w:val="0"/>
        </w:rPr>
        <w:t>Compilation table</w:t>
      </w:r>
      <w:bookmarkEnd w:id="2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28"/>
      </w:tblGrid>
      <w:tr>
        <w:trPr>
          <w:gridAfter w:val="1"/>
          <w:wAfter w:w="28"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28" w:type="dxa"/>
        </w:trPr>
        <w:tc>
          <w:tcPr>
            <w:tcW w:w="2268" w:type="dxa"/>
            <w:gridSpan w:val="2"/>
            <w:tcBorders>
              <w:bottom w:val="nil"/>
            </w:tcBorders>
          </w:tcPr>
          <w:p>
            <w:pPr>
              <w:pStyle w:val="nTable"/>
              <w:spacing w:after="40"/>
              <w:rPr>
                <w:rFonts w:ascii="Times New Roman" w:hAnsi="Times New Roman"/>
              </w:rPr>
            </w:pPr>
            <w:r>
              <w:rPr>
                <w:rFonts w:ascii="Times New Roman" w:hAnsi="Times New Roman"/>
                <w:i/>
              </w:rPr>
              <w:t>Criminal Investigation Act 2006</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58 of 2006</w:t>
            </w:r>
          </w:p>
        </w:tc>
        <w:tc>
          <w:tcPr>
            <w:tcW w:w="1134" w:type="dxa"/>
            <w:tcBorders>
              <w:bottom w:val="nil"/>
            </w:tcBorders>
          </w:tcPr>
          <w:p>
            <w:pPr>
              <w:pStyle w:val="nTable"/>
              <w:spacing w:after="40"/>
              <w:rPr>
                <w:rFonts w:ascii="Times New Roman" w:hAnsi="Times New Roman"/>
              </w:rPr>
            </w:pPr>
            <w:r>
              <w:rPr>
                <w:rFonts w:ascii="Times New Roman" w:hAnsi="Times New Roman"/>
              </w:rPr>
              <w:t>16 Nov 2006</w:t>
            </w:r>
          </w:p>
        </w:tc>
        <w:tc>
          <w:tcPr>
            <w:tcW w:w="2552" w:type="dxa"/>
            <w:tcBorders>
              <w:bottom w:val="nil"/>
            </w:tcBorders>
          </w:tcPr>
          <w:p>
            <w:pPr>
              <w:pStyle w:val="nTable"/>
              <w:spacing w:after="40"/>
              <w:rPr>
                <w:rFonts w:ascii="Times New Roman" w:hAnsi="Times New Roman"/>
              </w:rPr>
            </w:pPr>
            <w:r>
              <w:rPr>
                <w:rFonts w:ascii="Times New Roman" w:hAnsi="Times New Roman"/>
              </w:rPr>
              <w:t>s. 1 and 2: 16 Nov 2006;</w:t>
            </w:r>
            <w:r>
              <w:rPr>
                <w:rFonts w:ascii="Times New Roman" w:hAnsi="Times New Roman"/>
              </w:rPr>
              <w:br/>
              <w:t>Act other than s. 1, 2 and 113:</w:t>
            </w:r>
            <w:r>
              <w:rPr>
                <w:rFonts w:ascii="Times New Roman" w:hAnsi="Times New Roman"/>
              </w:rPr>
              <w:br/>
              <w:t xml:space="preserve">1 Jul 2007 (see s. 2 and </w:t>
            </w:r>
            <w:r>
              <w:rPr>
                <w:rFonts w:ascii="Times New Roman" w:hAnsi="Times New Roman"/>
                <w:i/>
                <w:iCs/>
              </w:rPr>
              <w:t>Gazette</w:t>
            </w:r>
            <w:r>
              <w:rPr>
                <w:rFonts w:ascii="Times New Roman" w:hAnsi="Times New Roman"/>
              </w:rPr>
              <w:t xml:space="preserve"> 22 Jun 2007 p. 2837);</w:t>
            </w:r>
            <w:r>
              <w:rPr>
                <w:rFonts w:ascii="Times New Roman" w:hAnsi="Times New Roman"/>
              </w:rPr>
              <w:br/>
              <w:t xml:space="preserve">s. 113: 26 Jul 2008 (see s. 2 and </w:t>
            </w:r>
            <w:r>
              <w:rPr>
                <w:rFonts w:ascii="Times New Roman" w:hAnsi="Times New Roman"/>
                <w:i/>
                <w:iCs/>
              </w:rPr>
              <w:t>Gazette</w:t>
            </w:r>
            <w:r>
              <w:rPr>
                <w:rFonts w:ascii="Times New Roman" w:hAnsi="Times New Roman"/>
              </w:rPr>
              <w:t xml:space="preserve"> 25 Jul 2008 p. 3391)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Cs/>
              </w:rPr>
            </w:pPr>
            <w:r>
              <w:rPr>
                <w:rFonts w:ascii="Times New Roman" w:hAnsi="Times New Roman"/>
                <w:i/>
                <w:snapToGrid w:val="0"/>
              </w:rPr>
              <w:t>Acts Amendment (Justice) Act 2008</w:t>
            </w:r>
            <w:r>
              <w:rPr>
                <w:rFonts w:ascii="Times New Roman" w:hAnsi="Times New Roman"/>
                <w:iCs/>
                <w:snapToGrid w:val="0"/>
              </w:rPr>
              <w:t xml:space="preserve"> Pt. 8</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5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31 Mar 2008</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s. 39: 26 Jul 2008 (see s. 2(c)(i) and </w:t>
            </w:r>
            <w:r>
              <w:rPr>
                <w:rFonts w:ascii="Times New Roman" w:hAnsi="Times New Roman"/>
                <w:i/>
                <w:iCs/>
                <w:snapToGrid w:val="0"/>
              </w:rPr>
              <w:t>Gazette</w:t>
            </w:r>
            <w:r>
              <w:rPr>
                <w:rFonts w:ascii="Times New Roman" w:hAnsi="Times New Roman"/>
                <w:snapToGrid w:val="0"/>
              </w:rPr>
              <w:t xml:space="preserve"> 25 Jul 2008 p. 3391);</w:t>
            </w:r>
            <w:r>
              <w:rPr>
                <w:rFonts w:ascii="Times New Roman" w:hAnsi="Times New Roman"/>
                <w:snapToGrid w:val="0"/>
              </w:rPr>
              <w:br/>
              <w:t xml:space="preserve">s. 35-38: 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i/>
                <w:snapToGrid w:val="0"/>
              </w:rPr>
              <w:t xml:space="preserve"> </w:t>
            </w:r>
            <w:r>
              <w:rPr>
                <w:rFonts w:ascii="Times New Roman" w:hAnsi="Times New Roman"/>
                <w:iCs/>
                <w:snapToGrid w:val="0"/>
              </w:rPr>
              <w:t xml:space="preserve">s. 656 </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16</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Police Amendment Act 2009</w:t>
            </w:r>
            <w:r>
              <w:rPr>
                <w:rFonts w:ascii="Times New Roman" w:hAnsi="Times New Roman"/>
                <w:i/>
                <w:iCs/>
                <w:snapToGrid w:val="0"/>
              </w:rPr>
              <w:t xml:space="preserve"> </w:t>
            </w:r>
            <w:r>
              <w:rPr>
                <w:rFonts w:ascii="Times New Roman" w:hAnsi="Times New Roman"/>
                <w:snapToGrid w:val="0"/>
              </w:rPr>
              <w:t>s. 15</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17</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Prohibited Behaviour Orders Act 2010</w:t>
            </w:r>
            <w:r>
              <w:rPr>
                <w:rFonts w:ascii="Times New Roman" w:hAnsi="Times New Roman"/>
                <w:snapToGrid w:val="0"/>
              </w:rPr>
              <w:t xml:space="preserve"> Pt. 5 Div. 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rPr>
          <w:gridAfter w:val="1"/>
          <w:wAfter w:w="28" w:type="dxa"/>
          <w:cantSplit/>
        </w:trPr>
        <w:tc>
          <w:tcPr>
            <w:tcW w:w="7088" w:type="dxa"/>
            <w:gridSpan w:val="6"/>
            <w:tcBorders>
              <w:top w:val="nil"/>
              <w:bottom w:val="nil"/>
            </w:tcBorders>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Criminal Investigation Act 2006</w:t>
            </w:r>
            <w:r>
              <w:rPr>
                <w:rFonts w:ascii="Times New Roman" w:hAnsi="Times New Roman"/>
                <w:b/>
                <w:bCs/>
                <w:snapToGrid w:val="0"/>
              </w:rPr>
              <w:t xml:space="preserve"> as at 14 Jan 2011</w:t>
            </w:r>
            <w:r>
              <w:rPr>
                <w:rFonts w:ascii="Times New Roman" w:hAnsi="Times New Roman"/>
                <w:snapToGrid w:val="0"/>
              </w:rPr>
              <w:t xml:space="preserve"> (includes amendments listed above except those in the </w:t>
            </w:r>
            <w:r>
              <w:rPr>
                <w:rFonts w:ascii="Times New Roman" w:hAnsi="Times New Roman"/>
                <w:i/>
                <w:iCs/>
                <w:snapToGrid w:val="0"/>
              </w:rPr>
              <w:t>Prohibited Behaviour Orders Act 2010</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Criminal Investigation Amendment Act 2011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May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 May 2011 (see s. 2(a));</w:t>
            </w:r>
            <w:r>
              <w:rPr>
                <w:rFonts w:ascii="Times New Roman" w:hAnsi="Times New Roman"/>
                <w:snapToGrid w:val="0"/>
              </w:rPr>
              <w:br/>
              <w:t>Act other than s. 1 and 2: 3 May 2011 (see s. 2(b))</w:t>
            </w:r>
          </w:p>
        </w:tc>
      </w:tr>
      <w:tr>
        <w:trPr>
          <w:gridAfter w:val="1"/>
          <w:wAfter w:w="28" w:type="dxa"/>
          <w:cantSplit/>
        </w:trPr>
        <w:tc>
          <w:tcPr>
            <w:tcW w:w="2268" w:type="dxa"/>
            <w:gridSpan w:val="2"/>
            <w:tcBorders>
              <w:top w:val="nil"/>
              <w:bottom w:val="nil"/>
            </w:tcBorders>
          </w:tcPr>
          <w:p>
            <w:pPr>
              <w:pStyle w:val="nTable"/>
              <w:spacing w:after="40"/>
              <w:rPr>
                <w:rFonts w:ascii="Times New Roman" w:hAnsi="Times New Roman"/>
                <w:iCs/>
                <w:snapToGrid w:val="0"/>
              </w:rPr>
            </w:pPr>
            <w:r>
              <w:rPr>
                <w:rFonts w:ascii="Times New Roman" w:hAnsi="Times New Roman"/>
                <w:i/>
                <w:iCs/>
                <w:snapToGrid w:val="0"/>
              </w:rPr>
              <w:t>Restraining Orders Amendment Act 2011</w:t>
            </w:r>
            <w:r>
              <w:rPr>
                <w:rFonts w:ascii="Times New Roman" w:hAnsi="Times New Roman"/>
                <w:iCs/>
                <w:snapToGrid w:val="0"/>
              </w:rPr>
              <w:t xml:space="preserve"> Pt. 3</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32 of 2011</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12 Sep 2011</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5 May 2012 (see s. 2(b) and </w:t>
            </w:r>
            <w:r>
              <w:rPr>
                <w:rFonts w:ascii="Times New Roman" w:hAnsi="Times New Roman"/>
                <w:i/>
                <w:snapToGrid w:val="0"/>
              </w:rPr>
              <w:t>Gazette</w:t>
            </w:r>
            <w:r>
              <w:rPr>
                <w:rFonts w:ascii="Times New Roman" w:hAnsi="Times New Roman"/>
                <w:snapToGrid w:val="0"/>
              </w:rPr>
              <w:t xml:space="preserve"> 4 May 2012 p. 1847)</w:t>
            </w:r>
          </w:p>
        </w:tc>
      </w:tr>
      <w:tr>
        <w:trPr>
          <w:gridAfter w:val="1"/>
          <w:wAfter w:w="28" w:type="dxa"/>
          <w:cantSplit/>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snapToGrid w:val="0"/>
              </w:rPr>
              <w:t xml:space="preserve">Road Traffic Legislation Amendment Act 2012 </w:t>
            </w:r>
            <w:r>
              <w:rPr>
                <w:rFonts w:ascii="Times New Roman" w:hAnsi="Times New Roman"/>
                <w:snapToGrid w:val="0"/>
              </w:rPr>
              <w:t>Pt. 4 Div. 14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21 May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iCs/>
                <w:snapToGrid w:val="0"/>
              </w:rPr>
            </w:pPr>
            <w:r>
              <w:rPr>
                <w:rFonts w:ascii="Times New Roman" w:hAnsi="Times New Roman"/>
                <w:i/>
                <w:snapToGrid w:val="0"/>
              </w:rPr>
              <w:t>Criminal Appeals Amendment (Double Jeopardy) Act 2012</w:t>
            </w:r>
            <w:r>
              <w:rPr>
                <w:rFonts w:ascii="Times New Roman" w:hAnsi="Times New Roman"/>
                <w:snapToGrid w:val="0"/>
              </w:rPr>
              <w:t xml:space="preserve"> s. 7</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21 May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2 Nov 2013 (see s. 2(b) and Gazette 1 Nov 2013 p. 4891)</w:t>
            </w:r>
          </w:p>
        </w:tc>
      </w:tr>
      <w:tr>
        <w:trPr>
          <w:gridAfter w:val="1"/>
          <w:wAfter w:w="28" w:type="dxa"/>
        </w:trPr>
        <w:tc>
          <w:tcPr>
            <w:tcW w:w="2268" w:type="dxa"/>
            <w:gridSpan w:val="2"/>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Law Amendment (Out-of-Control Gatherings) Act 2012 </w:t>
            </w:r>
            <w:r>
              <w:rPr>
                <w:rFonts w:ascii="Times New Roman" w:hAnsi="Times New Roman"/>
                <w:snapToGrid w:val="0"/>
              </w:rPr>
              <w:t>Pt. 3</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56 of 2012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snapToGrid w:val="0"/>
              </w:rPr>
              <w:t>6 Dec 2012</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 xml:space="preserve">15 Dec 2012 (see s. 2(b) and </w:t>
            </w:r>
            <w:r>
              <w:rPr>
                <w:rFonts w:ascii="Times New Roman" w:hAnsi="Times New Roman"/>
                <w:i/>
                <w:snapToGrid w:val="0"/>
              </w:rPr>
              <w:t>Gazette</w:t>
            </w:r>
            <w:r>
              <w:rPr>
                <w:rFonts w:ascii="Times New Roman" w:hAnsi="Times New Roman"/>
                <w:snapToGrid w:val="0"/>
              </w:rPr>
              <w:t xml:space="preserve"> 14 Dec 2012 p. 6196)</w:t>
            </w:r>
          </w:p>
        </w:tc>
      </w:tr>
      <w:tr>
        <w:trPr>
          <w:gridAfter w:val="1"/>
          <w:wAfter w:w="28" w:type="dxa"/>
        </w:trPr>
        <w:tc>
          <w:tcPr>
            <w:tcW w:w="7088" w:type="dxa"/>
            <w:gridSpan w:val="6"/>
            <w:tcBorders>
              <w:top w:val="nil"/>
              <w:bottom w:val="nil"/>
            </w:tcBorders>
          </w:tcPr>
          <w:p>
            <w:pPr>
              <w:pStyle w:val="nTable"/>
              <w:keepNext/>
              <w:keepLines/>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rPr>
              <w:t>Criminal Investigation Act 2006</w:t>
            </w:r>
            <w:r>
              <w:rPr>
                <w:rFonts w:ascii="Times New Roman" w:hAnsi="Times New Roman"/>
                <w:b/>
                <w:bCs/>
                <w:snapToGrid w:val="0"/>
              </w:rPr>
              <w:t xml:space="preserve"> as at 5 Apr 2013</w:t>
            </w:r>
            <w:r>
              <w:rPr>
                <w:rFonts w:ascii="Times New Roman" w:hAnsi="Times New Roman"/>
                <w:snapToGrid w:val="0"/>
              </w:rPr>
              <w:t xml:space="preserve"> (includes amendments listed above except those in the </w:t>
            </w:r>
            <w:r>
              <w:rPr>
                <w:rFonts w:ascii="Times New Roman" w:hAnsi="Times New Roman"/>
                <w:i/>
                <w:snapToGrid w:val="0"/>
              </w:rPr>
              <w:t xml:space="preserve">Criminal Organisations Control Act 2012 </w:t>
            </w:r>
            <w:r>
              <w:rPr>
                <w:rFonts w:ascii="Times New Roman" w:hAnsi="Times New Roman"/>
                <w:snapToGrid w:val="0"/>
              </w:rPr>
              <w:t>and the</w:t>
            </w:r>
            <w:r>
              <w:rPr>
                <w:rFonts w:ascii="Times New Roman" w:hAnsi="Times New Roman"/>
                <w:i/>
                <w:snapToGrid w:val="0"/>
              </w:rPr>
              <w:t xml:space="preserve"> Road Traffic Legislation Amendment Act 2012</w:t>
            </w:r>
            <w:r>
              <w:rPr>
                <w:rFonts w:ascii="Times New Roman" w:hAnsi="Times New Roman"/>
                <w:snapToGrid w:val="0"/>
              </w:rPr>
              <w:t>)</w:t>
            </w:r>
          </w:p>
        </w:tc>
      </w:tr>
      <w:tr>
        <w:trPr>
          <w:gridAfter w:val="1"/>
          <w:wAfter w:w="28"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(Identifying People) Amendment Act 2013</w:t>
            </w:r>
            <w:r>
              <w:rPr>
                <w:rFonts w:ascii="Times New Roman" w:hAnsi="Times New Roman"/>
                <w:snapToGrid w:val="0"/>
              </w:rPr>
              <w:t xml:space="preserve"> s. 29</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snapToGrid w:val="0"/>
              </w:rPr>
              <w:t>12 Nov 2013</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13 Nov 2013 (see s. 2(c))</w:t>
            </w:r>
          </w:p>
        </w:tc>
      </w:tr>
      <w:tr>
        <w:tblPrEx>
          <w:tblCellMar>
            <w:left w:w="57" w:type="dxa"/>
            <w:right w:w="57" w:type="dxa"/>
          </w:tblCellMar>
        </w:tblPrEx>
        <w:trPr>
          <w:gridAfter w:val="1"/>
          <w:wAfter w:w="28" w:type="dxa"/>
        </w:trPr>
        <w:tc>
          <w:tcPr>
            <w:tcW w:w="2254" w:type="dxa"/>
            <w:tcBorders>
              <w:top w:val="nil"/>
              <w:bottom w:val="nil"/>
            </w:tcBorders>
            <w:shd w:val="clear" w:color="auto" w:fill="auto"/>
          </w:tcPr>
          <w:p>
            <w:pPr>
              <w:pStyle w:val="nTable"/>
              <w:spacing w:after="40"/>
              <w:rPr>
                <w:rFonts w:ascii="Times New Roman" w:hAnsi="Times New Roman"/>
                <w:vertAlign w:val="superscript"/>
              </w:rPr>
            </w:pPr>
            <w:r>
              <w:rPr>
                <w:rFonts w:ascii="Times New Roman" w:hAnsi="Times New Roman"/>
                <w:i/>
              </w:rPr>
              <w:t>Mental Health Legislation Amendment Act 2014</w:t>
            </w:r>
            <w:r>
              <w:rPr>
                <w:rFonts w:ascii="Times New Roman" w:hAnsi="Times New Roman"/>
              </w:rPr>
              <w:t xml:space="preserve"> </w:t>
            </w:r>
            <w:r>
              <w:rPr>
                <w:rFonts w:ascii="Times New Roman" w:hAnsi="Times New Roman"/>
              </w:rPr>
              <w:br/>
              <w:t>Pt. 4 Div. 4 Subdiv. 8 (other than  s. 52(1))</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25 of 2014</w:t>
            </w:r>
          </w:p>
        </w:tc>
        <w:tc>
          <w:tcPr>
            <w:tcW w:w="1148"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rPr>
              <w:t>3 Nov 2014</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30 Nov 2015 (see s. 2(b) and </w:t>
            </w:r>
            <w:r>
              <w:rPr>
                <w:rFonts w:ascii="Times New Roman" w:hAnsi="Times New Roman"/>
                <w:i/>
                <w:snapToGrid w:val="0"/>
              </w:rPr>
              <w:t>Gazette</w:t>
            </w:r>
            <w:r>
              <w:rPr>
                <w:rFonts w:ascii="Times New Roman" w:hAnsi="Times New Roman"/>
                <w:snapToGrid w:val="0"/>
              </w:rPr>
              <w:t xml:space="preserve"> 13 Nov 2015 p. 4632)</w:t>
            </w:r>
          </w:p>
        </w:tc>
      </w:tr>
      <w:tr>
        <w:trPr>
          <w:gridAfter w:val="1"/>
          <w:wAfter w:w="28"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Amendment Act 2014</w:t>
            </w:r>
          </w:p>
        </w:tc>
        <w:tc>
          <w:tcPr>
            <w:tcW w:w="1134" w:type="dxa"/>
            <w:gridSpan w:val="2"/>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31 of 2014</w:t>
            </w:r>
          </w:p>
        </w:tc>
        <w:tc>
          <w:tcPr>
            <w:tcW w:w="1134" w:type="dxa"/>
            <w:tcBorders>
              <w:top w:val="nil"/>
              <w:bottom w:val="nil"/>
            </w:tcBorders>
          </w:tcPr>
          <w:p>
            <w:pPr>
              <w:pStyle w:val="nTable"/>
              <w:keepNext/>
              <w:keepLines/>
              <w:spacing w:after="40"/>
              <w:rPr>
                <w:rFonts w:ascii="Times New Roman" w:hAnsi="Times New Roman"/>
                <w:snapToGrid w:val="0"/>
              </w:rPr>
            </w:pPr>
            <w:r>
              <w:rPr>
                <w:rFonts w:ascii="Times New Roman" w:hAnsi="Times New Roman"/>
              </w:rPr>
              <w:t>3 Dec 2014</w:t>
            </w:r>
          </w:p>
        </w:tc>
        <w:tc>
          <w:tcPr>
            <w:tcW w:w="2552" w:type="dxa"/>
            <w:tcBorders>
              <w:top w:val="nil"/>
              <w:bottom w:val="nil"/>
            </w:tcBorders>
          </w:tcPr>
          <w:p>
            <w:pPr>
              <w:pStyle w:val="nTable"/>
              <w:keepNext/>
              <w:keepLines/>
              <w:spacing w:after="40"/>
              <w:rPr>
                <w:rFonts w:ascii="Times New Roman" w:hAnsi="Times New Roman"/>
                <w:snapToGrid w:val="0"/>
              </w:rPr>
            </w:pPr>
            <w:r>
              <w:rPr>
                <w:rFonts w:ascii="Times New Roman" w:hAnsi="Times New Roman"/>
                <w:snapToGrid w:val="0"/>
              </w:rPr>
              <w:t>s. 1 and 2: 3 Dec 2014 (see s. 2(a));</w:t>
            </w:r>
            <w:r>
              <w:rPr>
                <w:rFonts w:ascii="Times New Roman" w:hAnsi="Times New Roman"/>
                <w:snapToGrid w:val="0"/>
              </w:rPr>
              <w:br/>
              <w:t xml:space="preserve">Act other than s. 1 and 2: 28 Jan 2015 (see s. 2(b) and </w:t>
            </w:r>
            <w:r>
              <w:rPr>
                <w:rFonts w:ascii="Times New Roman" w:hAnsi="Times New Roman"/>
                <w:i/>
                <w:snapToGrid w:val="0"/>
              </w:rPr>
              <w:t>Gazette</w:t>
            </w:r>
            <w:r>
              <w:rPr>
                <w:rFonts w:ascii="Times New Roman" w:hAnsi="Times New Roman"/>
                <w:snapToGrid w:val="0"/>
              </w:rPr>
              <w:t xml:space="preserve"> 27 Jan 2015 p. 435)</w:t>
            </w:r>
          </w:p>
        </w:tc>
      </w:tr>
      <w:tr>
        <w:trPr>
          <w:gridAfter w:val="1"/>
          <w:wAfter w:w="28" w:type="dxa"/>
        </w:trPr>
        <w:tc>
          <w:tcPr>
            <w:tcW w:w="2268" w:type="dxa"/>
            <w:gridSpan w:val="2"/>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Corruption and Crime Commission Amendment (Misconduct) Act 2014</w:t>
            </w:r>
            <w:r>
              <w:rPr>
                <w:rFonts w:ascii="Times New Roman" w:hAnsi="Times New Roman"/>
                <w:snapToGrid w:val="0"/>
              </w:rPr>
              <w:t xml:space="preserve"> s. 39</w:t>
            </w:r>
          </w:p>
        </w:tc>
        <w:tc>
          <w:tcPr>
            <w:tcW w:w="1134" w:type="dxa"/>
            <w:gridSpan w:val="2"/>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snapToGrid w:val="0"/>
              </w:rPr>
              <w:t>35 of 2014</w:t>
            </w:r>
          </w:p>
        </w:tc>
        <w:tc>
          <w:tcPr>
            <w:tcW w:w="1134" w:type="dxa"/>
            <w:tcBorders>
              <w:top w:val="nil"/>
              <w:bottom w:val="nil"/>
            </w:tcBorders>
            <w:shd w:val="clear" w:color="auto" w:fill="auto"/>
          </w:tcPr>
          <w:p>
            <w:pPr>
              <w:pStyle w:val="nTable"/>
              <w:keepNext/>
              <w:keepLines/>
              <w:spacing w:after="40"/>
              <w:rPr>
                <w:rFonts w:ascii="Times New Roman" w:hAnsi="Times New Roman"/>
              </w:rPr>
            </w:pPr>
            <w:r>
              <w:rPr>
                <w:rFonts w:ascii="Times New Roman" w:hAnsi="Times New Roman"/>
              </w:rPr>
              <w:t>9 Dec 2014</w:t>
            </w:r>
          </w:p>
        </w:tc>
        <w:tc>
          <w:tcPr>
            <w:tcW w:w="2552" w:type="dxa"/>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gridAfter w:val="1"/>
          <w:wAfter w:w="28" w:type="dxa"/>
        </w:trPr>
        <w:tc>
          <w:tcPr>
            <w:tcW w:w="7088" w:type="dxa"/>
            <w:gridSpan w:val="6"/>
            <w:tcBorders>
              <w:top w:val="nil"/>
              <w:bottom w:val="nil"/>
            </w:tcBorders>
            <w:shd w:val="clear" w:color="auto" w:fill="auto"/>
          </w:tcPr>
          <w:p>
            <w:pPr>
              <w:pStyle w:val="nTable"/>
              <w:keepNext/>
              <w:keepLines/>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Criminal Investigation Act 2006</w:t>
            </w:r>
            <w:r>
              <w:rPr>
                <w:rFonts w:ascii="Times New Roman" w:hAnsi="Times New Roman"/>
                <w:b/>
                <w:snapToGrid w:val="0"/>
              </w:rPr>
              <w:t xml:space="preserve"> as at 4 Sep 2015</w:t>
            </w:r>
            <w:r>
              <w:rPr>
                <w:rFonts w:ascii="Times New Roman" w:hAnsi="Times New Roman"/>
                <w:snapToGrid w:val="0"/>
              </w:rPr>
              <w:t xml:space="preserve"> (includes amendments listed above except those in the </w:t>
            </w:r>
            <w:r>
              <w:rPr>
                <w:rFonts w:ascii="Times New Roman" w:hAnsi="Times New Roman"/>
                <w:i/>
                <w:snapToGrid w:val="0"/>
              </w:rPr>
              <w:t>Mental Health Legislation Amendment Act 2014</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rFonts w:ascii="Times New Roman" w:hAnsi="Times New Roman"/>
                <w:i/>
                <w:vertAlign w:val="superscript"/>
              </w:rPr>
            </w:pPr>
            <w:r>
              <w:rPr>
                <w:rFonts w:ascii="Times New Roman" w:hAnsi="Times New Roman"/>
                <w:i/>
              </w:rPr>
              <w:t xml:space="preserve">Restraining Orders and Related Legislation Amendment (Family Violence) Act 2016 </w:t>
            </w:r>
            <w:r>
              <w:rPr>
                <w:rFonts w:ascii="Times New Roman" w:hAnsi="Times New Roman"/>
              </w:rPr>
              <w:t>Pt. 3 Div. 5</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top w:val="nil"/>
              <w:bottom w:val="single" w:sz="2" w:space="0" w:color="auto"/>
            </w:tcBorders>
            <w:shd w:val="clear" w:color="auto" w:fill="auto"/>
          </w:tcPr>
          <w:p>
            <w:pPr>
              <w:pStyle w:val="nTable"/>
              <w:spacing w:after="40"/>
              <w:rPr>
                <w:rFonts w:ascii="Times New Roman" w:hAnsi="Times New Roman"/>
              </w:rPr>
            </w:pPr>
            <w:r>
              <w:rPr>
                <w:rFonts w:ascii="Times New Roman" w:hAnsi="Times New Roman"/>
              </w:rPr>
              <w:t>29 Nov 2016</w:t>
            </w:r>
          </w:p>
        </w:tc>
        <w:tc>
          <w:tcPr>
            <w:tcW w:w="2580" w:type="dxa"/>
            <w:gridSpan w:val="2"/>
            <w:tcBorders>
              <w:top w:val="nil"/>
              <w:bottom w:val="single" w:sz="2"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7" w:name="_Toc486432467"/>
      <w:r>
        <w:t>Provisions that have not come into operation</w:t>
      </w:r>
      <w:bookmarkEnd w:id="2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single" w:sz="8" w:space="0" w:color="auto"/>
            </w:tcBorders>
          </w:tcPr>
          <w:p>
            <w:pPr>
              <w:pStyle w:val="nTable"/>
              <w:spacing w:after="40"/>
              <w:rPr>
                <w:rFonts w:ascii="Times New Roman" w:hAnsi="Times New Roman"/>
                <w:vertAlign w:val="superscript"/>
              </w:rPr>
            </w:pPr>
            <w:r>
              <w:rPr>
                <w:rFonts w:ascii="Times New Roman" w:hAnsi="Times New Roman"/>
                <w:i/>
              </w:rPr>
              <w:t>Mental Health Legislation Amendment Act 2014</w:t>
            </w:r>
            <w:r>
              <w:rPr>
                <w:rFonts w:ascii="Times New Roman" w:hAnsi="Times New Roman"/>
              </w:rPr>
              <w:t xml:space="preserve"> s. 52(1) </w:t>
            </w:r>
            <w:r>
              <w:rPr>
                <w:rFonts w:ascii="Times New Roman" w:hAnsi="Times New Roman"/>
                <w:vertAlign w:val="superscript"/>
              </w:rPr>
              <w:t>2</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25 of 2014</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3 Nov 2015</w:t>
            </w:r>
          </w:p>
        </w:tc>
        <w:tc>
          <w:tcPr>
            <w:tcW w:w="2552" w:type="dxa"/>
            <w:tcBorders>
              <w:bottom w:val="single" w:sz="8" w:space="0" w:color="auto"/>
            </w:tcBorders>
          </w:tcPr>
          <w:p>
            <w:pPr>
              <w:pStyle w:val="nTable"/>
              <w:spacing w:after="40"/>
              <w:rPr>
                <w:rFonts w:ascii="Times New Roman" w:hAnsi="Times New Roman"/>
              </w:rPr>
            </w:pPr>
            <w:r>
              <w:rPr>
                <w:rFonts w:ascii="Times New Roman" w:hAnsi="Times New Roman"/>
              </w:rP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Mental Health Legislation Amendment Act 2014</w:t>
      </w:r>
      <w:r>
        <w:t xml:space="preserve"> s. 52(1)</w:t>
      </w:r>
      <w:r>
        <w:rPr>
          <w:noProof/>
        </w:rPr>
        <w:t> </w:t>
      </w:r>
      <w:r>
        <w:rPr>
          <w:snapToGrid w:val="0"/>
        </w:rPr>
        <w:t>had not come into operation.  It reads as follows:</w:t>
      </w:r>
    </w:p>
    <w:p>
      <w:pPr>
        <w:pStyle w:val="BlankOpen"/>
      </w:pPr>
    </w:p>
    <w:p>
      <w:pPr>
        <w:pStyle w:val="nzHeading5"/>
      </w:pPr>
      <w:r>
        <w:rPr>
          <w:rStyle w:val="CharSectno"/>
        </w:rPr>
        <w:t>52</w:t>
      </w:r>
      <w:r>
        <w:t>.</w:t>
      </w:r>
      <w:r>
        <w:tab/>
        <w:t>Section 142 amended</w:t>
      </w:r>
    </w:p>
    <w:p>
      <w:pPr>
        <w:pStyle w:val="nzSubsection"/>
      </w:pPr>
      <w:r>
        <w:tab/>
        <w:t>(1)</w:t>
      </w:r>
      <w:r>
        <w:tab/>
        <w:t>Delete section 142(7)(a)(ii) and insert:</w:t>
      </w:r>
    </w:p>
    <w:p>
      <w:pPr>
        <w:pStyle w:val="BlankOpen"/>
        <w:rPr>
          <w:sz w:val="20"/>
          <w:szCs w:val="20"/>
        </w:rPr>
      </w:pPr>
    </w:p>
    <w:p>
      <w:pPr>
        <w:pStyle w:val="nzIndenta"/>
      </w:pPr>
      <w:r>
        <w:tab/>
        <w:t>(ii)</w:t>
      </w:r>
      <w:r>
        <w:tab/>
        <w:t>under the Mental Health Act 2014 section 157;</w:t>
      </w:r>
    </w:p>
    <w:p>
      <w:pPr>
        <w:pStyle w:val="BlankClose"/>
      </w:pPr>
    </w:p>
    <w:p>
      <w:pPr>
        <w:pStyle w:val="nSubsection"/>
        <w:spacing w:before="200"/>
      </w:pPr>
      <w:r>
        <w:tab/>
        <w:t>The paragraph that it seeks to amend has been deleted.</w:t>
      </w:r>
    </w:p>
    <w:p>
      <w:pPr>
        <w:pStyle w:val="BlankOpe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79" w:name="_Toc486432468"/>
      <w:r>
        <w:rPr>
          <w:sz w:val="28"/>
        </w:rPr>
        <w:t>Defined terms</w:t>
      </w:r>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3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D447-64E4-40F1-94E4-B253B053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40022</Words>
  <Characters>185302</Characters>
  <Application>Microsoft Office Word</Application>
  <DocSecurity>0</DocSecurity>
  <Lines>5147</Lines>
  <Paragraphs>3218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2006 - 03-d0-00</dc:title>
  <dc:subject/>
  <dc:creator/>
  <cp:keywords/>
  <dc:description/>
  <cp:lastModifiedBy>svcMRProcess</cp:lastModifiedBy>
  <cp:revision>4</cp:revision>
  <cp:lastPrinted>2015-09-11T05:50:00Z</cp:lastPrinted>
  <dcterms:created xsi:type="dcterms:W3CDTF">2019-05-12T01:06:00Z</dcterms:created>
  <dcterms:modified xsi:type="dcterms:W3CDTF">2019-05-12T01:06:00Z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01 Jul 2017</vt:lpwstr>
  </property>
  <property fmtid="{D5CDD505-2E9C-101B-9397-08002B2CF9AE}" pid="8" name="Suffix">
    <vt:lpwstr>03-d0-00</vt:lpwstr>
  </property>
  <property fmtid="{D5CDD505-2E9C-101B-9397-08002B2CF9AE}" pid="9" name="CommencementDate">
    <vt:lpwstr>20170701</vt:lpwstr>
  </property>
</Properties>
</file>