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_Toc486593516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_Toc486593517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_Toc486593518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_Toc486593519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_Toc486593520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_Toc486593521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_Toc486593522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_Toc486593523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_Toc486593524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_Toc486593525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_Toc486593526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_Toc486593528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_Toc486593529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_Toc486593530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_Toc486593531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_Toc486593532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_Toc486593533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_Toc486593537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_Toc486593538 \h </w:instrText>
      </w:r>
      <w:r>
        <w:fldChar w:fldCharType="separate"/>
      </w:r>
      <w:r>
        <w:t>12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_Toc486593539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_Toc486593543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01908194"/>
      <w:bookmarkStart w:id="4" w:name="_Toc486593516"/>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86593517"/>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401908196"/>
      <w:bookmarkStart w:id="8" w:name="_Toc486593518"/>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9" w:name="_Toc401908197"/>
      <w:bookmarkStart w:id="10" w:name="_Toc486593519"/>
      <w:r>
        <w:rPr>
          <w:rStyle w:val="CharSectno"/>
        </w:rPr>
        <w:t>4</w:t>
      </w:r>
      <w:r>
        <w:t>.</w:t>
      </w:r>
      <w:r>
        <w:tab/>
      </w:r>
      <w:r>
        <w:rPr>
          <w:snapToGrid w:val="0"/>
        </w:rPr>
        <w:t>Electricity charges</w:t>
      </w:r>
      <w:bookmarkEnd w:id="9"/>
      <w:bookmarkEnd w:id="10"/>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1" w:name="_Toc401908198"/>
      <w:bookmarkStart w:id="12" w:name="_Toc486593520"/>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401908199"/>
      <w:bookmarkStart w:id="14" w:name="_Toc486593521"/>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401908200"/>
      <w:bookmarkStart w:id="16" w:name="_Toc486593522"/>
      <w:r>
        <w:rPr>
          <w:rStyle w:val="CharSectno"/>
        </w:rPr>
        <w:t>7</w:t>
      </w:r>
      <w:r>
        <w:t>.</w:t>
      </w:r>
      <w:r>
        <w:tab/>
        <w:t>Fees</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401908201"/>
      <w:bookmarkStart w:id="18" w:name="_Toc486593523"/>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401908202"/>
      <w:bookmarkStart w:id="20" w:name="_Toc486593524"/>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1" w:name="_Toc401908203"/>
      <w:bookmarkStart w:id="22" w:name="_Toc486593525"/>
      <w:r>
        <w:rPr>
          <w:rStyle w:val="CharSectno"/>
        </w:rPr>
        <w:t>11</w:t>
      </w:r>
      <w:r>
        <w:t>.</w:t>
      </w:r>
      <w:r>
        <w:tab/>
        <w:t>Changes in rates</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401908204"/>
      <w:bookmarkStart w:id="24" w:name="_Toc486593526"/>
      <w:r>
        <w:rPr>
          <w:rStyle w:val="CharSectno"/>
        </w:rPr>
        <w:t>12</w:t>
      </w:r>
      <w:r>
        <w:t>.</w:t>
      </w:r>
      <w:r>
        <w:tab/>
        <w:t>Prescribed rate of interest for s. 62(16) of Act</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 w:name="_Toc484509499"/>
      <w:bookmarkStart w:id="26" w:name="_Toc484509516"/>
      <w:bookmarkStart w:id="27" w:name="_Toc484509835"/>
      <w:bookmarkStart w:id="28" w:name="_Toc484510606"/>
      <w:bookmarkStart w:id="29" w:name="_Toc484511998"/>
      <w:bookmarkStart w:id="30" w:name="_Toc484512040"/>
      <w:bookmarkStart w:id="31" w:name="_Toc484512259"/>
      <w:bookmarkStart w:id="32" w:name="_Toc484512836"/>
      <w:bookmarkStart w:id="33" w:name="_Toc484513763"/>
      <w:bookmarkStart w:id="34" w:name="_Toc486425650"/>
      <w:bookmarkStart w:id="35" w:name="_Toc486593488"/>
      <w:bookmarkStart w:id="36" w:name="_Toc486593527"/>
      <w:bookmarkStart w:id="37" w:name="_Toc423343933"/>
      <w:bookmarkStart w:id="38" w:name="_Toc423344417"/>
      <w:bookmarkStart w:id="39" w:name="_Toc423442513"/>
      <w:bookmarkStart w:id="40" w:name="_Toc455137026"/>
      <w:bookmarkStart w:id="41" w:name="_Toc460415764"/>
      <w:bookmarkStart w:id="42" w:name="_Toc460417486"/>
      <w:bookmarkStart w:id="43" w:name="_Toc399137918"/>
      <w:bookmarkStart w:id="44" w:name="_Toc401908205"/>
      <w:bookmarkStart w:id="45" w:name="_Toc416788387"/>
      <w:bookmarkStart w:id="46" w:name="_Toc416788419"/>
      <w:r>
        <w:rPr>
          <w:rStyle w:val="CharSchNo"/>
        </w:rPr>
        <w:t>Schedule 1</w:t>
      </w:r>
      <w:r>
        <w:rPr>
          <w:rStyle w:val="CharSDivNo"/>
        </w:rPr>
        <w:t> </w:t>
      </w:r>
      <w:r>
        <w:t>—</w:t>
      </w:r>
      <w:r>
        <w:rPr>
          <w:rStyle w:val="CharSDivText"/>
        </w:rPr>
        <w:t> </w:t>
      </w:r>
      <w:r>
        <w:rPr>
          <w:rStyle w:val="CharSchText"/>
        </w:rPr>
        <w:t>Supply charges</w:t>
      </w:r>
      <w:bookmarkEnd w:id="25"/>
      <w:bookmarkEnd w:id="26"/>
      <w:bookmarkEnd w:id="27"/>
      <w:bookmarkEnd w:id="28"/>
      <w:bookmarkEnd w:id="29"/>
      <w:bookmarkEnd w:id="30"/>
      <w:bookmarkEnd w:id="31"/>
      <w:bookmarkEnd w:id="32"/>
      <w:bookmarkEnd w:id="33"/>
      <w:bookmarkEnd w:id="34"/>
      <w:bookmarkEnd w:id="35"/>
      <w:bookmarkEnd w:id="36"/>
    </w:p>
    <w:p>
      <w:pPr>
        <w:pStyle w:val="yShoulderClause"/>
      </w:pPr>
      <w:r>
        <w:t>[bl. 3, 4(1) and 10(1)]</w:t>
      </w:r>
    </w:p>
    <w:p>
      <w:pPr>
        <w:pStyle w:val="yFootnoteheading"/>
      </w:pPr>
      <w:bookmarkStart w:id="47" w:name="_Toc484511999"/>
      <w:bookmarkStart w:id="48" w:name="_Toc484513764"/>
      <w:r>
        <w:tab/>
        <w:t>[Heading inserted in Gazette 27 Jun 2017 p. 3420.]</w:t>
      </w:r>
    </w:p>
    <w:p>
      <w:pPr>
        <w:pStyle w:val="yHeading5"/>
      </w:pPr>
      <w:bookmarkStart w:id="49" w:name="_Toc486593528"/>
      <w:r>
        <w:rPr>
          <w:rStyle w:val="CharSClsNo"/>
        </w:rPr>
        <w:t>1</w:t>
      </w:r>
      <w:r>
        <w:t>.</w:t>
      </w:r>
      <w:r>
        <w:tab/>
        <w:t>Tariff L2 (general supply — low/medium voltage tariff)</w:t>
      </w:r>
      <w:bookmarkEnd w:id="47"/>
      <w:bookmarkEnd w:id="48"/>
      <w:bookmarkEnd w:id="4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bookmarkStart w:id="50" w:name="_Toc484512000"/>
      <w:bookmarkStart w:id="51" w:name="_Toc484513765"/>
      <w:r>
        <w:tab/>
        <w:t>[Clause 1 inserted in Gazette 27 Jun 2017 p. 3420.]</w:t>
      </w:r>
    </w:p>
    <w:p>
      <w:pPr>
        <w:pStyle w:val="yHeading5"/>
      </w:pPr>
      <w:bookmarkStart w:id="52" w:name="_Toc486593529"/>
      <w:r>
        <w:rPr>
          <w:rStyle w:val="CharSClsNo"/>
        </w:rPr>
        <w:t>2</w:t>
      </w:r>
      <w:r>
        <w:t>.</w:t>
      </w:r>
      <w:r>
        <w:tab/>
        <w:t>Tariff L4 (general supply — low/medium voltage tariff)</w:t>
      </w:r>
      <w:bookmarkEnd w:id="50"/>
      <w:bookmarkEnd w:id="51"/>
      <w:bookmarkEnd w:id="52"/>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bookmarkStart w:id="53" w:name="_Toc484512001"/>
      <w:bookmarkStart w:id="54" w:name="_Toc484513766"/>
      <w:r>
        <w:tab/>
        <w:t>[Clause 2 inserted in Gazette 27 Jun 2017 p. 3420.]</w:t>
      </w:r>
    </w:p>
    <w:p>
      <w:pPr>
        <w:pStyle w:val="yHeading5"/>
      </w:pPr>
      <w:bookmarkStart w:id="55" w:name="_Toc486593530"/>
      <w:r>
        <w:rPr>
          <w:rStyle w:val="CharSClsNo"/>
        </w:rPr>
        <w:t>3</w:t>
      </w:r>
      <w:r>
        <w:t>.</w:t>
      </w:r>
      <w:r>
        <w:tab/>
        <w:t>Tariff A2 (residential tariff)</w:t>
      </w:r>
      <w:bookmarkEnd w:id="53"/>
      <w:bookmarkEnd w:id="54"/>
      <w:bookmarkEnd w:id="5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bookmarkStart w:id="56" w:name="_Toc484512002"/>
      <w:bookmarkStart w:id="57" w:name="_Toc484513767"/>
      <w:r>
        <w:tab/>
        <w:t>[Clause 3 inserted in Gazette 27 Jun 2017 p. 3420</w:t>
      </w:r>
      <w:r>
        <w:noBreakHyphen/>
        <w:t>1.]</w:t>
      </w:r>
    </w:p>
    <w:p>
      <w:pPr>
        <w:pStyle w:val="yHeading5"/>
      </w:pPr>
      <w:bookmarkStart w:id="58" w:name="_Toc486593531"/>
      <w:r>
        <w:rPr>
          <w:rStyle w:val="CharSClsNo"/>
        </w:rPr>
        <w:t>4</w:t>
      </w:r>
      <w:r>
        <w:t>.</w:t>
      </w:r>
      <w:r>
        <w:tab/>
        <w:t>Tariff C2 (special community service tariff)</w:t>
      </w:r>
      <w:bookmarkEnd w:id="56"/>
      <w:bookmarkEnd w:id="57"/>
      <w:bookmarkEnd w:id="58"/>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59" w:name="_Toc484512003"/>
      <w:bookmarkStart w:id="60" w:name="_Toc484513768"/>
      <w:r>
        <w:tab/>
        <w:t>[Clause 4 inserted in Gazette 27 Jun 2017 p. 3421.]</w:t>
      </w:r>
    </w:p>
    <w:p>
      <w:pPr>
        <w:pStyle w:val="yHeading5"/>
      </w:pPr>
      <w:bookmarkStart w:id="61" w:name="_Toc486593532"/>
      <w:r>
        <w:rPr>
          <w:rStyle w:val="CharSClsNo"/>
        </w:rPr>
        <w:t>5</w:t>
      </w:r>
      <w:r>
        <w:t>.</w:t>
      </w:r>
      <w:r>
        <w:tab/>
        <w:t>Tariff D2 (special tariff for certain premises)</w:t>
      </w:r>
      <w:bookmarkEnd w:id="59"/>
      <w:bookmarkEnd w:id="60"/>
      <w:bookmarkEnd w:id="6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62" w:name="_Toc484512004"/>
      <w:bookmarkStart w:id="63" w:name="_Toc484513769"/>
      <w:r>
        <w:tab/>
        <w:t>[Clause 5 inserted in Gazette 27 Jun 2017 p. 3421</w:t>
      </w:r>
      <w:r>
        <w:noBreakHyphen/>
        <w:t>2.]</w:t>
      </w:r>
    </w:p>
    <w:p>
      <w:pPr>
        <w:pStyle w:val="yHeading5"/>
      </w:pPr>
      <w:bookmarkStart w:id="64" w:name="_Toc486593533"/>
      <w:r>
        <w:rPr>
          <w:rStyle w:val="CharSClsNo"/>
        </w:rPr>
        <w:t>6</w:t>
      </w:r>
      <w:r>
        <w:t>.</w:t>
      </w:r>
      <w:r>
        <w:tab/>
        <w:t>Tariff K2 (general supply with residential tariff)</w:t>
      </w:r>
      <w:bookmarkEnd w:id="62"/>
      <w:bookmarkEnd w:id="63"/>
      <w:bookmarkEnd w:id="64"/>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6 inserted in Gazette 27 Jun 2017 p. 3422.]</w:t>
      </w:r>
    </w:p>
    <w:p>
      <w:pPr>
        <w:pStyle w:val="yEdnoteschedule"/>
      </w:pPr>
      <w:r>
        <w:rPr>
          <w:rStyle w:val="CharSchNo"/>
        </w:rPr>
        <w:t xml:space="preserve"> </w:t>
      </w:r>
      <w:bookmarkEnd w:id="37"/>
      <w:bookmarkEnd w:id="38"/>
      <w:bookmarkEnd w:id="39"/>
      <w:bookmarkEnd w:id="40"/>
      <w:bookmarkEnd w:id="41"/>
      <w:bookmarkEnd w:id="42"/>
      <w:bookmarkEnd w:id="43"/>
      <w:bookmarkEnd w:id="44"/>
      <w:bookmarkEnd w:id="45"/>
      <w:bookmarkEnd w:id="46"/>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66" w:name="_Toc484509506"/>
      <w:bookmarkStart w:id="67" w:name="_Toc484509523"/>
      <w:bookmarkStart w:id="68" w:name="_Toc484509842"/>
      <w:bookmarkStart w:id="69" w:name="_Toc484510613"/>
      <w:bookmarkStart w:id="70" w:name="_Toc484512005"/>
      <w:bookmarkStart w:id="71" w:name="_Toc484512047"/>
      <w:bookmarkStart w:id="72" w:name="_Toc484512266"/>
      <w:bookmarkStart w:id="73" w:name="_Toc484512843"/>
      <w:bookmarkStart w:id="74" w:name="_Toc484513770"/>
      <w:bookmarkStart w:id="75" w:name="_Toc486425657"/>
      <w:bookmarkStart w:id="76" w:name="_Toc486593495"/>
      <w:bookmarkStart w:id="77" w:name="_Toc486593534"/>
      <w:bookmarkStart w:id="78" w:name="_Toc423343941"/>
      <w:bookmarkStart w:id="79" w:name="_Toc423344425"/>
      <w:bookmarkStart w:id="80" w:name="_Toc423442521"/>
      <w:bookmarkStart w:id="81" w:name="_Toc455137034"/>
      <w:bookmarkStart w:id="82" w:name="_Toc460415771"/>
      <w:bookmarkStart w:id="83" w:name="_Toc460417493"/>
      <w:bookmarkStart w:id="84" w:name="_Toc399137929"/>
      <w:bookmarkStart w:id="85" w:name="_Toc401908216"/>
      <w:bookmarkStart w:id="86" w:name="_Toc416788398"/>
      <w:bookmarkStart w:id="87" w:name="_Toc416788430"/>
      <w:r>
        <w:rPr>
          <w:rStyle w:val="CharSchNo"/>
        </w:rPr>
        <w:t>Schedule 2</w:t>
      </w:r>
      <w:r>
        <w:t> — </w:t>
      </w:r>
      <w:r>
        <w:rPr>
          <w:rStyle w:val="CharSchText"/>
        </w:rPr>
        <w:t>Unmetered supply</w:t>
      </w:r>
      <w:bookmarkEnd w:id="66"/>
      <w:bookmarkEnd w:id="67"/>
      <w:bookmarkEnd w:id="68"/>
      <w:bookmarkEnd w:id="69"/>
      <w:bookmarkEnd w:id="70"/>
      <w:bookmarkEnd w:id="71"/>
      <w:bookmarkEnd w:id="72"/>
      <w:bookmarkEnd w:id="73"/>
      <w:bookmarkEnd w:id="74"/>
      <w:bookmarkEnd w:id="75"/>
      <w:bookmarkEnd w:id="76"/>
      <w:bookmarkEnd w:id="77"/>
    </w:p>
    <w:p>
      <w:pPr>
        <w:pStyle w:val="yShoulderClause"/>
      </w:pPr>
      <w:r>
        <w:t>[bl. 4(2) and (3)]</w:t>
      </w:r>
    </w:p>
    <w:p>
      <w:pPr>
        <w:pStyle w:val="yFootnoteheading"/>
      </w:pPr>
      <w:bookmarkStart w:id="88" w:name="_Toc484509507"/>
      <w:bookmarkStart w:id="89" w:name="_Toc484509524"/>
      <w:bookmarkStart w:id="90" w:name="_Toc484509843"/>
      <w:bookmarkStart w:id="91" w:name="_Toc484510614"/>
      <w:bookmarkStart w:id="92" w:name="_Toc484512006"/>
      <w:bookmarkStart w:id="93" w:name="_Toc484512048"/>
      <w:bookmarkStart w:id="94" w:name="_Toc484512267"/>
      <w:bookmarkStart w:id="95" w:name="_Toc484512844"/>
      <w:bookmarkStart w:id="96" w:name="_Toc484513771"/>
      <w:r>
        <w:tab/>
        <w:t>[Heading inserted in Gazette 27 Jun 2017 p. 3422.]</w:t>
      </w:r>
    </w:p>
    <w:p>
      <w:pPr>
        <w:pStyle w:val="yHeading3"/>
      </w:pPr>
      <w:bookmarkStart w:id="97" w:name="_Toc486425658"/>
      <w:bookmarkStart w:id="98" w:name="_Toc486593496"/>
      <w:bookmarkStart w:id="99" w:name="_Toc486593535"/>
      <w:r>
        <w:rPr>
          <w:rStyle w:val="CharSDivNo"/>
        </w:rPr>
        <w:t>Division 1</w:t>
      </w:r>
      <w:r>
        <w:t> — </w:t>
      </w:r>
      <w:r>
        <w:rPr>
          <w:rStyle w:val="CharSDivText"/>
        </w:rPr>
        <w:t>Street lighting</w:t>
      </w:r>
      <w:bookmarkEnd w:id="88"/>
      <w:bookmarkEnd w:id="89"/>
      <w:bookmarkEnd w:id="90"/>
      <w:bookmarkEnd w:id="91"/>
      <w:bookmarkEnd w:id="92"/>
      <w:bookmarkEnd w:id="93"/>
      <w:bookmarkEnd w:id="94"/>
      <w:bookmarkEnd w:id="95"/>
      <w:bookmarkEnd w:id="96"/>
      <w:bookmarkEnd w:id="97"/>
      <w:bookmarkEnd w:id="98"/>
      <w:bookmarkEnd w:id="99"/>
    </w:p>
    <w:p>
      <w:pPr>
        <w:pStyle w:val="yFootnoteheading"/>
        <w:spacing w:after="60"/>
      </w:pPr>
      <w:r>
        <w:tab/>
        <w:t>[Heading inserted in Gazette 27 Jun 2017 p. 3422.]</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33.7892</w:t>
            </w:r>
          </w:p>
        </w:tc>
        <w:tc>
          <w:tcPr>
            <w:tcW w:w="1512" w:type="dxa"/>
          </w:tcPr>
          <w:p>
            <w:pPr>
              <w:pStyle w:val="yTableNAm"/>
            </w:pPr>
            <w:r>
              <w:rPr>
                <w:sz w:val="16"/>
                <w:szCs w:val="16"/>
              </w:rPr>
              <w:t>34.5129</w:t>
            </w:r>
          </w:p>
        </w:tc>
        <w:tc>
          <w:tcPr>
            <w:tcW w:w="1370" w:type="dxa"/>
          </w:tcPr>
          <w:p>
            <w:pPr>
              <w:pStyle w:val="yTableNAm"/>
            </w:pPr>
            <w:r>
              <w:rPr>
                <w:sz w:val="16"/>
                <w:szCs w:val="16"/>
              </w:rPr>
              <w:t>37.1271</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49.2123</w:t>
            </w:r>
          </w:p>
        </w:tc>
        <w:tc>
          <w:tcPr>
            <w:tcW w:w="1512" w:type="dxa"/>
          </w:tcPr>
          <w:p>
            <w:pPr>
              <w:pStyle w:val="yTableNAm"/>
            </w:pPr>
            <w:r>
              <w:rPr>
                <w:sz w:val="16"/>
                <w:szCs w:val="16"/>
              </w:rPr>
              <w:t>50.8074</w:t>
            </w:r>
          </w:p>
        </w:tc>
        <w:tc>
          <w:tcPr>
            <w:tcW w:w="1370" w:type="dxa"/>
          </w:tcPr>
          <w:p>
            <w:pPr>
              <w:pStyle w:val="yTableNAm"/>
            </w:pPr>
            <w:r>
              <w:rPr>
                <w:sz w:val="16"/>
                <w:szCs w:val="16"/>
              </w:rPr>
              <w:t>56.5621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61.0674</w:t>
            </w:r>
          </w:p>
        </w:tc>
        <w:tc>
          <w:tcPr>
            <w:tcW w:w="1512" w:type="dxa"/>
          </w:tcPr>
          <w:p>
            <w:pPr>
              <w:pStyle w:val="yTableNAm"/>
            </w:pPr>
            <w:r>
              <w:rPr>
                <w:sz w:val="16"/>
                <w:szCs w:val="16"/>
              </w:rPr>
              <w:t>64.1750</w:t>
            </w:r>
          </w:p>
        </w:tc>
        <w:tc>
          <w:tcPr>
            <w:tcW w:w="1370" w:type="dxa"/>
          </w:tcPr>
          <w:p>
            <w:pPr>
              <w:pStyle w:val="yTableNAm"/>
            </w:pPr>
            <w:r>
              <w:rPr>
                <w:sz w:val="16"/>
                <w:szCs w:val="16"/>
              </w:rPr>
              <w:t>75.7669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90.4665</w:t>
            </w:r>
          </w:p>
        </w:tc>
        <w:tc>
          <w:tcPr>
            <w:tcW w:w="1512" w:type="dxa"/>
          </w:tcPr>
          <w:p>
            <w:pPr>
              <w:pStyle w:val="yTableNAm"/>
            </w:pPr>
            <w:r>
              <w:rPr>
                <w:sz w:val="16"/>
                <w:szCs w:val="16"/>
              </w:rPr>
              <w:t>95.2019</w:t>
            </w:r>
          </w:p>
        </w:tc>
        <w:tc>
          <w:tcPr>
            <w:tcW w:w="1370" w:type="dxa"/>
          </w:tcPr>
          <w:p>
            <w:pPr>
              <w:pStyle w:val="yTableNAm"/>
            </w:pPr>
            <w:r>
              <w:rPr>
                <w:sz w:val="16"/>
                <w:szCs w:val="16"/>
              </w:rPr>
              <w:t>113.2886</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46.6144</w:t>
            </w:r>
          </w:p>
        </w:tc>
        <w:tc>
          <w:tcPr>
            <w:tcW w:w="1512" w:type="dxa"/>
          </w:tcPr>
          <w:p>
            <w:pPr>
              <w:pStyle w:val="yTableNAm"/>
            </w:pPr>
            <w:r>
              <w:rPr>
                <w:sz w:val="16"/>
                <w:szCs w:val="16"/>
              </w:rPr>
              <w:t>48.3245</w:t>
            </w:r>
          </w:p>
        </w:tc>
        <w:tc>
          <w:tcPr>
            <w:tcW w:w="1370" w:type="dxa"/>
          </w:tcPr>
          <w:p>
            <w:pPr>
              <w:pStyle w:val="yTableNAm"/>
            </w:pPr>
            <w:r>
              <w:rPr>
                <w:sz w:val="16"/>
                <w:szCs w:val="16"/>
              </w:rPr>
              <w:t>57.8938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69.1077</w:t>
            </w:r>
          </w:p>
        </w:tc>
        <w:tc>
          <w:tcPr>
            <w:tcW w:w="1512" w:type="dxa"/>
          </w:tcPr>
          <w:p>
            <w:pPr>
              <w:pStyle w:val="yTableNAm"/>
            </w:pPr>
            <w:r>
              <w:rPr>
                <w:sz w:val="16"/>
                <w:szCs w:val="16"/>
              </w:rPr>
              <w:t>72.7909</w:t>
            </w:r>
          </w:p>
        </w:tc>
        <w:tc>
          <w:tcPr>
            <w:tcW w:w="1370" w:type="dxa"/>
          </w:tcPr>
          <w:p>
            <w:pPr>
              <w:pStyle w:val="yTableNAm"/>
            </w:pPr>
            <w:r>
              <w:rPr>
                <w:sz w:val="16"/>
                <w:szCs w:val="16"/>
              </w:rPr>
              <w:t>86.9971</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252.2766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34.3468</w:t>
            </w:r>
          </w:p>
        </w:tc>
        <w:tc>
          <w:tcPr>
            <w:tcW w:w="1512" w:type="dxa"/>
          </w:tcPr>
          <w:p>
            <w:pPr>
              <w:pStyle w:val="yTableNAm"/>
            </w:pPr>
            <w:r>
              <w:rPr>
                <w:sz w:val="16"/>
                <w:szCs w:val="16"/>
              </w:rPr>
              <w:t>35.3603</w:t>
            </w:r>
          </w:p>
        </w:tc>
        <w:tc>
          <w:tcPr>
            <w:tcW w:w="1370" w:type="dxa"/>
          </w:tcPr>
          <w:p>
            <w:pPr>
              <w:pStyle w:val="yTableNAm"/>
            </w:pPr>
            <w:r>
              <w:rPr>
                <w:sz w:val="16"/>
                <w:szCs w:val="16"/>
              </w:rPr>
              <w:t>38.2559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45.8493</w:t>
            </w:r>
          </w:p>
        </w:tc>
        <w:tc>
          <w:tcPr>
            <w:tcW w:w="1512" w:type="dxa"/>
          </w:tcPr>
          <w:p>
            <w:pPr>
              <w:pStyle w:val="yTableNAm"/>
            </w:pPr>
            <w:r>
              <w:rPr>
                <w:sz w:val="16"/>
                <w:szCs w:val="16"/>
              </w:rPr>
              <w:t>48.0285</w:t>
            </w:r>
          </w:p>
        </w:tc>
        <w:tc>
          <w:tcPr>
            <w:tcW w:w="1370" w:type="dxa"/>
          </w:tcPr>
          <w:p>
            <w:pPr>
              <w:pStyle w:val="yTableNAm"/>
            </w:pPr>
            <w:r>
              <w:rPr>
                <w:sz w:val="16"/>
                <w:szCs w:val="16"/>
              </w:rPr>
              <w:t>58.2494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49.9658</w:t>
            </w:r>
          </w:p>
        </w:tc>
        <w:tc>
          <w:tcPr>
            <w:tcW w:w="1512" w:type="dxa"/>
          </w:tcPr>
          <w:p>
            <w:pPr>
              <w:pStyle w:val="yTableNAm"/>
            </w:pPr>
            <w:r>
              <w:rPr>
                <w:sz w:val="16"/>
                <w:szCs w:val="16"/>
              </w:rPr>
              <w:t>53.5122</w:t>
            </w:r>
          </w:p>
        </w:tc>
        <w:tc>
          <w:tcPr>
            <w:tcW w:w="1370" w:type="dxa"/>
          </w:tcPr>
          <w:p>
            <w:pPr>
              <w:pStyle w:val="yTableNAm"/>
            </w:pPr>
            <w:r>
              <w:rPr>
                <w:sz w:val="16"/>
                <w:szCs w:val="16"/>
              </w:rPr>
              <w:t>69.5104</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31.6270</w:t>
            </w:r>
          </w:p>
        </w:tc>
        <w:tc>
          <w:tcPr>
            <w:tcW w:w="1512" w:type="dxa"/>
          </w:tcPr>
          <w:p>
            <w:pPr>
              <w:pStyle w:val="yTableNAm"/>
            </w:pPr>
            <w:r>
              <w:rPr>
                <w:sz w:val="16"/>
                <w:szCs w:val="16"/>
              </w:rPr>
              <w:t>31.9752</w:t>
            </w:r>
          </w:p>
        </w:tc>
        <w:tc>
          <w:tcPr>
            <w:tcW w:w="1370" w:type="dxa"/>
          </w:tcPr>
          <w:p>
            <w:pPr>
              <w:pStyle w:val="yTableNAm"/>
            </w:pPr>
            <w:r>
              <w:rPr>
                <w:sz w:val="16"/>
                <w:szCs w:val="16"/>
              </w:rPr>
              <w:t>32.3461</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70.0942</w:t>
            </w:r>
          </w:p>
        </w:tc>
        <w:tc>
          <w:tcPr>
            <w:tcW w:w="1512" w:type="dxa"/>
          </w:tcPr>
          <w:p>
            <w:pPr>
              <w:pStyle w:val="yTableNAm"/>
            </w:pPr>
            <w:r>
              <w:rPr>
                <w:sz w:val="16"/>
                <w:szCs w:val="16"/>
              </w:rPr>
              <w:t>73.1527</w:t>
            </w:r>
          </w:p>
        </w:tc>
        <w:tc>
          <w:tcPr>
            <w:tcW w:w="1370" w:type="dxa"/>
          </w:tcPr>
          <w:p>
            <w:pPr>
              <w:pStyle w:val="yTableNAm"/>
            </w:pPr>
            <w:r>
              <w:rPr>
                <w:sz w:val="16"/>
                <w:szCs w:val="16"/>
              </w:rPr>
              <w:t>84.7939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99.5098</w:t>
            </w:r>
          </w:p>
        </w:tc>
        <w:tc>
          <w:tcPr>
            <w:tcW w:w="1512" w:type="dxa"/>
          </w:tcPr>
          <w:p>
            <w:pPr>
              <w:pStyle w:val="yTableNAm"/>
            </w:pPr>
            <w:r>
              <w:rPr>
                <w:sz w:val="16"/>
                <w:szCs w:val="16"/>
              </w:rPr>
              <w:t>104.2619</w:t>
            </w:r>
          </w:p>
        </w:tc>
        <w:tc>
          <w:tcPr>
            <w:tcW w:w="1370" w:type="dxa"/>
          </w:tcPr>
          <w:p>
            <w:pPr>
              <w:pStyle w:val="yTableNAm"/>
            </w:pPr>
            <w:r>
              <w:rPr>
                <w:sz w:val="16"/>
                <w:szCs w:val="16"/>
              </w:rPr>
              <w:t>122.2827</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71.9193</w:t>
            </w:r>
          </w:p>
        </w:tc>
        <w:tc>
          <w:tcPr>
            <w:tcW w:w="1512" w:type="dxa"/>
          </w:tcPr>
          <w:p>
            <w:pPr>
              <w:pStyle w:val="yTableNAm"/>
            </w:pPr>
            <w:r>
              <w:rPr>
                <w:sz w:val="16"/>
                <w:szCs w:val="16"/>
              </w:rPr>
              <w:t>73.5965</w:t>
            </w:r>
          </w:p>
        </w:tc>
        <w:tc>
          <w:tcPr>
            <w:tcW w:w="1370" w:type="dxa"/>
          </w:tcPr>
          <w:p>
            <w:pPr>
              <w:pStyle w:val="yTableNAm"/>
            </w:pPr>
            <w:r>
              <w:rPr>
                <w:sz w:val="16"/>
                <w:szCs w:val="16"/>
              </w:rPr>
              <w:t>83.1331</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82.6399</w:t>
            </w:r>
          </w:p>
        </w:tc>
        <w:tc>
          <w:tcPr>
            <w:tcW w:w="1512" w:type="dxa"/>
          </w:tcPr>
          <w:p>
            <w:pPr>
              <w:pStyle w:val="yTableNAm"/>
            </w:pPr>
            <w:r>
              <w:rPr>
                <w:sz w:val="16"/>
                <w:szCs w:val="16"/>
              </w:rPr>
              <w:t>86.3559</w:t>
            </w:r>
          </w:p>
        </w:tc>
        <w:tc>
          <w:tcPr>
            <w:tcW w:w="1370" w:type="dxa"/>
          </w:tcPr>
          <w:p>
            <w:pPr>
              <w:pStyle w:val="yTableNAm"/>
            </w:pPr>
            <w:r>
              <w:rPr>
                <w:sz w:val="16"/>
                <w:szCs w:val="16"/>
              </w:rPr>
              <w:t>100.5293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96.1390</w:t>
            </w:r>
          </w:p>
        </w:tc>
        <w:tc>
          <w:tcPr>
            <w:tcW w:w="1512" w:type="dxa"/>
          </w:tcPr>
          <w:p>
            <w:pPr>
              <w:pStyle w:val="yTableNAm"/>
            </w:pPr>
            <w:r>
              <w:rPr>
                <w:sz w:val="16"/>
                <w:szCs w:val="16"/>
              </w:rPr>
              <w:t>99.9044</w:t>
            </w:r>
          </w:p>
        </w:tc>
        <w:tc>
          <w:tcPr>
            <w:tcW w:w="1370" w:type="dxa"/>
          </w:tcPr>
          <w:p>
            <w:pPr>
              <w:pStyle w:val="yTableNAm"/>
            </w:pPr>
            <w:r>
              <w:rPr>
                <w:sz w:val="16"/>
                <w:szCs w:val="16"/>
              </w:rPr>
              <w:t>114.0943</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37.1269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bookmarkStart w:id="100" w:name="_Toc484509508"/>
      <w:bookmarkStart w:id="101" w:name="_Toc484509525"/>
      <w:bookmarkStart w:id="102" w:name="_Toc484509844"/>
      <w:bookmarkStart w:id="103" w:name="_Toc484510615"/>
      <w:bookmarkStart w:id="104" w:name="_Toc484512007"/>
      <w:bookmarkStart w:id="105" w:name="_Toc484512049"/>
      <w:bookmarkStart w:id="106" w:name="_Toc484512268"/>
      <w:bookmarkStart w:id="107" w:name="_Toc484512845"/>
      <w:bookmarkStart w:id="108" w:name="_Toc484513772"/>
      <w:r>
        <w:tab/>
        <w:t>[Division 1 inserted in Gazette 27 Jun 2017 p. 3422</w:t>
      </w:r>
      <w:r>
        <w:noBreakHyphen/>
        <w:t>3.]</w:t>
      </w:r>
    </w:p>
    <w:p>
      <w:pPr>
        <w:pStyle w:val="yHeading3"/>
      </w:pPr>
      <w:bookmarkStart w:id="109" w:name="_Toc486425659"/>
      <w:bookmarkStart w:id="110" w:name="_Toc486593497"/>
      <w:bookmarkStart w:id="111" w:name="_Toc486593536"/>
      <w:r>
        <w:rPr>
          <w:rStyle w:val="CharSDivNo"/>
        </w:rPr>
        <w:t>Division 2</w:t>
      </w:r>
      <w:r>
        <w:t> — </w:t>
      </w:r>
      <w:r>
        <w:rPr>
          <w:rStyle w:val="CharSDivText"/>
        </w:rPr>
        <w:t>Miscellaneous</w:t>
      </w:r>
      <w:bookmarkEnd w:id="100"/>
      <w:bookmarkEnd w:id="101"/>
      <w:bookmarkEnd w:id="102"/>
      <w:bookmarkEnd w:id="103"/>
      <w:bookmarkEnd w:id="104"/>
      <w:bookmarkEnd w:id="105"/>
      <w:bookmarkEnd w:id="106"/>
      <w:bookmarkEnd w:id="107"/>
      <w:bookmarkEnd w:id="108"/>
      <w:bookmarkEnd w:id="109"/>
      <w:bookmarkEnd w:id="110"/>
      <w:bookmarkEnd w:id="111"/>
    </w:p>
    <w:p>
      <w:pPr>
        <w:pStyle w:val="yFootnoteheading"/>
        <w:spacing w:after="60"/>
      </w:pPr>
      <w:bookmarkStart w:id="112" w:name="_Toc484512008"/>
      <w:bookmarkStart w:id="113" w:name="_Toc484513773"/>
      <w:r>
        <w:tab/>
        <w:t>[Heading inserted in Gazette 27 Jun 2017 p. 3423.]</w:t>
      </w:r>
    </w:p>
    <w:p>
      <w:pPr>
        <w:pStyle w:val="yHeading5"/>
      </w:pPr>
      <w:bookmarkStart w:id="114" w:name="_Toc486593537"/>
      <w:r>
        <w:rPr>
          <w:rStyle w:val="CharSClsNo"/>
        </w:rPr>
        <w:t>1</w:t>
      </w:r>
      <w:r>
        <w:t>.</w:t>
      </w:r>
      <w:r>
        <w:tab/>
        <w:t>Traffic light installation</w:t>
      </w:r>
      <w:bookmarkEnd w:id="112"/>
      <w:bookmarkEnd w:id="113"/>
      <w:bookmarkEnd w:id="114"/>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bookmarkStart w:id="115" w:name="_Toc484512009"/>
      <w:bookmarkStart w:id="116" w:name="_Toc484513774"/>
      <w:r>
        <w:tab/>
        <w:t>[Clause 1 inserted in Gazette 27 Jun 2017 p. 3423.]</w:t>
      </w:r>
    </w:p>
    <w:p>
      <w:pPr>
        <w:pStyle w:val="yHeading5"/>
      </w:pPr>
      <w:bookmarkStart w:id="117" w:name="_Toc486593538"/>
      <w:r>
        <w:rPr>
          <w:rStyle w:val="CharSClsNo"/>
        </w:rPr>
        <w:t>2</w:t>
      </w:r>
      <w:r>
        <w:t>.</w:t>
      </w:r>
      <w:r>
        <w:tab/>
        <w:t>Public telephone facility</w:t>
      </w:r>
      <w:bookmarkEnd w:id="115"/>
      <w:bookmarkEnd w:id="116"/>
      <w:bookmarkEnd w:id="117"/>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bookmarkStart w:id="118" w:name="_Toc484512010"/>
      <w:bookmarkStart w:id="119" w:name="_Toc484513775"/>
      <w:r>
        <w:tab/>
        <w:t>[Clause 2 inserted in Gazette 27 Jun 2017 p. 3424.]</w:t>
      </w:r>
    </w:p>
    <w:p>
      <w:pPr>
        <w:pStyle w:val="yHeading5"/>
      </w:pPr>
      <w:bookmarkStart w:id="120" w:name="_Toc486593539"/>
      <w:r>
        <w:rPr>
          <w:rStyle w:val="CharSClsNo"/>
        </w:rPr>
        <w:t>3</w:t>
      </w:r>
      <w:r>
        <w:t>.</w:t>
      </w:r>
      <w:r>
        <w:tab/>
        <w:t>Railway crossing</w:t>
      </w:r>
      <w:bookmarkEnd w:id="118"/>
      <w:bookmarkEnd w:id="119"/>
      <w:bookmarkEnd w:id="120"/>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3424.]</w:t>
      </w:r>
    </w:p>
    <w:bookmarkEnd w:id="78"/>
    <w:bookmarkEnd w:id="79"/>
    <w:bookmarkEnd w:id="80"/>
    <w:bookmarkEnd w:id="81"/>
    <w:bookmarkEnd w:id="82"/>
    <w:bookmarkEnd w:id="83"/>
    <w:bookmarkEnd w:id="84"/>
    <w:bookmarkEnd w:id="85"/>
    <w:bookmarkEnd w:id="86"/>
    <w:bookmarkEnd w:id="87"/>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1" w:name="_Toc399137935"/>
      <w:bookmarkStart w:id="122" w:name="_Toc401908222"/>
      <w:bookmarkStart w:id="123" w:name="_Toc416788404"/>
      <w:bookmarkStart w:id="124" w:name="_Toc416788436"/>
      <w:bookmarkStart w:id="125" w:name="_Toc423343947"/>
      <w:bookmarkStart w:id="126" w:name="_Toc423344431"/>
      <w:bookmarkStart w:id="127" w:name="_Toc423442527"/>
      <w:bookmarkStart w:id="128" w:name="_Toc455137040"/>
      <w:bookmarkStart w:id="129" w:name="_Toc460415777"/>
      <w:bookmarkStart w:id="130" w:name="_Toc460417499"/>
      <w:bookmarkStart w:id="131" w:name="_Toc486425663"/>
      <w:bookmarkStart w:id="132" w:name="_Toc486593501"/>
      <w:bookmarkStart w:id="133" w:name="_Toc486593540"/>
      <w:r>
        <w:rPr>
          <w:rStyle w:val="CharSchNo"/>
        </w:rPr>
        <w:t>Schedule 3</w:t>
      </w:r>
      <w:r>
        <w:rPr>
          <w:rStyle w:val="CharSDivNo"/>
        </w:rPr>
        <w:t> </w:t>
      </w:r>
      <w:r>
        <w:t>—</w:t>
      </w:r>
      <w:r>
        <w:rPr>
          <w:rStyle w:val="CharSDivText"/>
        </w:rPr>
        <w:t> </w:t>
      </w:r>
      <w:r>
        <w:rPr>
          <w:rStyle w:val="CharSchText"/>
        </w:rPr>
        <w:t>Meter rentals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spacing w:after="60"/>
      </w:pPr>
      <w:r>
        <w:t>[bl. 6(1)]</w:t>
      </w:r>
    </w:p>
    <w:p>
      <w:pPr>
        <w:pStyle w:val="yMiscellaneousBody"/>
      </w:pPr>
      <w:r>
        <w:t>The rental payable in respect of a subsidiary meter is 16.25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pPr>
      <w:bookmarkStart w:id="134" w:name="_Toc485131055"/>
      <w:bookmarkStart w:id="135" w:name="_Toc485131061"/>
      <w:bookmarkStart w:id="136" w:name="_Toc485131446"/>
      <w:bookmarkStart w:id="137" w:name="_Toc485131460"/>
      <w:bookmarkStart w:id="138" w:name="_Toc485133481"/>
      <w:bookmarkStart w:id="139" w:name="_Toc485133498"/>
      <w:bookmarkStart w:id="140" w:name="_Toc455137041"/>
      <w:bookmarkStart w:id="141" w:name="_Toc460415778"/>
      <w:bookmarkStart w:id="142" w:name="_Toc460417500"/>
      <w:bookmarkStart w:id="143" w:name="_Toc486425664"/>
      <w:bookmarkStart w:id="144" w:name="_Toc399137936"/>
      <w:bookmarkStart w:id="145" w:name="_Toc401908223"/>
      <w:bookmarkStart w:id="146" w:name="_Toc416788405"/>
      <w:bookmarkStart w:id="147" w:name="_Toc416788437"/>
      <w:bookmarkStart w:id="148" w:name="_Toc423343948"/>
      <w:bookmarkStart w:id="149" w:name="_Toc423344432"/>
      <w:bookmarkStart w:id="150" w:name="_Toc423442528"/>
      <w:r>
        <w:tab/>
        <w:t>[Schedule 3 amended in Gazette 30 Jun 2017 p. 3562.]</w:t>
      </w:r>
    </w:p>
    <w:p>
      <w:pPr>
        <w:pStyle w:val="yScheduleHeading"/>
      </w:pPr>
      <w:bookmarkStart w:id="151" w:name="_Toc486593502"/>
      <w:bookmarkStart w:id="152" w:name="_Toc486593541"/>
      <w:r>
        <w:rPr>
          <w:rStyle w:val="CharSchNo"/>
        </w:rPr>
        <w:t>Schedule 4</w:t>
      </w:r>
      <w:r>
        <w:rPr>
          <w:rStyle w:val="CharSDivNo"/>
        </w:rPr>
        <w:t> </w:t>
      </w:r>
      <w:r>
        <w:t>—</w:t>
      </w:r>
      <w:r>
        <w:rPr>
          <w:rStyle w:val="CharSDivText"/>
        </w:rPr>
        <w:t> </w:t>
      </w:r>
      <w:r>
        <w:rPr>
          <w:rStyle w:val="CharSchText"/>
        </w:rPr>
        <w:t>Fees</w:t>
      </w:r>
      <w:bookmarkEnd w:id="134"/>
      <w:bookmarkEnd w:id="135"/>
      <w:bookmarkEnd w:id="136"/>
      <w:bookmarkEnd w:id="137"/>
      <w:bookmarkEnd w:id="138"/>
      <w:bookmarkEnd w:id="139"/>
      <w:bookmarkEnd w:id="151"/>
      <w:bookmarkEnd w:id="152"/>
    </w:p>
    <w:p>
      <w:pPr>
        <w:pStyle w:val="yShoulderClause"/>
      </w:pPr>
      <w:r>
        <w:t>[bl. 7]</w:t>
      </w:r>
    </w:p>
    <w:p>
      <w:pPr>
        <w:pStyle w:val="yFootnoteheading"/>
        <w:spacing w:after="60"/>
      </w:pPr>
      <w:r>
        <w:tab/>
        <w:t>[Heading inserted in Gazette 30 Jun 2017 p. 3563.]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$34.75</w:t>
            </w:r>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of three phase meter or replacement of single phase meter with three phase meter </w:t>
            </w:r>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r>
              <w:br/>
              <w:t>$595.00</w:t>
            </w:r>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rPr>
                <w:bCs/>
                <w:iCs/>
              </w:rPr>
              <w:br/>
            </w:r>
            <w:r>
              <w:rPr>
                <w:bCs/>
                <w:iCs/>
              </w:rPr>
              <w:br/>
              <w:t>$31.41</w:t>
            </w:r>
          </w:p>
        </w:tc>
      </w:tr>
      <w:tr>
        <w:trPr>
          <w:cantSplit/>
        </w:trPr>
        <w:tc>
          <w:tcPr>
            <w:tcW w:w="567" w:type="dxa"/>
          </w:tcPr>
          <w:p>
            <w:pPr>
              <w:pStyle w:val="yTableNAm"/>
            </w:pPr>
            <w:r>
              <w:t>4.</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$1 084.00</w:t>
            </w:r>
          </w:p>
          <w:p>
            <w:pPr>
              <w:pStyle w:val="yTableNAm"/>
            </w:pPr>
            <w:r>
              <w:t>$1 084.00</w:t>
            </w:r>
          </w:p>
        </w:tc>
      </w:tr>
      <w:tr>
        <w:trPr>
          <w:cantSplit/>
        </w:trPr>
        <w:tc>
          <w:tcPr>
            <w:tcW w:w="567" w:type="dxa"/>
          </w:tcPr>
          <w:p>
            <w:pPr>
              <w:pStyle w:val="yTableNAm"/>
            </w:pPr>
            <w:r>
              <w:t>5.</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$240.00</w:t>
            </w:r>
          </w:p>
          <w:p>
            <w:pPr>
              <w:pStyle w:val="yTableNAm"/>
            </w:pPr>
            <w:r>
              <w:t>$143.00</w:t>
            </w:r>
          </w:p>
        </w:tc>
      </w:tr>
      <w:tr>
        <w:trPr>
          <w:cantSplit/>
        </w:trPr>
        <w:tc>
          <w:tcPr>
            <w:tcW w:w="567" w:type="dxa"/>
          </w:tcPr>
          <w:p>
            <w:pPr>
              <w:pStyle w:val="yTableNAm"/>
            </w:pPr>
            <w:r>
              <w:t>6.</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$781.00</w:t>
            </w:r>
          </w:p>
        </w:tc>
      </w:tr>
      <w:tr>
        <w:trPr>
          <w:cantSplit/>
        </w:trPr>
        <w:tc>
          <w:tcPr>
            <w:tcW w:w="567" w:type="dxa"/>
          </w:tcPr>
          <w:p>
            <w:pPr>
              <w:pStyle w:val="yTableNAm"/>
            </w:pPr>
            <w:r>
              <w:t>7.</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r>
              <w:t>8.</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9.</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r>
              <w:t>10.</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11.</w:t>
            </w:r>
          </w:p>
        </w:tc>
        <w:tc>
          <w:tcPr>
            <w:tcW w:w="5245" w:type="dxa"/>
          </w:tcPr>
          <w:p>
            <w:pPr>
              <w:pStyle w:val="yTableNAm"/>
              <w:tabs>
                <w:tab w:val="right" w:leader="dot" w:pos="5160"/>
              </w:tabs>
            </w:pPr>
            <w:r>
              <w:t xml:space="preserve">Remote configurations </w:t>
            </w:r>
            <w:r>
              <w:tab/>
            </w:r>
          </w:p>
        </w:tc>
        <w:tc>
          <w:tcPr>
            <w:tcW w:w="1276" w:type="dxa"/>
          </w:tcPr>
          <w:p>
            <w:pPr>
              <w:pStyle w:val="yTableNAm"/>
            </w:pPr>
            <w:r>
              <w:t>$25.40</w:t>
            </w:r>
          </w:p>
        </w:tc>
      </w:tr>
      <w:tr>
        <w:trPr>
          <w:cantSplit/>
        </w:trPr>
        <w:tc>
          <w:tcPr>
            <w:tcW w:w="567" w:type="dxa"/>
          </w:tcPr>
          <w:p>
            <w:pPr>
              <w:pStyle w:val="yTableNAm"/>
            </w:pPr>
            <w:r>
              <w:t>12.</w:t>
            </w:r>
          </w:p>
        </w:tc>
        <w:tc>
          <w:tcPr>
            <w:tcW w:w="5245" w:type="dxa"/>
          </w:tcPr>
          <w:p>
            <w:pPr>
              <w:pStyle w:val="yTableNAm"/>
              <w:tabs>
                <w:tab w:val="right" w:leader="dot" w:pos="5160"/>
              </w:tabs>
            </w:pPr>
            <w:r>
              <w:t xml:space="preserve">Meter damage fee </w:t>
            </w:r>
            <w:r>
              <w:tab/>
            </w:r>
          </w:p>
        </w:tc>
        <w:tc>
          <w:tcPr>
            <w:tcW w:w="1276" w:type="dxa"/>
          </w:tcPr>
          <w:p>
            <w:pPr>
              <w:pStyle w:val="yTableNAm"/>
            </w:pPr>
            <w:r>
              <w:t>$984.00</w:t>
            </w:r>
          </w:p>
        </w:tc>
      </w:tr>
      <w:tr>
        <w:trPr>
          <w:cantSplit/>
        </w:trPr>
        <w:tc>
          <w:tcPr>
            <w:tcW w:w="567" w:type="dxa"/>
            <w:tcBorders>
              <w:bottom w:val="single" w:sz="4" w:space="0" w:color="auto"/>
            </w:tcBorders>
          </w:tcPr>
          <w:p>
            <w:pPr>
              <w:pStyle w:val="yTableNAm"/>
            </w:pPr>
            <w:r>
              <w:t>13.</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$6.10</w:t>
            </w:r>
          </w:p>
        </w:tc>
      </w:tr>
    </w:tbl>
    <w:p>
      <w:pPr>
        <w:pStyle w:val="yFootnotesection"/>
      </w:pPr>
      <w:r>
        <w:tab/>
        <w:t>[Schedule 4 inserted in Gazette 30 Jun 2017 p. 3563</w:t>
      </w:r>
      <w:r>
        <w:noBreakHyphen/>
        <w:t>4.]</w:t>
      </w:r>
    </w:p>
    <w:bookmarkEnd w:id="140"/>
    <w:bookmarkEnd w:id="141"/>
    <w:bookmarkEnd w:id="142"/>
    <w:bookmarkEnd w:id="143"/>
    <w:bookmarkEnd w:id="144"/>
    <w:bookmarkEnd w:id="145"/>
    <w:bookmarkEnd w:id="146"/>
    <w:bookmarkEnd w:id="147"/>
    <w:bookmarkEnd w:id="148"/>
    <w:bookmarkEnd w:id="149"/>
    <w:bookmarkEnd w:id="15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53" w:name="_Toc399137937"/>
      <w:bookmarkStart w:id="154" w:name="_Toc401908224"/>
      <w:bookmarkStart w:id="155" w:name="_Toc416788406"/>
      <w:bookmarkStart w:id="156" w:name="_Toc416788438"/>
      <w:bookmarkStart w:id="157" w:name="_Toc423343949"/>
      <w:bookmarkStart w:id="158" w:name="_Toc423344433"/>
      <w:bookmarkStart w:id="159" w:name="_Toc423442529"/>
      <w:bookmarkStart w:id="160" w:name="_Toc455137042"/>
      <w:bookmarkStart w:id="161" w:name="_Toc460415779"/>
      <w:bookmarkStart w:id="162" w:name="_Toc460417501"/>
      <w:bookmarkStart w:id="163" w:name="_Toc486425665"/>
      <w:bookmarkStart w:id="164" w:name="_Toc486593503"/>
      <w:bookmarkStart w:id="165" w:name="_Toc486593542"/>
      <w:r>
        <w:t>Notes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66" w:name="_Toc401908225"/>
      <w:bookmarkStart w:id="167" w:name="_Toc486593543"/>
      <w:r>
        <w:t>Compilation table</w:t>
      </w:r>
      <w:bookmarkEnd w:id="166"/>
      <w:bookmarkEnd w:id="16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tcBorders>
              <w:bottom w:val="single" w:sz="8" w:space="0" w:color="auto"/>
            </w:tcBorders>
            <w:shd w:val="clear" w:color="auto" w:fill="auto"/>
          </w:tcPr>
          <w:p>
            <w:pPr>
              <w:pStyle w:val="nTable"/>
              <w:keepNext/>
              <w:keepLines/>
              <w:spacing w:after="40"/>
            </w:pPr>
            <w:r>
              <w:t>30 Jun 2017 p. 3562</w:t>
            </w:r>
            <w:r>
              <w:noBreakHyphen/>
              <w:t>4</w:t>
            </w:r>
          </w:p>
        </w:tc>
        <w:tc>
          <w:tcPr>
            <w:tcW w:w="2694" w:type="dxa"/>
            <w:tcBorders>
              <w:bottom w:val="single" w:sz="8" w:space="0" w:color="auto"/>
            </w:tcBorders>
            <w:shd w:val="clear" w:color="auto" w:fill="auto"/>
          </w:tcPr>
          <w:p>
            <w:pPr>
              <w:pStyle w:val="nTable"/>
              <w:keepNext/>
              <w:keepLines/>
              <w:spacing w:after="40"/>
            </w:pPr>
            <w:r>
              <w:t>bl. 1 and 2: 30 Jun 2017 (see bl. 2(a));</w:t>
            </w:r>
            <w:r>
              <w:br/>
              <w:t>By-laws other than bl. 1 and 2: 1 Jul 2017 (see bl. 2(b)(i))</w:t>
            </w:r>
          </w:p>
        </w:tc>
      </w:tr>
    </w:tbl>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9" w:name="_Toc455137044"/>
      <w:bookmarkStart w:id="170" w:name="_Toc460415781"/>
      <w:bookmarkStart w:id="171" w:name="_Toc460417503"/>
      <w:bookmarkStart w:id="172" w:name="_Toc486425667"/>
      <w:bookmarkStart w:id="173" w:name="_Toc486593505"/>
      <w:bookmarkStart w:id="174" w:name="_Toc486593544"/>
      <w:r>
        <w:rPr>
          <w:sz w:val="28"/>
        </w:rPr>
        <w:t>Defined terms</w:t>
      </w:r>
      <w:bookmarkEnd w:id="169"/>
      <w:bookmarkEnd w:id="170"/>
      <w:bookmarkEnd w:id="171"/>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North West interconnected system</w:t>
      </w:r>
      <w:r>
        <w:tab/>
        <w:t>4(1A), 4(2A)</w:t>
      </w:r>
    </w:p>
    <w:p>
      <w:pPr>
        <w:pStyle w:val="DefinedTerms"/>
      </w:pPr>
      <w:r>
        <w:t>RBA cash rate</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E8D0-3BEA-4FD9-8D8E-E7F159A5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3752</Words>
  <Characters>18428</Characters>
  <Application>Microsoft Office Word</Application>
  <DocSecurity>0</DocSecurity>
  <Lines>877</Lines>
  <Paragraphs>633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2006 - 02-e0-00</dc:title>
  <dc:subject/>
  <dc:creator/>
  <cp:keywords/>
  <dc:description/>
  <cp:lastModifiedBy>svcMRProcess</cp:lastModifiedBy>
  <cp:revision>4</cp:revision>
  <cp:lastPrinted>2014-10-21T01:03:00Z</cp:lastPrinted>
  <dcterms:created xsi:type="dcterms:W3CDTF">2020-02-24T16:50:00Z</dcterms:created>
  <dcterms:modified xsi:type="dcterms:W3CDTF">2020-02-24T16:50:00Z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2017</vt:lpwstr>
  </property>
  <property fmtid="{D5CDD505-2E9C-101B-9397-08002B2CF9AE}" pid="8" name="Suffix">
    <vt:lpwstr>02-e0-00</vt:lpwstr>
  </property>
  <property fmtid="{D5CDD505-2E9C-101B-9397-08002B2CF9AE}" pid="9" name="CommencementDate">
    <vt:lpwstr>20170701</vt:lpwstr>
  </property>
</Properties>
</file>