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B56" w:rsidRDefault="005B12C7">
      <w:pPr>
        <w:pStyle w:val="WA"/>
      </w:pPr>
      <w:bookmarkStart w:id="0" w:name="_GoBack"/>
      <w:bookmarkEnd w:id="0"/>
      <w:r>
        <w:t>Western Australia</w:t>
      </w:r>
    </w:p>
    <w:p w:rsidR="00BF0B56" w:rsidRDefault="005B12C7">
      <w:pPr>
        <w:pStyle w:val="NameofActRegPage1"/>
        <w:spacing w:before="3760" w:after="4200"/>
      </w:pPr>
      <w:r>
        <w:fldChar w:fldCharType="begin"/>
      </w:r>
      <w:r>
        <w:instrText xml:space="preserve"> STYLEREF "Name Of Act/Reg"</w:instrText>
      </w:r>
      <w:r>
        <w:fldChar w:fldCharType="separate"/>
      </w:r>
      <w:r w:rsidR="00B03098">
        <w:rPr>
          <w:noProof/>
        </w:rPr>
        <w:t>Fruit Packages Code 1983</w:t>
      </w:r>
      <w:r>
        <w:fldChar w:fldCharType="end"/>
      </w:r>
    </w:p>
    <w:p w:rsidR="00BF0B56" w:rsidRDefault="00BF0B56">
      <w:pPr>
        <w:jc w:val="center"/>
        <w:rPr>
          <w:b/>
        </w:rPr>
        <w:sectPr w:rsidR="00BF0B5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 w:rsidR="00BF0B56" w:rsidRDefault="005B12C7">
      <w:pPr>
        <w:pStyle w:val="WA"/>
      </w:pPr>
      <w:r>
        <w:lastRenderedPageBreak/>
        <w:t>Western Australia</w:t>
      </w:r>
    </w:p>
    <w:p w:rsidR="00BF0B56" w:rsidRDefault="005B12C7"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 w:rsidR="00B03098">
        <w:rPr>
          <w:noProof/>
        </w:rPr>
        <w:t>Fruit Packages Code 1983</w:t>
      </w:r>
      <w:r>
        <w:fldChar w:fldCharType="end"/>
      </w:r>
    </w:p>
    <w:p w:rsidR="00BF0B56" w:rsidRDefault="005B12C7">
      <w:pPr>
        <w:pStyle w:val="Arrangement"/>
      </w:pPr>
      <w:r>
        <w:t>CONTENTS</w:t>
      </w:r>
    </w:p>
    <w:p w:rsidR="00BF0B56" w:rsidRDefault="005B12C7">
      <w:pPr>
        <w:pStyle w:val="TOC4"/>
        <w:tabs>
          <w:tab w:val="left" w:pos="1483"/>
        </w:tabs>
        <w:rPr>
          <w:noProof/>
        </w:rPr>
      </w:pPr>
      <w:r>
        <w:fldChar w:fldCharType="begin"/>
      </w:r>
      <w:r>
        <w:instrText xml:space="preserve"> TOC \o "1-3" \t "Heading 5,4" \n 2-3 </w:instrText>
      </w:r>
      <w:r>
        <w:fldChar w:fldCharType="separate"/>
      </w:r>
      <w:r>
        <w:rPr>
          <w:noProof/>
        </w:rPr>
        <w:t>1</w:t>
      </w:r>
      <w:r>
        <w:rPr>
          <w:noProof/>
          <w:snapToGrid w:val="0"/>
        </w:rPr>
        <w:t>.</w:t>
      </w:r>
      <w:r>
        <w:rPr>
          <w:noProof/>
        </w:rPr>
        <w:tab/>
      </w:r>
      <w:r>
        <w:rPr>
          <w:noProof/>
          <w:snapToGrid w:val="0"/>
        </w:rPr>
        <w:t>Citation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_Toc436103703 \h </w:instrText>
      </w:r>
      <w:r>
        <w:rPr>
          <w:noProof/>
        </w:rPr>
      </w:r>
      <w:r>
        <w:rPr>
          <w:noProof/>
        </w:rPr>
        <w:fldChar w:fldCharType="separate"/>
      </w:r>
      <w:r w:rsidR="00B03098">
        <w:rPr>
          <w:noProof/>
        </w:rPr>
        <w:t>1</w:t>
      </w:r>
      <w:r>
        <w:rPr>
          <w:noProof/>
        </w:rPr>
        <w:fldChar w:fldCharType="end"/>
      </w:r>
    </w:p>
    <w:p w:rsidR="00BF0B56" w:rsidRDefault="005B12C7">
      <w:pPr>
        <w:pStyle w:val="TOC4"/>
        <w:tabs>
          <w:tab w:val="left" w:pos="1483"/>
        </w:tabs>
        <w:rPr>
          <w:noProof/>
        </w:rPr>
      </w:pPr>
      <w:r>
        <w:rPr>
          <w:noProof/>
        </w:rPr>
        <w:t>2</w:t>
      </w:r>
      <w:r>
        <w:rPr>
          <w:noProof/>
          <w:snapToGrid w:val="0"/>
        </w:rPr>
        <w:t>.</w:t>
      </w:r>
      <w:r>
        <w:rPr>
          <w:noProof/>
        </w:rPr>
        <w:tab/>
      </w:r>
      <w:r>
        <w:rPr>
          <w:noProof/>
          <w:snapToGrid w:val="0"/>
        </w:rPr>
        <w:t>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_Toc436103704 \h </w:instrText>
      </w:r>
      <w:r>
        <w:rPr>
          <w:noProof/>
        </w:rPr>
      </w:r>
      <w:r>
        <w:rPr>
          <w:noProof/>
        </w:rPr>
        <w:fldChar w:fldCharType="separate"/>
      </w:r>
      <w:r w:rsidR="00B03098">
        <w:rPr>
          <w:noProof/>
        </w:rPr>
        <w:t>1</w:t>
      </w:r>
      <w:r>
        <w:rPr>
          <w:noProof/>
        </w:rPr>
        <w:fldChar w:fldCharType="end"/>
      </w:r>
    </w:p>
    <w:p w:rsidR="00BF0B56" w:rsidRDefault="005B12C7">
      <w:pPr>
        <w:pStyle w:val="TOC4"/>
        <w:tabs>
          <w:tab w:val="left" w:pos="1483"/>
        </w:tabs>
        <w:rPr>
          <w:noProof/>
        </w:rPr>
      </w:pPr>
      <w:r>
        <w:rPr>
          <w:noProof/>
        </w:rPr>
        <w:t>3</w:t>
      </w:r>
      <w:r>
        <w:rPr>
          <w:noProof/>
          <w:snapToGrid w:val="0"/>
        </w:rPr>
        <w:t>.</w:t>
      </w:r>
      <w:r>
        <w:rPr>
          <w:noProof/>
        </w:rPr>
        <w:tab/>
      </w:r>
      <w:r>
        <w:rPr>
          <w:noProof/>
          <w:snapToGrid w:val="0"/>
        </w:rPr>
        <w:t>Application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_Toc436103705 \h </w:instrText>
      </w:r>
      <w:r>
        <w:rPr>
          <w:noProof/>
        </w:rPr>
      </w:r>
      <w:r>
        <w:rPr>
          <w:noProof/>
        </w:rPr>
        <w:fldChar w:fldCharType="separate"/>
      </w:r>
      <w:r w:rsidR="00B03098">
        <w:rPr>
          <w:noProof/>
        </w:rPr>
        <w:t>1</w:t>
      </w:r>
      <w:r>
        <w:rPr>
          <w:noProof/>
        </w:rPr>
        <w:fldChar w:fldCharType="end"/>
      </w:r>
    </w:p>
    <w:p w:rsidR="00BF0B56" w:rsidRDefault="005B12C7">
      <w:pPr>
        <w:pStyle w:val="TOC4"/>
        <w:tabs>
          <w:tab w:val="left" w:pos="1483"/>
        </w:tabs>
        <w:rPr>
          <w:noProof/>
        </w:rPr>
      </w:pPr>
      <w:r>
        <w:rPr>
          <w:noProof/>
        </w:rPr>
        <w:t>4</w:t>
      </w:r>
      <w:r>
        <w:rPr>
          <w:noProof/>
          <w:snapToGrid w:val="0"/>
        </w:rPr>
        <w:t>.</w:t>
      </w:r>
      <w:r>
        <w:rPr>
          <w:noProof/>
        </w:rPr>
        <w:tab/>
      </w:r>
      <w:r>
        <w:rPr>
          <w:noProof/>
          <w:snapToGrid w:val="0"/>
        </w:rPr>
        <w:t>Interpretation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_Toc436103706 \h </w:instrText>
      </w:r>
      <w:r>
        <w:rPr>
          <w:noProof/>
        </w:rPr>
      </w:r>
      <w:r>
        <w:rPr>
          <w:noProof/>
        </w:rPr>
        <w:fldChar w:fldCharType="separate"/>
      </w:r>
      <w:r w:rsidR="00B03098">
        <w:rPr>
          <w:noProof/>
        </w:rPr>
        <w:t>1</w:t>
      </w:r>
      <w:r>
        <w:rPr>
          <w:noProof/>
        </w:rPr>
        <w:fldChar w:fldCharType="end"/>
      </w:r>
    </w:p>
    <w:p w:rsidR="00BF0B56" w:rsidRDefault="005B12C7">
      <w:pPr>
        <w:pStyle w:val="TOC4"/>
        <w:tabs>
          <w:tab w:val="left" w:pos="1483"/>
        </w:tabs>
        <w:rPr>
          <w:noProof/>
        </w:rPr>
      </w:pPr>
      <w:r>
        <w:rPr>
          <w:noProof/>
        </w:rPr>
        <w:t>5</w:t>
      </w:r>
      <w:r>
        <w:rPr>
          <w:noProof/>
          <w:snapToGrid w:val="0"/>
        </w:rPr>
        <w:t>.</w:t>
      </w:r>
      <w:r>
        <w:rPr>
          <w:noProof/>
        </w:rPr>
        <w:tab/>
      </w:r>
      <w:r>
        <w:rPr>
          <w:noProof/>
          <w:snapToGrid w:val="0"/>
        </w:rPr>
        <w:t>Packaging of fruit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_Toc436103707 \h </w:instrText>
      </w:r>
      <w:r>
        <w:rPr>
          <w:noProof/>
        </w:rPr>
      </w:r>
      <w:r>
        <w:rPr>
          <w:noProof/>
        </w:rPr>
        <w:fldChar w:fldCharType="separate"/>
      </w:r>
      <w:r w:rsidR="00B03098">
        <w:rPr>
          <w:noProof/>
        </w:rPr>
        <w:t>2</w:t>
      </w:r>
      <w:r>
        <w:rPr>
          <w:noProof/>
        </w:rPr>
        <w:fldChar w:fldCharType="end"/>
      </w:r>
    </w:p>
    <w:p w:rsidR="00BF0B56" w:rsidRDefault="005B12C7">
      <w:pPr>
        <w:pStyle w:val="TOC2"/>
        <w:tabs>
          <w:tab w:val="right" w:pos="7086"/>
        </w:tabs>
        <w:rPr>
          <w:noProof/>
        </w:rPr>
      </w:pPr>
      <w:r>
        <w:rPr>
          <w:noProof/>
        </w:rPr>
        <w:t>Schedule</w:t>
      </w:r>
    </w:p>
    <w:p w:rsidR="00BF0B56" w:rsidRDefault="005B12C7">
      <w:pPr>
        <w:pStyle w:val="TOC2"/>
        <w:tabs>
          <w:tab w:val="right" w:pos="7086"/>
        </w:tabs>
        <w:rPr>
          <w:noProof/>
        </w:rPr>
      </w:pPr>
      <w:r>
        <w:rPr>
          <w:noProof/>
        </w:rPr>
        <w:t>NOTES</w:t>
      </w:r>
    </w:p>
    <w:p w:rsidR="00BF0B56" w:rsidRDefault="005B12C7">
      <w:pPr>
        <w:pStyle w:val="TOC2"/>
      </w:pPr>
      <w:r>
        <w:fldChar w:fldCharType="end"/>
      </w:r>
    </w:p>
    <w:p w:rsidR="00BF0B56" w:rsidRDefault="005B12C7">
      <w:pPr>
        <w:pStyle w:val="NoteHeading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</w:p>
    <w:p w:rsidR="00BF0B56" w:rsidRDefault="00BF0B56">
      <w:pPr>
        <w:pStyle w:val="NoteHeading"/>
        <w:sectPr w:rsidR="00BF0B56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 w:rsidR="00BF0B56" w:rsidRDefault="005B12C7">
      <w:pPr>
        <w:pStyle w:val="WA"/>
      </w:pPr>
      <w:r>
        <w:lastRenderedPageBreak/>
        <w:t>Western Australia</w:t>
      </w:r>
    </w:p>
    <w:p w:rsidR="00BF0B56" w:rsidRDefault="005B12C7">
      <w:pPr>
        <w:pStyle w:val="PrincipalActReg"/>
        <w:rPr>
          <w:snapToGrid w:val="0"/>
        </w:rPr>
      </w:pPr>
      <w:r>
        <w:rPr>
          <w:snapToGrid w:val="0"/>
        </w:rPr>
        <w:t>AGRICULTURAL PRODUCTS ACT 1929</w:t>
      </w:r>
    </w:p>
    <w:p w:rsidR="00BF0B56" w:rsidRDefault="005B12C7">
      <w:pPr>
        <w:pStyle w:val="NameofActReg"/>
      </w:pPr>
      <w:r>
        <w:t>Fruit Packages Code 1983</w:t>
      </w:r>
    </w:p>
    <w:p w:rsidR="00BF0B56" w:rsidRDefault="005B12C7">
      <w:pPr>
        <w:pStyle w:val="MadeBy"/>
        <w:rPr>
          <w:snapToGrid w:val="0"/>
        </w:rPr>
      </w:pPr>
      <w:r>
        <w:rPr>
          <w:snapToGrid w:val="0"/>
        </w:rPr>
        <w:t>MADE by the Minister for Agriculture.</w:t>
      </w:r>
    </w:p>
    <w:p w:rsidR="00BF0B56" w:rsidRDefault="005B12C7">
      <w:pPr>
        <w:pStyle w:val="Heading5"/>
        <w:rPr>
          <w:snapToGrid w:val="0"/>
        </w:rPr>
      </w:pPr>
      <w:bookmarkStart w:id="1" w:name="_Toc436103703"/>
      <w:r>
        <w:rPr>
          <w:rStyle w:val="CharSectno"/>
        </w:rPr>
        <w:t>1</w:t>
      </w:r>
      <w:r>
        <w:rPr>
          <w:snapToGrid w:val="0"/>
        </w:rPr>
        <w:t>.</w:t>
      </w:r>
      <w:r>
        <w:rPr>
          <w:snapToGrid w:val="0"/>
        </w:rPr>
        <w:tab/>
        <w:t>Citation</w:t>
      </w:r>
      <w:bookmarkEnd w:id="1"/>
      <w:r>
        <w:rPr>
          <w:snapToGrid w:val="0"/>
        </w:rPr>
        <w:t xml:space="preserve"> </w:t>
      </w:r>
    </w:p>
    <w:p w:rsidR="00BF0B56" w:rsidRDefault="005B12C7"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This Code may be cited as the </w:t>
      </w:r>
      <w:r>
        <w:rPr>
          <w:i/>
          <w:snapToGrid w:val="0"/>
        </w:rPr>
        <w:t>Fruit Packages Code 1983</w:t>
      </w:r>
      <w:r>
        <w:rPr>
          <w:snapToGrid w:val="0"/>
        </w:rPr>
        <w:t>.</w:t>
      </w:r>
    </w:p>
    <w:p w:rsidR="00BF0B56" w:rsidRDefault="005B12C7">
      <w:pPr>
        <w:pStyle w:val="Heading5"/>
        <w:rPr>
          <w:snapToGrid w:val="0"/>
        </w:rPr>
      </w:pPr>
      <w:bookmarkStart w:id="2" w:name="_Toc436103704"/>
      <w:r>
        <w:rPr>
          <w:rStyle w:val="CharSectno"/>
        </w:rPr>
        <w:t>2</w:t>
      </w:r>
      <w:r>
        <w:rPr>
          <w:snapToGrid w:val="0"/>
        </w:rPr>
        <w:t>.</w:t>
      </w:r>
      <w:r>
        <w:rPr>
          <w:snapToGrid w:val="0"/>
        </w:rPr>
        <w:tab/>
        <w:t>Commencement</w:t>
      </w:r>
      <w:bookmarkEnd w:id="2"/>
      <w:r>
        <w:rPr>
          <w:snapToGrid w:val="0"/>
        </w:rPr>
        <w:t xml:space="preserve"> </w:t>
      </w:r>
    </w:p>
    <w:p w:rsidR="00BF0B56" w:rsidRDefault="005B12C7"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This Code shall come into operation on 1 October 1983.</w:t>
      </w:r>
    </w:p>
    <w:p w:rsidR="00BF0B56" w:rsidRDefault="005B12C7">
      <w:pPr>
        <w:pStyle w:val="Heading5"/>
        <w:rPr>
          <w:snapToGrid w:val="0"/>
        </w:rPr>
      </w:pPr>
      <w:bookmarkStart w:id="3" w:name="_Toc436103705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Application</w:t>
      </w:r>
      <w:bookmarkEnd w:id="3"/>
      <w:r>
        <w:rPr>
          <w:snapToGrid w:val="0"/>
        </w:rPr>
        <w:t xml:space="preserve"> </w:t>
      </w:r>
    </w:p>
    <w:p w:rsidR="00BF0B56" w:rsidRDefault="005B12C7">
      <w:pPr>
        <w:pStyle w:val="Subsection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 xml:space="preserve">This Code is, subject to subclauses (2) and (3) of this clause, the relevant code under the </w:t>
      </w:r>
      <w:r>
        <w:rPr>
          <w:i/>
          <w:snapToGrid w:val="0"/>
        </w:rPr>
        <w:t xml:space="preserve">Agricultural Products Act 1929 </w:t>
      </w:r>
      <w:r>
        <w:rPr>
          <w:snapToGrid w:val="0"/>
        </w:rPr>
        <w:t>specifying packages to be used for the sale of fruit within the State.</w:t>
      </w:r>
    </w:p>
    <w:p w:rsidR="00BF0B56" w:rsidRDefault="005B12C7">
      <w:pPr>
        <w:pStyle w:val="Subsection"/>
        <w:rPr>
          <w:snapToGrid w:val="0"/>
        </w:rPr>
      </w:pPr>
      <w:r>
        <w:rPr>
          <w:snapToGrid w:val="0"/>
        </w:rPr>
        <w:tab/>
        <w:t>(2)</w:t>
      </w:r>
      <w:r>
        <w:rPr>
          <w:snapToGrid w:val="0"/>
        </w:rPr>
        <w:tab/>
        <w:t>This Code does not apply to a retail sale.</w:t>
      </w:r>
    </w:p>
    <w:p w:rsidR="00BF0B56" w:rsidRDefault="005B12C7">
      <w:pPr>
        <w:pStyle w:val="Subsection"/>
        <w:rPr>
          <w:snapToGrid w:val="0"/>
        </w:rPr>
      </w:pPr>
      <w:r>
        <w:rPr>
          <w:snapToGrid w:val="0"/>
        </w:rPr>
        <w:tab/>
        <w:t>(3)</w:t>
      </w:r>
      <w:r>
        <w:rPr>
          <w:snapToGrid w:val="0"/>
        </w:rPr>
        <w:tab/>
        <w:t>This Code does not apply where fruit is sold or intended to be sold for the purpose of manufacturing, processing or packing.</w:t>
      </w:r>
    </w:p>
    <w:p w:rsidR="00BF0B56" w:rsidRDefault="005B12C7">
      <w:pPr>
        <w:pStyle w:val="Heading5"/>
        <w:rPr>
          <w:snapToGrid w:val="0"/>
        </w:rPr>
      </w:pPr>
      <w:bookmarkStart w:id="4" w:name="_Toc436103706"/>
      <w:r>
        <w:rPr>
          <w:rStyle w:val="CharSectno"/>
        </w:rPr>
        <w:t>4</w:t>
      </w:r>
      <w:r>
        <w:rPr>
          <w:snapToGrid w:val="0"/>
        </w:rPr>
        <w:t>.</w:t>
      </w:r>
      <w:r>
        <w:rPr>
          <w:snapToGrid w:val="0"/>
        </w:rPr>
        <w:tab/>
        <w:t>Interpretation</w:t>
      </w:r>
      <w:bookmarkEnd w:id="4"/>
      <w:r>
        <w:rPr>
          <w:snapToGrid w:val="0"/>
        </w:rPr>
        <w:t xml:space="preserve"> </w:t>
      </w:r>
    </w:p>
    <w:p w:rsidR="00BF0B56" w:rsidRDefault="005B12C7"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In this Code, unless the contrary intention appears — </w:t>
      </w:r>
    </w:p>
    <w:p w:rsidR="00BF0B56" w:rsidRDefault="005B12C7">
      <w:pPr>
        <w:pStyle w:val="Defstart"/>
      </w:pPr>
      <w:r>
        <w:rPr>
          <w:b/>
        </w:rPr>
        <w:tab/>
        <w:t>“fruit”</w:t>
      </w:r>
      <w:r>
        <w:t xml:space="preserve"> means apples, pears, quinces, oranges, lemons, mandarins, grapefruit, tangelos, apricots, peaches, plums, nectarines, cherries, loquats, grapes, passionfruit, figs, tomatoes, bananas, strawberries, mangoes and avocados.</w:t>
      </w:r>
    </w:p>
    <w:p w:rsidR="00BF0B56" w:rsidRDefault="005B12C7">
      <w:pPr>
        <w:pStyle w:val="Heading5"/>
        <w:rPr>
          <w:snapToGrid w:val="0"/>
        </w:rPr>
      </w:pPr>
      <w:bookmarkStart w:id="5" w:name="_Toc436103707"/>
      <w:r>
        <w:rPr>
          <w:rStyle w:val="CharSectno"/>
        </w:rPr>
        <w:lastRenderedPageBreak/>
        <w:t>5</w:t>
      </w:r>
      <w:r>
        <w:rPr>
          <w:snapToGrid w:val="0"/>
        </w:rPr>
        <w:t>.</w:t>
      </w:r>
      <w:r>
        <w:rPr>
          <w:snapToGrid w:val="0"/>
        </w:rPr>
        <w:tab/>
        <w:t>Packaging of fruit</w:t>
      </w:r>
      <w:bookmarkEnd w:id="5"/>
      <w:r>
        <w:rPr>
          <w:snapToGrid w:val="0"/>
        </w:rPr>
        <w:t xml:space="preserve"> </w:t>
      </w:r>
    </w:p>
    <w:p w:rsidR="00BF0B56" w:rsidRDefault="005B12C7"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Fruit sold or intended for sale shall be packaged in a package of the dimensions specified in the Schedule to this Code.</w:t>
      </w:r>
    </w:p>
    <w:p w:rsidR="00BF0B56" w:rsidRDefault="00BF0B56">
      <w:pPr>
        <w:rPr>
          <w:rStyle w:val="CharDivText"/>
        </w:rPr>
        <w:sectPr w:rsidR="00BF0B56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pgSz w:w="11906" w:h="16838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 w:rsidR="00BF0B56" w:rsidRDefault="005B12C7">
      <w:pPr>
        <w:pStyle w:val="yScheduleHeading"/>
      </w:pPr>
      <w:r>
        <w:lastRenderedPageBreak/>
        <w:t>Schedule</w:t>
      </w:r>
    </w:p>
    <w:tbl>
      <w:tblPr>
        <w:tblW w:w="0" w:type="auto"/>
        <w:tblInd w:w="141" w:type="dxa"/>
        <w:tblLayout w:type="fixed"/>
        <w:tblCellMar>
          <w:left w:w="141" w:type="dxa"/>
          <w:right w:w="141" w:type="dxa"/>
        </w:tblCellMar>
        <w:tblLook w:val="0000" w:firstRow="0" w:lastRow="0" w:firstColumn="0" w:lastColumn="0" w:noHBand="0" w:noVBand="0"/>
      </w:tblPr>
      <w:tblGrid>
        <w:gridCol w:w="2977"/>
        <w:gridCol w:w="1418"/>
        <w:gridCol w:w="1417"/>
        <w:gridCol w:w="1276"/>
      </w:tblGrid>
      <w:tr w:rsidR="00BF0B56">
        <w:trPr>
          <w:cantSplit/>
          <w:tblHeader/>
        </w:trPr>
        <w:tc>
          <w:tcPr>
            <w:tcW w:w="2977" w:type="dxa"/>
          </w:tcPr>
          <w:p w:rsidR="00BF0B56" w:rsidRDefault="00BF0B56">
            <w:pPr>
              <w:pStyle w:val="yTable"/>
              <w:jc w:val="center"/>
              <w:rPr>
                <w:sz w:val="20"/>
              </w:rPr>
            </w:pPr>
          </w:p>
        </w:tc>
        <w:tc>
          <w:tcPr>
            <w:tcW w:w="4111" w:type="dxa"/>
            <w:gridSpan w:val="3"/>
          </w:tcPr>
          <w:p w:rsidR="00BF0B56" w:rsidRDefault="005B12C7">
            <w:pPr>
              <w:pStyle w:val="yTable"/>
              <w:jc w:val="center"/>
              <w:rPr>
                <w:sz w:val="20"/>
              </w:rPr>
            </w:pPr>
            <w:r>
              <w:rPr>
                <w:sz w:val="20"/>
              </w:rPr>
              <w:t>Internal Measurements (in millimetres)</w:t>
            </w:r>
          </w:p>
        </w:tc>
      </w:tr>
      <w:tr w:rsidR="00BF0B56">
        <w:trPr>
          <w:tblHeader/>
        </w:trPr>
        <w:tc>
          <w:tcPr>
            <w:tcW w:w="2977" w:type="dxa"/>
          </w:tcPr>
          <w:p w:rsidR="00BF0B56" w:rsidRDefault="005B12C7">
            <w:pPr>
              <w:pStyle w:val="yTable"/>
              <w:jc w:val="center"/>
              <w:rPr>
                <w:sz w:val="20"/>
              </w:rPr>
            </w:pPr>
            <w:r>
              <w:rPr>
                <w:sz w:val="20"/>
              </w:rPr>
              <w:t>Type of package</w:t>
            </w:r>
          </w:p>
        </w:tc>
        <w:tc>
          <w:tcPr>
            <w:tcW w:w="1418" w:type="dxa"/>
          </w:tcPr>
          <w:p w:rsidR="00BF0B56" w:rsidRDefault="005B12C7">
            <w:pPr>
              <w:pStyle w:val="yTable"/>
              <w:jc w:val="center"/>
              <w:rPr>
                <w:sz w:val="20"/>
              </w:rPr>
            </w:pPr>
            <w:r>
              <w:rPr>
                <w:sz w:val="20"/>
              </w:rPr>
              <w:t>Length</w:t>
            </w:r>
          </w:p>
        </w:tc>
        <w:tc>
          <w:tcPr>
            <w:tcW w:w="1417" w:type="dxa"/>
          </w:tcPr>
          <w:p w:rsidR="00BF0B56" w:rsidRDefault="005B12C7">
            <w:pPr>
              <w:pStyle w:val="yTable"/>
              <w:jc w:val="center"/>
              <w:rPr>
                <w:sz w:val="20"/>
              </w:rPr>
            </w:pPr>
            <w:r>
              <w:rPr>
                <w:sz w:val="20"/>
              </w:rPr>
              <w:t>Width</w:t>
            </w:r>
          </w:p>
        </w:tc>
        <w:tc>
          <w:tcPr>
            <w:tcW w:w="1276" w:type="dxa"/>
          </w:tcPr>
          <w:p w:rsidR="00BF0B56" w:rsidRDefault="005B12C7">
            <w:pPr>
              <w:pStyle w:val="yTable"/>
              <w:jc w:val="center"/>
              <w:rPr>
                <w:sz w:val="20"/>
              </w:rPr>
            </w:pPr>
            <w:r>
              <w:rPr>
                <w:sz w:val="20"/>
              </w:rPr>
              <w:t>Depth</w:t>
            </w:r>
          </w:p>
        </w:tc>
      </w:tr>
      <w:tr w:rsidR="00BF0B56">
        <w:tc>
          <w:tcPr>
            <w:tcW w:w="2977" w:type="dxa"/>
          </w:tcPr>
          <w:p w:rsidR="00BF0B56" w:rsidRDefault="005B12C7">
            <w:pPr>
              <w:pStyle w:val="yTable"/>
              <w:rPr>
                <w:sz w:val="20"/>
              </w:rPr>
            </w:pPr>
            <w:r>
              <w:rPr>
                <w:sz w:val="20"/>
              </w:rPr>
              <w:t>Cherry carton</w:t>
            </w:r>
          </w:p>
        </w:tc>
        <w:tc>
          <w:tcPr>
            <w:tcW w:w="1418" w:type="dxa"/>
          </w:tcPr>
          <w:p w:rsidR="00BF0B56" w:rsidRDefault="005B12C7">
            <w:pPr>
              <w:pStyle w:val="yTable"/>
              <w:jc w:val="center"/>
              <w:rPr>
                <w:sz w:val="20"/>
              </w:rPr>
            </w:pPr>
            <w:r>
              <w:rPr>
                <w:sz w:val="20"/>
              </w:rPr>
              <w:t>260</w:t>
            </w:r>
          </w:p>
        </w:tc>
        <w:tc>
          <w:tcPr>
            <w:tcW w:w="1417" w:type="dxa"/>
          </w:tcPr>
          <w:p w:rsidR="00BF0B56" w:rsidRDefault="005B12C7">
            <w:pPr>
              <w:pStyle w:val="yTable"/>
              <w:jc w:val="center"/>
              <w:rPr>
                <w:sz w:val="20"/>
              </w:rPr>
            </w:pPr>
            <w:r>
              <w:rPr>
                <w:sz w:val="20"/>
              </w:rPr>
              <w:t>260</w:t>
            </w:r>
          </w:p>
        </w:tc>
        <w:tc>
          <w:tcPr>
            <w:tcW w:w="1276" w:type="dxa"/>
          </w:tcPr>
          <w:p w:rsidR="00BF0B56" w:rsidRDefault="005B12C7">
            <w:pPr>
              <w:pStyle w:val="yTable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BF0B56">
        <w:tc>
          <w:tcPr>
            <w:tcW w:w="2977" w:type="dxa"/>
          </w:tcPr>
          <w:p w:rsidR="00BF0B56" w:rsidRDefault="005B12C7">
            <w:pPr>
              <w:pStyle w:val="yTable"/>
              <w:rPr>
                <w:sz w:val="20"/>
              </w:rPr>
            </w:pPr>
            <w:r>
              <w:rPr>
                <w:sz w:val="20"/>
              </w:rPr>
              <w:t>Plum carton</w:t>
            </w:r>
          </w:p>
        </w:tc>
        <w:tc>
          <w:tcPr>
            <w:tcW w:w="1418" w:type="dxa"/>
          </w:tcPr>
          <w:p w:rsidR="00BF0B56" w:rsidRDefault="005B12C7">
            <w:pPr>
              <w:pStyle w:val="yTable"/>
              <w:jc w:val="center"/>
              <w:rPr>
                <w:sz w:val="20"/>
              </w:rPr>
            </w:pPr>
            <w:r>
              <w:rPr>
                <w:sz w:val="20"/>
              </w:rPr>
              <w:t>365</w:t>
            </w:r>
          </w:p>
        </w:tc>
        <w:tc>
          <w:tcPr>
            <w:tcW w:w="1417" w:type="dxa"/>
          </w:tcPr>
          <w:p w:rsidR="00BF0B56" w:rsidRDefault="005B12C7">
            <w:pPr>
              <w:pStyle w:val="yTable"/>
              <w:jc w:val="center"/>
              <w:rPr>
                <w:sz w:val="20"/>
              </w:rPr>
            </w:pPr>
            <w:r>
              <w:rPr>
                <w:sz w:val="20"/>
              </w:rPr>
              <w:t>270</w:t>
            </w:r>
          </w:p>
        </w:tc>
        <w:tc>
          <w:tcPr>
            <w:tcW w:w="1276" w:type="dxa"/>
          </w:tcPr>
          <w:p w:rsidR="00BF0B56" w:rsidRDefault="005B12C7">
            <w:pPr>
              <w:pStyle w:val="yTable"/>
              <w:jc w:val="center"/>
              <w:rPr>
                <w:sz w:val="20"/>
              </w:rPr>
            </w:pPr>
            <w:r>
              <w:rPr>
                <w:sz w:val="20"/>
              </w:rPr>
              <w:t>185</w:t>
            </w:r>
          </w:p>
        </w:tc>
      </w:tr>
      <w:tr w:rsidR="00BF0B56">
        <w:tc>
          <w:tcPr>
            <w:tcW w:w="2977" w:type="dxa"/>
          </w:tcPr>
          <w:p w:rsidR="00BF0B56" w:rsidRDefault="005B12C7">
            <w:pPr>
              <w:pStyle w:val="yTable"/>
              <w:rPr>
                <w:sz w:val="20"/>
              </w:rPr>
            </w:pPr>
            <w:r>
              <w:rPr>
                <w:sz w:val="20"/>
              </w:rPr>
              <w:t>Citrus carton — 15 litre</w:t>
            </w:r>
          </w:p>
        </w:tc>
        <w:tc>
          <w:tcPr>
            <w:tcW w:w="1418" w:type="dxa"/>
          </w:tcPr>
          <w:p w:rsidR="00BF0B56" w:rsidRDefault="005B12C7">
            <w:pPr>
              <w:pStyle w:val="yTable"/>
              <w:jc w:val="center"/>
              <w:rPr>
                <w:sz w:val="20"/>
              </w:rPr>
            </w:pPr>
            <w:r>
              <w:rPr>
                <w:sz w:val="20"/>
              </w:rPr>
              <w:t>370</w:t>
            </w:r>
          </w:p>
        </w:tc>
        <w:tc>
          <w:tcPr>
            <w:tcW w:w="1417" w:type="dxa"/>
          </w:tcPr>
          <w:p w:rsidR="00BF0B56" w:rsidRDefault="005B12C7">
            <w:pPr>
              <w:pStyle w:val="yTable"/>
              <w:jc w:val="center"/>
              <w:rPr>
                <w:sz w:val="20"/>
              </w:rPr>
            </w:pPr>
            <w:r>
              <w:rPr>
                <w:sz w:val="20"/>
              </w:rPr>
              <w:t>230</w:t>
            </w:r>
          </w:p>
        </w:tc>
        <w:tc>
          <w:tcPr>
            <w:tcW w:w="1276" w:type="dxa"/>
          </w:tcPr>
          <w:p w:rsidR="00BF0B56" w:rsidRDefault="005B12C7">
            <w:pPr>
              <w:pStyle w:val="yTable"/>
              <w:jc w:val="center"/>
              <w:rPr>
                <w:sz w:val="20"/>
              </w:rPr>
            </w:pPr>
            <w:r>
              <w:rPr>
                <w:sz w:val="20"/>
              </w:rPr>
              <w:t>175</w:t>
            </w:r>
          </w:p>
        </w:tc>
      </w:tr>
      <w:tr w:rsidR="00BF0B56">
        <w:tc>
          <w:tcPr>
            <w:tcW w:w="2977" w:type="dxa"/>
          </w:tcPr>
          <w:p w:rsidR="00BF0B56" w:rsidRDefault="005B12C7">
            <w:pPr>
              <w:pStyle w:val="yTable"/>
              <w:rPr>
                <w:sz w:val="20"/>
              </w:rPr>
            </w:pPr>
            <w:r>
              <w:rPr>
                <w:sz w:val="20"/>
              </w:rPr>
              <w:t>Citrus carton — 30 litre</w:t>
            </w:r>
          </w:p>
        </w:tc>
        <w:tc>
          <w:tcPr>
            <w:tcW w:w="1418" w:type="dxa"/>
          </w:tcPr>
          <w:p w:rsidR="00BF0B56" w:rsidRDefault="005B12C7">
            <w:pPr>
              <w:pStyle w:val="yTable"/>
              <w:jc w:val="center"/>
              <w:rPr>
                <w:sz w:val="20"/>
              </w:rPr>
            </w:pPr>
            <w:r>
              <w:rPr>
                <w:sz w:val="20"/>
              </w:rPr>
              <w:t>415</w:t>
            </w:r>
          </w:p>
        </w:tc>
        <w:tc>
          <w:tcPr>
            <w:tcW w:w="1417" w:type="dxa"/>
          </w:tcPr>
          <w:p w:rsidR="00BF0B56" w:rsidRDefault="005B12C7">
            <w:pPr>
              <w:pStyle w:val="yTable"/>
              <w:jc w:val="center"/>
              <w:rPr>
                <w:sz w:val="20"/>
              </w:rPr>
            </w:pPr>
            <w:r>
              <w:rPr>
                <w:sz w:val="20"/>
              </w:rPr>
              <w:t>270</w:t>
            </w:r>
          </w:p>
        </w:tc>
        <w:tc>
          <w:tcPr>
            <w:tcW w:w="1276" w:type="dxa"/>
          </w:tcPr>
          <w:p w:rsidR="00BF0B56" w:rsidRDefault="005B12C7">
            <w:pPr>
              <w:pStyle w:val="yTable"/>
              <w:jc w:val="center"/>
              <w:rPr>
                <w:sz w:val="20"/>
              </w:rPr>
            </w:pPr>
            <w:r>
              <w:rPr>
                <w:sz w:val="20"/>
              </w:rPr>
              <w:t>260</w:t>
            </w:r>
          </w:p>
        </w:tc>
      </w:tr>
      <w:tr w:rsidR="00BF0B56">
        <w:tc>
          <w:tcPr>
            <w:tcW w:w="2977" w:type="dxa"/>
          </w:tcPr>
          <w:p w:rsidR="00BF0B56" w:rsidRDefault="005B12C7">
            <w:pPr>
              <w:pStyle w:val="yTable"/>
              <w:rPr>
                <w:sz w:val="20"/>
              </w:rPr>
            </w:pPr>
            <w:r>
              <w:rPr>
                <w:sz w:val="20"/>
              </w:rPr>
              <w:t>Banana carton</w:t>
            </w:r>
          </w:p>
        </w:tc>
        <w:tc>
          <w:tcPr>
            <w:tcW w:w="1418" w:type="dxa"/>
          </w:tcPr>
          <w:p w:rsidR="00BF0B56" w:rsidRDefault="005B12C7">
            <w:pPr>
              <w:pStyle w:val="yTable"/>
              <w:jc w:val="center"/>
              <w:rPr>
                <w:sz w:val="20"/>
              </w:rPr>
            </w:pPr>
            <w:r>
              <w:rPr>
                <w:sz w:val="20"/>
              </w:rPr>
              <w:t>420</w:t>
            </w:r>
          </w:p>
        </w:tc>
        <w:tc>
          <w:tcPr>
            <w:tcW w:w="1417" w:type="dxa"/>
          </w:tcPr>
          <w:p w:rsidR="00BF0B56" w:rsidRDefault="005B12C7">
            <w:pPr>
              <w:pStyle w:val="yTable"/>
              <w:jc w:val="center"/>
              <w:rPr>
                <w:sz w:val="20"/>
              </w:rPr>
            </w:pPr>
            <w:r>
              <w:rPr>
                <w:sz w:val="20"/>
              </w:rPr>
              <w:t>325</w:t>
            </w:r>
          </w:p>
        </w:tc>
        <w:tc>
          <w:tcPr>
            <w:tcW w:w="1276" w:type="dxa"/>
          </w:tcPr>
          <w:p w:rsidR="00BF0B56" w:rsidRDefault="005B12C7">
            <w:pPr>
              <w:pStyle w:val="yTable"/>
              <w:jc w:val="center"/>
              <w:rPr>
                <w:sz w:val="20"/>
              </w:rPr>
            </w:pPr>
            <w:r>
              <w:rPr>
                <w:sz w:val="20"/>
              </w:rPr>
              <w:t>220</w:t>
            </w:r>
          </w:p>
        </w:tc>
      </w:tr>
      <w:tr w:rsidR="00BF0B56">
        <w:tc>
          <w:tcPr>
            <w:tcW w:w="2977" w:type="dxa"/>
          </w:tcPr>
          <w:p w:rsidR="00BF0B56" w:rsidRDefault="005B12C7">
            <w:pPr>
              <w:pStyle w:val="yTable"/>
              <w:rPr>
                <w:sz w:val="20"/>
              </w:rPr>
            </w:pPr>
            <w:r>
              <w:rPr>
                <w:sz w:val="20"/>
              </w:rPr>
              <w:t>Export grape carton</w:t>
            </w:r>
          </w:p>
        </w:tc>
        <w:tc>
          <w:tcPr>
            <w:tcW w:w="1418" w:type="dxa"/>
          </w:tcPr>
          <w:p w:rsidR="00BF0B56" w:rsidRDefault="005B12C7">
            <w:pPr>
              <w:pStyle w:val="yTable"/>
              <w:jc w:val="center"/>
              <w:rPr>
                <w:sz w:val="20"/>
              </w:rPr>
            </w:pPr>
            <w:r>
              <w:rPr>
                <w:sz w:val="20"/>
              </w:rPr>
              <w:t>450</w:t>
            </w:r>
          </w:p>
        </w:tc>
        <w:tc>
          <w:tcPr>
            <w:tcW w:w="1417" w:type="dxa"/>
          </w:tcPr>
          <w:p w:rsidR="00BF0B56" w:rsidRDefault="005B12C7">
            <w:pPr>
              <w:pStyle w:val="yTable"/>
              <w:jc w:val="center"/>
              <w:rPr>
                <w:sz w:val="20"/>
              </w:rPr>
            </w:pPr>
            <w:r>
              <w:rPr>
                <w:sz w:val="20"/>
              </w:rPr>
              <w:t>280</w:t>
            </w:r>
          </w:p>
        </w:tc>
        <w:tc>
          <w:tcPr>
            <w:tcW w:w="1276" w:type="dxa"/>
          </w:tcPr>
          <w:p w:rsidR="00BF0B56" w:rsidRDefault="005B12C7">
            <w:pPr>
              <w:pStyle w:val="yTable"/>
              <w:jc w:val="center"/>
              <w:rPr>
                <w:sz w:val="20"/>
              </w:rPr>
            </w:pPr>
            <w:r>
              <w:rPr>
                <w:sz w:val="20"/>
              </w:rPr>
              <w:t>165</w:t>
            </w:r>
          </w:p>
        </w:tc>
      </w:tr>
      <w:tr w:rsidR="00BF0B56">
        <w:tc>
          <w:tcPr>
            <w:tcW w:w="2977" w:type="dxa"/>
          </w:tcPr>
          <w:p w:rsidR="00BF0B56" w:rsidRDefault="005B12C7">
            <w:pPr>
              <w:pStyle w:val="yTable"/>
              <w:rPr>
                <w:sz w:val="20"/>
              </w:rPr>
            </w:pPr>
            <w:r>
              <w:rPr>
                <w:sz w:val="20"/>
              </w:rPr>
              <w:t>Grape carton</w:t>
            </w:r>
          </w:p>
        </w:tc>
        <w:tc>
          <w:tcPr>
            <w:tcW w:w="1418" w:type="dxa"/>
          </w:tcPr>
          <w:p w:rsidR="00BF0B56" w:rsidRDefault="005B12C7">
            <w:pPr>
              <w:pStyle w:val="yTable"/>
              <w:jc w:val="center"/>
              <w:rPr>
                <w:sz w:val="20"/>
              </w:rPr>
            </w:pPr>
            <w:r>
              <w:rPr>
                <w:sz w:val="20"/>
              </w:rPr>
              <w:t>440</w:t>
            </w:r>
          </w:p>
        </w:tc>
        <w:tc>
          <w:tcPr>
            <w:tcW w:w="1417" w:type="dxa"/>
          </w:tcPr>
          <w:p w:rsidR="00BF0B56" w:rsidRDefault="005B12C7">
            <w:pPr>
              <w:pStyle w:val="yTable"/>
              <w:jc w:val="center"/>
              <w:rPr>
                <w:sz w:val="20"/>
              </w:rPr>
            </w:pPr>
            <w:r>
              <w:rPr>
                <w:sz w:val="20"/>
              </w:rPr>
              <w:t>270</w:t>
            </w:r>
          </w:p>
        </w:tc>
        <w:tc>
          <w:tcPr>
            <w:tcW w:w="1276" w:type="dxa"/>
          </w:tcPr>
          <w:p w:rsidR="00BF0B56" w:rsidRDefault="005B12C7">
            <w:pPr>
              <w:pStyle w:val="yTable"/>
              <w:jc w:val="center"/>
              <w:rPr>
                <w:sz w:val="20"/>
              </w:rPr>
            </w:pPr>
            <w:r>
              <w:rPr>
                <w:sz w:val="20"/>
              </w:rPr>
              <w:t>160</w:t>
            </w:r>
          </w:p>
        </w:tc>
      </w:tr>
      <w:tr w:rsidR="00BF0B56">
        <w:tc>
          <w:tcPr>
            <w:tcW w:w="2977" w:type="dxa"/>
          </w:tcPr>
          <w:p w:rsidR="00BF0B56" w:rsidRDefault="005B12C7">
            <w:pPr>
              <w:pStyle w:val="yTable"/>
              <w:rPr>
                <w:sz w:val="20"/>
              </w:rPr>
            </w:pPr>
            <w:r>
              <w:rPr>
                <w:sz w:val="20"/>
              </w:rPr>
              <w:t>Half-dump case or carton</w:t>
            </w:r>
          </w:p>
        </w:tc>
        <w:tc>
          <w:tcPr>
            <w:tcW w:w="1418" w:type="dxa"/>
          </w:tcPr>
          <w:p w:rsidR="00BF0B56" w:rsidRDefault="005B12C7">
            <w:pPr>
              <w:pStyle w:val="yTable"/>
              <w:jc w:val="center"/>
              <w:rPr>
                <w:sz w:val="20"/>
              </w:rPr>
            </w:pPr>
            <w:r>
              <w:rPr>
                <w:sz w:val="20"/>
              </w:rPr>
              <w:t>450</w:t>
            </w:r>
          </w:p>
        </w:tc>
        <w:tc>
          <w:tcPr>
            <w:tcW w:w="1417" w:type="dxa"/>
          </w:tcPr>
          <w:p w:rsidR="00BF0B56" w:rsidRDefault="005B12C7">
            <w:pPr>
              <w:pStyle w:val="yTable"/>
              <w:jc w:val="center"/>
              <w:rPr>
                <w:sz w:val="20"/>
              </w:rPr>
            </w:pPr>
            <w:r>
              <w:rPr>
                <w:sz w:val="20"/>
              </w:rPr>
              <w:t>215</w:t>
            </w:r>
          </w:p>
        </w:tc>
        <w:tc>
          <w:tcPr>
            <w:tcW w:w="1276" w:type="dxa"/>
          </w:tcPr>
          <w:p w:rsidR="00BF0B56" w:rsidRDefault="005B12C7">
            <w:pPr>
              <w:pStyle w:val="yTable"/>
              <w:jc w:val="center"/>
              <w:rPr>
                <w:sz w:val="20"/>
              </w:rPr>
            </w:pPr>
            <w:r>
              <w:rPr>
                <w:sz w:val="20"/>
              </w:rPr>
              <w:t>180</w:t>
            </w:r>
          </w:p>
        </w:tc>
      </w:tr>
      <w:tr w:rsidR="00BF0B56">
        <w:tc>
          <w:tcPr>
            <w:tcW w:w="2977" w:type="dxa"/>
          </w:tcPr>
          <w:p w:rsidR="00BF0B56" w:rsidRDefault="005B12C7">
            <w:pPr>
              <w:pStyle w:val="yTable"/>
              <w:rPr>
                <w:sz w:val="20"/>
              </w:rPr>
            </w:pPr>
            <w:r>
              <w:rPr>
                <w:sz w:val="20"/>
              </w:rPr>
              <w:t>Dump case or carton</w:t>
            </w:r>
          </w:p>
        </w:tc>
        <w:tc>
          <w:tcPr>
            <w:tcW w:w="1418" w:type="dxa"/>
          </w:tcPr>
          <w:p w:rsidR="00BF0B56" w:rsidRDefault="005B12C7">
            <w:pPr>
              <w:pStyle w:val="yTable"/>
              <w:jc w:val="center"/>
              <w:rPr>
                <w:sz w:val="20"/>
              </w:rPr>
            </w:pPr>
            <w:r>
              <w:rPr>
                <w:sz w:val="20"/>
              </w:rPr>
              <w:t>450</w:t>
            </w:r>
          </w:p>
        </w:tc>
        <w:tc>
          <w:tcPr>
            <w:tcW w:w="1417" w:type="dxa"/>
          </w:tcPr>
          <w:p w:rsidR="00BF0B56" w:rsidRDefault="005B12C7">
            <w:pPr>
              <w:pStyle w:val="yTable"/>
              <w:jc w:val="center"/>
              <w:rPr>
                <w:sz w:val="20"/>
              </w:rPr>
            </w:pPr>
            <w:r>
              <w:rPr>
                <w:sz w:val="20"/>
              </w:rPr>
              <w:t>220</w:t>
            </w:r>
          </w:p>
        </w:tc>
        <w:tc>
          <w:tcPr>
            <w:tcW w:w="1276" w:type="dxa"/>
          </w:tcPr>
          <w:p w:rsidR="00BF0B56" w:rsidRDefault="005B12C7">
            <w:pPr>
              <w:pStyle w:val="yTable"/>
              <w:jc w:val="center"/>
              <w:rPr>
                <w:sz w:val="20"/>
              </w:rPr>
            </w:pPr>
            <w:r>
              <w:rPr>
                <w:sz w:val="20"/>
              </w:rPr>
              <w:t>360</w:t>
            </w:r>
          </w:p>
        </w:tc>
      </w:tr>
      <w:tr w:rsidR="00BF0B56">
        <w:tc>
          <w:tcPr>
            <w:tcW w:w="2977" w:type="dxa"/>
          </w:tcPr>
          <w:p w:rsidR="00BF0B56" w:rsidRDefault="005B12C7">
            <w:pPr>
              <w:pStyle w:val="yTable"/>
              <w:rPr>
                <w:sz w:val="20"/>
              </w:rPr>
            </w:pPr>
            <w:r>
              <w:rPr>
                <w:sz w:val="20"/>
              </w:rPr>
              <w:t>Pear carton — 30 litre</w:t>
            </w:r>
          </w:p>
        </w:tc>
        <w:tc>
          <w:tcPr>
            <w:tcW w:w="1418" w:type="dxa"/>
          </w:tcPr>
          <w:p w:rsidR="00BF0B56" w:rsidRDefault="005B12C7">
            <w:pPr>
              <w:pStyle w:val="yTable"/>
              <w:jc w:val="center"/>
              <w:rPr>
                <w:sz w:val="20"/>
              </w:rPr>
            </w:pPr>
            <w:r>
              <w:rPr>
                <w:sz w:val="20"/>
              </w:rPr>
              <w:t>450</w:t>
            </w:r>
          </w:p>
        </w:tc>
        <w:tc>
          <w:tcPr>
            <w:tcW w:w="1417" w:type="dxa"/>
          </w:tcPr>
          <w:p w:rsidR="00BF0B56" w:rsidRDefault="005B12C7">
            <w:pPr>
              <w:pStyle w:val="yTable"/>
              <w:jc w:val="center"/>
              <w:rPr>
                <w:sz w:val="20"/>
              </w:rPr>
            </w:pPr>
            <w:r>
              <w:rPr>
                <w:sz w:val="20"/>
              </w:rPr>
              <w:t>285</w:t>
            </w:r>
          </w:p>
        </w:tc>
        <w:tc>
          <w:tcPr>
            <w:tcW w:w="1276" w:type="dxa"/>
          </w:tcPr>
          <w:p w:rsidR="00BF0B56" w:rsidRDefault="005B12C7">
            <w:pPr>
              <w:pStyle w:val="yTable"/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</w:tr>
      <w:tr w:rsidR="00BF0B56">
        <w:tc>
          <w:tcPr>
            <w:tcW w:w="2977" w:type="dxa"/>
          </w:tcPr>
          <w:p w:rsidR="00BF0B56" w:rsidRDefault="005B12C7">
            <w:pPr>
              <w:pStyle w:val="yTable"/>
              <w:rPr>
                <w:sz w:val="20"/>
              </w:rPr>
            </w:pPr>
            <w:r>
              <w:rPr>
                <w:sz w:val="20"/>
              </w:rPr>
              <w:t>Half-standard case or carton</w:t>
            </w:r>
          </w:p>
        </w:tc>
        <w:tc>
          <w:tcPr>
            <w:tcW w:w="1418" w:type="dxa"/>
          </w:tcPr>
          <w:p w:rsidR="00BF0B56" w:rsidRDefault="005B12C7">
            <w:pPr>
              <w:pStyle w:val="yTable"/>
              <w:jc w:val="center"/>
              <w:rPr>
                <w:sz w:val="20"/>
              </w:rPr>
            </w:pPr>
            <w:r>
              <w:rPr>
                <w:sz w:val="20"/>
              </w:rPr>
              <w:t>450</w:t>
            </w:r>
          </w:p>
        </w:tc>
        <w:tc>
          <w:tcPr>
            <w:tcW w:w="1417" w:type="dxa"/>
          </w:tcPr>
          <w:p w:rsidR="00BF0B56" w:rsidRDefault="005B12C7">
            <w:pPr>
              <w:pStyle w:val="yTable"/>
              <w:jc w:val="center"/>
              <w:rPr>
                <w:sz w:val="20"/>
              </w:rPr>
            </w:pPr>
            <w:r>
              <w:rPr>
                <w:sz w:val="20"/>
              </w:rPr>
              <w:t>290</w:t>
            </w:r>
          </w:p>
        </w:tc>
        <w:tc>
          <w:tcPr>
            <w:tcW w:w="1276" w:type="dxa"/>
          </w:tcPr>
          <w:p w:rsidR="00BF0B56" w:rsidRDefault="005B12C7">
            <w:pPr>
              <w:pStyle w:val="yTable"/>
              <w:jc w:val="center"/>
              <w:rPr>
                <w:sz w:val="20"/>
              </w:rPr>
            </w:pPr>
            <w:r>
              <w:rPr>
                <w:sz w:val="20"/>
              </w:rPr>
              <w:t>135</w:t>
            </w:r>
          </w:p>
        </w:tc>
      </w:tr>
      <w:tr w:rsidR="00BF0B56">
        <w:tc>
          <w:tcPr>
            <w:tcW w:w="2977" w:type="dxa"/>
          </w:tcPr>
          <w:p w:rsidR="00BF0B56" w:rsidRDefault="005B12C7">
            <w:pPr>
              <w:pStyle w:val="yTable"/>
              <w:rPr>
                <w:sz w:val="20"/>
              </w:rPr>
            </w:pPr>
            <w:r>
              <w:rPr>
                <w:sz w:val="20"/>
              </w:rPr>
              <w:t>Standard case or carton</w:t>
            </w:r>
          </w:p>
        </w:tc>
        <w:tc>
          <w:tcPr>
            <w:tcW w:w="1418" w:type="dxa"/>
          </w:tcPr>
          <w:p w:rsidR="00BF0B56" w:rsidRDefault="005B12C7">
            <w:pPr>
              <w:pStyle w:val="yTable"/>
              <w:jc w:val="center"/>
              <w:rPr>
                <w:sz w:val="20"/>
              </w:rPr>
            </w:pPr>
            <w:r>
              <w:rPr>
                <w:sz w:val="20"/>
              </w:rPr>
              <w:t>450</w:t>
            </w:r>
          </w:p>
        </w:tc>
        <w:tc>
          <w:tcPr>
            <w:tcW w:w="1417" w:type="dxa"/>
          </w:tcPr>
          <w:p w:rsidR="00BF0B56" w:rsidRDefault="005B12C7">
            <w:pPr>
              <w:pStyle w:val="yTable"/>
              <w:jc w:val="center"/>
              <w:rPr>
                <w:sz w:val="20"/>
              </w:rPr>
            </w:pPr>
            <w:r>
              <w:rPr>
                <w:sz w:val="20"/>
              </w:rPr>
              <w:t>290</w:t>
            </w:r>
          </w:p>
        </w:tc>
        <w:tc>
          <w:tcPr>
            <w:tcW w:w="1276" w:type="dxa"/>
          </w:tcPr>
          <w:p w:rsidR="00BF0B56" w:rsidRDefault="005B12C7">
            <w:pPr>
              <w:pStyle w:val="yTable"/>
              <w:jc w:val="center"/>
              <w:rPr>
                <w:sz w:val="20"/>
              </w:rPr>
            </w:pPr>
            <w:r>
              <w:rPr>
                <w:sz w:val="20"/>
              </w:rPr>
              <w:t>270</w:t>
            </w:r>
          </w:p>
        </w:tc>
      </w:tr>
      <w:tr w:rsidR="00BF0B56">
        <w:tc>
          <w:tcPr>
            <w:tcW w:w="2977" w:type="dxa"/>
          </w:tcPr>
          <w:p w:rsidR="00BF0B56" w:rsidRDefault="005B12C7">
            <w:pPr>
              <w:pStyle w:val="yTable"/>
              <w:rPr>
                <w:sz w:val="20"/>
              </w:rPr>
            </w:pPr>
            <w:r>
              <w:rPr>
                <w:sz w:val="20"/>
              </w:rPr>
              <w:t>Tomato carton</w:t>
            </w:r>
          </w:p>
        </w:tc>
        <w:tc>
          <w:tcPr>
            <w:tcW w:w="1418" w:type="dxa"/>
          </w:tcPr>
          <w:p w:rsidR="00BF0B56" w:rsidRDefault="005B12C7">
            <w:pPr>
              <w:pStyle w:val="yTable"/>
              <w:jc w:val="center"/>
              <w:rPr>
                <w:sz w:val="20"/>
              </w:rPr>
            </w:pPr>
            <w:r>
              <w:rPr>
                <w:sz w:val="20"/>
              </w:rPr>
              <w:t>450</w:t>
            </w:r>
          </w:p>
        </w:tc>
        <w:tc>
          <w:tcPr>
            <w:tcW w:w="1417" w:type="dxa"/>
          </w:tcPr>
          <w:p w:rsidR="00BF0B56" w:rsidRDefault="005B12C7">
            <w:pPr>
              <w:pStyle w:val="yTable"/>
              <w:jc w:val="center"/>
              <w:rPr>
                <w:sz w:val="20"/>
              </w:rPr>
            </w:pPr>
            <w:r>
              <w:rPr>
                <w:sz w:val="20"/>
              </w:rPr>
              <w:t>280</w:t>
            </w:r>
          </w:p>
        </w:tc>
        <w:tc>
          <w:tcPr>
            <w:tcW w:w="1276" w:type="dxa"/>
          </w:tcPr>
          <w:p w:rsidR="00BF0B56" w:rsidRDefault="005B12C7">
            <w:pPr>
              <w:pStyle w:val="yTable"/>
              <w:jc w:val="center"/>
              <w:rPr>
                <w:sz w:val="20"/>
              </w:rPr>
            </w:pPr>
            <w:r>
              <w:rPr>
                <w:sz w:val="20"/>
              </w:rPr>
              <w:t>165</w:t>
            </w:r>
          </w:p>
        </w:tc>
      </w:tr>
      <w:tr w:rsidR="00BF0B56">
        <w:tc>
          <w:tcPr>
            <w:tcW w:w="2977" w:type="dxa"/>
          </w:tcPr>
          <w:p w:rsidR="00BF0B56" w:rsidRDefault="005B12C7">
            <w:pPr>
              <w:pStyle w:val="yTable"/>
              <w:rPr>
                <w:sz w:val="20"/>
              </w:rPr>
            </w:pPr>
            <w:r>
              <w:rPr>
                <w:sz w:val="20"/>
              </w:rPr>
              <w:t>Tomato carton</w:t>
            </w:r>
          </w:p>
        </w:tc>
        <w:tc>
          <w:tcPr>
            <w:tcW w:w="1418" w:type="dxa"/>
          </w:tcPr>
          <w:p w:rsidR="00BF0B56" w:rsidRDefault="005B12C7">
            <w:pPr>
              <w:pStyle w:val="yTable"/>
              <w:jc w:val="center"/>
              <w:rPr>
                <w:sz w:val="20"/>
              </w:rPr>
            </w:pPr>
            <w:r>
              <w:rPr>
                <w:sz w:val="20"/>
              </w:rPr>
              <w:t>450</w:t>
            </w:r>
          </w:p>
        </w:tc>
        <w:tc>
          <w:tcPr>
            <w:tcW w:w="1417" w:type="dxa"/>
          </w:tcPr>
          <w:p w:rsidR="00BF0B56" w:rsidRDefault="005B12C7">
            <w:pPr>
              <w:pStyle w:val="yTable"/>
              <w:jc w:val="center"/>
              <w:rPr>
                <w:sz w:val="20"/>
              </w:rPr>
            </w:pPr>
            <w:r>
              <w:rPr>
                <w:sz w:val="20"/>
              </w:rPr>
              <w:t>290</w:t>
            </w:r>
          </w:p>
        </w:tc>
        <w:tc>
          <w:tcPr>
            <w:tcW w:w="1276" w:type="dxa"/>
          </w:tcPr>
          <w:p w:rsidR="00BF0B56" w:rsidRDefault="005B12C7">
            <w:pPr>
              <w:pStyle w:val="yTable"/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</w:tr>
      <w:tr w:rsidR="00BF0B56">
        <w:tc>
          <w:tcPr>
            <w:tcW w:w="2977" w:type="dxa"/>
          </w:tcPr>
          <w:p w:rsidR="00BF0B56" w:rsidRDefault="005B12C7">
            <w:pPr>
              <w:pStyle w:val="yTable"/>
              <w:rPr>
                <w:sz w:val="20"/>
              </w:rPr>
            </w:pPr>
            <w:r>
              <w:rPr>
                <w:sz w:val="20"/>
              </w:rPr>
              <w:t>Australian Tray pack carton</w:t>
            </w:r>
          </w:p>
        </w:tc>
        <w:tc>
          <w:tcPr>
            <w:tcW w:w="1418" w:type="dxa"/>
          </w:tcPr>
          <w:p w:rsidR="00BF0B56" w:rsidRDefault="005B12C7">
            <w:pPr>
              <w:pStyle w:val="yTable"/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1417" w:type="dxa"/>
          </w:tcPr>
          <w:p w:rsidR="00BF0B56" w:rsidRDefault="005B12C7">
            <w:pPr>
              <w:pStyle w:val="yTable"/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276" w:type="dxa"/>
          </w:tcPr>
          <w:p w:rsidR="00BF0B56" w:rsidRDefault="005B12C7">
            <w:pPr>
              <w:pStyle w:val="yTable"/>
              <w:jc w:val="center"/>
              <w:rPr>
                <w:sz w:val="20"/>
              </w:rPr>
            </w:pPr>
            <w:r>
              <w:rPr>
                <w:sz w:val="20"/>
              </w:rPr>
              <w:t>275</w:t>
            </w:r>
          </w:p>
        </w:tc>
      </w:tr>
      <w:tr w:rsidR="00BF0B56">
        <w:tc>
          <w:tcPr>
            <w:tcW w:w="2977" w:type="dxa"/>
          </w:tcPr>
          <w:p w:rsidR="00BF0B56" w:rsidRDefault="005B12C7">
            <w:pPr>
              <w:pStyle w:val="yTable"/>
              <w:rPr>
                <w:sz w:val="20"/>
              </w:rPr>
            </w:pPr>
            <w:r>
              <w:rPr>
                <w:sz w:val="20"/>
              </w:rPr>
              <w:t>Standard Tray pack carton</w:t>
            </w:r>
          </w:p>
        </w:tc>
        <w:tc>
          <w:tcPr>
            <w:tcW w:w="1418" w:type="dxa"/>
          </w:tcPr>
          <w:p w:rsidR="00BF0B56" w:rsidRDefault="005B12C7">
            <w:pPr>
              <w:pStyle w:val="yTable"/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1417" w:type="dxa"/>
          </w:tcPr>
          <w:p w:rsidR="00BF0B56" w:rsidRDefault="005B12C7">
            <w:pPr>
              <w:pStyle w:val="yTable"/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276" w:type="dxa"/>
          </w:tcPr>
          <w:p w:rsidR="00BF0B56" w:rsidRDefault="005B12C7">
            <w:pPr>
              <w:pStyle w:val="yTable"/>
              <w:jc w:val="center"/>
              <w:rPr>
                <w:sz w:val="20"/>
              </w:rPr>
            </w:pPr>
            <w:r>
              <w:rPr>
                <w:sz w:val="20"/>
              </w:rPr>
              <w:t>290</w:t>
            </w:r>
          </w:p>
        </w:tc>
      </w:tr>
      <w:tr w:rsidR="00BF0B56">
        <w:tc>
          <w:tcPr>
            <w:tcW w:w="2977" w:type="dxa"/>
          </w:tcPr>
          <w:p w:rsidR="00BF0B56" w:rsidRDefault="005B12C7">
            <w:pPr>
              <w:pStyle w:val="yTable"/>
              <w:spacing w:before="240"/>
              <w:rPr>
                <w:sz w:val="20"/>
              </w:rPr>
            </w:pPr>
            <w:r>
              <w:rPr>
                <w:sz w:val="20"/>
              </w:rPr>
              <w:t>Plastic Returnable Crates</w:t>
            </w:r>
          </w:p>
        </w:tc>
        <w:tc>
          <w:tcPr>
            <w:tcW w:w="1418" w:type="dxa"/>
          </w:tcPr>
          <w:p w:rsidR="00BF0B56" w:rsidRDefault="00BF0B56">
            <w:pPr>
              <w:pStyle w:val="yTable"/>
              <w:spacing w:before="240"/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:rsidR="00BF0B56" w:rsidRDefault="00BF0B56">
            <w:pPr>
              <w:pStyle w:val="yTable"/>
              <w:spacing w:before="24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BF0B56" w:rsidRDefault="00BF0B56">
            <w:pPr>
              <w:pStyle w:val="yTable"/>
              <w:spacing w:before="240"/>
              <w:jc w:val="center"/>
              <w:rPr>
                <w:sz w:val="20"/>
              </w:rPr>
            </w:pPr>
          </w:p>
        </w:tc>
      </w:tr>
      <w:tr w:rsidR="00BF0B56">
        <w:tc>
          <w:tcPr>
            <w:tcW w:w="2977" w:type="dxa"/>
          </w:tcPr>
          <w:p w:rsidR="00BF0B56" w:rsidRDefault="005B12C7">
            <w:pPr>
              <w:pStyle w:val="yTable"/>
              <w:spacing w:before="240"/>
              <w:rPr>
                <w:sz w:val="20"/>
              </w:rPr>
            </w:pPr>
            <w:r>
              <w:rPr>
                <w:sz w:val="20"/>
              </w:rPr>
              <w:t>Fruit and Vegetables</w:t>
            </w:r>
          </w:p>
        </w:tc>
        <w:tc>
          <w:tcPr>
            <w:tcW w:w="1418" w:type="dxa"/>
          </w:tcPr>
          <w:p w:rsidR="00BF0B56" w:rsidRDefault="00BF0B56">
            <w:pPr>
              <w:pStyle w:val="yTable"/>
              <w:spacing w:before="240"/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:rsidR="00BF0B56" w:rsidRDefault="00BF0B56">
            <w:pPr>
              <w:pStyle w:val="yTable"/>
              <w:spacing w:before="24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BF0B56" w:rsidRDefault="00BF0B56">
            <w:pPr>
              <w:pStyle w:val="yTable"/>
              <w:spacing w:before="240"/>
              <w:jc w:val="center"/>
              <w:rPr>
                <w:sz w:val="20"/>
              </w:rPr>
            </w:pPr>
          </w:p>
        </w:tc>
      </w:tr>
      <w:tr w:rsidR="00BF0B56">
        <w:tc>
          <w:tcPr>
            <w:tcW w:w="2977" w:type="dxa"/>
          </w:tcPr>
          <w:p w:rsidR="00BF0B56" w:rsidRDefault="005B12C7">
            <w:pPr>
              <w:pStyle w:val="yTable"/>
              <w:spacing w:before="240"/>
              <w:rPr>
                <w:sz w:val="20"/>
              </w:rPr>
            </w:pPr>
            <w:r>
              <w:rPr>
                <w:sz w:val="20"/>
              </w:rPr>
              <w:t>18 litre</w:t>
            </w:r>
          </w:p>
        </w:tc>
        <w:tc>
          <w:tcPr>
            <w:tcW w:w="1418" w:type="dxa"/>
          </w:tcPr>
          <w:p w:rsidR="00BF0B56" w:rsidRDefault="005B12C7">
            <w:pPr>
              <w:pStyle w:val="yTable"/>
              <w:spacing w:before="240"/>
              <w:jc w:val="center"/>
              <w:rPr>
                <w:sz w:val="20"/>
              </w:rPr>
            </w:pPr>
            <w:r>
              <w:rPr>
                <w:sz w:val="20"/>
              </w:rPr>
              <w:t>555</w:t>
            </w:r>
          </w:p>
        </w:tc>
        <w:tc>
          <w:tcPr>
            <w:tcW w:w="1417" w:type="dxa"/>
          </w:tcPr>
          <w:p w:rsidR="00BF0B56" w:rsidRDefault="005B12C7">
            <w:pPr>
              <w:pStyle w:val="yTable"/>
              <w:spacing w:before="240"/>
              <w:jc w:val="center"/>
              <w:rPr>
                <w:sz w:val="20"/>
              </w:rPr>
            </w:pPr>
            <w:r>
              <w:rPr>
                <w:sz w:val="20"/>
              </w:rPr>
              <w:t>230</w:t>
            </w:r>
          </w:p>
        </w:tc>
        <w:tc>
          <w:tcPr>
            <w:tcW w:w="1276" w:type="dxa"/>
          </w:tcPr>
          <w:p w:rsidR="00BF0B56" w:rsidRDefault="005B12C7">
            <w:pPr>
              <w:pStyle w:val="yTable"/>
              <w:spacing w:before="240"/>
              <w:jc w:val="center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</w:tr>
      <w:tr w:rsidR="00BF0B56">
        <w:tc>
          <w:tcPr>
            <w:tcW w:w="2977" w:type="dxa"/>
          </w:tcPr>
          <w:p w:rsidR="00BF0B56" w:rsidRDefault="005B12C7">
            <w:pPr>
              <w:pStyle w:val="yTable"/>
              <w:rPr>
                <w:sz w:val="20"/>
              </w:rPr>
            </w:pPr>
            <w:r>
              <w:rPr>
                <w:sz w:val="20"/>
              </w:rPr>
              <w:t>22 litre</w:t>
            </w:r>
          </w:p>
        </w:tc>
        <w:tc>
          <w:tcPr>
            <w:tcW w:w="1418" w:type="dxa"/>
          </w:tcPr>
          <w:p w:rsidR="00BF0B56" w:rsidRDefault="005B12C7">
            <w:pPr>
              <w:pStyle w:val="yTable"/>
              <w:jc w:val="center"/>
              <w:rPr>
                <w:sz w:val="20"/>
              </w:rPr>
            </w:pPr>
            <w:r>
              <w:rPr>
                <w:sz w:val="20"/>
              </w:rPr>
              <w:t>465</w:t>
            </w:r>
          </w:p>
        </w:tc>
        <w:tc>
          <w:tcPr>
            <w:tcW w:w="1417" w:type="dxa"/>
          </w:tcPr>
          <w:p w:rsidR="00BF0B56" w:rsidRDefault="005B12C7">
            <w:pPr>
              <w:pStyle w:val="yTable"/>
              <w:jc w:val="center"/>
              <w:rPr>
                <w:sz w:val="20"/>
              </w:rPr>
            </w:pPr>
            <w:r>
              <w:rPr>
                <w:sz w:val="20"/>
              </w:rPr>
              <w:t>285</w:t>
            </w:r>
          </w:p>
        </w:tc>
        <w:tc>
          <w:tcPr>
            <w:tcW w:w="1276" w:type="dxa"/>
          </w:tcPr>
          <w:p w:rsidR="00BF0B56" w:rsidRDefault="005B12C7">
            <w:pPr>
              <w:pStyle w:val="yTable"/>
              <w:jc w:val="center"/>
              <w:rPr>
                <w:sz w:val="20"/>
              </w:rPr>
            </w:pPr>
            <w:r>
              <w:rPr>
                <w:sz w:val="20"/>
              </w:rPr>
              <w:t>167</w:t>
            </w:r>
          </w:p>
        </w:tc>
      </w:tr>
      <w:tr w:rsidR="00BF0B56">
        <w:tc>
          <w:tcPr>
            <w:tcW w:w="2977" w:type="dxa"/>
          </w:tcPr>
          <w:p w:rsidR="00BF0B56" w:rsidRDefault="005B12C7">
            <w:pPr>
              <w:pStyle w:val="yTable"/>
              <w:rPr>
                <w:sz w:val="20"/>
              </w:rPr>
            </w:pPr>
            <w:r>
              <w:rPr>
                <w:sz w:val="20"/>
              </w:rPr>
              <w:t>30 litre</w:t>
            </w:r>
          </w:p>
        </w:tc>
        <w:tc>
          <w:tcPr>
            <w:tcW w:w="1418" w:type="dxa"/>
          </w:tcPr>
          <w:p w:rsidR="00BF0B56" w:rsidRDefault="005B12C7">
            <w:pPr>
              <w:pStyle w:val="yTable"/>
              <w:jc w:val="center"/>
              <w:rPr>
                <w:sz w:val="20"/>
              </w:rPr>
            </w:pPr>
            <w:r>
              <w:rPr>
                <w:sz w:val="20"/>
              </w:rPr>
              <w:t>555</w:t>
            </w:r>
          </w:p>
        </w:tc>
        <w:tc>
          <w:tcPr>
            <w:tcW w:w="1417" w:type="dxa"/>
          </w:tcPr>
          <w:p w:rsidR="00BF0B56" w:rsidRDefault="005B12C7">
            <w:pPr>
              <w:pStyle w:val="yTable"/>
              <w:jc w:val="center"/>
              <w:rPr>
                <w:sz w:val="20"/>
              </w:rPr>
            </w:pPr>
            <w:r>
              <w:rPr>
                <w:sz w:val="20"/>
              </w:rPr>
              <w:t>230</w:t>
            </w:r>
          </w:p>
        </w:tc>
        <w:tc>
          <w:tcPr>
            <w:tcW w:w="1276" w:type="dxa"/>
          </w:tcPr>
          <w:p w:rsidR="00BF0B56" w:rsidRDefault="005B12C7">
            <w:pPr>
              <w:pStyle w:val="yTable"/>
              <w:jc w:val="center"/>
              <w:rPr>
                <w:sz w:val="20"/>
              </w:rPr>
            </w:pPr>
            <w:r>
              <w:rPr>
                <w:sz w:val="20"/>
              </w:rPr>
              <w:t>238</w:t>
            </w:r>
          </w:p>
        </w:tc>
      </w:tr>
      <w:tr w:rsidR="00BF0B56">
        <w:tc>
          <w:tcPr>
            <w:tcW w:w="2977" w:type="dxa"/>
          </w:tcPr>
          <w:p w:rsidR="00BF0B56" w:rsidRDefault="005B12C7">
            <w:pPr>
              <w:pStyle w:val="yTable"/>
              <w:rPr>
                <w:sz w:val="20"/>
              </w:rPr>
            </w:pPr>
            <w:r>
              <w:rPr>
                <w:sz w:val="20"/>
              </w:rPr>
              <w:t>36 litre</w:t>
            </w:r>
          </w:p>
        </w:tc>
        <w:tc>
          <w:tcPr>
            <w:tcW w:w="1418" w:type="dxa"/>
          </w:tcPr>
          <w:p w:rsidR="00BF0B56" w:rsidRDefault="005B12C7">
            <w:pPr>
              <w:pStyle w:val="yTable"/>
              <w:jc w:val="center"/>
              <w:rPr>
                <w:sz w:val="20"/>
              </w:rPr>
            </w:pPr>
            <w:r>
              <w:rPr>
                <w:sz w:val="20"/>
              </w:rPr>
              <w:t>470</w:t>
            </w:r>
          </w:p>
        </w:tc>
        <w:tc>
          <w:tcPr>
            <w:tcW w:w="1417" w:type="dxa"/>
          </w:tcPr>
          <w:p w:rsidR="00BF0B56" w:rsidRDefault="005B12C7">
            <w:pPr>
              <w:pStyle w:val="yTable"/>
              <w:jc w:val="center"/>
              <w:rPr>
                <w:sz w:val="20"/>
              </w:rPr>
            </w:pPr>
            <w:r>
              <w:rPr>
                <w:sz w:val="20"/>
              </w:rPr>
              <w:t>305</w:t>
            </w:r>
          </w:p>
        </w:tc>
        <w:tc>
          <w:tcPr>
            <w:tcW w:w="1276" w:type="dxa"/>
          </w:tcPr>
          <w:p w:rsidR="00BF0B56" w:rsidRDefault="005B12C7">
            <w:pPr>
              <w:pStyle w:val="yTable"/>
              <w:jc w:val="center"/>
              <w:rPr>
                <w:sz w:val="20"/>
              </w:rPr>
            </w:pPr>
            <w:r>
              <w:rPr>
                <w:sz w:val="20"/>
              </w:rPr>
              <w:t>275</w:t>
            </w:r>
          </w:p>
        </w:tc>
      </w:tr>
      <w:tr w:rsidR="00BF0B56">
        <w:tc>
          <w:tcPr>
            <w:tcW w:w="2977" w:type="dxa"/>
          </w:tcPr>
          <w:p w:rsidR="00BF0B56" w:rsidRDefault="005B12C7">
            <w:pPr>
              <w:pStyle w:val="yTable"/>
              <w:rPr>
                <w:sz w:val="20"/>
              </w:rPr>
            </w:pPr>
            <w:r>
              <w:rPr>
                <w:sz w:val="20"/>
              </w:rPr>
              <w:t>36 litre</w:t>
            </w:r>
          </w:p>
        </w:tc>
        <w:tc>
          <w:tcPr>
            <w:tcW w:w="1418" w:type="dxa"/>
          </w:tcPr>
          <w:p w:rsidR="00BF0B56" w:rsidRDefault="005B12C7">
            <w:pPr>
              <w:pStyle w:val="yTable"/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417" w:type="dxa"/>
          </w:tcPr>
          <w:p w:rsidR="00BF0B56" w:rsidRDefault="005B12C7">
            <w:pPr>
              <w:pStyle w:val="yTable"/>
              <w:jc w:val="center"/>
              <w:rPr>
                <w:sz w:val="20"/>
              </w:rPr>
            </w:pPr>
            <w:r>
              <w:rPr>
                <w:sz w:val="20"/>
              </w:rPr>
              <w:t>350</w:t>
            </w:r>
          </w:p>
        </w:tc>
        <w:tc>
          <w:tcPr>
            <w:tcW w:w="1276" w:type="dxa"/>
          </w:tcPr>
          <w:p w:rsidR="00BF0B56" w:rsidRDefault="005B12C7">
            <w:pPr>
              <w:pStyle w:val="yTable"/>
              <w:jc w:val="center"/>
              <w:rPr>
                <w:sz w:val="20"/>
              </w:rPr>
            </w:pPr>
            <w:r>
              <w:rPr>
                <w:sz w:val="20"/>
              </w:rPr>
              <w:t>285</w:t>
            </w:r>
          </w:p>
        </w:tc>
      </w:tr>
      <w:tr w:rsidR="00BF0B56">
        <w:tc>
          <w:tcPr>
            <w:tcW w:w="2977" w:type="dxa"/>
          </w:tcPr>
          <w:p w:rsidR="00BF0B56" w:rsidRDefault="005B12C7">
            <w:pPr>
              <w:pStyle w:val="yTable"/>
              <w:keepNext/>
              <w:spacing w:before="240"/>
              <w:rPr>
                <w:sz w:val="20"/>
              </w:rPr>
            </w:pPr>
            <w:r>
              <w:rPr>
                <w:sz w:val="20"/>
              </w:rPr>
              <w:lastRenderedPageBreak/>
              <w:t>Trays</w:t>
            </w:r>
          </w:p>
        </w:tc>
        <w:tc>
          <w:tcPr>
            <w:tcW w:w="1418" w:type="dxa"/>
          </w:tcPr>
          <w:p w:rsidR="00BF0B56" w:rsidRDefault="00BF0B56">
            <w:pPr>
              <w:pStyle w:val="yTable"/>
              <w:keepNext/>
              <w:spacing w:before="240"/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:rsidR="00BF0B56" w:rsidRDefault="00BF0B56">
            <w:pPr>
              <w:pStyle w:val="yTable"/>
              <w:keepNext/>
              <w:spacing w:before="24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BF0B56" w:rsidRDefault="00BF0B56">
            <w:pPr>
              <w:pStyle w:val="yTable"/>
              <w:keepNext/>
              <w:spacing w:before="240"/>
              <w:jc w:val="center"/>
              <w:rPr>
                <w:sz w:val="20"/>
              </w:rPr>
            </w:pPr>
          </w:p>
        </w:tc>
      </w:tr>
      <w:tr w:rsidR="00BF0B56">
        <w:tc>
          <w:tcPr>
            <w:tcW w:w="2977" w:type="dxa"/>
          </w:tcPr>
          <w:p w:rsidR="00BF0B56" w:rsidRDefault="005B12C7">
            <w:pPr>
              <w:pStyle w:val="yTable"/>
              <w:keepNext/>
              <w:spacing w:before="240"/>
              <w:rPr>
                <w:sz w:val="20"/>
              </w:rPr>
            </w:pPr>
            <w:r>
              <w:rPr>
                <w:sz w:val="20"/>
              </w:rPr>
              <w:t>Type</w:t>
            </w:r>
          </w:p>
        </w:tc>
        <w:tc>
          <w:tcPr>
            <w:tcW w:w="1418" w:type="dxa"/>
          </w:tcPr>
          <w:p w:rsidR="00BF0B56" w:rsidRDefault="00BF0B56">
            <w:pPr>
              <w:pStyle w:val="yTable"/>
              <w:keepNext/>
              <w:spacing w:before="240"/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:rsidR="00BF0B56" w:rsidRDefault="00BF0B56">
            <w:pPr>
              <w:pStyle w:val="yTable"/>
              <w:keepNext/>
              <w:spacing w:before="24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BF0B56" w:rsidRDefault="00BF0B56">
            <w:pPr>
              <w:pStyle w:val="yTable"/>
              <w:keepNext/>
              <w:spacing w:before="240"/>
              <w:jc w:val="center"/>
              <w:rPr>
                <w:sz w:val="20"/>
              </w:rPr>
            </w:pPr>
          </w:p>
        </w:tc>
      </w:tr>
      <w:tr w:rsidR="00BF0B56">
        <w:tc>
          <w:tcPr>
            <w:tcW w:w="2977" w:type="dxa"/>
          </w:tcPr>
          <w:p w:rsidR="00BF0B56" w:rsidRDefault="005B12C7">
            <w:pPr>
              <w:pStyle w:val="yTable"/>
              <w:keepNext/>
              <w:spacing w:before="240"/>
              <w:rPr>
                <w:sz w:val="20"/>
              </w:rPr>
            </w:pPr>
            <w:r>
              <w:rPr>
                <w:sz w:val="20"/>
              </w:rPr>
              <w:t>Single layer</w:t>
            </w:r>
          </w:p>
        </w:tc>
        <w:tc>
          <w:tcPr>
            <w:tcW w:w="1418" w:type="dxa"/>
          </w:tcPr>
          <w:p w:rsidR="00BF0B56" w:rsidRDefault="005B12C7">
            <w:pPr>
              <w:pStyle w:val="yTable"/>
              <w:keepNext/>
              <w:spacing w:before="240"/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417" w:type="dxa"/>
          </w:tcPr>
          <w:p w:rsidR="00BF0B56" w:rsidRDefault="005B12C7">
            <w:pPr>
              <w:pStyle w:val="yTable"/>
              <w:keepNext/>
              <w:spacing w:before="240"/>
              <w:jc w:val="center"/>
              <w:rPr>
                <w:sz w:val="20"/>
              </w:rPr>
            </w:pPr>
            <w:r>
              <w:rPr>
                <w:sz w:val="20"/>
              </w:rPr>
              <w:t>335</w:t>
            </w:r>
          </w:p>
        </w:tc>
        <w:tc>
          <w:tcPr>
            <w:tcW w:w="1276" w:type="dxa"/>
          </w:tcPr>
          <w:p w:rsidR="00BF0B56" w:rsidRDefault="005B12C7">
            <w:pPr>
              <w:pStyle w:val="yTable"/>
              <w:keepNext/>
              <w:spacing w:before="240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</w:tr>
      <w:tr w:rsidR="00BF0B56">
        <w:tc>
          <w:tcPr>
            <w:tcW w:w="2977" w:type="dxa"/>
          </w:tcPr>
          <w:p w:rsidR="00BF0B56" w:rsidRDefault="005B12C7">
            <w:pPr>
              <w:pStyle w:val="yTable"/>
              <w:rPr>
                <w:sz w:val="20"/>
              </w:rPr>
            </w:pPr>
            <w:r>
              <w:rPr>
                <w:sz w:val="20"/>
              </w:rPr>
              <w:t>Single layer</w:t>
            </w:r>
          </w:p>
        </w:tc>
        <w:tc>
          <w:tcPr>
            <w:tcW w:w="1418" w:type="dxa"/>
          </w:tcPr>
          <w:p w:rsidR="00BF0B56" w:rsidRDefault="005B12C7">
            <w:pPr>
              <w:pStyle w:val="yTable"/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417" w:type="dxa"/>
          </w:tcPr>
          <w:p w:rsidR="00BF0B56" w:rsidRDefault="005B12C7">
            <w:pPr>
              <w:pStyle w:val="yTable"/>
              <w:jc w:val="center"/>
              <w:rPr>
                <w:sz w:val="20"/>
              </w:rPr>
            </w:pPr>
            <w:r>
              <w:rPr>
                <w:sz w:val="20"/>
              </w:rPr>
              <w:t>335</w:t>
            </w:r>
          </w:p>
        </w:tc>
        <w:tc>
          <w:tcPr>
            <w:tcW w:w="1276" w:type="dxa"/>
          </w:tcPr>
          <w:p w:rsidR="00BF0B56" w:rsidRDefault="005B12C7">
            <w:pPr>
              <w:pStyle w:val="yTable"/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</w:tr>
      <w:tr w:rsidR="00BF0B56">
        <w:tc>
          <w:tcPr>
            <w:tcW w:w="2977" w:type="dxa"/>
          </w:tcPr>
          <w:p w:rsidR="00BF0B56" w:rsidRDefault="005B12C7">
            <w:pPr>
              <w:pStyle w:val="yTable"/>
              <w:rPr>
                <w:sz w:val="20"/>
              </w:rPr>
            </w:pPr>
            <w:r>
              <w:rPr>
                <w:sz w:val="20"/>
              </w:rPr>
              <w:t>Single layer</w:t>
            </w:r>
          </w:p>
        </w:tc>
        <w:tc>
          <w:tcPr>
            <w:tcW w:w="1418" w:type="dxa"/>
          </w:tcPr>
          <w:p w:rsidR="00BF0B56" w:rsidRDefault="005B12C7">
            <w:pPr>
              <w:pStyle w:val="yTable"/>
              <w:jc w:val="center"/>
              <w:rPr>
                <w:sz w:val="20"/>
              </w:rPr>
            </w:pPr>
            <w:r>
              <w:rPr>
                <w:sz w:val="20"/>
              </w:rPr>
              <w:t>450</w:t>
            </w:r>
          </w:p>
        </w:tc>
        <w:tc>
          <w:tcPr>
            <w:tcW w:w="1417" w:type="dxa"/>
          </w:tcPr>
          <w:p w:rsidR="00BF0B56" w:rsidRDefault="005B12C7">
            <w:pPr>
              <w:pStyle w:val="yTable"/>
              <w:jc w:val="center"/>
              <w:rPr>
                <w:sz w:val="20"/>
              </w:rPr>
            </w:pPr>
            <w:r>
              <w:rPr>
                <w:sz w:val="20"/>
              </w:rPr>
              <w:t>290</w:t>
            </w:r>
          </w:p>
        </w:tc>
        <w:tc>
          <w:tcPr>
            <w:tcW w:w="1276" w:type="dxa"/>
          </w:tcPr>
          <w:p w:rsidR="00BF0B56" w:rsidRDefault="005B12C7">
            <w:pPr>
              <w:pStyle w:val="yTable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</w:tr>
      <w:tr w:rsidR="00BF0B56">
        <w:tc>
          <w:tcPr>
            <w:tcW w:w="2977" w:type="dxa"/>
          </w:tcPr>
          <w:p w:rsidR="00BF0B56" w:rsidRDefault="005B12C7">
            <w:pPr>
              <w:pStyle w:val="yTable"/>
              <w:rPr>
                <w:sz w:val="20"/>
              </w:rPr>
            </w:pPr>
            <w:r>
              <w:rPr>
                <w:sz w:val="20"/>
              </w:rPr>
              <w:t>Single layer</w:t>
            </w:r>
          </w:p>
        </w:tc>
        <w:tc>
          <w:tcPr>
            <w:tcW w:w="1418" w:type="dxa"/>
          </w:tcPr>
          <w:p w:rsidR="00BF0B56" w:rsidRDefault="005B12C7">
            <w:pPr>
              <w:pStyle w:val="yTable"/>
              <w:jc w:val="center"/>
              <w:rPr>
                <w:sz w:val="20"/>
              </w:rPr>
            </w:pPr>
            <w:r>
              <w:rPr>
                <w:sz w:val="20"/>
              </w:rPr>
              <w:t>450</w:t>
            </w:r>
          </w:p>
        </w:tc>
        <w:tc>
          <w:tcPr>
            <w:tcW w:w="1417" w:type="dxa"/>
          </w:tcPr>
          <w:p w:rsidR="00BF0B56" w:rsidRDefault="005B12C7">
            <w:pPr>
              <w:pStyle w:val="yTable"/>
              <w:jc w:val="center"/>
              <w:rPr>
                <w:sz w:val="20"/>
              </w:rPr>
            </w:pPr>
            <w:r>
              <w:rPr>
                <w:sz w:val="20"/>
              </w:rPr>
              <w:t>290</w:t>
            </w:r>
          </w:p>
        </w:tc>
        <w:tc>
          <w:tcPr>
            <w:tcW w:w="1276" w:type="dxa"/>
          </w:tcPr>
          <w:p w:rsidR="00BF0B56" w:rsidRDefault="005B12C7">
            <w:pPr>
              <w:pStyle w:val="yTable"/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</w:tr>
      <w:tr w:rsidR="00BF0B56">
        <w:tc>
          <w:tcPr>
            <w:tcW w:w="2977" w:type="dxa"/>
          </w:tcPr>
          <w:p w:rsidR="00BF0B56" w:rsidRDefault="005B12C7">
            <w:pPr>
              <w:pStyle w:val="yTable"/>
              <w:rPr>
                <w:sz w:val="20"/>
              </w:rPr>
            </w:pPr>
            <w:r>
              <w:rPr>
                <w:sz w:val="20"/>
              </w:rPr>
              <w:t>Single layer</w:t>
            </w:r>
          </w:p>
        </w:tc>
        <w:tc>
          <w:tcPr>
            <w:tcW w:w="1418" w:type="dxa"/>
          </w:tcPr>
          <w:p w:rsidR="00BF0B56" w:rsidRDefault="005B12C7">
            <w:pPr>
              <w:pStyle w:val="yTable"/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1417" w:type="dxa"/>
          </w:tcPr>
          <w:p w:rsidR="00BF0B56" w:rsidRDefault="005B12C7">
            <w:pPr>
              <w:pStyle w:val="yTable"/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276" w:type="dxa"/>
          </w:tcPr>
          <w:p w:rsidR="00BF0B56" w:rsidRDefault="005B12C7">
            <w:pPr>
              <w:pStyle w:val="yTable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</w:tr>
      <w:tr w:rsidR="00BF0B56">
        <w:tc>
          <w:tcPr>
            <w:tcW w:w="2977" w:type="dxa"/>
          </w:tcPr>
          <w:p w:rsidR="00BF0B56" w:rsidRDefault="005B12C7">
            <w:pPr>
              <w:pStyle w:val="yTable"/>
              <w:rPr>
                <w:sz w:val="20"/>
              </w:rPr>
            </w:pPr>
            <w:r>
              <w:rPr>
                <w:sz w:val="20"/>
              </w:rPr>
              <w:t>Single layer</w:t>
            </w:r>
          </w:p>
        </w:tc>
        <w:tc>
          <w:tcPr>
            <w:tcW w:w="1418" w:type="dxa"/>
          </w:tcPr>
          <w:p w:rsidR="00BF0B56" w:rsidRDefault="005B12C7">
            <w:pPr>
              <w:pStyle w:val="yTable"/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1417" w:type="dxa"/>
          </w:tcPr>
          <w:p w:rsidR="00BF0B56" w:rsidRDefault="005B12C7">
            <w:pPr>
              <w:pStyle w:val="yTable"/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276" w:type="dxa"/>
          </w:tcPr>
          <w:p w:rsidR="00BF0B56" w:rsidRDefault="005B12C7">
            <w:pPr>
              <w:pStyle w:val="yTable"/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</w:tr>
      <w:tr w:rsidR="00BF0B56">
        <w:tc>
          <w:tcPr>
            <w:tcW w:w="2977" w:type="dxa"/>
          </w:tcPr>
          <w:p w:rsidR="00BF0B56" w:rsidRDefault="005B12C7">
            <w:pPr>
              <w:pStyle w:val="yTable"/>
              <w:rPr>
                <w:sz w:val="20"/>
              </w:rPr>
            </w:pPr>
            <w:r>
              <w:rPr>
                <w:sz w:val="20"/>
              </w:rPr>
              <w:t>Strawberry tray</w:t>
            </w:r>
          </w:p>
        </w:tc>
        <w:tc>
          <w:tcPr>
            <w:tcW w:w="1418" w:type="dxa"/>
          </w:tcPr>
          <w:p w:rsidR="00BF0B56" w:rsidRDefault="005B12C7">
            <w:pPr>
              <w:pStyle w:val="yTable"/>
              <w:jc w:val="center"/>
              <w:rPr>
                <w:sz w:val="20"/>
              </w:rPr>
            </w:pPr>
            <w:r>
              <w:rPr>
                <w:sz w:val="20"/>
              </w:rPr>
              <w:t>440</w:t>
            </w:r>
          </w:p>
        </w:tc>
        <w:tc>
          <w:tcPr>
            <w:tcW w:w="1417" w:type="dxa"/>
          </w:tcPr>
          <w:p w:rsidR="00BF0B56" w:rsidRDefault="005B12C7">
            <w:pPr>
              <w:pStyle w:val="yTable"/>
              <w:jc w:val="center"/>
              <w:rPr>
                <w:sz w:val="20"/>
              </w:rPr>
            </w:pPr>
            <w:r>
              <w:rPr>
                <w:sz w:val="20"/>
              </w:rPr>
              <w:t>330</w:t>
            </w:r>
          </w:p>
        </w:tc>
        <w:tc>
          <w:tcPr>
            <w:tcW w:w="1276" w:type="dxa"/>
          </w:tcPr>
          <w:p w:rsidR="00BF0B56" w:rsidRDefault="005B12C7">
            <w:pPr>
              <w:pStyle w:val="yTable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</w:tbl>
    <w:p w:rsidR="00BF0B56" w:rsidRDefault="00BF0B56">
      <w:pPr>
        <w:sectPr w:rsidR="00BF0B56">
          <w:headerReference w:type="even" r:id="rId26"/>
          <w:headerReference w:type="default" r:id="rId27"/>
          <w:headerReference w:type="first" r:id="rId28"/>
          <w:pgSz w:w="11906" w:h="16838" w:code="9"/>
          <w:pgMar w:top="2376" w:right="2405" w:bottom="3542" w:left="2405" w:header="706" w:footer="3380" w:gutter="0"/>
          <w:cols w:space="720"/>
          <w:noEndnote/>
          <w:docGrid w:linePitch="326"/>
        </w:sectPr>
      </w:pPr>
    </w:p>
    <w:p w:rsidR="00BF0B56" w:rsidRDefault="005B12C7">
      <w:pPr>
        <w:pStyle w:val="nHeading2"/>
      </w:pPr>
      <w:r>
        <w:lastRenderedPageBreak/>
        <w:t>Notes</w:t>
      </w:r>
    </w:p>
    <w:p w:rsidR="00BF0B56" w:rsidRDefault="005B12C7"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1.</w:t>
      </w:r>
      <w:r>
        <w:rPr>
          <w:snapToGrid w:val="0"/>
          <w:vertAlign w:val="superscript"/>
        </w:rPr>
        <w:tab/>
      </w:r>
      <w:r>
        <w:rPr>
          <w:snapToGrid w:val="0"/>
        </w:rPr>
        <w:t xml:space="preserve">This is a compilation of the </w:t>
      </w:r>
      <w:r>
        <w:rPr>
          <w:i/>
          <w:snapToGrid w:val="0"/>
        </w:rPr>
        <w:t>Fruit Packages Code 1983</w:t>
      </w:r>
      <w:r>
        <w:rPr>
          <w:snapToGrid w:val="0"/>
        </w:rPr>
        <w:t xml:space="preserve"> and includes the amendments referred to in the following Table.</w:t>
      </w:r>
    </w:p>
    <w:p w:rsidR="00BF0B56" w:rsidRDefault="005B12C7">
      <w:pPr>
        <w:pStyle w:val="nHeading3"/>
        <w:rPr>
          <w:snapToGrid w:val="0"/>
        </w:rPr>
      </w:pPr>
      <w:r>
        <w:rPr>
          <w:snapToGrid w:val="0"/>
        </w:rPr>
        <w:t>Compilation table</w:t>
      </w:r>
    </w:p>
    <w:tbl>
      <w:tblPr>
        <w:tblW w:w="7087" w:type="dxa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 w:rsidR="00BF0B56">
        <w:trPr>
          <w:tblHeader/>
        </w:trP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</w:tcPr>
          <w:p w:rsidR="00BF0B56" w:rsidRDefault="005B12C7">
            <w:pPr>
              <w:pStyle w:val="nTable"/>
              <w:spacing w:before="40"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BF0B56" w:rsidRDefault="005B12C7">
            <w:pPr>
              <w:pStyle w:val="nTable"/>
              <w:spacing w:before="40"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 w:rsidR="00BF0B56" w:rsidRDefault="005B12C7">
            <w:pPr>
              <w:pStyle w:val="nTable"/>
              <w:spacing w:before="40"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Commencement</w:t>
            </w:r>
          </w:p>
        </w:tc>
      </w:tr>
      <w:tr w:rsidR="00BF0B56"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</w:tcPr>
          <w:p w:rsidR="00BF0B56" w:rsidRDefault="005B12C7">
            <w:pPr>
              <w:pStyle w:val="nTable"/>
              <w:spacing w:before="40" w:after="40"/>
              <w:rPr>
                <w:sz w:val="19"/>
              </w:rPr>
            </w:pPr>
            <w:r>
              <w:rPr>
                <w:i/>
                <w:sz w:val="19"/>
              </w:rPr>
              <w:t>Fruit Packages Code 1983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BF0B56" w:rsidRDefault="005B12C7">
            <w:pPr>
              <w:pStyle w:val="nTable"/>
              <w:spacing w:before="40" w:after="40"/>
              <w:rPr>
                <w:sz w:val="19"/>
              </w:rPr>
            </w:pPr>
            <w:r>
              <w:rPr>
                <w:sz w:val="19"/>
              </w:rPr>
              <w:t>23 Sep 1983 p. 3857-8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 w:rsidR="00BF0B56" w:rsidRDefault="005B12C7">
            <w:pPr>
              <w:pStyle w:val="nTable"/>
              <w:spacing w:before="40" w:after="40"/>
              <w:rPr>
                <w:sz w:val="19"/>
              </w:rPr>
            </w:pPr>
            <w:r>
              <w:rPr>
                <w:sz w:val="19"/>
              </w:rPr>
              <w:t>1 Oct 1983 (see. r. 2)</w:t>
            </w:r>
          </w:p>
        </w:tc>
      </w:tr>
    </w:tbl>
    <w:p w:rsidR="00BF0B56" w:rsidRDefault="00BF0B56"/>
    <w:p w:rsidR="00BF0B56" w:rsidRDefault="00BF0B56">
      <w:pPr>
        <w:sectPr w:rsidR="00BF0B56">
          <w:headerReference w:type="even" r:id="rId29"/>
          <w:headerReference w:type="default" r:id="rId30"/>
          <w:headerReference w:type="first" r:id="rId31"/>
          <w:pgSz w:w="11906" w:h="16838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 w:rsidR="00BF0B56" w:rsidRDefault="00BF0B56"/>
    <w:sectPr w:rsidR="00BF0B56">
      <w:headerReference w:type="even" r:id="rId32"/>
      <w:headerReference w:type="default" r:id="rId33"/>
      <w:type w:val="continuous"/>
      <w:pgSz w:w="11906" w:h="16838" w:code="9"/>
      <w:pgMar w:top="2381" w:right="2410" w:bottom="2977" w:left="2410" w:header="720" w:footer="3380" w:gutter="0"/>
      <w:paperSrc w:first="15" w:other="15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B56" w:rsidRDefault="005B12C7">
      <w:r>
        <w:separator/>
      </w:r>
    </w:p>
  </w:endnote>
  <w:endnote w:type="continuationSeparator" w:id="0">
    <w:p w:rsidR="00BF0B56" w:rsidRDefault="005B1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B56" w:rsidRDefault="00BF0B56">
    <w:pPr>
      <w:pStyle w:val="Footer"/>
      <w:tabs>
        <w:tab w:val="clear" w:pos="4153"/>
        <w:tab w:val="right" w:pos="7088"/>
      </w:tabs>
      <w:rPr>
        <w:rStyle w:val="PageNumber"/>
      </w:rPr>
    </w:pPr>
  </w:p>
  <w:p w:rsidR="00BF0B56" w:rsidRDefault="005B12C7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B03098">
      <w:rPr>
        <w:rFonts w:ascii="Arial" w:hAnsi="Arial" w:cs="Arial"/>
        <w:sz w:val="20"/>
        <w:lang w:val="en-US"/>
      </w:rPr>
      <w:t>00-a0-02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B03098">
      <w:rPr>
        <w:rFonts w:ascii="Arial" w:hAnsi="Arial" w:cs="Arial"/>
        <w:sz w:val="20"/>
        <w:lang w:val="en-US"/>
      </w:rPr>
      <w:t>01 Oct 1983</w:t>
    </w:r>
    <w:r>
      <w:rPr>
        <w:rFonts w:ascii="Arial" w:hAnsi="Arial" w:cs="Arial"/>
        <w:sz w:val="20"/>
        <w:lang w:val="en-US"/>
      </w:rPr>
      <w:fldChar w:fldCharType="end"/>
    </w:r>
  </w:p>
  <w:p w:rsidR="00BF0B56" w:rsidRDefault="005B12C7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B56" w:rsidRDefault="00BF0B56">
    <w:pPr>
      <w:pStyle w:val="Footer"/>
      <w:tabs>
        <w:tab w:val="clear" w:pos="4153"/>
        <w:tab w:val="right" w:pos="7088"/>
      </w:tabs>
      <w:rPr>
        <w:rStyle w:val="PageNumber"/>
      </w:rPr>
    </w:pPr>
  </w:p>
  <w:p w:rsidR="00BF0B56" w:rsidRDefault="005B12C7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B03098">
      <w:rPr>
        <w:rFonts w:ascii="Arial" w:hAnsi="Arial" w:cs="Arial"/>
        <w:sz w:val="20"/>
        <w:lang w:val="en-US"/>
      </w:rPr>
      <w:t>01 Oct 1983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B03098">
      <w:rPr>
        <w:rFonts w:ascii="Arial" w:hAnsi="Arial" w:cs="Arial"/>
        <w:sz w:val="20"/>
        <w:lang w:val="en-US"/>
      </w:rPr>
      <w:t>00-a0-02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 w:rsidR="00BF0B56" w:rsidRDefault="005B12C7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B56" w:rsidRDefault="00BF0B56">
    <w:pPr>
      <w:pStyle w:val="Footer"/>
      <w:tabs>
        <w:tab w:val="clear" w:pos="4153"/>
        <w:tab w:val="right" w:pos="7088"/>
      </w:tabs>
      <w:rPr>
        <w:rStyle w:val="PageNumber"/>
      </w:rPr>
    </w:pPr>
  </w:p>
  <w:p w:rsidR="00BF0B56" w:rsidRDefault="005B12C7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B03098">
      <w:rPr>
        <w:rFonts w:ascii="Arial" w:hAnsi="Arial" w:cs="Arial"/>
        <w:sz w:val="20"/>
        <w:lang w:val="en-US"/>
      </w:rPr>
      <w:t>01 Oct 1983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B03098">
      <w:rPr>
        <w:rFonts w:ascii="Arial" w:hAnsi="Arial" w:cs="Arial"/>
        <w:sz w:val="20"/>
        <w:lang w:val="en-US"/>
      </w:rPr>
      <w:t>00-a0-02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 w:rsidR="00BF0B56" w:rsidRDefault="005B12C7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B56" w:rsidRDefault="00BF0B56">
    <w:pPr>
      <w:pStyle w:val="Footer"/>
      <w:tabs>
        <w:tab w:val="clear" w:pos="4153"/>
        <w:tab w:val="right" w:pos="7088"/>
      </w:tabs>
      <w:rPr>
        <w:rStyle w:val="PageNumber"/>
      </w:rPr>
    </w:pPr>
  </w:p>
  <w:p w:rsidR="00BF0B56" w:rsidRDefault="005B12C7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ii</w:t>
    </w:r>
    <w:r>
      <w:rPr>
        <w:rStyle w:val="PageNumber"/>
        <w:rFonts w:ascii="Arial" w:hAnsi="Arial" w:cs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B03098">
      <w:rPr>
        <w:rFonts w:ascii="Arial" w:hAnsi="Arial" w:cs="Arial"/>
        <w:sz w:val="20"/>
        <w:lang w:val="en-US"/>
      </w:rPr>
      <w:t>00-a0-02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B03098">
      <w:rPr>
        <w:rFonts w:ascii="Arial" w:hAnsi="Arial" w:cs="Arial"/>
        <w:sz w:val="20"/>
        <w:lang w:val="en-US"/>
      </w:rPr>
      <w:t>01 Oct 1983</w:t>
    </w:r>
    <w:r>
      <w:rPr>
        <w:rFonts w:ascii="Arial" w:hAnsi="Arial" w:cs="Arial"/>
        <w:sz w:val="20"/>
        <w:lang w:val="en-US"/>
      </w:rPr>
      <w:fldChar w:fldCharType="end"/>
    </w:r>
  </w:p>
  <w:p w:rsidR="00BF0B56" w:rsidRDefault="005B12C7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B56" w:rsidRDefault="00BF0B56">
    <w:pPr>
      <w:pStyle w:val="Footer"/>
      <w:tabs>
        <w:tab w:val="clear" w:pos="4153"/>
        <w:tab w:val="right" w:pos="7088"/>
      </w:tabs>
      <w:rPr>
        <w:rStyle w:val="PageNumber"/>
      </w:rPr>
    </w:pPr>
  </w:p>
  <w:p w:rsidR="00BF0B56" w:rsidRDefault="005B12C7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B03098">
      <w:rPr>
        <w:rFonts w:ascii="Arial" w:hAnsi="Arial" w:cs="Arial"/>
        <w:sz w:val="20"/>
        <w:lang w:val="en-US"/>
      </w:rPr>
      <w:t>01 Oct 1983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B03098">
      <w:rPr>
        <w:rFonts w:ascii="Arial" w:hAnsi="Arial" w:cs="Arial"/>
        <w:sz w:val="20"/>
        <w:lang w:val="en-US"/>
      </w:rPr>
      <w:t>00-a0-02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 w:rsidR="00BF0B56" w:rsidRDefault="005B12C7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B56" w:rsidRDefault="00BF0B56">
    <w:pPr>
      <w:pStyle w:val="Footer"/>
      <w:tabs>
        <w:tab w:val="clear" w:pos="4153"/>
        <w:tab w:val="right" w:pos="7088"/>
      </w:tabs>
      <w:rPr>
        <w:rStyle w:val="PageNumber"/>
      </w:rPr>
    </w:pPr>
  </w:p>
  <w:p w:rsidR="00BF0B56" w:rsidRDefault="005B12C7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B03098">
      <w:rPr>
        <w:rFonts w:ascii="Arial" w:hAnsi="Arial" w:cs="Arial"/>
        <w:sz w:val="20"/>
        <w:lang w:val="en-US"/>
      </w:rPr>
      <w:t>01 Oct 1983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B03098">
      <w:rPr>
        <w:rFonts w:ascii="Arial" w:hAnsi="Arial" w:cs="Arial"/>
        <w:sz w:val="20"/>
        <w:lang w:val="en-US"/>
      </w:rPr>
      <w:t>00-a0-02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 w:rsidR="00B03098"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 w:rsidR="00BF0B56" w:rsidRDefault="005B12C7">
    <w:pPr>
      <w:rPr>
        <w:i/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B56" w:rsidRDefault="00BF0B56">
    <w:pPr>
      <w:pStyle w:val="Footer"/>
      <w:tabs>
        <w:tab w:val="clear" w:pos="4153"/>
        <w:tab w:val="right" w:pos="7088"/>
      </w:tabs>
      <w:rPr>
        <w:rStyle w:val="PageNumber"/>
      </w:rPr>
    </w:pPr>
  </w:p>
  <w:p w:rsidR="00BF0B56" w:rsidRDefault="005B12C7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B03098">
      <w:rPr>
        <w:rStyle w:val="CharPageNo"/>
        <w:rFonts w:ascii="Arial" w:hAnsi="Arial"/>
        <w:noProof/>
      </w:rPr>
      <w:t>4</w:t>
    </w:r>
    <w:r>
      <w:rPr>
        <w:rStyle w:val="CharPageNo"/>
        <w:rFonts w:ascii="Arial" w:hAnsi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B03098">
      <w:rPr>
        <w:rFonts w:ascii="Arial" w:hAnsi="Arial" w:cs="Arial"/>
        <w:sz w:val="20"/>
        <w:lang w:val="en-US"/>
      </w:rPr>
      <w:t>00-a0-02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B03098">
      <w:rPr>
        <w:rFonts w:ascii="Arial" w:hAnsi="Arial" w:cs="Arial"/>
        <w:sz w:val="20"/>
        <w:lang w:val="en-US"/>
      </w:rPr>
      <w:t>01 Oct 1983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 xml:space="preserve"> </w:t>
    </w:r>
  </w:p>
  <w:p w:rsidR="00BF0B56" w:rsidRDefault="005B12C7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B56" w:rsidRDefault="00BF0B56">
    <w:pPr>
      <w:pStyle w:val="Footer"/>
      <w:tabs>
        <w:tab w:val="clear" w:pos="4153"/>
        <w:tab w:val="right" w:pos="7088"/>
      </w:tabs>
      <w:rPr>
        <w:rStyle w:val="PageNumber"/>
      </w:rPr>
    </w:pPr>
  </w:p>
  <w:p w:rsidR="00BF0B56" w:rsidRDefault="005B12C7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B03098">
      <w:rPr>
        <w:rFonts w:ascii="Arial" w:hAnsi="Arial" w:cs="Arial"/>
        <w:sz w:val="20"/>
        <w:lang w:val="en-US"/>
      </w:rPr>
      <w:t>01 Oct 1983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B03098">
      <w:rPr>
        <w:rFonts w:ascii="Arial" w:hAnsi="Arial" w:cs="Arial"/>
        <w:sz w:val="20"/>
        <w:lang w:val="en-US"/>
      </w:rPr>
      <w:t>00-a0-02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B03098">
      <w:rPr>
        <w:rStyle w:val="CharPageNo"/>
        <w:rFonts w:ascii="Arial" w:hAnsi="Arial"/>
        <w:noProof/>
      </w:rPr>
      <w:t>5</w:t>
    </w:r>
    <w:r>
      <w:rPr>
        <w:rStyle w:val="CharPageNo"/>
        <w:rFonts w:ascii="Arial" w:hAnsi="Arial"/>
      </w:rPr>
      <w:fldChar w:fldCharType="end"/>
    </w:r>
  </w:p>
  <w:p w:rsidR="00BF0B56" w:rsidRDefault="005B12C7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B56" w:rsidRDefault="00BF0B56">
    <w:pPr>
      <w:pStyle w:val="Footer"/>
      <w:tabs>
        <w:tab w:val="clear" w:pos="4153"/>
        <w:tab w:val="right" w:pos="7088"/>
      </w:tabs>
      <w:rPr>
        <w:rStyle w:val="PageNumber"/>
      </w:rPr>
    </w:pPr>
  </w:p>
  <w:p w:rsidR="00BF0B56" w:rsidRDefault="005B12C7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B03098">
      <w:rPr>
        <w:rFonts w:ascii="Arial" w:hAnsi="Arial" w:cs="Arial"/>
        <w:sz w:val="20"/>
        <w:lang w:val="en-US"/>
      </w:rPr>
      <w:t>01 Oct 1983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B03098">
      <w:rPr>
        <w:rFonts w:ascii="Arial" w:hAnsi="Arial" w:cs="Arial"/>
        <w:sz w:val="20"/>
        <w:lang w:val="en-US"/>
      </w:rPr>
      <w:t>00-a0-02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B03098">
      <w:rPr>
        <w:rStyle w:val="CharPageNo"/>
        <w:rFonts w:ascii="Arial" w:hAnsi="Arial"/>
        <w:noProof/>
      </w:rPr>
      <w:t>1</w:t>
    </w:r>
    <w:r>
      <w:rPr>
        <w:rStyle w:val="CharPageNo"/>
        <w:rFonts w:ascii="Arial" w:hAnsi="Arial"/>
      </w:rPr>
      <w:fldChar w:fldCharType="end"/>
    </w:r>
  </w:p>
  <w:p w:rsidR="00BF0B56" w:rsidRDefault="005B12C7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B56" w:rsidRDefault="005B12C7">
      <w:r>
        <w:separator/>
      </w:r>
    </w:p>
  </w:footnote>
  <w:footnote w:type="continuationSeparator" w:id="0">
    <w:p w:rsidR="00BF0B56" w:rsidRDefault="005B12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B56" w:rsidRDefault="005B12C7"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 w:rsidR="00B03098">
      <w:rPr>
        <w:i/>
        <w:noProof/>
      </w:rPr>
      <w:t>Fruit Packages Code 1983</w:t>
    </w:r>
    <w:r>
      <w:rPr>
        <w:i/>
      </w:rPr>
      <w:fldChar w:fldCharType="end"/>
    </w:r>
  </w:p>
  <w:p w:rsidR="00BF0B56" w:rsidRDefault="005B12C7">
    <w:pPr>
      <w:pStyle w:val="headerpartodd"/>
      <w:ind w:left="0" w:firstLine="0"/>
      <w:rPr>
        <w:b w:val="0"/>
        <w:i/>
      </w:rPr>
    </w:pPr>
    <w:r>
      <w:fldChar w:fldCharType="begin"/>
    </w:r>
    <w:r>
      <w:instrText xml:space="preserve"> STYLEREF CharPartNo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CharPartText </w:instrText>
    </w:r>
    <w:r>
      <w:rPr>
        <w:b w:val="0"/>
      </w:rPr>
      <w:fldChar w:fldCharType="end"/>
    </w:r>
  </w:p>
  <w:p w:rsidR="00BF0B56" w:rsidRDefault="005B12C7">
    <w:pPr>
      <w:pStyle w:val="headerpart"/>
    </w:pPr>
    <w:r>
      <w:fldChar w:fldCharType="begin"/>
    </w:r>
    <w:r>
      <w:instrText xml:space="preserve"> STYLEREF CharDivNo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CharDivText </w:instrText>
    </w:r>
    <w:r>
      <w:rPr>
        <w:b w:val="0"/>
      </w:rPr>
      <w:fldChar w:fldCharType="end"/>
    </w:r>
  </w:p>
  <w:p w:rsidR="00BF0B56" w:rsidRDefault="00BF0B56">
    <w:pPr>
      <w:pStyle w:val="headerpart"/>
    </w:pPr>
  </w:p>
  <w:p w:rsidR="00BF0B56" w:rsidRDefault="00BF0B56">
    <w:pPr>
      <w:pBdr>
        <w:bottom w:val="single" w:sz="6" w:space="1" w:color="auto"/>
      </w:pBdr>
      <w:rPr>
        <w:b/>
      </w:rPr>
    </w:pPr>
  </w:p>
  <w:p w:rsidR="00BF0B56" w:rsidRDefault="00BF0B56"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 w:rsidR="00BF0B56">
      <w:trPr>
        <w:cantSplit/>
      </w:trPr>
      <w:tc>
        <w:tcPr>
          <w:tcW w:w="7312" w:type="dxa"/>
          <w:gridSpan w:val="2"/>
        </w:tcPr>
        <w:p w:rsidR="00BF0B56" w:rsidRDefault="005B12C7">
          <w:pPr>
            <w:pStyle w:val="HeaderActNameLeft"/>
          </w:pPr>
          <w:fldSimple w:instr=" Styleref &quot;Name of Act/Reg&quot; ">
            <w:r w:rsidR="00B03098">
              <w:rPr>
                <w:noProof/>
              </w:rPr>
              <w:t>Fruit Packages Code 1983</w:t>
            </w:r>
          </w:fldSimple>
        </w:p>
      </w:tc>
    </w:tr>
    <w:tr w:rsidR="00BF0B56">
      <w:tc>
        <w:tcPr>
          <w:tcW w:w="1548" w:type="dxa"/>
        </w:tcPr>
        <w:p w:rsidR="00BF0B56" w:rsidRDefault="00BF0B56">
          <w:pPr>
            <w:pStyle w:val="HeaderNumberLeft"/>
          </w:pPr>
        </w:p>
      </w:tc>
      <w:tc>
        <w:tcPr>
          <w:tcW w:w="5764" w:type="dxa"/>
        </w:tcPr>
        <w:p w:rsidR="00BF0B56" w:rsidRDefault="00BF0B56">
          <w:pPr>
            <w:pStyle w:val="HeaderTextLeft"/>
          </w:pPr>
        </w:p>
      </w:tc>
    </w:tr>
    <w:tr w:rsidR="00BF0B56">
      <w:tc>
        <w:tcPr>
          <w:tcW w:w="1548" w:type="dxa"/>
        </w:tcPr>
        <w:p w:rsidR="00BF0B56" w:rsidRDefault="00BF0B56">
          <w:pPr>
            <w:pStyle w:val="HeaderNumberLeft"/>
          </w:pPr>
        </w:p>
      </w:tc>
      <w:tc>
        <w:tcPr>
          <w:tcW w:w="5764" w:type="dxa"/>
        </w:tcPr>
        <w:p w:rsidR="00BF0B56" w:rsidRDefault="00BF0B56">
          <w:pPr>
            <w:pStyle w:val="HeaderTextLeft"/>
          </w:pPr>
        </w:p>
      </w:tc>
    </w:tr>
    <w:tr w:rsidR="00BF0B56">
      <w:trPr>
        <w:cantSplit/>
      </w:trPr>
      <w:tc>
        <w:tcPr>
          <w:tcW w:w="7312" w:type="dxa"/>
          <w:gridSpan w:val="2"/>
        </w:tcPr>
        <w:p w:rsidR="00BF0B56" w:rsidRDefault="005B12C7">
          <w:pPr>
            <w:pStyle w:val="HeaderSectionLeft"/>
          </w:pPr>
          <w:r>
            <w:t xml:space="preserve">Sch. </w:t>
          </w:r>
          <w:r>
            <w:fldChar w:fldCharType="begin"/>
          </w:r>
          <w:r>
            <w:instrText xml:space="preserve"> styleref CharSchNo</w:instrText>
          </w:r>
          <w:r>
            <w:fldChar w:fldCharType="end"/>
          </w:r>
        </w:p>
      </w:tc>
    </w:tr>
  </w:tbl>
  <w:p w:rsidR="00BF0B56" w:rsidRDefault="00BF0B56">
    <w:pPr>
      <w:pStyle w:val="HeaderNumberLeft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6"/>
      <w:gridCol w:w="5760"/>
      <w:gridCol w:w="1516"/>
      <w:gridCol w:w="36"/>
    </w:tblGrid>
    <w:tr w:rsidR="00BF0B56">
      <w:trPr>
        <w:gridAfter w:val="1"/>
        <w:wAfter w:w="36" w:type="dxa"/>
        <w:cantSplit/>
      </w:trPr>
      <w:tc>
        <w:tcPr>
          <w:tcW w:w="7312" w:type="dxa"/>
          <w:gridSpan w:val="3"/>
        </w:tcPr>
        <w:p w:rsidR="00BF0B56" w:rsidRDefault="005B12C7">
          <w:pPr>
            <w:pStyle w:val="HeaderActNameRight"/>
          </w:pPr>
          <w:fldSimple w:instr=" Styleref &quot;Name of Act/Reg&quot; ">
            <w:r w:rsidR="00B03098">
              <w:rPr>
                <w:noProof/>
              </w:rPr>
              <w:t>Fruit Packages Code 1983</w:t>
            </w:r>
          </w:fldSimple>
        </w:p>
      </w:tc>
    </w:tr>
    <w:tr w:rsidR="00BF0B56">
      <w:tblPrEx>
        <w:tblCellMar>
          <w:left w:w="72" w:type="dxa"/>
          <w:right w:w="72" w:type="dxa"/>
        </w:tblCellMar>
      </w:tblPrEx>
      <w:trPr>
        <w:gridBefore w:val="1"/>
        <w:wBefore w:w="36" w:type="dxa"/>
      </w:trPr>
      <w:tc>
        <w:tcPr>
          <w:tcW w:w="5760" w:type="dxa"/>
        </w:tcPr>
        <w:p w:rsidR="00BF0B56" w:rsidRDefault="00BF0B56">
          <w:pPr>
            <w:pStyle w:val="HeaderTextRight"/>
          </w:pPr>
        </w:p>
      </w:tc>
      <w:tc>
        <w:tcPr>
          <w:tcW w:w="1552" w:type="dxa"/>
          <w:gridSpan w:val="2"/>
        </w:tcPr>
        <w:p w:rsidR="00BF0B56" w:rsidRDefault="00BF0B56">
          <w:pPr>
            <w:pStyle w:val="HeaderNumberRight"/>
          </w:pPr>
        </w:p>
      </w:tc>
    </w:tr>
    <w:tr w:rsidR="00BF0B56">
      <w:tblPrEx>
        <w:tblCellMar>
          <w:left w:w="72" w:type="dxa"/>
          <w:right w:w="72" w:type="dxa"/>
        </w:tblCellMar>
      </w:tblPrEx>
      <w:trPr>
        <w:gridBefore w:val="1"/>
        <w:wBefore w:w="36" w:type="dxa"/>
      </w:trPr>
      <w:tc>
        <w:tcPr>
          <w:tcW w:w="5760" w:type="dxa"/>
        </w:tcPr>
        <w:p w:rsidR="00BF0B56" w:rsidRDefault="00BF0B56">
          <w:pPr>
            <w:pStyle w:val="HeaderTextRight"/>
          </w:pPr>
        </w:p>
      </w:tc>
      <w:tc>
        <w:tcPr>
          <w:tcW w:w="1552" w:type="dxa"/>
          <w:gridSpan w:val="2"/>
        </w:tcPr>
        <w:p w:rsidR="00BF0B56" w:rsidRDefault="00BF0B56">
          <w:pPr>
            <w:pStyle w:val="HeaderNumberRight"/>
          </w:pPr>
        </w:p>
      </w:tc>
    </w:tr>
    <w:tr w:rsidR="00BF0B56">
      <w:trPr>
        <w:gridAfter w:val="1"/>
        <w:wAfter w:w="36" w:type="dxa"/>
        <w:cantSplit/>
      </w:trPr>
      <w:tc>
        <w:tcPr>
          <w:tcW w:w="7312" w:type="dxa"/>
          <w:gridSpan w:val="3"/>
        </w:tcPr>
        <w:p w:rsidR="00BF0B56" w:rsidRDefault="005B12C7">
          <w:pPr>
            <w:pStyle w:val="HeaderSectionRight"/>
          </w:pPr>
          <w:r>
            <w:t xml:space="preserve">Sch. </w:t>
          </w:r>
          <w:r>
            <w:fldChar w:fldCharType="begin"/>
          </w:r>
          <w:r>
            <w:instrText xml:space="preserve"> styleref CharSchNo </w:instrText>
          </w:r>
          <w:r>
            <w:fldChar w:fldCharType="end"/>
          </w:r>
        </w:p>
      </w:tc>
    </w:tr>
  </w:tbl>
  <w:p w:rsidR="00BF0B56" w:rsidRDefault="00BF0B56">
    <w:pPr>
      <w:pStyle w:val="Header"/>
      <w:pBdr>
        <w:top w:val="single" w:sz="4" w:space="1" w:color="auto"/>
      </w:pBdr>
    </w:pPr>
  </w:p>
  <w:p w:rsidR="00BF0B56" w:rsidRDefault="00BF0B56">
    <w:pPr>
      <w:pStyle w:val="Header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B56" w:rsidRDefault="00BF0B56"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 w:rsidR="00BF0B56">
      <w:trPr>
        <w:cantSplit/>
      </w:trPr>
      <w:tc>
        <w:tcPr>
          <w:tcW w:w="7312" w:type="dxa"/>
          <w:gridSpan w:val="2"/>
        </w:tcPr>
        <w:p w:rsidR="00BF0B56" w:rsidRDefault="005B12C7">
          <w:pPr>
            <w:pStyle w:val="HeaderActNameLeft"/>
          </w:pPr>
          <w:fldSimple w:instr=" Styleref &quot;Name of Act/Reg&quot; ">
            <w:r w:rsidR="00B03098">
              <w:rPr>
                <w:noProof/>
              </w:rPr>
              <w:t>Fruit Packages Code 1983</w:t>
            </w:r>
          </w:fldSimple>
        </w:p>
      </w:tc>
    </w:tr>
    <w:tr w:rsidR="00BF0B56">
      <w:tc>
        <w:tcPr>
          <w:tcW w:w="1548" w:type="dxa"/>
        </w:tcPr>
        <w:p w:rsidR="00BF0B56" w:rsidRDefault="00BF0B56">
          <w:pPr>
            <w:pStyle w:val="HeaderNumberLeft"/>
          </w:pPr>
        </w:p>
      </w:tc>
      <w:tc>
        <w:tcPr>
          <w:tcW w:w="5764" w:type="dxa"/>
        </w:tcPr>
        <w:p w:rsidR="00BF0B56" w:rsidRDefault="00BF0B56">
          <w:pPr>
            <w:pStyle w:val="HeaderTextLeft"/>
          </w:pPr>
        </w:p>
      </w:tc>
    </w:tr>
    <w:tr w:rsidR="00BF0B56">
      <w:tc>
        <w:tcPr>
          <w:tcW w:w="1548" w:type="dxa"/>
        </w:tcPr>
        <w:p w:rsidR="00BF0B56" w:rsidRDefault="00BF0B56">
          <w:pPr>
            <w:pStyle w:val="HeaderNumberLeft"/>
          </w:pPr>
        </w:p>
      </w:tc>
      <w:tc>
        <w:tcPr>
          <w:tcW w:w="5764" w:type="dxa"/>
        </w:tcPr>
        <w:p w:rsidR="00BF0B56" w:rsidRDefault="00BF0B56">
          <w:pPr>
            <w:pStyle w:val="HeaderTextLeft"/>
          </w:pPr>
        </w:p>
      </w:tc>
    </w:tr>
    <w:tr w:rsidR="00BF0B56">
      <w:trPr>
        <w:cantSplit/>
      </w:trPr>
      <w:tc>
        <w:tcPr>
          <w:tcW w:w="7312" w:type="dxa"/>
          <w:gridSpan w:val="2"/>
        </w:tcPr>
        <w:p w:rsidR="00BF0B56" w:rsidRDefault="00BF0B56">
          <w:pPr>
            <w:pStyle w:val="HeaderSectionLeft"/>
          </w:pPr>
        </w:p>
      </w:tc>
    </w:tr>
  </w:tbl>
  <w:p w:rsidR="00BF0B56" w:rsidRDefault="00BF0B56">
    <w:pPr>
      <w:pStyle w:val="Header"/>
      <w:pBdr>
        <w:top w:val="single" w:sz="4" w:space="1" w:color="auto"/>
      </w:pBd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60"/>
      <w:gridCol w:w="1552"/>
    </w:tblGrid>
    <w:tr w:rsidR="00BF0B56">
      <w:trPr>
        <w:cantSplit/>
      </w:trPr>
      <w:tc>
        <w:tcPr>
          <w:tcW w:w="7312" w:type="dxa"/>
          <w:gridSpan w:val="2"/>
        </w:tcPr>
        <w:p w:rsidR="00BF0B56" w:rsidRDefault="005B12C7">
          <w:pPr>
            <w:pStyle w:val="HeaderActNameRight"/>
          </w:pPr>
          <w:fldSimple w:instr=" Styleref &quot;Name of Act/Reg&quot; ">
            <w:r w:rsidR="00B03098">
              <w:rPr>
                <w:noProof/>
              </w:rPr>
              <w:t>Fruit Packages Code 1983</w:t>
            </w:r>
          </w:fldSimple>
        </w:p>
      </w:tc>
    </w:tr>
    <w:tr w:rsidR="00BF0B56">
      <w:tc>
        <w:tcPr>
          <w:tcW w:w="5760" w:type="dxa"/>
        </w:tcPr>
        <w:p w:rsidR="00BF0B56" w:rsidRDefault="00BF0B56">
          <w:pPr>
            <w:pStyle w:val="HeaderTextRight"/>
          </w:pPr>
        </w:p>
      </w:tc>
      <w:tc>
        <w:tcPr>
          <w:tcW w:w="1552" w:type="dxa"/>
        </w:tcPr>
        <w:p w:rsidR="00BF0B56" w:rsidRDefault="00BF0B56">
          <w:pPr>
            <w:pStyle w:val="HeaderNumberRight"/>
          </w:pPr>
        </w:p>
      </w:tc>
    </w:tr>
    <w:tr w:rsidR="00BF0B56">
      <w:tc>
        <w:tcPr>
          <w:tcW w:w="5760" w:type="dxa"/>
        </w:tcPr>
        <w:p w:rsidR="00BF0B56" w:rsidRDefault="00BF0B56">
          <w:pPr>
            <w:pStyle w:val="HeaderTextRight"/>
          </w:pPr>
        </w:p>
      </w:tc>
      <w:tc>
        <w:tcPr>
          <w:tcW w:w="1552" w:type="dxa"/>
        </w:tcPr>
        <w:p w:rsidR="00BF0B56" w:rsidRDefault="00BF0B56">
          <w:pPr>
            <w:pStyle w:val="HeaderNumberRight"/>
          </w:pPr>
        </w:p>
      </w:tc>
    </w:tr>
    <w:tr w:rsidR="00BF0B56">
      <w:trPr>
        <w:cantSplit/>
      </w:trPr>
      <w:tc>
        <w:tcPr>
          <w:tcW w:w="7312" w:type="dxa"/>
          <w:gridSpan w:val="2"/>
        </w:tcPr>
        <w:p w:rsidR="00BF0B56" w:rsidRDefault="00BF0B56">
          <w:pPr>
            <w:pStyle w:val="HeaderSectionRight"/>
          </w:pPr>
        </w:p>
      </w:tc>
    </w:tr>
  </w:tbl>
  <w:p w:rsidR="00BF0B56" w:rsidRDefault="00BF0B56">
    <w:pPr>
      <w:pStyle w:val="Header"/>
      <w:pBdr>
        <w:top w:val="single" w:sz="4" w:space="1" w:color="auto"/>
      </w:pBdr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B56" w:rsidRDefault="00BF0B56">
    <w:pPr>
      <w:pStyle w:val="Header"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B56" w:rsidRDefault="005B12C7"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 w:rsidR="00B03098">
      <w:rPr>
        <w:i/>
        <w:noProof/>
      </w:rPr>
      <w:t>Fruit Packages Code 1983</w:t>
    </w:r>
    <w:r>
      <w:rPr>
        <w:i/>
      </w:rPr>
      <w:fldChar w:fldCharType="end"/>
    </w:r>
  </w:p>
  <w:p w:rsidR="00BF0B56" w:rsidRDefault="00BF0B56">
    <w:pPr>
      <w:pStyle w:val="headerpartodd"/>
      <w:ind w:left="0" w:firstLine="0"/>
      <w:rPr>
        <w:b w:val="0"/>
        <w:i/>
      </w:rPr>
    </w:pPr>
  </w:p>
  <w:p w:rsidR="00BF0B56" w:rsidRDefault="00BF0B56">
    <w:pPr>
      <w:pStyle w:val="headerpart"/>
    </w:pPr>
  </w:p>
  <w:p w:rsidR="00BF0B56" w:rsidRDefault="00BF0B56">
    <w:pPr>
      <w:pStyle w:val="headerpart"/>
    </w:pPr>
  </w:p>
  <w:p w:rsidR="00BF0B56" w:rsidRDefault="00BF0B56">
    <w:pPr>
      <w:pBdr>
        <w:bottom w:val="single" w:sz="6" w:space="1" w:color="auto"/>
      </w:pBdr>
      <w:rPr>
        <w:b/>
      </w:rPr>
    </w:pPr>
  </w:p>
  <w:p w:rsidR="00BF0B56" w:rsidRDefault="00BF0B56"/>
  <w:p w:rsidR="00BF0B56" w:rsidRDefault="00BF0B56"/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B56" w:rsidRDefault="005B12C7">
    <w:pPr>
      <w:pStyle w:val="headerpartodd"/>
      <w:ind w:left="0" w:firstLine="0"/>
      <w:jc w:val="right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 w:rsidR="00B03098">
      <w:rPr>
        <w:i/>
        <w:noProof/>
      </w:rPr>
      <w:t>Fruit Packages Code 1983</w:t>
    </w:r>
    <w:r>
      <w:rPr>
        <w:i/>
      </w:rPr>
      <w:fldChar w:fldCharType="end"/>
    </w:r>
  </w:p>
  <w:p w:rsidR="00BF0B56" w:rsidRDefault="00BF0B56">
    <w:pPr>
      <w:pStyle w:val="headerpartodd"/>
      <w:ind w:left="0" w:firstLine="0"/>
      <w:jc w:val="right"/>
      <w:rPr>
        <w:b w:val="0"/>
        <w:i/>
      </w:rPr>
    </w:pPr>
  </w:p>
  <w:p w:rsidR="00BF0B56" w:rsidRDefault="00BF0B56">
    <w:pPr>
      <w:pStyle w:val="headerpart"/>
      <w:jc w:val="right"/>
    </w:pPr>
  </w:p>
  <w:p w:rsidR="00BF0B56" w:rsidRDefault="00BF0B56">
    <w:pPr>
      <w:pStyle w:val="headerpart"/>
      <w:jc w:val="right"/>
    </w:pPr>
  </w:p>
  <w:p w:rsidR="00BF0B56" w:rsidRDefault="00BF0B56">
    <w:pPr>
      <w:pBdr>
        <w:bottom w:val="single" w:sz="6" w:space="1" w:color="auto"/>
      </w:pBdr>
      <w:jc w:val="right"/>
      <w:rPr>
        <w:b/>
      </w:rPr>
    </w:pPr>
  </w:p>
  <w:p w:rsidR="00BF0B56" w:rsidRDefault="00BF0B56"/>
  <w:p w:rsidR="00BF0B56" w:rsidRDefault="00BF0B5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098" w:rsidRDefault="00B0309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098" w:rsidRDefault="00B03098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 w:rsidR="00BF0B56">
      <w:trPr>
        <w:cantSplit/>
      </w:trPr>
      <w:tc>
        <w:tcPr>
          <w:tcW w:w="7312" w:type="dxa"/>
          <w:gridSpan w:val="2"/>
        </w:tcPr>
        <w:p w:rsidR="00BF0B56" w:rsidRDefault="005B12C7">
          <w:pPr>
            <w:pStyle w:val="HeaderActNameLeft"/>
          </w:pPr>
          <w:r>
            <w:rPr>
              <w:i w:val="0"/>
            </w:rPr>
            <w:fldChar w:fldCharType="begin"/>
          </w:r>
          <w:r>
            <w:rPr>
              <w:i w:val="0"/>
            </w:rPr>
            <w:instrText xml:space="preserve"> Styleref "Name of Act/Reg" </w:instrText>
          </w:r>
          <w:r>
            <w:rPr>
              <w:i w:val="0"/>
            </w:rPr>
            <w:fldChar w:fldCharType="separate"/>
          </w:r>
          <w:r w:rsidR="00B03098">
            <w:rPr>
              <w:i w:val="0"/>
              <w:noProof/>
            </w:rPr>
            <w:t>Fruit Packages Code 1983</w:t>
          </w:r>
          <w:r>
            <w:rPr>
              <w:i w:val="0"/>
            </w:rPr>
            <w:fldChar w:fldCharType="end"/>
          </w:r>
        </w:p>
      </w:tc>
    </w:tr>
    <w:tr w:rsidR="00BF0B56">
      <w:tc>
        <w:tcPr>
          <w:tcW w:w="1548" w:type="dxa"/>
        </w:tcPr>
        <w:p w:rsidR="00BF0B56" w:rsidRDefault="00BF0B56">
          <w:pPr>
            <w:pStyle w:val="HeaderNumberLeft"/>
          </w:pPr>
        </w:p>
      </w:tc>
      <w:tc>
        <w:tcPr>
          <w:tcW w:w="5764" w:type="dxa"/>
        </w:tcPr>
        <w:p w:rsidR="00BF0B56" w:rsidRDefault="00BF0B56">
          <w:pPr>
            <w:pStyle w:val="HeaderTextLeft"/>
          </w:pPr>
        </w:p>
      </w:tc>
    </w:tr>
    <w:tr w:rsidR="00BF0B56">
      <w:tc>
        <w:tcPr>
          <w:tcW w:w="1548" w:type="dxa"/>
        </w:tcPr>
        <w:p w:rsidR="00BF0B56" w:rsidRDefault="00BF0B56">
          <w:pPr>
            <w:pStyle w:val="HeaderNumberLeft"/>
          </w:pPr>
        </w:p>
      </w:tc>
      <w:tc>
        <w:tcPr>
          <w:tcW w:w="5764" w:type="dxa"/>
        </w:tcPr>
        <w:p w:rsidR="00BF0B56" w:rsidRDefault="00BF0B56">
          <w:pPr>
            <w:pStyle w:val="HeaderTextLeft"/>
          </w:pPr>
        </w:p>
      </w:tc>
    </w:tr>
    <w:tr w:rsidR="00BF0B56">
      <w:trPr>
        <w:cantSplit/>
      </w:trPr>
      <w:tc>
        <w:tcPr>
          <w:tcW w:w="7312" w:type="dxa"/>
          <w:gridSpan w:val="2"/>
        </w:tcPr>
        <w:p w:rsidR="00BF0B56" w:rsidRDefault="00BF0B56">
          <w:pPr>
            <w:pStyle w:val="HeaderSectionLeft"/>
          </w:pPr>
        </w:p>
      </w:tc>
    </w:tr>
  </w:tbl>
  <w:p w:rsidR="00BF0B56" w:rsidRDefault="00BF0B56"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60"/>
      <w:gridCol w:w="1552"/>
    </w:tblGrid>
    <w:tr w:rsidR="00BF0B56">
      <w:trPr>
        <w:cantSplit/>
      </w:trPr>
      <w:tc>
        <w:tcPr>
          <w:tcW w:w="7312" w:type="dxa"/>
          <w:gridSpan w:val="2"/>
        </w:tcPr>
        <w:p w:rsidR="00BF0B56" w:rsidRDefault="005B12C7">
          <w:pPr>
            <w:pStyle w:val="HeaderActNameRight"/>
          </w:pPr>
          <w:fldSimple w:instr=" Styleref &quot;Name of Act/Reg&quot; ">
            <w:r w:rsidR="00B03098">
              <w:rPr>
                <w:noProof/>
              </w:rPr>
              <w:t>Fruit Packages Code 1983</w:t>
            </w:r>
          </w:fldSimple>
        </w:p>
      </w:tc>
    </w:tr>
    <w:tr w:rsidR="00BF0B56">
      <w:tc>
        <w:tcPr>
          <w:tcW w:w="5760" w:type="dxa"/>
        </w:tcPr>
        <w:p w:rsidR="00BF0B56" w:rsidRDefault="00BF0B56">
          <w:pPr>
            <w:pStyle w:val="HeaderTextRight"/>
          </w:pPr>
        </w:p>
      </w:tc>
      <w:tc>
        <w:tcPr>
          <w:tcW w:w="1552" w:type="dxa"/>
        </w:tcPr>
        <w:p w:rsidR="00BF0B56" w:rsidRDefault="00BF0B56">
          <w:pPr>
            <w:pStyle w:val="HeaderNumberRight"/>
          </w:pPr>
        </w:p>
      </w:tc>
    </w:tr>
    <w:tr w:rsidR="00BF0B56">
      <w:tc>
        <w:tcPr>
          <w:tcW w:w="5760" w:type="dxa"/>
        </w:tcPr>
        <w:p w:rsidR="00BF0B56" w:rsidRDefault="00BF0B56">
          <w:pPr>
            <w:pStyle w:val="HeaderTextRight"/>
          </w:pPr>
        </w:p>
      </w:tc>
      <w:tc>
        <w:tcPr>
          <w:tcW w:w="1552" w:type="dxa"/>
        </w:tcPr>
        <w:p w:rsidR="00BF0B56" w:rsidRDefault="00BF0B56">
          <w:pPr>
            <w:pStyle w:val="HeaderNumberRight"/>
          </w:pPr>
        </w:p>
      </w:tc>
    </w:tr>
    <w:tr w:rsidR="00BF0B56">
      <w:trPr>
        <w:cantSplit/>
      </w:trPr>
      <w:tc>
        <w:tcPr>
          <w:tcW w:w="7312" w:type="dxa"/>
          <w:gridSpan w:val="2"/>
        </w:tcPr>
        <w:p w:rsidR="00BF0B56" w:rsidRDefault="00BF0B56">
          <w:pPr>
            <w:pStyle w:val="HeaderSectionRight"/>
          </w:pPr>
        </w:p>
      </w:tc>
    </w:tr>
  </w:tbl>
  <w:p w:rsidR="00BF0B56" w:rsidRDefault="00BF0B56"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B56" w:rsidRDefault="00BF0B56"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05"/>
      <w:gridCol w:w="6007"/>
    </w:tblGrid>
    <w:tr w:rsidR="00BF0B56">
      <w:trPr>
        <w:cantSplit/>
      </w:trPr>
      <w:tc>
        <w:tcPr>
          <w:tcW w:w="7312" w:type="dxa"/>
          <w:gridSpan w:val="2"/>
        </w:tcPr>
        <w:p w:rsidR="00BF0B56" w:rsidRDefault="005B12C7">
          <w:pPr>
            <w:pStyle w:val="HeaderActNameLeft"/>
          </w:pPr>
          <w:fldSimple w:instr=" Styleref &quot;Name of Act/Reg&quot; ">
            <w:r w:rsidR="00B03098">
              <w:rPr>
                <w:noProof/>
              </w:rPr>
              <w:t>Fruit Packages Code 1983</w:t>
            </w:r>
          </w:fldSimple>
        </w:p>
      </w:tc>
    </w:tr>
    <w:tr w:rsidR="00BF0B56">
      <w:tc>
        <w:tcPr>
          <w:tcW w:w="1305" w:type="dxa"/>
        </w:tcPr>
        <w:p w:rsidR="00BF0B56" w:rsidRDefault="005B12C7">
          <w:pPr>
            <w:pStyle w:val="HeaderNumberLef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  <w:tc>
        <w:tcPr>
          <w:tcW w:w="6007" w:type="dxa"/>
        </w:tcPr>
        <w:p w:rsidR="00BF0B56" w:rsidRDefault="005B12C7">
          <w:pPr>
            <w:pStyle w:val="HeaderTextLef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 w:rsidR="00BF0B56">
      <w:tc>
        <w:tcPr>
          <w:tcW w:w="1305" w:type="dxa"/>
        </w:tcPr>
        <w:p w:rsidR="00BF0B56" w:rsidRDefault="005B12C7">
          <w:pPr>
            <w:pStyle w:val="HeaderNumberLef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  <w:tc>
        <w:tcPr>
          <w:tcW w:w="6007" w:type="dxa"/>
        </w:tcPr>
        <w:p w:rsidR="00BF0B56" w:rsidRDefault="005B12C7">
          <w:pPr>
            <w:pStyle w:val="HeaderTextLef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 w:rsidR="00BF0B56">
      <w:trPr>
        <w:cantSplit/>
      </w:trPr>
      <w:tc>
        <w:tcPr>
          <w:tcW w:w="7312" w:type="dxa"/>
          <w:gridSpan w:val="2"/>
        </w:tcPr>
        <w:p w:rsidR="00BF0B56" w:rsidRDefault="005B12C7">
          <w:pPr>
            <w:pStyle w:val="HeaderSectionLeft"/>
          </w:pPr>
          <w:r>
            <w:t xml:space="preserve">cl. </w:t>
          </w:r>
          <w:fldSimple w:instr=" styleref CharSectno ">
            <w:r w:rsidR="00B03098">
              <w:rPr>
                <w:noProof/>
              </w:rPr>
              <w:t>1</w:t>
            </w:r>
          </w:fldSimple>
        </w:p>
      </w:tc>
    </w:tr>
  </w:tbl>
  <w:p w:rsidR="00BF0B56" w:rsidRDefault="00BF0B56">
    <w:pPr>
      <w:pStyle w:val="HeaderNumberLeft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985"/>
      <w:gridCol w:w="1327"/>
    </w:tblGrid>
    <w:tr w:rsidR="00BF0B56">
      <w:trPr>
        <w:cantSplit/>
      </w:trPr>
      <w:tc>
        <w:tcPr>
          <w:tcW w:w="7312" w:type="dxa"/>
          <w:gridSpan w:val="2"/>
        </w:tcPr>
        <w:p w:rsidR="00BF0B56" w:rsidRDefault="005B12C7">
          <w:pPr>
            <w:pStyle w:val="HeaderActNameRight"/>
          </w:pPr>
          <w:fldSimple w:instr=" Styleref &quot;Name of Act/Reg&quot; ">
            <w:r w:rsidR="00B03098">
              <w:rPr>
                <w:noProof/>
              </w:rPr>
              <w:t>Fruit Packages Code 1983</w:t>
            </w:r>
          </w:fldSimple>
        </w:p>
      </w:tc>
    </w:tr>
    <w:tr w:rsidR="00BF0B56">
      <w:tc>
        <w:tcPr>
          <w:tcW w:w="5985" w:type="dxa"/>
        </w:tcPr>
        <w:p w:rsidR="00BF0B56" w:rsidRDefault="005B12C7">
          <w:pPr>
            <w:pStyle w:val="HeaderText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327" w:type="dxa"/>
        </w:tcPr>
        <w:p w:rsidR="00BF0B56" w:rsidRDefault="005B12C7">
          <w:pPr>
            <w:pStyle w:val="HeaderNumberRigh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</w:tr>
    <w:tr w:rsidR="00BF0B56">
      <w:tc>
        <w:tcPr>
          <w:tcW w:w="5985" w:type="dxa"/>
        </w:tcPr>
        <w:p w:rsidR="00BF0B56" w:rsidRDefault="005B12C7"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327" w:type="dxa"/>
        </w:tcPr>
        <w:p w:rsidR="00BF0B56" w:rsidRDefault="005B12C7">
          <w:pPr>
            <w:pStyle w:val="HeaderNumberRigh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</w:tr>
    <w:tr w:rsidR="00BF0B56">
      <w:trPr>
        <w:cantSplit/>
      </w:trPr>
      <w:tc>
        <w:tcPr>
          <w:tcW w:w="7312" w:type="dxa"/>
          <w:gridSpan w:val="2"/>
        </w:tcPr>
        <w:p w:rsidR="00BF0B56" w:rsidRDefault="005B12C7">
          <w:pPr>
            <w:pStyle w:val="HeaderSectionRight"/>
          </w:pPr>
          <w:r>
            <w:t xml:space="preserve">s. </w:t>
          </w:r>
          <w:fldSimple w:instr=" styleref CharSectno ">
            <w:r w:rsidR="00B03098">
              <w:rPr>
                <w:noProof/>
              </w:rPr>
              <w:t>1</w:t>
            </w:r>
          </w:fldSimple>
        </w:p>
      </w:tc>
    </w:tr>
  </w:tbl>
  <w:p w:rsidR="00BF0B56" w:rsidRDefault="00BF0B56"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B56" w:rsidRDefault="00BF0B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1FE908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3CA18F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4164DE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7869DE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F896259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0C01DD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9B255A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2F2941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ECAAD2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55A0B0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05CF074B"/>
    <w:multiLevelType w:val="multilevel"/>
    <w:tmpl w:val="C374C9FA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>
    <w:nsid w:val="066210FD"/>
    <w:multiLevelType w:val="multilevel"/>
    <w:tmpl w:val="B008D350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0F3C3412"/>
    <w:multiLevelType w:val="multilevel"/>
    <w:tmpl w:val="4968A1EE"/>
    <w:name w:val="mainnumbers"/>
    <w:lvl w:ilvl="0">
      <w:start w:val="1"/>
      <w:numFmt w:val="none"/>
      <w:pStyle w:val="Mainnumbers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>
    <w:nsid w:val="138B63E2"/>
    <w:multiLevelType w:val="multilevel"/>
    <w:tmpl w:val="3B4E73C2"/>
    <w:name w:val="SectionNumbers"/>
    <w:lvl w:ilvl="0">
      <w:start w:val="1"/>
      <w:numFmt w:val="decimal"/>
      <w:lvlRestart w:val="0"/>
      <w:pStyle w:val="SectionNumbers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>
    <w:nsid w:val="21A614E3"/>
    <w:multiLevelType w:val="multilevel"/>
    <w:tmpl w:val="2ABEFE78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>
    <w:nsid w:val="22FF52EB"/>
    <w:multiLevelType w:val="multilevel"/>
    <w:tmpl w:val="033A45D2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7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1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2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3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>
    <w:nsid w:val="7A0F6C54"/>
    <w:multiLevelType w:val="multilevel"/>
    <w:tmpl w:val="A434F540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3"/>
  </w:num>
  <w:num w:numId="13">
    <w:abstractNumId w:val="1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80"/>
  <w:bordersDoNotSurroundHeader/>
  <w:bordersDoNotSurroundFooter/>
  <w:hideSpellingErrors/>
  <w:defaultTabStop w:val="72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2C7"/>
    <w:rsid w:val="005B12C7"/>
    <w:rsid w:val="008363FE"/>
    <w:rsid w:val="00B03098"/>
    <w:rsid w:val="00BF0B56"/>
    <w:rsid w:val="00EC7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basedOn w:val="Heading1"/>
    <w:next w:val="Normal"/>
    <w:qFormat/>
    <w:pPr>
      <w:outlineLvl w:val="5"/>
    </w:pPr>
    <w:rPr>
      <w:sz w:val="36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spacing w:before="240"/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basedOn w:val="zDefitem"/>
    <w:rPr>
      <w:sz w:val="22"/>
    </w:rPr>
  </w:style>
  <w:style w:type="paragraph" w:customStyle="1" w:styleId="zDefitem">
    <w:name w:val="zDefitem"/>
    <w:basedOn w:val="Defitem"/>
    <w:pPr>
      <w:shd w:val="clear" w:color="808080" w:fill="auto"/>
      <w:tabs>
        <w:tab w:val="clear" w:pos="3119"/>
        <w:tab w:val="right" w:pos="3402"/>
        <w:tab w:val="left" w:pos="3686"/>
      </w:tabs>
      <w:ind w:left="3686" w:right="284" w:hanging="851"/>
    </w:pPr>
  </w:style>
  <w:style w:type="paragraph" w:customStyle="1" w:styleId="Defitem">
    <w:name w:val="Def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customStyle="1" w:styleId="Defpara">
    <w:name w:val="Def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napToGrid w:val="0"/>
      <w:sz w:val="24"/>
      <w:lang w:eastAsia="en-US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Ednotesection">
    <w:name w:val="Ednote(section)"/>
    <w:pPr>
      <w:tabs>
        <w:tab w:val="right" w:pos="605"/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character" w:styleId="PageNumber">
    <w:name w:val="page number"/>
    <w:basedOn w:val="DefaultParagraphFont"/>
    <w:semiHidden/>
    <w:rPr>
      <w:sz w:val="24"/>
    </w:rPr>
  </w:style>
  <w:style w:type="paragraph" w:customStyle="1" w:styleId="zPenstart">
    <w:name w:val="zPenstart"/>
    <w:basedOn w:val="Penstart"/>
    <w:pPr>
      <w:shd w:val="clear" w:color="808080" w:fill="auto"/>
      <w:tabs>
        <w:tab w:val="clear" w:pos="879"/>
        <w:tab w:val="left" w:pos="1446"/>
      </w:tabs>
      <w:ind w:left="2155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right" w:pos="605"/>
        <w:tab w:val="left" w:pos="893"/>
      </w:tabs>
      <w:spacing w:before="160" w:line="260" w:lineRule="atLeast"/>
    </w:pPr>
    <w:rPr>
      <w:sz w:val="24"/>
      <w:lang w:eastAsia="en-US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</w:style>
  <w:style w:type="paragraph" w:styleId="TOC1">
    <w:name w:val="toc 1"/>
    <w:basedOn w:val="Heading1"/>
    <w:next w:val="Normal"/>
    <w:autoRedefine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basedOn w:val="Heading2"/>
    <w:next w:val="Normal"/>
    <w:semiHidden/>
    <w:pPr>
      <w:keepNext w:val="0"/>
      <w:pageBreakBefore w:val="0"/>
      <w:spacing w:before="240" w:after="120" w:line="240" w:lineRule="auto"/>
      <w:ind w:left="288" w:right="288"/>
      <w:outlineLvl w:val="9"/>
    </w:pPr>
    <w:rPr>
      <w:snapToGrid/>
    </w:rPr>
  </w:style>
  <w:style w:type="paragraph" w:styleId="TOC4">
    <w:name w:val="toc 4"/>
    <w:basedOn w:val="Heading4"/>
    <w:next w:val="Normal"/>
    <w:semiHidden/>
    <w:pPr>
      <w:keepNext w:val="0"/>
      <w:tabs>
        <w:tab w:val="left" w:pos="1530"/>
        <w:tab w:val="right" w:pos="7070"/>
      </w:tabs>
      <w:spacing w:before="0"/>
      <w:ind w:left="1483" w:right="576" w:hanging="907"/>
      <w:jc w:val="left"/>
      <w:outlineLvl w:val="9"/>
    </w:pPr>
  </w:style>
  <w:style w:type="paragraph" w:styleId="TOC5">
    <w:name w:val="toc 5"/>
    <w:basedOn w:val="Heading5"/>
    <w:next w:val="Normal"/>
    <w:semiHidden/>
    <w:pPr>
      <w:keepNext w:val="0"/>
      <w:keepLines w:val="0"/>
      <w:tabs>
        <w:tab w:val="clear" w:pos="879"/>
      </w:tabs>
      <w:spacing w:before="0" w:line="240" w:lineRule="auto"/>
      <w:ind w:left="806" w:right="806" w:firstLine="0"/>
      <w:outlineLvl w:val="9"/>
    </w:pPr>
    <w:rPr>
      <w:b w:val="0"/>
      <w:sz w:val="18"/>
    </w:rPr>
  </w:style>
  <w:style w:type="paragraph" w:styleId="TOC6">
    <w:name w:val="toc 6"/>
    <w:basedOn w:val="TOC1"/>
    <w:next w:val="Normal"/>
    <w:autoRedefine/>
    <w:semiHidden/>
    <w:pPr>
      <w:spacing w:before="0" w:after="0"/>
      <w:ind w:left="1000"/>
    </w:pPr>
    <w:rPr>
      <w:b w:val="0"/>
      <w:caps w:val="0"/>
      <w:sz w:val="18"/>
    </w:rPr>
  </w:style>
  <w:style w:type="paragraph" w:styleId="TOC7">
    <w:name w:val="toc 7"/>
    <w:basedOn w:val="TOC2"/>
    <w:next w:val="Normal"/>
    <w:autoRedefine/>
    <w:semiHidden/>
    <w:pPr>
      <w:ind w:left="1200"/>
    </w:pPr>
    <w:rPr>
      <w:smallCaps/>
      <w:sz w:val="18"/>
    </w:rPr>
  </w:style>
  <w:style w:type="paragraph" w:styleId="TOC8">
    <w:name w:val="toc 8"/>
    <w:basedOn w:val="TOC2"/>
    <w:next w:val="Normal"/>
    <w:autoRedefine/>
    <w:semiHidden/>
    <w:pPr>
      <w:ind w:left="1400"/>
    </w:pPr>
    <w:rPr>
      <w:i/>
      <w:sz w:val="18"/>
    </w:rPr>
  </w:style>
  <w:style w:type="paragraph" w:styleId="TOC9">
    <w:name w:val="toc 9"/>
    <w:basedOn w:val="Heading9"/>
    <w:next w:val="Normal"/>
    <w:autoRedefine/>
    <w:semiHidden/>
    <w:pPr>
      <w:keepLines w:val="0"/>
      <w:pageBreakBefore w:val="0"/>
      <w:spacing w:before="0"/>
      <w:ind w:left="1600"/>
      <w:jc w:val="left"/>
      <w:outlineLvl w:val="9"/>
    </w:pPr>
    <w:rPr>
      <w:b w:val="0"/>
      <w:i w:val="0"/>
      <w:kern w:val="0"/>
      <w:sz w:val="18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1332" w:hanging="1332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Subsection"/>
    <w:pPr>
      <w:shd w:val="clear" w:color="808080" w:fill="auto"/>
      <w:tabs>
        <w:tab w:val="clear" w:pos="595"/>
        <w:tab w:val="clear" w:pos="879"/>
        <w:tab w:val="right" w:pos="1162"/>
        <w:tab w:val="left" w:pos="1446"/>
      </w:tabs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character" w:customStyle="1" w:styleId="EquationCaption">
    <w:name w:val="_Equation Caption"/>
    <w:rPr>
      <w:rFonts w:ascii="Times New Roman" w:hAnsi="Times New Roman"/>
      <w:noProof w:val="0"/>
      <w:sz w:val="24"/>
      <w:lang w:val="en-AU"/>
    </w:rPr>
  </w:style>
  <w:style w:type="paragraph" w:customStyle="1" w:styleId="Mainnumbers">
    <w:name w:val="Mainnumbers"/>
    <w:basedOn w:val="Normal"/>
    <w:pPr>
      <w:numPr>
        <w:numId w:val="12"/>
      </w:numPr>
    </w:pPr>
  </w:style>
  <w:style w:type="paragraph" w:customStyle="1" w:styleId="SectionNumbers">
    <w:name w:val="SectionNumbers"/>
    <w:basedOn w:val="Normal"/>
    <w:pPr>
      <w:numPr>
        <w:numId w:val="13"/>
      </w:numPr>
      <w:tabs>
        <w:tab w:val="right" w:pos="1152"/>
      </w:tabs>
      <w:spacing w:line="260" w:lineRule="atLeast"/>
    </w:pPr>
  </w:style>
  <w:style w:type="paragraph" w:customStyle="1" w:styleId="DefinitionNumbers">
    <w:name w:val="DefinitionNumbers"/>
    <w:basedOn w:val="Normal"/>
    <w:pPr>
      <w:numPr>
        <w:numId w:val="11"/>
      </w:numPr>
    </w:p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  <w:lang w:eastAsia="en-US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keepLines/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keepLines/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keepLines/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160" w:line="260" w:lineRule="atLeast"/>
      <w:ind w:left="2333" w:hanging="2333"/>
    </w:pPr>
    <w:rPr>
      <w:sz w:val="24"/>
      <w:lang w:eastAsia="en-US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Footnoteheading">
    <w:name w:val="Footnote(heading)"/>
    <w:pPr>
      <w:spacing w:before="160" w:line="260" w:lineRule="atLeast"/>
      <w:jc w:val="center"/>
    </w:pPr>
    <w:rPr>
      <w:i/>
      <w:sz w:val="24"/>
      <w:lang w:eastAsia="en-US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  <w:lang w:val="en-AU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120" w:line="260" w:lineRule="atLeast"/>
      <w:ind w:left="3053" w:hanging="3053"/>
    </w:pPr>
    <w:rPr>
      <w:sz w:val="24"/>
      <w:lang w:eastAsia="en-US"/>
    </w:rPr>
  </w:style>
  <w:style w:type="paragraph" w:customStyle="1" w:styleId="zHeading1">
    <w:name w:val="zHeading 1"/>
    <w:basedOn w:val="Heading1"/>
    <w:pPr>
      <w:shd w:val="clear" w:color="808080" w:fill="auto"/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hd w:val="clear" w:color="808080" w:fill="auto"/>
      <w:ind w:left="567" w:right="284"/>
      <w:outlineLvl w:val="9"/>
    </w:pPr>
  </w:style>
  <w:style w:type="paragraph" w:customStyle="1" w:styleId="zHeading3">
    <w:name w:val="zHeading 3"/>
    <w:basedOn w:val="Heading3"/>
    <w:pPr>
      <w:shd w:val="clear" w:color="808080" w:fill="auto"/>
      <w:ind w:left="567" w:right="284"/>
      <w:outlineLvl w:val="9"/>
    </w:pPr>
  </w:style>
  <w:style w:type="paragraph" w:customStyle="1" w:styleId="zHeading4">
    <w:name w:val="zHeading 4"/>
    <w:basedOn w:val="Heading4"/>
    <w:pPr>
      <w:shd w:val="clear" w:color="808080" w:fill="auto"/>
      <w:ind w:left="567" w:right="284"/>
      <w:outlineLvl w:val="9"/>
    </w:pPr>
  </w:style>
  <w:style w:type="paragraph" w:customStyle="1" w:styleId="zHeading5">
    <w:name w:val="zHeading 5"/>
    <w:basedOn w:val="Heading5"/>
    <w:pPr>
      <w:shd w:val="clear" w:color="808080" w:fill="auto"/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/>
    </w:pPr>
    <w:rPr>
      <w:sz w:val="28"/>
    </w:rPr>
  </w:style>
  <w:style w:type="paragraph" w:customStyle="1" w:styleId="yHeading1">
    <w:name w:val="yHeading 1"/>
    <w:basedOn w:val="Heading1"/>
    <w:rPr>
      <w:sz w:val="32"/>
    </w:rPr>
  </w:style>
  <w:style w:type="paragraph" w:customStyle="1" w:styleId="yHeading3">
    <w:name w:val="yHeading 3"/>
    <w:basedOn w:val="Heading3"/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160" w:line="260" w:lineRule="atLeast"/>
      <w:ind w:left="3773" w:hanging="3773"/>
    </w:pPr>
    <w:rPr>
      <w:sz w:val="24"/>
      <w:lang w:eastAsia="en-US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160" w:line="260" w:lineRule="atLeast"/>
      <w:ind w:left="2608" w:hanging="2608"/>
    </w:pPr>
    <w:rPr>
      <w:sz w:val="24"/>
      <w:lang w:eastAsia="en-US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yIndenta">
    <w:name w:val="yIndent(a)"/>
    <w:basedOn w:val="Indenta"/>
    <w:rPr>
      <w:sz w:val="22"/>
    </w:rPr>
  </w:style>
  <w:style w:type="paragraph" w:customStyle="1" w:styleId="yIndentA0">
    <w:name w:val="yIndent(A)"/>
    <w:basedOn w:val="IndentA0"/>
    <w:rPr>
      <w:sz w:val="22"/>
    </w:rPr>
  </w:style>
  <w:style w:type="paragraph" w:customStyle="1" w:styleId="yIndentI">
    <w:name w:val="yIndent(I)"/>
    <w:basedOn w:val="IndentI0"/>
    <w:rPr>
      <w:sz w:val="22"/>
    </w:rPr>
  </w:style>
  <w:style w:type="paragraph" w:customStyle="1" w:styleId="yIndenti0">
    <w:name w:val="yIndent(i)"/>
    <w:basedOn w:val="Indenti"/>
    <w:rPr>
      <w:sz w:val="22"/>
    </w:rPr>
  </w:style>
  <w:style w:type="paragraph" w:customStyle="1" w:styleId="zIndenta">
    <w:name w:val="zIndent(a)"/>
    <w:basedOn w:val="Indenta"/>
    <w:pPr>
      <w:shd w:val="clear" w:color="808080" w:fill="auto"/>
      <w:tabs>
        <w:tab w:val="clear" w:pos="1332"/>
        <w:tab w:val="clear" w:pos="1616"/>
        <w:tab w:val="right" w:pos="1899"/>
        <w:tab w:val="left" w:pos="2183"/>
      </w:tabs>
      <w:ind w:left="2183" w:right="284" w:hanging="851"/>
    </w:pPr>
  </w:style>
  <w:style w:type="paragraph" w:customStyle="1" w:styleId="zIndentA0">
    <w:name w:val="zIndent(A)"/>
    <w:basedOn w:val="IndentA0"/>
    <w:pPr>
      <w:shd w:val="clear" w:color="808080" w:fill="auto"/>
      <w:tabs>
        <w:tab w:val="clear" w:pos="3686"/>
        <w:tab w:val="clear" w:pos="3969"/>
        <w:tab w:val="right" w:pos="4253"/>
        <w:tab w:val="left" w:pos="4536"/>
      </w:tabs>
      <w:ind w:left="4537" w:right="284" w:hanging="851"/>
    </w:pPr>
  </w:style>
  <w:style w:type="paragraph" w:customStyle="1" w:styleId="zIndenti">
    <w:name w:val="zIndent(i)"/>
    <w:basedOn w:val="Indenti"/>
    <w:pPr>
      <w:shd w:val="clear" w:color="808080" w:fill="auto"/>
      <w:tabs>
        <w:tab w:val="clear" w:pos="2041"/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zIndentI0">
    <w:name w:val="zIndent(I)"/>
    <w:basedOn w:val="IndentI0"/>
    <w:pPr>
      <w:shd w:val="clear" w:color="808080" w:fill="auto"/>
      <w:tabs>
        <w:tab w:val="clear" w:pos="2892"/>
        <w:tab w:val="clear" w:pos="3204"/>
        <w:tab w:val="right" w:pos="3459"/>
        <w:tab w:val="left" w:pos="3771"/>
      </w:tabs>
      <w:ind w:left="3743" w:right="284" w:hanging="851"/>
    </w:pPr>
  </w:style>
  <w:style w:type="paragraph" w:customStyle="1" w:styleId="yPenstart">
    <w:name w:val="yPenstart"/>
    <w:basedOn w:val="Penstart"/>
    <w:rPr>
      <w:sz w:val="22"/>
    </w:rPr>
  </w:style>
  <w:style w:type="paragraph" w:customStyle="1" w:styleId="yPenpara">
    <w:name w:val="yPenpara"/>
    <w:basedOn w:val="Penpara"/>
    <w:rPr>
      <w:sz w:val="22"/>
    </w:rPr>
  </w:style>
  <w:style w:type="paragraph" w:customStyle="1" w:styleId="yPensubpara">
    <w:name w:val="yPensubpara"/>
    <w:basedOn w:val="Pensubpara"/>
    <w:rPr>
      <w:sz w:val="22"/>
    </w:rPr>
  </w:style>
  <w:style w:type="paragraph" w:customStyle="1" w:styleId="yPenitem">
    <w:name w:val="yPenitem"/>
    <w:basedOn w:val="Penitem"/>
    <w:rPr>
      <w:sz w:val="22"/>
    </w:rPr>
  </w:style>
  <w:style w:type="paragraph" w:customStyle="1" w:styleId="zPenpara">
    <w:name w:val="zPenpara"/>
    <w:basedOn w:val="Penpara"/>
    <w:pPr>
      <w:shd w:val="clear" w:color="808080" w:fill="auto"/>
      <w:tabs>
        <w:tab w:val="clear" w:pos="1616"/>
        <w:tab w:val="right" w:pos="1899"/>
        <w:tab w:val="left" w:pos="2183"/>
      </w:tabs>
      <w:ind w:left="2183" w:right="284" w:hanging="851"/>
    </w:pPr>
  </w:style>
  <w:style w:type="paragraph" w:customStyle="1" w:styleId="zPensubpara">
    <w:name w:val="zPensubpara"/>
    <w:basedOn w:val="Pensubpara"/>
    <w:pPr>
      <w:shd w:val="clear" w:color="808080" w:fill="auto"/>
      <w:tabs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zPenitem">
    <w:name w:val="zPenitem"/>
    <w:basedOn w:val="Penitem"/>
    <w:pPr>
      <w:shd w:val="clear" w:color="808080" w:fill="auto"/>
      <w:tabs>
        <w:tab w:val="clear" w:pos="3119"/>
        <w:tab w:val="right" w:pos="3402"/>
        <w:tab w:val="left" w:pos="3686"/>
      </w:tabs>
      <w:ind w:left="3686" w:right="284" w:hanging="851"/>
    </w:pPr>
  </w:style>
  <w:style w:type="paragraph" w:customStyle="1" w:styleId="yDefpara">
    <w:name w:val="yDefpara"/>
    <w:basedOn w:val="Defpara"/>
    <w:rPr>
      <w:sz w:val="22"/>
    </w:rPr>
  </w:style>
  <w:style w:type="paragraph" w:customStyle="1" w:styleId="yDefstart">
    <w:name w:val="yDefstart"/>
    <w:basedOn w:val="Defstart"/>
    <w:rPr>
      <w:sz w:val="22"/>
    </w:rPr>
  </w:style>
  <w:style w:type="paragraph" w:customStyle="1" w:styleId="yDefsubpara">
    <w:name w:val="yDefsubpara"/>
    <w:basedOn w:val="Defsubpara"/>
    <w:rPr>
      <w:sz w:val="22"/>
    </w:rPr>
  </w:style>
  <w:style w:type="paragraph" w:customStyle="1" w:styleId="yDefitem">
    <w:name w:val="yDefitem"/>
    <w:basedOn w:val="Defitem"/>
    <w:rPr>
      <w:sz w:val="22"/>
    </w:rPr>
  </w:style>
  <w:style w:type="paragraph" w:customStyle="1" w:styleId="zDefstart">
    <w:name w:val="zDefstart"/>
    <w:basedOn w:val="Defstart"/>
    <w:pPr>
      <w:shd w:val="clear" w:color="808080" w:fill="auto"/>
      <w:tabs>
        <w:tab w:val="clear" w:pos="879"/>
        <w:tab w:val="left" w:pos="1446"/>
      </w:tabs>
      <w:ind w:left="1882" w:right="284" w:hanging="748"/>
    </w:pPr>
  </w:style>
  <w:style w:type="paragraph" w:customStyle="1" w:styleId="zDefpara">
    <w:name w:val="zDefpara"/>
    <w:basedOn w:val="Defpara"/>
    <w:pPr>
      <w:shd w:val="clear" w:color="808080" w:fill="auto"/>
      <w:tabs>
        <w:tab w:val="clear" w:pos="1616"/>
        <w:tab w:val="clear" w:pos="1899"/>
        <w:tab w:val="right" w:pos="2155"/>
        <w:tab w:val="left" w:pos="2438"/>
      </w:tabs>
      <w:ind w:left="2438" w:right="284" w:hanging="1106"/>
    </w:pPr>
  </w:style>
  <w:style w:type="paragraph" w:customStyle="1" w:styleId="zDefsubpara">
    <w:name w:val="zDefsubpara"/>
    <w:basedOn w:val="Defsubpara"/>
    <w:pPr>
      <w:shd w:val="clear" w:color="808080" w:fill="auto"/>
      <w:tabs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zyDefpara">
    <w:name w:val="zyDefpara"/>
    <w:basedOn w:val="zDefpara"/>
    <w:rPr>
      <w:sz w:val="22"/>
    </w:rPr>
  </w:style>
  <w:style w:type="paragraph" w:customStyle="1" w:styleId="zyDefstart">
    <w:name w:val="zyDefstart"/>
    <w:basedOn w:val="zDefstart"/>
    <w:rPr>
      <w:sz w:val="22"/>
    </w:rPr>
  </w:style>
  <w:style w:type="paragraph" w:customStyle="1" w:styleId="zyDefsubpara">
    <w:name w:val="zyDefsubpara"/>
    <w:basedOn w:val="zDefsubpara"/>
    <w:rPr>
      <w:snapToGrid w:val="0"/>
      <w:sz w:val="22"/>
    </w:rPr>
  </w:style>
  <w:style w:type="paragraph" w:customStyle="1" w:styleId="zyHeading1">
    <w:name w:val="zyHeading 1"/>
    <w:basedOn w:val="zHeading1"/>
    <w:rPr>
      <w:sz w:val="32"/>
    </w:rPr>
  </w:style>
  <w:style w:type="paragraph" w:customStyle="1" w:styleId="zyHeading2">
    <w:name w:val="zyHeading 2"/>
    <w:basedOn w:val="zHeading2"/>
    <w:rPr>
      <w:sz w:val="28"/>
    </w:rPr>
  </w:style>
  <w:style w:type="paragraph" w:customStyle="1" w:styleId="zyHeading3">
    <w:name w:val="zyHeading 3"/>
    <w:basedOn w:val="zHeading3"/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rPr>
      <w:sz w:val="22"/>
    </w:rPr>
  </w:style>
  <w:style w:type="paragraph" w:customStyle="1" w:styleId="zyIndenta">
    <w:name w:val="zyIndent(a)"/>
    <w:basedOn w:val="zIndenta"/>
    <w:rPr>
      <w:sz w:val="22"/>
    </w:rPr>
  </w:style>
  <w:style w:type="paragraph" w:customStyle="1" w:styleId="zyIndentA0">
    <w:name w:val="zyIndent(A)"/>
    <w:basedOn w:val="zIndentA0"/>
    <w:rPr>
      <w:sz w:val="22"/>
    </w:rPr>
  </w:style>
  <w:style w:type="paragraph" w:customStyle="1" w:styleId="zyIndenti">
    <w:name w:val="zyIndent(i)"/>
    <w:basedOn w:val="zIndenti"/>
    <w:rPr>
      <w:sz w:val="22"/>
    </w:rPr>
  </w:style>
  <w:style w:type="paragraph" w:customStyle="1" w:styleId="zyIndentI0">
    <w:name w:val="zyIndent(I)"/>
    <w:basedOn w:val="zIndentI0"/>
    <w:rPr>
      <w:sz w:val="22"/>
    </w:rPr>
  </w:style>
  <w:style w:type="paragraph" w:customStyle="1" w:styleId="zyPenitem">
    <w:name w:val="zyPenitem"/>
    <w:basedOn w:val="zPenitem"/>
    <w:rPr>
      <w:sz w:val="22"/>
    </w:rPr>
  </w:style>
  <w:style w:type="paragraph" w:customStyle="1" w:styleId="zyPenpara">
    <w:name w:val="zyPenpara"/>
    <w:basedOn w:val="zPenpara"/>
    <w:rPr>
      <w:sz w:val="22"/>
    </w:rPr>
  </w:style>
  <w:style w:type="paragraph" w:customStyle="1" w:styleId="zyPenstart">
    <w:name w:val="zyPenstart"/>
    <w:basedOn w:val="zPenstart"/>
    <w:rPr>
      <w:sz w:val="22"/>
    </w:rPr>
  </w:style>
  <w:style w:type="paragraph" w:customStyle="1" w:styleId="zyPensubpara">
    <w:name w:val="zyPensubpara"/>
    <w:basedOn w:val="zPensubpara"/>
    <w:pPr>
      <w:ind w:left="3459" w:hanging="2892"/>
    </w:pPr>
    <w:rPr>
      <w:sz w:val="22"/>
    </w:rPr>
  </w:style>
  <w:style w:type="paragraph" w:customStyle="1" w:styleId="zySubsection">
    <w:name w:val="zySubsection"/>
    <w:basedOn w:val="zSubsection"/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1"/>
      </w:numPr>
    </w:pPr>
  </w:style>
  <w:style w:type="paragraph" w:styleId="ListBullet2">
    <w:name w:val="List Bullet 2"/>
    <w:basedOn w:val="Normal"/>
    <w:autoRedefine/>
    <w:semiHidden/>
    <w:pPr>
      <w:numPr>
        <w:numId w:val="2"/>
      </w:numPr>
    </w:pPr>
  </w:style>
  <w:style w:type="paragraph" w:styleId="ListBullet3">
    <w:name w:val="List Bullet 3"/>
    <w:basedOn w:val="Normal"/>
    <w:autoRedefine/>
    <w:semiHidden/>
    <w:pPr>
      <w:numPr>
        <w:numId w:val="3"/>
      </w:numPr>
    </w:pPr>
  </w:style>
  <w:style w:type="paragraph" w:styleId="ListBullet4">
    <w:name w:val="List Bullet 4"/>
    <w:basedOn w:val="Normal"/>
    <w:autoRedefine/>
    <w:semiHidden/>
    <w:pPr>
      <w:numPr>
        <w:numId w:val="4"/>
      </w:numPr>
    </w:pPr>
  </w:style>
  <w:style w:type="paragraph" w:styleId="ListBullet5">
    <w:name w:val="List Bullet 5"/>
    <w:basedOn w:val="Normal"/>
    <w:autoRedefine/>
    <w:semiHidden/>
    <w:pPr>
      <w:numPr>
        <w:numId w:val="5"/>
      </w:numPr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6"/>
      </w:numPr>
    </w:pPr>
  </w:style>
  <w:style w:type="paragraph" w:styleId="ListNumber2">
    <w:name w:val="List Number 2"/>
    <w:basedOn w:val="Normal"/>
    <w:semiHidden/>
    <w:pPr>
      <w:numPr>
        <w:numId w:val="7"/>
      </w:numPr>
    </w:pPr>
  </w:style>
  <w:style w:type="paragraph" w:styleId="ListNumber3">
    <w:name w:val="List Number 3"/>
    <w:basedOn w:val="Normal"/>
    <w:semiHidden/>
    <w:pPr>
      <w:numPr>
        <w:numId w:val="8"/>
      </w:numPr>
    </w:pPr>
  </w:style>
  <w:style w:type="paragraph" w:styleId="ListNumber4">
    <w:name w:val="List Number 4"/>
    <w:basedOn w:val="Normal"/>
    <w:semiHidden/>
    <w:pPr>
      <w:numPr>
        <w:numId w:val="9"/>
      </w:numPr>
    </w:pPr>
  </w:style>
  <w:style w:type="paragraph" w:styleId="ListNumber5">
    <w:name w:val="List Number 5"/>
    <w:basedOn w:val="Normal"/>
    <w:semiHidden/>
    <w:pPr>
      <w:numPr>
        <w:numId w:val="10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outlineLvl w:val="9"/>
    </w:pPr>
    <w:rPr>
      <w:sz w:val="22"/>
    </w:rPr>
  </w:style>
  <w:style w:type="paragraph" w:customStyle="1" w:styleId="yEdnotepara">
    <w:name w:val="yEdnote(para)"/>
    <w:basedOn w:val="Ednotepara"/>
    <w:rPr>
      <w:sz w:val="22"/>
    </w:rPr>
  </w:style>
  <w:style w:type="paragraph" w:customStyle="1" w:styleId="yEdnotesubpara">
    <w:name w:val="yEdnote(subpara)"/>
    <w:basedOn w:val="Ednotesubpara"/>
    <w:rPr>
      <w:sz w:val="22"/>
    </w:rPr>
  </w:style>
  <w:style w:type="paragraph" w:customStyle="1" w:styleId="yEdnoteitem">
    <w:name w:val="yEdnote(item)"/>
    <w:basedOn w:val="Ednoteitem"/>
    <w:rPr>
      <w:sz w:val="22"/>
    </w:rPr>
  </w:style>
  <w:style w:type="paragraph" w:customStyle="1" w:styleId="yEdnotesubitem">
    <w:name w:val="yEdnote(subitem)"/>
    <w:basedOn w:val="Ednotesubitem"/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nDefpara">
    <w:name w:val="nDefpara"/>
    <w:basedOn w:val="Defpara"/>
    <w:rPr>
      <w:sz w:val="20"/>
    </w:rPr>
  </w:style>
  <w:style w:type="paragraph" w:customStyle="1" w:styleId="yFootnotesection">
    <w:name w:val="yFootnote(section)"/>
    <w:basedOn w:val="Footnotesection"/>
    <w:rPr>
      <w:sz w:val="22"/>
    </w:rPr>
  </w:style>
  <w:style w:type="paragraph" w:customStyle="1" w:styleId="nDefstart">
    <w:name w:val="nDefstart"/>
    <w:basedOn w:val="Defstart"/>
    <w:rPr>
      <w:sz w:val="20"/>
    </w:rPr>
  </w:style>
  <w:style w:type="paragraph" w:customStyle="1" w:styleId="nDefsubpara">
    <w:name w:val="nDefsubpara"/>
    <w:basedOn w:val="Defsubpara"/>
    <w:rPr>
      <w:sz w:val="20"/>
    </w:rPr>
  </w:style>
  <w:style w:type="paragraph" w:customStyle="1" w:styleId="nEdnoteitem">
    <w:name w:val="nEdnote(item)"/>
    <w:basedOn w:val="Ednoteitem"/>
    <w:rPr>
      <w:sz w:val="20"/>
    </w:rPr>
  </w:style>
  <w:style w:type="paragraph" w:customStyle="1" w:styleId="nEdnotepara">
    <w:name w:val="nEdnote(para)"/>
    <w:basedOn w:val="Ednotepara"/>
    <w:rPr>
      <w:sz w:val="20"/>
    </w:rPr>
  </w:style>
  <w:style w:type="paragraph" w:customStyle="1" w:styleId="nEdnotesection">
    <w:name w:val="nEdnote(section)"/>
    <w:basedOn w:val="Ednotesection"/>
    <w:pPr>
      <w:outlineLvl w:val="9"/>
    </w:pPr>
    <w:rPr>
      <w:sz w:val="20"/>
    </w:rPr>
  </w:style>
  <w:style w:type="paragraph" w:customStyle="1" w:styleId="nEdnotesubpara">
    <w:name w:val="nEdnote(subpara)"/>
    <w:basedOn w:val="Ednotesubpara"/>
    <w:rPr>
      <w:sz w:val="20"/>
    </w:rPr>
  </w:style>
  <w:style w:type="paragraph" w:customStyle="1" w:styleId="nHeading2">
    <w:name w:val="nHeading 2"/>
    <w:basedOn w:val="Heading2"/>
    <w:pPr>
      <w:pageBreakBefore w:val="0"/>
    </w:pPr>
    <w:rPr>
      <w:sz w:val="26"/>
    </w:rPr>
  </w:style>
  <w:style w:type="paragraph" w:customStyle="1" w:styleId="nHeading3">
    <w:name w:val="nHeading 3"/>
    <w:basedOn w:val="Heading3"/>
    <w:rPr>
      <w:sz w:val="22"/>
    </w:rPr>
  </w:style>
  <w:style w:type="paragraph" w:customStyle="1" w:styleId="nHeading4">
    <w:name w:val="nHeading 4"/>
    <w:basedOn w:val="Heading4"/>
    <w:rPr>
      <w:sz w:val="20"/>
    </w:rPr>
  </w:style>
  <w:style w:type="paragraph" w:customStyle="1" w:styleId="nHeading5">
    <w:name w:val="nHeading 5"/>
    <w:basedOn w:val="Heading5"/>
    <w:rPr>
      <w:sz w:val="20"/>
    </w:rPr>
  </w:style>
  <w:style w:type="paragraph" w:customStyle="1" w:styleId="nIndenta">
    <w:name w:val="nIndent(a)"/>
    <w:basedOn w:val="Indenta"/>
    <w:rPr>
      <w:sz w:val="20"/>
    </w:rPr>
  </w:style>
  <w:style w:type="paragraph" w:customStyle="1" w:styleId="nIndentA0">
    <w:name w:val="nIndent(A)"/>
    <w:basedOn w:val="IndentA0"/>
    <w:rPr>
      <w:sz w:val="20"/>
    </w:rPr>
  </w:style>
  <w:style w:type="paragraph" w:customStyle="1" w:styleId="nIndenti">
    <w:name w:val="nIndent(i)"/>
    <w:basedOn w:val="Indenti"/>
    <w:rPr>
      <w:sz w:val="20"/>
    </w:rPr>
  </w:style>
  <w:style w:type="paragraph" w:customStyle="1" w:styleId="nIndentI0">
    <w:name w:val="nIndent(I)"/>
    <w:basedOn w:val="IndentI0"/>
    <w:rPr>
      <w:sz w:val="20"/>
    </w:rPr>
  </w:style>
  <w:style w:type="paragraph" w:customStyle="1" w:styleId="nPenpara">
    <w:name w:val="nPenpara"/>
    <w:basedOn w:val="Penpara"/>
    <w:rPr>
      <w:sz w:val="20"/>
    </w:rPr>
  </w:style>
  <w:style w:type="paragraph" w:customStyle="1" w:styleId="nPenstart">
    <w:name w:val="nPenstart"/>
    <w:basedOn w:val="Penstart"/>
    <w:rPr>
      <w:sz w:val="20"/>
    </w:rPr>
  </w:style>
  <w:style w:type="paragraph" w:customStyle="1" w:styleId="nzDefpara">
    <w:name w:val="nzDefpara"/>
    <w:basedOn w:val="zDefpara"/>
    <w:rPr>
      <w:sz w:val="20"/>
    </w:rPr>
  </w:style>
  <w:style w:type="paragraph" w:customStyle="1" w:styleId="nzDefstart">
    <w:name w:val="nzDefstart"/>
    <w:basedOn w:val="zDefstart"/>
    <w:rPr>
      <w:sz w:val="20"/>
    </w:rPr>
  </w:style>
  <w:style w:type="paragraph" w:customStyle="1" w:styleId="nzDefsubpara">
    <w:name w:val="nzDefsubpara"/>
    <w:basedOn w:val="zDefsubpara"/>
    <w:rPr>
      <w:sz w:val="2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60" w:line="260" w:lineRule="atLeast"/>
    </w:pPr>
    <w:rPr>
      <w:sz w:val="24"/>
      <w:lang w:eastAsia="en-US"/>
    </w:rPr>
  </w:style>
  <w:style w:type="paragraph" w:customStyle="1" w:styleId="Ednotesubsection">
    <w:name w:val="Ednote(subsection)"/>
    <w:basedOn w:val="Ednotesection"/>
    <w:pPr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</w:pPr>
    <w:rPr>
      <w:sz w:val="24"/>
      <w:lang w:eastAsia="en-US"/>
    </w:rPr>
  </w:style>
  <w:style w:type="paragraph" w:customStyle="1" w:styleId="nzHeading2">
    <w:name w:val="nzHeading 2"/>
    <w:basedOn w:val="zHeading2"/>
    <w:rPr>
      <w:sz w:val="26"/>
    </w:rPr>
  </w:style>
  <w:style w:type="paragraph" w:customStyle="1" w:styleId="nzHeading3">
    <w:name w:val="nzHeading 3"/>
    <w:basedOn w:val="zHeading3"/>
    <w:rPr>
      <w:sz w:val="22"/>
    </w:rPr>
  </w:style>
  <w:style w:type="paragraph" w:customStyle="1" w:styleId="nzHeading4">
    <w:name w:val="nzHeading 4"/>
    <w:basedOn w:val="zHeading4"/>
    <w:rPr>
      <w:sz w:val="20"/>
    </w:rPr>
  </w:style>
  <w:style w:type="paragraph" w:customStyle="1" w:styleId="nzHeading5">
    <w:name w:val="nzHeading 5"/>
    <w:basedOn w:val="zHeading5"/>
    <w:rPr>
      <w:sz w:val="20"/>
    </w:rPr>
  </w:style>
  <w:style w:type="paragraph" w:customStyle="1" w:styleId="nzIndenta">
    <w:name w:val="nzIndent(a)"/>
    <w:basedOn w:val="zIndenta"/>
    <w:rPr>
      <w:sz w:val="20"/>
    </w:rPr>
  </w:style>
  <w:style w:type="paragraph" w:customStyle="1" w:styleId="nzIndentA0">
    <w:name w:val="nzIndent(A)"/>
    <w:basedOn w:val="zIndentA0"/>
    <w:rPr>
      <w:sz w:val="20"/>
    </w:rPr>
  </w:style>
  <w:style w:type="paragraph" w:customStyle="1" w:styleId="nzIndenti">
    <w:name w:val="nzIndent(i)"/>
    <w:basedOn w:val="zIndenti"/>
    <w:rPr>
      <w:sz w:val="20"/>
    </w:rPr>
  </w:style>
  <w:style w:type="paragraph" w:customStyle="1" w:styleId="nzIndentI0">
    <w:name w:val="nzIndent(I)"/>
    <w:basedOn w:val="zIndentI0"/>
    <w:rPr>
      <w:sz w:val="20"/>
    </w:rPr>
  </w:style>
  <w:style w:type="paragraph" w:customStyle="1" w:styleId="nzPenpara">
    <w:name w:val="nzPenpara"/>
    <w:basedOn w:val="zPenpara"/>
    <w:rPr>
      <w:sz w:val="20"/>
    </w:rPr>
  </w:style>
  <w:style w:type="paragraph" w:customStyle="1" w:styleId="nzPenstart">
    <w:name w:val="nzPenstart"/>
    <w:basedOn w:val="zPenstart"/>
    <w:rPr>
      <w:sz w:val="20"/>
    </w:rPr>
  </w:style>
  <w:style w:type="paragraph" w:customStyle="1" w:styleId="nzSubsection">
    <w:name w:val="nzSubsection"/>
    <w:basedOn w:val="zSubsection"/>
    <w:rPr>
      <w:sz w:val="20"/>
    </w:rPr>
  </w:style>
  <w:style w:type="paragraph" w:customStyle="1" w:styleId="MiscellaneousBody">
    <w:name w:val="Miscellaneous Body"/>
    <w:basedOn w:val="MiscellaneousHeading"/>
    <w:pPr>
      <w:keepNext w:val="0"/>
    </w:pPr>
  </w:style>
  <w:style w:type="paragraph" w:customStyle="1" w:styleId="MiscellaneousFootnotes">
    <w:name w:val="Miscellaneous Footnotes"/>
    <w:basedOn w:val="MiscellaneousHeading"/>
  </w:style>
  <w:style w:type="paragraph" w:customStyle="1" w:styleId="yShoulderClause">
    <w:name w:val="yShoulderClause"/>
    <w:next w:val="ySubsection"/>
    <w:pPr>
      <w:spacing w:before="120" w:line="260" w:lineRule="atLeast"/>
      <w:jc w:val="right"/>
    </w:pPr>
    <w:rPr>
      <w:sz w:val="22"/>
      <w:lang w:eastAsia="en-US"/>
    </w:rPr>
  </w:style>
  <w:style w:type="paragraph" w:customStyle="1" w:styleId="yScheduleHeading">
    <w:name w:val="yScheduleHeading"/>
    <w:basedOn w:val="yHeading2"/>
    <w:pPr>
      <w:pageBreakBefore/>
    </w:pPr>
  </w:style>
  <w:style w:type="character" w:customStyle="1" w:styleId="CharProduced">
    <w:name w:val="CharProduced"/>
    <w:rPr>
      <w:noProof w:val="0"/>
      <w:spacing w:val="-3"/>
      <w:lang w:val="en-AU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customStyle="1" w:styleId="CharPageNo">
    <w:name w:val="CharPageNo"/>
    <w:rPr>
      <w:noProof w:val="0"/>
      <w:sz w:val="22"/>
      <w:lang w:val="en-AU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TOC3">
    <w:name w:val="toc 3"/>
    <w:basedOn w:val="Normal"/>
    <w:next w:val="Normal"/>
    <w:semiHidden/>
    <w:pPr>
      <w:spacing w:before="60" w:after="20"/>
      <w:ind w:left="862" w:right="567"/>
      <w:jc w:val="center"/>
    </w:pPr>
    <w:rPr>
      <w:b/>
    </w:rPr>
  </w:style>
  <w:style w:type="paragraph" w:customStyle="1" w:styleId="yTable">
    <w:name w:val="yTable"/>
    <w:basedOn w:val="Table"/>
    <w:rPr>
      <w:sz w:val="22"/>
    </w:rPr>
  </w:style>
  <w:style w:type="paragraph" w:customStyle="1" w:styleId="nTable">
    <w:name w:val="nTable"/>
    <w:basedOn w:val="Table"/>
    <w:rPr>
      <w:sz w:val="18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zTable"/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MiscellaneousBody"/>
    <w:pPr>
      <w:shd w:val="clear" w:color="808080" w:fill="auto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noProof/>
      <w:sz w:val="24"/>
      <w:lang w:eastAsia="en-US"/>
    </w:rPr>
  </w:style>
  <w:style w:type="paragraph" w:customStyle="1" w:styleId="CentredBaseLine">
    <w:name w:val="CentredBaseLine"/>
    <w:pPr>
      <w:suppressLineNumbers/>
      <w:spacing w:before="240"/>
    </w:pPr>
    <w:rPr>
      <w:noProof/>
      <w:lang w:eastAsia="en-US"/>
    </w:rPr>
  </w:style>
  <w:style w:type="paragraph" w:customStyle="1" w:styleId="MadeBy">
    <w:name w:val="MadeBy"/>
    <w:pPr>
      <w:spacing w:before="600"/>
    </w:pPr>
    <w:rPr>
      <w:noProof/>
      <w:sz w:val="24"/>
      <w:lang w:eastAsia="en-US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  <w:lang w:eastAsia="en-US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NotesPerm">
    <w:name w:val="NotesPerm"/>
    <w:basedOn w:val="Normal"/>
    <w:rPr>
      <w:sz w:val="18"/>
    </w:rPr>
  </w:style>
  <w:style w:type="character" w:customStyle="1" w:styleId="CharDefText">
    <w:name w:val="CharDefText"/>
    <w:basedOn w:val="DefaultParagraphFont"/>
    <w:rPr>
      <w:b/>
    </w:rPr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basedOn w:val="Heading1"/>
    <w:next w:val="Normal"/>
    <w:qFormat/>
    <w:pPr>
      <w:outlineLvl w:val="5"/>
    </w:pPr>
    <w:rPr>
      <w:sz w:val="36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spacing w:before="240"/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basedOn w:val="zDefitem"/>
    <w:rPr>
      <w:sz w:val="22"/>
    </w:rPr>
  </w:style>
  <w:style w:type="paragraph" w:customStyle="1" w:styleId="zDefitem">
    <w:name w:val="zDefitem"/>
    <w:basedOn w:val="Defitem"/>
    <w:pPr>
      <w:shd w:val="clear" w:color="808080" w:fill="auto"/>
      <w:tabs>
        <w:tab w:val="clear" w:pos="3119"/>
        <w:tab w:val="right" w:pos="3402"/>
        <w:tab w:val="left" w:pos="3686"/>
      </w:tabs>
      <w:ind w:left="3686" w:right="284" w:hanging="851"/>
    </w:pPr>
  </w:style>
  <w:style w:type="paragraph" w:customStyle="1" w:styleId="Defitem">
    <w:name w:val="Def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customStyle="1" w:styleId="Defpara">
    <w:name w:val="Def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napToGrid w:val="0"/>
      <w:sz w:val="24"/>
      <w:lang w:eastAsia="en-US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Ednotesection">
    <w:name w:val="Ednote(section)"/>
    <w:pPr>
      <w:tabs>
        <w:tab w:val="right" w:pos="605"/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character" w:styleId="PageNumber">
    <w:name w:val="page number"/>
    <w:basedOn w:val="DefaultParagraphFont"/>
    <w:semiHidden/>
    <w:rPr>
      <w:sz w:val="24"/>
    </w:rPr>
  </w:style>
  <w:style w:type="paragraph" w:customStyle="1" w:styleId="zPenstart">
    <w:name w:val="zPenstart"/>
    <w:basedOn w:val="Penstart"/>
    <w:pPr>
      <w:shd w:val="clear" w:color="808080" w:fill="auto"/>
      <w:tabs>
        <w:tab w:val="clear" w:pos="879"/>
        <w:tab w:val="left" w:pos="1446"/>
      </w:tabs>
      <w:ind w:left="2155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right" w:pos="605"/>
        <w:tab w:val="left" w:pos="893"/>
      </w:tabs>
      <w:spacing w:before="160" w:line="260" w:lineRule="atLeast"/>
    </w:pPr>
    <w:rPr>
      <w:sz w:val="24"/>
      <w:lang w:eastAsia="en-US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</w:style>
  <w:style w:type="paragraph" w:styleId="TOC1">
    <w:name w:val="toc 1"/>
    <w:basedOn w:val="Heading1"/>
    <w:next w:val="Normal"/>
    <w:autoRedefine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basedOn w:val="Heading2"/>
    <w:next w:val="Normal"/>
    <w:semiHidden/>
    <w:pPr>
      <w:keepNext w:val="0"/>
      <w:pageBreakBefore w:val="0"/>
      <w:spacing w:before="240" w:after="120" w:line="240" w:lineRule="auto"/>
      <w:ind w:left="288" w:right="288"/>
      <w:outlineLvl w:val="9"/>
    </w:pPr>
    <w:rPr>
      <w:snapToGrid/>
    </w:rPr>
  </w:style>
  <w:style w:type="paragraph" w:styleId="TOC4">
    <w:name w:val="toc 4"/>
    <w:basedOn w:val="Heading4"/>
    <w:next w:val="Normal"/>
    <w:semiHidden/>
    <w:pPr>
      <w:keepNext w:val="0"/>
      <w:tabs>
        <w:tab w:val="left" w:pos="1530"/>
        <w:tab w:val="right" w:pos="7070"/>
      </w:tabs>
      <w:spacing w:before="0"/>
      <w:ind w:left="1483" w:right="576" w:hanging="907"/>
      <w:jc w:val="left"/>
      <w:outlineLvl w:val="9"/>
    </w:pPr>
  </w:style>
  <w:style w:type="paragraph" w:styleId="TOC5">
    <w:name w:val="toc 5"/>
    <w:basedOn w:val="Heading5"/>
    <w:next w:val="Normal"/>
    <w:semiHidden/>
    <w:pPr>
      <w:keepNext w:val="0"/>
      <w:keepLines w:val="0"/>
      <w:tabs>
        <w:tab w:val="clear" w:pos="879"/>
      </w:tabs>
      <w:spacing w:before="0" w:line="240" w:lineRule="auto"/>
      <w:ind w:left="806" w:right="806" w:firstLine="0"/>
      <w:outlineLvl w:val="9"/>
    </w:pPr>
    <w:rPr>
      <w:b w:val="0"/>
      <w:sz w:val="18"/>
    </w:rPr>
  </w:style>
  <w:style w:type="paragraph" w:styleId="TOC6">
    <w:name w:val="toc 6"/>
    <w:basedOn w:val="TOC1"/>
    <w:next w:val="Normal"/>
    <w:autoRedefine/>
    <w:semiHidden/>
    <w:pPr>
      <w:spacing w:before="0" w:after="0"/>
      <w:ind w:left="1000"/>
    </w:pPr>
    <w:rPr>
      <w:b w:val="0"/>
      <w:caps w:val="0"/>
      <w:sz w:val="18"/>
    </w:rPr>
  </w:style>
  <w:style w:type="paragraph" w:styleId="TOC7">
    <w:name w:val="toc 7"/>
    <w:basedOn w:val="TOC2"/>
    <w:next w:val="Normal"/>
    <w:autoRedefine/>
    <w:semiHidden/>
    <w:pPr>
      <w:ind w:left="1200"/>
    </w:pPr>
    <w:rPr>
      <w:smallCaps/>
      <w:sz w:val="18"/>
    </w:rPr>
  </w:style>
  <w:style w:type="paragraph" w:styleId="TOC8">
    <w:name w:val="toc 8"/>
    <w:basedOn w:val="TOC2"/>
    <w:next w:val="Normal"/>
    <w:autoRedefine/>
    <w:semiHidden/>
    <w:pPr>
      <w:ind w:left="1400"/>
    </w:pPr>
    <w:rPr>
      <w:i/>
      <w:sz w:val="18"/>
    </w:rPr>
  </w:style>
  <w:style w:type="paragraph" w:styleId="TOC9">
    <w:name w:val="toc 9"/>
    <w:basedOn w:val="Heading9"/>
    <w:next w:val="Normal"/>
    <w:autoRedefine/>
    <w:semiHidden/>
    <w:pPr>
      <w:keepLines w:val="0"/>
      <w:pageBreakBefore w:val="0"/>
      <w:spacing w:before="0"/>
      <w:ind w:left="1600"/>
      <w:jc w:val="left"/>
      <w:outlineLvl w:val="9"/>
    </w:pPr>
    <w:rPr>
      <w:b w:val="0"/>
      <w:i w:val="0"/>
      <w:kern w:val="0"/>
      <w:sz w:val="18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1332" w:hanging="1332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Subsection"/>
    <w:pPr>
      <w:shd w:val="clear" w:color="808080" w:fill="auto"/>
      <w:tabs>
        <w:tab w:val="clear" w:pos="595"/>
        <w:tab w:val="clear" w:pos="879"/>
        <w:tab w:val="right" w:pos="1162"/>
        <w:tab w:val="left" w:pos="1446"/>
      </w:tabs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character" w:customStyle="1" w:styleId="EquationCaption">
    <w:name w:val="_Equation Caption"/>
    <w:rPr>
      <w:rFonts w:ascii="Times New Roman" w:hAnsi="Times New Roman"/>
      <w:noProof w:val="0"/>
      <w:sz w:val="24"/>
      <w:lang w:val="en-AU"/>
    </w:rPr>
  </w:style>
  <w:style w:type="paragraph" w:customStyle="1" w:styleId="Mainnumbers">
    <w:name w:val="Mainnumbers"/>
    <w:basedOn w:val="Normal"/>
    <w:pPr>
      <w:numPr>
        <w:numId w:val="12"/>
      </w:numPr>
    </w:pPr>
  </w:style>
  <w:style w:type="paragraph" w:customStyle="1" w:styleId="SectionNumbers">
    <w:name w:val="SectionNumbers"/>
    <w:basedOn w:val="Normal"/>
    <w:pPr>
      <w:numPr>
        <w:numId w:val="13"/>
      </w:numPr>
      <w:tabs>
        <w:tab w:val="right" w:pos="1152"/>
      </w:tabs>
      <w:spacing w:line="260" w:lineRule="atLeast"/>
    </w:pPr>
  </w:style>
  <w:style w:type="paragraph" w:customStyle="1" w:styleId="DefinitionNumbers">
    <w:name w:val="DefinitionNumbers"/>
    <w:basedOn w:val="Normal"/>
    <w:pPr>
      <w:numPr>
        <w:numId w:val="11"/>
      </w:numPr>
    </w:p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  <w:lang w:eastAsia="en-US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keepLines/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keepLines/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keepLines/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160" w:line="260" w:lineRule="atLeast"/>
      <w:ind w:left="2333" w:hanging="2333"/>
    </w:pPr>
    <w:rPr>
      <w:sz w:val="24"/>
      <w:lang w:eastAsia="en-US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Footnoteheading">
    <w:name w:val="Footnote(heading)"/>
    <w:pPr>
      <w:spacing w:before="160" w:line="260" w:lineRule="atLeast"/>
      <w:jc w:val="center"/>
    </w:pPr>
    <w:rPr>
      <w:i/>
      <w:sz w:val="24"/>
      <w:lang w:eastAsia="en-US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  <w:lang w:val="en-AU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120" w:line="260" w:lineRule="atLeast"/>
      <w:ind w:left="3053" w:hanging="3053"/>
    </w:pPr>
    <w:rPr>
      <w:sz w:val="24"/>
      <w:lang w:eastAsia="en-US"/>
    </w:rPr>
  </w:style>
  <w:style w:type="paragraph" w:customStyle="1" w:styleId="zHeading1">
    <w:name w:val="zHeading 1"/>
    <w:basedOn w:val="Heading1"/>
    <w:pPr>
      <w:shd w:val="clear" w:color="808080" w:fill="auto"/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hd w:val="clear" w:color="808080" w:fill="auto"/>
      <w:ind w:left="567" w:right="284"/>
      <w:outlineLvl w:val="9"/>
    </w:pPr>
  </w:style>
  <w:style w:type="paragraph" w:customStyle="1" w:styleId="zHeading3">
    <w:name w:val="zHeading 3"/>
    <w:basedOn w:val="Heading3"/>
    <w:pPr>
      <w:shd w:val="clear" w:color="808080" w:fill="auto"/>
      <w:ind w:left="567" w:right="284"/>
      <w:outlineLvl w:val="9"/>
    </w:pPr>
  </w:style>
  <w:style w:type="paragraph" w:customStyle="1" w:styleId="zHeading4">
    <w:name w:val="zHeading 4"/>
    <w:basedOn w:val="Heading4"/>
    <w:pPr>
      <w:shd w:val="clear" w:color="808080" w:fill="auto"/>
      <w:ind w:left="567" w:right="284"/>
      <w:outlineLvl w:val="9"/>
    </w:pPr>
  </w:style>
  <w:style w:type="paragraph" w:customStyle="1" w:styleId="zHeading5">
    <w:name w:val="zHeading 5"/>
    <w:basedOn w:val="Heading5"/>
    <w:pPr>
      <w:shd w:val="clear" w:color="808080" w:fill="auto"/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/>
    </w:pPr>
    <w:rPr>
      <w:sz w:val="28"/>
    </w:rPr>
  </w:style>
  <w:style w:type="paragraph" w:customStyle="1" w:styleId="yHeading1">
    <w:name w:val="yHeading 1"/>
    <w:basedOn w:val="Heading1"/>
    <w:rPr>
      <w:sz w:val="32"/>
    </w:rPr>
  </w:style>
  <w:style w:type="paragraph" w:customStyle="1" w:styleId="yHeading3">
    <w:name w:val="yHeading 3"/>
    <w:basedOn w:val="Heading3"/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160" w:line="260" w:lineRule="atLeast"/>
      <w:ind w:left="3773" w:hanging="3773"/>
    </w:pPr>
    <w:rPr>
      <w:sz w:val="24"/>
      <w:lang w:eastAsia="en-US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160" w:line="260" w:lineRule="atLeast"/>
      <w:ind w:left="2608" w:hanging="2608"/>
    </w:pPr>
    <w:rPr>
      <w:sz w:val="24"/>
      <w:lang w:eastAsia="en-US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yIndenta">
    <w:name w:val="yIndent(a)"/>
    <w:basedOn w:val="Indenta"/>
    <w:rPr>
      <w:sz w:val="22"/>
    </w:rPr>
  </w:style>
  <w:style w:type="paragraph" w:customStyle="1" w:styleId="yIndentA0">
    <w:name w:val="yIndent(A)"/>
    <w:basedOn w:val="IndentA0"/>
    <w:rPr>
      <w:sz w:val="22"/>
    </w:rPr>
  </w:style>
  <w:style w:type="paragraph" w:customStyle="1" w:styleId="yIndentI">
    <w:name w:val="yIndent(I)"/>
    <w:basedOn w:val="IndentI0"/>
    <w:rPr>
      <w:sz w:val="22"/>
    </w:rPr>
  </w:style>
  <w:style w:type="paragraph" w:customStyle="1" w:styleId="yIndenti0">
    <w:name w:val="yIndent(i)"/>
    <w:basedOn w:val="Indenti"/>
    <w:rPr>
      <w:sz w:val="22"/>
    </w:rPr>
  </w:style>
  <w:style w:type="paragraph" w:customStyle="1" w:styleId="zIndenta">
    <w:name w:val="zIndent(a)"/>
    <w:basedOn w:val="Indenta"/>
    <w:pPr>
      <w:shd w:val="clear" w:color="808080" w:fill="auto"/>
      <w:tabs>
        <w:tab w:val="clear" w:pos="1332"/>
        <w:tab w:val="clear" w:pos="1616"/>
        <w:tab w:val="right" w:pos="1899"/>
        <w:tab w:val="left" w:pos="2183"/>
      </w:tabs>
      <w:ind w:left="2183" w:right="284" w:hanging="851"/>
    </w:pPr>
  </w:style>
  <w:style w:type="paragraph" w:customStyle="1" w:styleId="zIndentA0">
    <w:name w:val="zIndent(A)"/>
    <w:basedOn w:val="IndentA0"/>
    <w:pPr>
      <w:shd w:val="clear" w:color="808080" w:fill="auto"/>
      <w:tabs>
        <w:tab w:val="clear" w:pos="3686"/>
        <w:tab w:val="clear" w:pos="3969"/>
        <w:tab w:val="right" w:pos="4253"/>
        <w:tab w:val="left" w:pos="4536"/>
      </w:tabs>
      <w:ind w:left="4537" w:right="284" w:hanging="851"/>
    </w:pPr>
  </w:style>
  <w:style w:type="paragraph" w:customStyle="1" w:styleId="zIndenti">
    <w:name w:val="zIndent(i)"/>
    <w:basedOn w:val="Indenti"/>
    <w:pPr>
      <w:shd w:val="clear" w:color="808080" w:fill="auto"/>
      <w:tabs>
        <w:tab w:val="clear" w:pos="2041"/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zIndentI0">
    <w:name w:val="zIndent(I)"/>
    <w:basedOn w:val="IndentI0"/>
    <w:pPr>
      <w:shd w:val="clear" w:color="808080" w:fill="auto"/>
      <w:tabs>
        <w:tab w:val="clear" w:pos="2892"/>
        <w:tab w:val="clear" w:pos="3204"/>
        <w:tab w:val="right" w:pos="3459"/>
        <w:tab w:val="left" w:pos="3771"/>
      </w:tabs>
      <w:ind w:left="3743" w:right="284" w:hanging="851"/>
    </w:pPr>
  </w:style>
  <w:style w:type="paragraph" w:customStyle="1" w:styleId="yPenstart">
    <w:name w:val="yPenstart"/>
    <w:basedOn w:val="Penstart"/>
    <w:rPr>
      <w:sz w:val="22"/>
    </w:rPr>
  </w:style>
  <w:style w:type="paragraph" w:customStyle="1" w:styleId="yPenpara">
    <w:name w:val="yPenpara"/>
    <w:basedOn w:val="Penpara"/>
    <w:rPr>
      <w:sz w:val="22"/>
    </w:rPr>
  </w:style>
  <w:style w:type="paragraph" w:customStyle="1" w:styleId="yPensubpara">
    <w:name w:val="yPensubpara"/>
    <w:basedOn w:val="Pensubpara"/>
    <w:rPr>
      <w:sz w:val="22"/>
    </w:rPr>
  </w:style>
  <w:style w:type="paragraph" w:customStyle="1" w:styleId="yPenitem">
    <w:name w:val="yPenitem"/>
    <w:basedOn w:val="Penitem"/>
    <w:rPr>
      <w:sz w:val="22"/>
    </w:rPr>
  </w:style>
  <w:style w:type="paragraph" w:customStyle="1" w:styleId="zPenpara">
    <w:name w:val="zPenpara"/>
    <w:basedOn w:val="Penpara"/>
    <w:pPr>
      <w:shd w:val="clear" w:color="808080" w:fill="auto"/>
      <w:tabs>
        <w:tab w:val="clear" w:pos="1616"/>
        <w:tab w:val="right" w:pos="1899"/>
        <w:tab w:val="left" w:pos="2183"/>
      </w:tabs>
      <w:ind w:left="2183" w:right="284" w:hanging="851"/>
    </w:pPr>
  </w:style>
  <w:style w:type="paragraph" w:customStyle="1" w:styleId="zPensubpara">
    <w:name w:val="zPensubpara"/>
    <w:basedOn w:val="Pensubpara"/>
    <w:pPr>
      <w:shd w:val="clear" w:color="808080" w:fill="auto"/>
      <w:tabs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zPenitem">
    <w:name w:val="zPenitem"/>
    <w:basedOn w:val="Penitem"/>
    <w:pPr>
      <w:shd w:val="clear" w:color="808080" w:fill="auto"/>
      <w:tabs>
        <w:tab w:val="clear" w:pos="3119"/>
        <w:tab w:val="right" w:pos="3402"/>
        <w:tab w:val="left" w:pos="3686"/>
      </w:tabs>
      <w:ind w:left="3686" w:right="284" w:hanging="851"/>
    </w:pPr>
  </w:style>
  <w:style w:type="paragraph" w:customStyle="1" w:styleId="yDefpara">
    <w:name w:val="yDefpara"/>
    <w:basedOn w:val="Defpara"/>
    <w:rPr>
      <w:sz w:val="22"/>
    </w:rPr>
  </w:style>
  <w:style w:type="paragraph" w:customStyle="1" w:styleId="yDefstart">
    <w:name w:val="yDefstart"/>
    <w:basedOn w:val="Defstart"/>
    <w:rPr>
      <w:sz w:val="22"/>
    </w:rPr>
  </w:style>
  <w:style w:type="paragraph" w:customStyle="1" w:styleId="yDefsubpara">
    <w:name w:val="yDefsubpara"/>
    <w:basedOn w:val="Defsubpara"/>
    <w:rPr>
      <w:sz w:val="22"/>
    </w:rPr>
  </w:style>
  <w:style w:type="paragraph" w:customStyle="1" w:styleId="yDefitem">
    <w:name w:val="yDefitem"/>
    <w:basedOn w:val="Defitem"/>
    <w:rPr>
      <w:sz w:val="22"/>
    </w:rPr>
  </w:style>
  <w:style w:type="paragraph" w:customStyle="1" w:styleId="zDefstart">
    <w:name w:val="zDefstart"/>
    <w:basedOn w:val="Defstart"/>
    <w:pPr>
      <w:shd w:val="clear" w:color="808080" w:fill="auto"/>
      <w:tabs>
        <w:tab w:val="clear" w:pos="879"/>
        <w:tab w:val="left" w:pos="1446"/>
      </w:tabs>
      <w:ind w:left="1882" w:right="284" w:hanging="748"/>
    </w:pPr>
  </w:style>
  <w:style w:type="paragraph" w:customStyle="1" w:styleId="zDefpara">
    <w:name w:val="zDefpara"/>
    <w:basedOn w:val="Defpara"/>
    <w:pPr>
      <w:shd w:val="clear" w:color="808080" w:fill="auto"/>
      <w:tabs>
        <w:tab w:val="clear" w:pos="1616"/>
        <w:tab w:val="clear" w:pos="1899"/>
        <w:tab w:val="right" w:pos="2155"/>
        <w:tab w:val="left" w:pos="2438"/>
      </w:tabs>
      <w:ind w:left="2438" w:right="284" w:hanging="1106"/>
    </w:pPr>
  </w:style>
  <w:style w:type="paragraph" w:customStyle="1" w:styleId="zDefsubpara">
    <w:name w:val="zDefsubpara"/>
    <w:basedOn w:val="Defsubpara"/>
    <w:pPr>
      <w:shd w:val="clear" w:color="808080" w:fill="auto"/>
      <w:tabs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zyDefpara">
    <w:name w:val="zyDefpara"/>
    <w:basedOn w:val="zDefpara"/>
    <w:rPr>
      <w:sz w:val="22"/>
    </w:rPr>
  </w:style>
  <w:style w:type="paragraph" w:customStyle="1" w:styleId="zyDefstart">
    <w:name w:val="zyDefstart"/>
    <w:basedOn w:val="zDefstart"/>
    <w:rPr>
      <w:sz w:val="22"/>
    </w:rPr>
  </w:style>
  <w:style w:type="paragraph" w:customStyle="1" w:styleId="zyDefsubpara">
    <w:name w:val="zyDefsubpara"/>
    <w:basedOn w:val="zDefsubpara"/>
    <w:rPr>
      <w:snapToGrid w:val="0"/>
      <w:sz w:val="22"/>
    </w:rPr>
  </w:style>
  <w:style w:type="paragraph" w:customStyle="1" w:styleId="zyHeading1">
    <w:name w:val="zyHeading 1"/>
    <w:basedOn w:val="zHeading1"/>
    <w:rPr>
      <w:sz w:val="32"/>
    </w:rPr>
  </w:style>
  <w:style w:type="paragraph" w:customStyle="1" w:styleId="zyHeading2">
    <w:name w:val="zyHeading 2"/>
    <w:basedOn w:val="zHeading2"/>
    <w:rPr>
      <w:sz w:val="28"/>
    </w:rPr>
  </w:style>
  <w:style w:type="paragraph" w:customStyle="1" w:styleId="zyHeading3">
    <w:name w:val="zyHeading 3"/>
    <w:basedOn w:val="zHeading3"/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rPr>
      <w:sz w:val="22"/>
    </w:rPr>
  </w:style>
  <w:style w:type="paragraph" w:customStyle="1" w:styleId="zyIndenta">
    <w:name w:val="zyIndent(a)"/>
    <w:basedOn w:val="zIndenta"/>
    <w:rPr>
      <w:sz w:val="22"/>
    </w:rPr>
  </w:style>
  <w:style w:type="paragraph" w:customStyle="1" w:styleId="zyIndentA0">
    <w:name w:val="zyIndent(A)"/>
    <w:basedOn w:val="zIndentA0"/>
    <w:rPr>
      <w:sz w:val="22"/>
    </w:rPr>
  </w:style>
  <w:style w:type="paragraph" w:customStyle="1" w:styleId="zyIndenti">
    <w:name w:val="zyIndent(i)"/>
    <w:basedOn w:val="zIndenti"/>
    <w:rPr>
      <w:sz w:val="22"/>
    </w:rPr>
  </w:style>
  <w:style w:type="paragraph" w:customStyle="1" w:styleId="zyIndentI0">
    <w:name w:val="zyIndent(I)"/>
    <w:basedOn w:val="zIndentI0"/>
    <w:rPr>
      <w:sz w:val="22"/>
    </w:rPr>
  </w:style>
  <w:style w:type="paragraph" w:customStyle="1" w:styleId="zyPenitem">
    <w:name w:val="zyPenitem"/>
    <w:basedOn w:val="zPenitem"/>
    <w:rPr>
      <w:sz w:val="22"/>
    </w:rPr>
  </w:style>
  <w:style w:type="paragraph" w:customStyle="1" w:styleId="zyPenpara">
    <w:name w:val="zyPenpara"/>
    <w:basedOn w:val="zPenpara"/>
    <w:rPr>
      <w:sz w:val="22"/>
    </w:rPr>
  </w:style>
  <w:style w:type="paragraph" w:customStyle="1" w:styleId="zyPenstart">
    <w:name w:val="zyPenstart"/>
    <w:basedOn w:val="zPenstart"/>
    <w:rPr>
      <w:sz w:val="22"/>
    </w:rPr>
  </w:style>
  <w:style w:type="paragraph" w:customStyle="1" w:styleId="zyPensubpara">
    <w:name w:val="zyPensubpara"/>
    <w:basedOn w:val="zPensubpara"/>
    <w:pPr>
      <w:ind w:left="3459" w:hanging="2892"/>
    </w:pPr>
    <w:rPr>
      <w:sz w:val="22"/>
    </w:rPr>
  </w:style>
  <w:style w:type="paragraph" w:customStyle="1" w:styleId="zySubsection">
    <w:name w:val="zySubsection"/>
    <w:basedOn w:val="zSubsection"/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1"/>
      </w:numPr>
    </w:pPr>
  </w:style>
  <w:style w:type="paragraph" w:styleId="ListBullet2">
    <w:name w:val="List Bullet 2"/>
    <w:basedOn w:val="Normal"/>
    <w:autoRedefine/>
    <w:semiHidden/>
    <w:pPr>
      <w:numPr>
        <w:numId w:val="2"/>
      </w:numPr>
    </w:pPr>
  </w:style>
  <w:style w:type="paragraph" w:styleId="ListBullet3">
    <w:name w:val="List Bullet 3"/>
    <w:basedOn w:val="Normal"/>
    <w:autoRedefine/>
    <w:semiHidden/>
    <w:pPr>
      <w:numPr>
        <w:numId w:val="3"/>
      </w:numPr>
    </w:pPr>
  </w:style>
  <w:style w:type="paragraph" w:styleId="ListBullet4">
    <w:name w:val="List Bullet 4"/>
    <w:basedOn w:val="Normal"/>
    <w:autoRedefine/>
    <w:semiHidden/>
    <w:pPr>
      <w:numPr>
        <w:numId w:val="4"/>
      </w:numPr>
    </w:pPr>
  </w:style>
  <w:style w:type="paragraph" w:styleId="ListBullet5">
    <w:name w:val="List Bullet 5"/>
    <w:basedOn w:val="Normal"/>
    <w:autoRedefine/>
    <w:semiHidden/>
    <w:pPr>
      <w:numPr>
        <w:numId w:val="5"/>
      </w:numPr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6"/>
      </w:numPr>
    </w:pPr>
  </w:style>
  <w:style w:type="paragraph" w:styleId="ListNumber2">
    <w:name w:val="List Number 2"/>
    <w:basedOn w:val="Normal"/>
    <w:semiHidden/>
    <w:pPr>
      <w:numPr>
        <w:numId w:val="7"/>
      </w:numPr>
    </w:pPr>
  </w:style>
  <w:style w:type="paragraph" w:styleId="ListNumber3">
    <w:name w:val="List Number 3"/>
    <w:basedOn w:val="Normal"/>
    <w:semiHidden/>
    <w:pPr>
      <w:numPr>
        <w:numId w:val="8"/>
      </w:numPr>
    </w:pPr>
  </w:style>
  <w:style w:type="paragraph" w:styleId="ListNumber4">
    <w:name w:val="List Number 4"/>
    <w:basedOn w:val="Normal"/>
    <w:semiHidden/>
    <w:pPr>
      <w:numPr>
        <w:numId w:val="9"/>
      </w:numPr>
    </w:pPr>
  </w:style>
  <w:style w:type="paragraph" w:styleId="ListNumber5">
    <w:name w:val="List Number 5"/>
    <w:basedOn w:val="Normal"/>
    <w:semiHidden/>
    <w:pPr>
      <w:numPr>
        <w:numId w:val="10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outlineLvl w:val="9"/>
    </w:pPr>
    <w:rPr>
      <w:sz w:val="22"/>
    </w:rPr>
  </w:style>
  <w:style w:type="paragraph" w:customStyle="1" w:styleId="yEdnotepara">
    <w:name w:val="yEdnote(para)"/>
    <w:basedOn w:val="Ednotepara"/>
    <w:rPr>
      <w:sz w:val="22"/>
    </w:rPr>
  </w:style>
  <w:style w:type="paragraph" w:customStyle="1" w:styleId="yEdnotesubpara">
    <w:name w:val="yEdnote(subpara)"/>
    <w:basedOn w:val="Ednotesubpara"/>
    <w:rPr>
      <w:sz w:val="22"/>
    </w:rPr>
  </w:style>
  <w:style w:type="paragraph" w:customStyle="1" w:styleId="yEdnoteitem">
    <w:name w:val="yEdnote(item)"/>
    <w:basedOn w:val="Ednoteitem"/>
    <w:rPr>
      <w:sz w:val="22"/>
    </w:rPr>
  </w:style>
  <w:style w:type="paragraph" w:customStyle="1" w:styleId="yEdnotesubitem">
    <w:name w:val="yEdnote(subitem)"/>
    <w:basedOn w:val="Ednotesubitem"/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nDefpara">
    <w:name w:val="nDefpara"/>
    <w:basedOn w:val="Defpara"/>
    <w:rPr>
      <w:sz w:val="20"/>
    </w:rPr>
  </w:style>
  <w:style w:type="paragraph" w:customStyle="1" w:styleId="yFootnotesection">
    <w:name w:val="yFootnote(section)"/>
    <w:basedOn w:val="Footnotesection"/>
    <w:rPr>
      <w:sz w:val="22"/>
    </w:rPr>
  </w:style>
  <w:style w:type="paragraph" w:customStyle="1" w:styleId="nDefstart">
    <w:name w:val="nDefstart"/>
    <w:basedOn w:val="Defstart"/>
    <w:rPr>
      <w:sz w:val="20"/>
    </w:rPr>
  </w:style>
  <w:style w:type="paragraph" w:customStyle="1" w:styleId="nDefsubpara">
    <w:name w:val="nDefsubpara"/>
    <w:basedOn w:val="Defsubpara"/>
    <w:rPr>
      <w:sz w:val="20"/>
    </w:rPr>
  </w:style>
  <w:style w:type="paragraph" w:customStyle="1" w:styleId="nEdnoteitem">
    <w:name w:val="nEdnote(item)"/>
    <w:basedOn w:val="Ednoteitem"/>
    <w:rPr>
      <w:sz w:val="20"/>
    </w:rPr>
  </w:style>
  <w:style w:type="paragraph" w:customStyle="1" w:styleId="nEdnotepara">
    <w:name w:val="nEdnote(para)"/>
    <w:basedOn w:val="Ednotepara"/>
    <w:rPr>
      <w:sz w:val="20"/>
    </w:rPr>
  </w:style>
  <w:style w:type="paragraph" w:customStyle="1" w:styleId="nEdnotesection">
    <w:name w:val="nEdnote(section)"/>
    <w:basedOn w:val="Ednotesection"/>
    <w:pPr>
      <w:outlineLvl w:val="9"/>
    </w:pPr>
    <w:rPr>
      <w:sz w:val="20"/>
    </w:rPr>
  </w:style>
  <w:style w:type="paragraph" w:customStyle="1" w:styleId="nEdnotesubpara">
    <w:name w:val="nEdnote(subpara)"/>
    <w:basedOn w:val="Ednotesubpara"/>
    <w:rPr>
      <w:sz w:val="20"/>
    </w:rPr>
  </w:style>
  <w:style w:type="paragraph" w:customStyle="1" w:styleId="nHeading2">
    <w:name w:val="nHeading 2"/>
    <w:basedOn w:val="Heading2"/>
    <w:pPr>
      <w:pageBreakBefore w:val="0"/>
    </w:pPr>
    <w:rPr>
      <w:sz w:val="26"/>
    </w:rPr>
  </w:style>
  <w:style w:type="paragraph" w:customStyle="1" w:styleId="nHeading3">
    <w:name w:val="nHeading 3"/>
    <w:basedOn w:val="Heading3"/>
    <w:rPr>
      <w:sz w:val="22"/>
    </w:rPr>
  </w:style>
  <w:style w:type="paragraph" w:customStyle="1" w:styleId="nHeading4">
    <w:name w:val="nHeading 4"/>
    <w:basedOn w:val="Heading4"/>
    <w:rPr>
      <w:sz w:val="20"/>
    </w:rPr>
  </w:style>
  <w:style w:type="paragraph" w:customStyle="1" w:styleId="nHeading5">
    <w:name w:val="nHeading 5"/>
    <w:basedOn w:val="Heading5"/>
    <w:rPr>
      <w:sz w:val="20"/>
    </w:rPr>
  </w:style>
  <w:style w:type="paragraph" w:customStyle="1" w:styleId="nIndenta">
    <w:name w:val="nIndent(a)"/>
    <w:basedOn w:val="Indenta"/>
    <w:rPr>
      <w:sz w:val="20"/>
    </w:rPr>
  </w:style>
  <w:style w:type="paragraph" w:customStyle="1" w:styleId="nIndentA0">
    <w:name w:val="nIndent(A)"/>
    <w:basedOn w:val="IndentA0"/>
    <w:rPr>
      <w:sz w:val="20"/>
    </w:rPr>
  </w:style>
  <w:style w:type="paragraph" w:customStyle="1" w:styleId="nIndenti">
    <w:name w:val="nIndent(i)"/>
    <w:basedOn w:val="Indenti"/>
    <w:rPr>
      <w:sz w:val="20"/>
    </w:rPr>
  </w:style>
  <w:style w:type="paragraph" w:customStyle="1" w:styleId="nIndentI0">
    <w:name w:val="nIndent(I)"/>
    <w:basedOn w:val="IndentI0"/>
    <w:rPr>
      <w:sz w:val="20"/>
    </w:rPr>
  </w:style>
  <w:style w:type="paragraph" w:customStyle="1" w:styleId="nPenpara">
    <w:name w:val="nPenpara"/>
    <w:basedOn w:val="Penpara"/>
    <w:rPr>
      <w:sz w:val="20"/>
    </w:rPr>
  </w:style>
  <w:style w:type="paragraph" w:customStyle="1" w:styleId="nPenstart">
    <w:name w:val="nPenstart"/>
    <w:basedOn w:val="Penstart"/>
    <w:rPr>
      <w:sz w:val="20"/>
    </w:rPr>
  </w:style>
  <w:style w:type="paragraph" w:customStyle="1" w:styleId="nzDefpara">
    <w:name w:val="nzDefpara"/>
    <w:basedOn w:val="zDefpara"/>
    <w:rPr>
      <w:sz w:val="20"/>
    </w:rPr>
  </w:style>
  <w:style w:type="paragraph" w:customStyle="1" w:styleId="nzDefstart">
    <w:name w:val="nzDefstart"/>
    <w:basedOn w:val="zDefstart"/>
    <w:rPr>
      <w:sz w:val="20"/>
    </w:rPr>
  </w:style>
  <w:style w:type="paragraph" w:customStyle="1" w:styleId="nzDefsubpara">
    <w:name w:val="nzDefsubpara"/>
    <w:basedOn w:val="zDefsubpara"/>
    <w:rPr>
      <w:sz w:val="2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60" w:line="260" w:lineRule="atLeast"/>
    </w:pPr>
    <w:rPr>
      <w:sz w:val="24"/>
      <w:lang w:eastAsia="en-US"/>
    </w:rPr>
  </w:style>
  <w:style w:type="paragraph" w:customStyle="1" w:styleId="Ednotesubsection">
    <w:name w:val="Ednote(subsection)"/>
    <w:basedOn w:val="Ednotesection"/>
    <w:pPr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</w:pPr>
    <w:rPr>
      <w:sz w:val="24"/>
      <w:lang w:eastAsia="en-US"/>
    </w:rPr>
  </w:style>
  <w:style w:type="paragraph" w:customStyle="1" w:styleId="nzHeading2">
    <w:name w:val="nzHeading 2"/>
    <w:basedOn w:val="zHeading2"/>
    <w:rPr>
      <w:sz w:val="26"/>
    </w:rPr>
  </w:style>
  <w:style w:type="paragraph" w:customStyle="1" w:styleId="nzHeading3">
    <w:name w:val="nzHeading 3"/>
    <w:basedOn w:val="zHeading3"/>
    <w:rPr>
      <w:sz w:val="22"/>
    </w:rPr>
  </w:style>
  <w:style w:type="paragraph" w:customStyle="1" w:styleId="nzHeading4">
    <w:name w:val="nzHeading 4"/>
    <w:basedOn w:val="zHeading4"/>
    <w:rPr>
      <w:sz w:val="20"/>
    </w:rPr>
  </w:style>
  <w:style w:type="paragraph" w:customStyle="1" w:styleId="nzHeading5">
    <w:name w:val="nzHeading 5"/>
    <w:basedOn w:val="zHeading5"/>
    <w:rPr>
      <w:sz w:val="20"/>
    </w:rPr>
  </w:style>
  <w:style w:type="paragraph" w:customStyle="1" w:styleId="nzIndenta">
    <w:name w:val="nzIndent(a)"/>
    <w:basedOn w:val="zIndenta"/>
    <w:rPr>
      <w:sz w:val="20"/>
    </w:rPr>
  </w:style>
  <w:style w:type="paragraph" w:customStyle="1" w:styleId="nzIndentA0">
    <w:name w:val="nzIndent(A)"/>
    <w:basedOn w:val="zIndentA0"/>
    <w:rPr>
      <w:sz w:val="20"/>
    </w:rPr>
  </w:style>
  <w:style w:type="paragraph" w:customStyle="1" w:styleId="nzIndenti">
    <w:name w:val="nzIndent(i)"/>
    <w:basedOn w:val="zIndenti"/>
    <w:rPr>
      <w:sz w:val="20"/>
    </w:rPr>
  </w:style>
  <w:style w:type="paragraph" w:customStyle="1" w:styleId="nzIndentI0">
    <w:name w:val="nzIndent(I)"/>
    <w:basedOn w:val="zIndentI0"/>
    <w:rPr>
      <w:sz w:val="20"/>
    </w:rPr>
  </w:style>
  <w:style w:type="paragraph" w:customStyle="1" w:styleId="nzPenpara">
    <w:name w:val="nzPenpara"/>
    <w:basedOn w:val="zPenpara"/>
    <w:rPr>
      <w:sz w:val="20"/>
    </w:rPr>
  </w:style>
  <w:style w:type="paragraph" w:customStyle="1" w:styleId="nzPenstart">
    <w:name w:val="nzPenstart"/>
    <w:basedOn w:val="zPenstart"/>
    <w:rPr>
      <w:sz w:val="20"/>
    </w:rPr>
  </w:style>
  <w:style w:type="paragraph" w:customStyle="1" w:styleId="nzSubsection">
    <w:name w:val="nzSubsection"/>
    <w:basedOn w:val="zSubsection"/>
    <w:rPr>
      <w:sz w:val="20"/>
    </w:rPr>
  </w:style>
  <w:style w:type="paragraph" w:customStyle="1" w:styleId="MiscellaneousBody">
    <w:name w:val="Miscellaneous Body"/>
    <w:basedOn w:val="MiscellaneousHeading"/>
    <w:pPr>
      <w:keepNext w:val="0"/>
    </w:pPr>
  </w:style>
  <w:style w:type="paragraph" w:customStyle="1" w:styleId="MiscellaneousFootnotes">
    <w:name w:val="Miscellaneous Footnotes"/>
    <w:basedOn w:val="MiscellaneousHeading"/>
  </w:style>
  <w:style w:type="paragraph" w:customStyle="1" w:styleId="yShoulderClause">
    <w:name w:val="yShoulderClause"/>
    <w:next w:val="ySubsection"/>
    <w:pPr>
      <w:spacing w:before="120" w:line="260" w:lineRule="atLeast"/>
      <w:jc w:val="right"/>
    </w:pPr>
    <w:rPr>
      <w:sz w:val="22"/>
      <w:lang w:eastAsia="en-US"/>
    </w:rPr>
  </w:style>
  <w:style w:type="paragraph" w:customStyle="1" w:styleId="yScheduleHeading">
    <w:name w:val="yScheduleHeading"/>
    <w:basedOn w:val="yHeading2"/>
    <w:pPr>
      <w:pageBreakBefore/>
    </w:pPr>
  </w:style>
  <w:style w:type="character" w:customStyle="1" w:styleId="CharProduced">
    <w:name w:val="CharProduced"/>
    <w:rPr>
      <w:noProof w:val="0"/>
      <w:spacing w:val="-3"/>
      <w:lang w:val="en-AU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customStyle="1" w:styleId="CharPageNo">
    <w:name w:val="CharPageNo"/>
    <w:rPr>
      <w:noProof w:val="0"/>
      <w:sz w:val="22"/>
      <w:lang w:val="en-AU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TOC3">
    <w:name w:val="toc 3"/>
    <w:basedOn w:val="Normal"/>
    <w:next w:val="Normal"/>
    <w:semiHidden/>
    <w:pPr>
      <w:spacing w:before="60" w:after="20"/>
      <w:ind w:left="862" w:right="567"/>
      <w:jc w:val="center"/>
    </w:pPr>
    <w:rPr>
      <w:b/>
    </w:rPr>
  </w:style>
  <w:style w:type="paragraph" w:customStyle="1" w:styleId="yTable">
    <w:name w:val="yTable"/>
    <w:basedOn w:val="Table"/>
    <w:rPr>
      <w:sz w:val="22"/>
    </w:rPr>
  </w:style>
  <w:style w:type="paragraph" w:customStyle="1" w:styleId="nTable">
    <w:name w:val="nTable"/>
    <w:basedOn w:val="Table"/>
    <w:rPr>
      <w:sz w:val="18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zTable"/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MiscellaneousBody"/>
    <w:pPr>
      <w:shd w:val="clear" w:color="808080" w:fill="auto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noProof/>
      <w:sz w:val="24"/>
      <w:lang w:eastAsia="en-US"/>
    </w:rPr>
  </w:style>
  <w:style w:type="paragraph" w:customStyle="1" w:styleId="CentredBaseLine">
    <w:name w:val="CentredBaseLine"/>
    <w:pPr>
      <w:suppressLineNumbers/>
      <w:spacing w:before="240"/>
    </w:pPr>
    <w:rPr>
      <w:noProof/>
      <w:lang w:eastAsia="en-US"/>
    </w:rPr>
  </w:style>
  <w:style w:type="paragraph" w:customStyle="1" w:styleId="MadeBy">
    <w:name w:val="MadeBy"/>
    <w:pPr>
      <w:spacing w:before="600"/>
    </w:pPr>
    <w:rPr>
      <w:noProof/>
      <w:sz w:val="24"/>
      <w:lang w:eastAsia="en-US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  <w:lang w:eastAsia="en-US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NotesPerm">
    <w:name w:val="NotesPerm"/>
    <w:basedOn w:val="Normal"/>
    <w:rPr>
      <w:sz w:val="18"/>
    </w:rPr>
  </w:style>
  <w:style w:type="character" w:customStyle="1" w:styleId="CharDefText">
    <w:name w:val="CharDefText"/>
    <w:basedOn w:val="DefaultParagraphFont"/>
    <w:rPr>
      <w:b/>
    </w:rPr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header" Target="header10.xml"/><Relationship Id="rId3" Type="http://schemas.microsoft.com/office/2007/relationships/stylesWithEffects" Target="stylesWithEffects.xml"/><Relationship Id="rId21" Type="http://schemas.openxmlformats.org/officeDocument/2006/relationships/header" Target="header8.xm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33" Type="http://schemas.openxmlformats.org/officeDocument/2006/relationships/header" Target="header17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header" Target="header1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9.xml"/><Relationship Id="rId32" Type="http://schemas.openxmlformats.org/officeDocument/2006/relationships/header" Target="header16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footer" Target="footer8.xml"/><Relationship Id="rId28" Type="http://schemas.openxmlformats.org/officeDocument/2006/relationships/header" Target="header12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header" Target="header1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7.xml"/><Relationship Id="rId27" Type="http://schemas.openxmlformats.org/officeDocument/2006/relationships/header" Target="header11.xml"/><Relationship Id="rId30" Type="http://schemas.openxmlformats.org/officeDocument/2006/relationships/header" Target="header14.xm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481</Words>
  <Characters>2319</Characters>
  <Application>Microsoft Office Word</Application>
  <DocSecurity>0</DocSecurity>
  <Lines>231</Lines>
  <Paragraphs>215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Company>Ministry of Justice</Company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Fruit Packages Code 1983 - 00-a0-02</dc:title>
  <dc:subject/>
  <dc:creator>David Harrold</dc:creator>
  <cp:keywords/>
  <cp:lastModifiedBy>svcMRProcess</cp:lastModifiedBy>
  <cp:revision>4</cp:revision>
  <cp:lastPrinted>2006-04-19T01:13:00Z</cp:lastPrinted>
  <dcterms:created xsi:type="dcterms:W3CDTF">2013-02-15T16:40:00Z</dcterms:created>
  <dcterms:modified xsi:type="dcterms:W3CDTF">2013-02-15T16:40:00Z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23 September 1983 pp.3857-8</vt:lpwstr>
  </property>
  <property fmtid="{D5CDD505-2E9C-101B-9397-08002B2CF9AE}" pid="3" name="CommencementDate">
    <vt:lpwstr>19831001</vt:lpwstr>
  </property>
  <property fmtid="{D5CDD505-2E9C-101B-9397-08002B2CF9AE}" pid="4" name="DocumentType">
    <vt:lpwstr>Reg</vt:lpwstr>
  </property>
  <property fmtid="{D5CDD505-2E9C-101B-9397-08002B2CF9AE}" pid="5" name="AsAtDate">
    <vt:lpwstr>01 Oct 1983</vt:lpwstr>
  </property>
  <property fmtid="{D5CDD505-2E9C-101B-9397-08002B2CF9AE}" pid="6" name="Suffix">
    <vt:lpwstr>00-a0-02</vt:lpwstr>
  </property>
</Properties>
</file>