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759"/>
      </w:pPr>
      <w:r>
        <w:fldChar w:fldCharType="begin"/>
      </w:r>
      <w:r>
        <w:instrText xml:space="preserve"> STYLEREF "Name Of Act/Reg"</w:instrText>
      </w:r>
      <w:r>
        <w:fldChar w:fldCharType="separate"/>
      </w:r>
      <w:r>
        <w:rPr>
          <w:noProof/>
        </w:rPr>
        <w:t>Gas Standards (Natural Gas)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(Natural Gas) Regulations 1999</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_Toc450366348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rPr>
        <w:tab/>
        <w:t>Commencement</w:t>
      </w:r>
      <w:r>
        <w:rPr>
          <w:noProof/>
        </w:rPr>
        <w:tab/>
      </w:r>
      <w:r>
        <w:rPr>
          <w:noProof/>
        </w:rPr>
        <w:fldChar w:fldCharType="begin"/>
      </w:r>
      <w:r>
        <w:rPr>
          <w:noProof/>
        </w:rPr>
        <w:instrText xml:space="preserve"> PAGEREF _Toc450366349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rPr>
        <w:tab/>
        <w:t>Interpretation</w:t>
      </w:r>
      <w:r>
        <w:rPr>
          <w:noProof/>
        </w:rPr>
        <w:tab/>
      </w:r>
      <w:r>
        <w:rPr>
          <w:noProof/>
        </w:rPr>
        <w:fldChar w:fldCharType="begin"/>
      </w:r>
      <w:r>
        <w:rPr>
          <w:noProof/>
        </w:rPr>
        <w:instrText xml:space="preserve"> PAGEREF _Toc450366350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rPr>
        <w:tab/>
        <w:t>Standards for natural gas</w:t>
      </w:r>
      <w:r>
        <w:rPr>
          <w:noProof/>
        </w:rPr>
        <w:tab/>
      </w:r>
      <w:r>
        <w:rPr>
          <w:noProof/>
        </w:rPr>
        <w:fldChar w:fldCharType="begin"/>
      </w:r>
      <w:r>
        <w:rPr>
          <w:noProof/>
        </w:rPr>
        <w:instrText xml:space="preserve"> PAGEREF _Toc450366351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5.</w:t>
      </w:r>
      <w:r>
        <w:rPr>
          <w:noProof/>
        </w:rPr>
        <w:tab/>
        <w:t>Odorizing natural gas</w:t>
      </w:r>
      <w:r>
        <w:rPr>
          <w:noProof/>
        </w:rPr>
        <w:tab/>
      </w:r>
      <w:r>
        <w:rPr>
          <w:noProof/>
        </w:rPr>
        <w:fldChar w:fldCharType="begin"/>
      </w:r>
      <w:r>
        <w:rPr>
          <w:noProof/>
        </w:rPr>
        <w:instrText xml:space="preserve"> PAGEREF _Toc450366352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6.</w:t>
      </w:r>
      <w:r>
        <w:rPr>
          <w:noProof/>
        </w:rPr>
        <w:tab/>
        <w:t>Director may permit gas not to be odorized in a particular case</w:t>
      </w:r>
      <w:r>
        <w:rPr>
          <w:noProof/>
        </w:rPr>
        <w:tab/>
      </w:r>
      <w:r>
        <w:rPr>
          <w:noProof/>
        </w:rPr>
        <w:fldChar w:fldCharType="begin"/>
      </w:r>
      <w:r>
        <w:rPr>
          <w:noProof/>
        </w:rPr>
        <w:instrText xml:space="preserve"> PAGEREF _Toc450366353 \h </w:instrText>
      </w:r>
      <w:r>
        <w:rPr>
          <w:noProof/>
        </w:rPr>
      </w:r>
      <w:r>
        <w:rPr>
          <w:noProof/>
        </w:rPr>
        <w:fldChar w:fldCharType="separate"/>
      </w:r>
      <w:r>
        <w:rPr>
          <w:noProof/>
        </w:rPr>
        <w:t>3</w:t>
      </w:r>
      <w:r>
        <w:rPr>
          <w:noProof/>
        </w:rPr>
        <w:fldChar w:fldCharType="end"/>
      </w:r>
    </w:p>
    <w:p>
      <w:pPr>
        <w:pStyle w:val="TOC2"/>
        <w:tabs>
          <w:tab w:val="right" w:pos="7086"/>
        </w:tabs>
        <w:rPr>
          <w:noProof/>
        </w:rPr>
      </w:pPr>
      <w:r>
        <w:rPr>
          <w:noProof/>
        </w:rPr>
        <w:t>Notes</w:t>
      </w:r>
    </w:p>
    <w:p>
      <w:pPr>
        <w:pStyle w:val="TOC2"/>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pPr>
      <w:r>
        <w:t>Gas Standards Act 1972</w:t>
      </w:r>
    </w:p>
    <w:p>
      <w:pPr>
        <w:pStyle w:val="NameofActReg"/>
        <w:spacing w:before="0"/>
        <w:ind w:left="1134" w:right="1134"/>
      </w:pPr>
      <w:r>
        <w:t>Gas Standards (Natural Gas) Regulations 1999</w:t>
      </w:r>
    </w:p>
    <w:p>
      <w:pPr>
        <w:pStyle w:val="Heading5"/>
      </w:pPr>
      <w:bookmarkStart w:id="1" w:name="_Toc423332722"/>
      <w:bookmarkStart w:id="2" w:name="_Toc425219441"/>
      <w:bookmarkStart w:id="3" w:name="_Toc426249308"/>
      <w:bookmarkStart w:id="4" w:name="_Toc427384818"/>
      <w:bookmarkStart w:id="5" w:name="_Toc450366348"/>
      <w:r>
        <w:rPr>
          <w:rStyle w:val="CharSectno"/>
        </w:rPr>
        <w:t>1</w:t>
      </w:r>
      <w:r>
        <w:t>.</w:t>
      </w:r>
      <w:r>
        <w:tab/>
        <w:t>Citation</w:t>
      </w:r>
      <w:bookmarkEnd w:id="1"/>
      <w:bookmarkEnd w:id="2"/>
      <w:bookmarkEnd w:id="3"/>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Gas Standards (Natural Gas) Regulations 1999.</w:t>
      </w:r>
    </w:p>
    <w:p>
      <w:pPr>
        <w:pStyle w:val="Heading5"/>
      </w:pPr>
      <w:bookmarkStart w:id="6" w:name="_Toc441394720"/>
      <w:bookmarkStart w:id="7" w:name="_Toc450366349"/>
      <w:r>
        <w:rPr>
          <w:rStyle w:val="CharSectno"/>
        </w:rPr>
        <w:t>2</w:t>
      </w:r>
      <w:r>
        <w:t>.</w:t>
      </w:r>
      <w:r>
        <w:tab/>
        <w:t>Commencement</w:t>
      </w:r>
      <w:bookmarkEnd w:id="6"/>
      <w:bookmarkEnd w:id="7"/>
    </w:p>
    <w:p>
      <w:pPr>
        <w:pStyle w:val="Subsection"/>
        <w:keepNext/>
      </w:pPr>
      <w:r>
        <w:tab/>
      </w:r>
      <w:r>
        <w:tab/>
        <w:t>These regulations come into operation on 1 May 1999.</w:t>
      </w:r>
    </w:p>
    <w:p>
      <w:pPr>
        <w:pStyle w:val="Heading5"/>
      </w:pPr>
      <w:bookmarkStart w:id="8" w:name="_Toc450366350"/>
      <w:r>
        <w:rPr>
          <w:rStyle w:val="CharSectno"/>
        </w:rPr>
        <w:t>3</w:t>
      </w:r>
      <w:r>
        <w:t>.</w:t>
      </w:r>
      <w:r>
        <w:tab/>
        <w:t>Interpretation</w:t>
      </w:r>
      <w:bookmarkEnd w:id="8"/>
    </w:p>
    <w:p>
      <w:pPr>
        <w:pStyle w:val="Subsection"/>
      </w:pPr>
      <w:r>
        <w:tab/>
      </w:r>
      <w:r>
        <w:tab/>
        <w:t>In these regulations —</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Heading5"/>
      </w:pPr>
      <w:bookmarkStart w:id="9" w:name="_Toc438948070"/>
      <w:bookmarkStart w:id="10" w:name="_Toc450366351"/>
      <w:r>
        <w:rPr>
          <w:rStyle w:val="CharSectno"/>
        </w:rPr>
        <w:t>4</w:t>
      </w:r>
      <w:r>
        <w:t>.</w:t>
      </w:r>
      <w:r>
        <w:tab/>
        <w:t>Standards for natural gas</w:t>
      </w:r>
      <w:bookmarkEnd w:id="9"/>
      <w:bookmarkEnd w:id="10"/>
    </w:p>
    <w:p>
      <w:pPr>
        <w:pStyle w:val="Subsection"/>
      </w:pPr>
      <w:r>
        <w:tab/>
        <w:t>(1)</w:t>
      </w:r>
      <w:r>
        <w:tab/>
        <w:t>A gas supplier must ensure that natural gas distributed to a consumer through gas mains and service lines or used for domestic purposes in compressor plants —</w:t>
      </w:r>
    </w:p>
    <w:p>
      <w:pPr>
        <w:pStyle w:val="Indenta"/>
      </w:pPr>
      <w:r>
        <w:tab/>
        <w:t>(a)</w:t>
      </w:r>
      <w:r>
        <w:tab/>
        <w:t>has a Wobbe index that is not more than 51.0 and not less than 46.5;</w:t>
      </w:r>
    </w:p>
    <w:p>
      <w:pPr>
        <w:pStyle w:val="Indenta"/>
      </w:pPr>
      <w:r>
        <w:tab/>
        <w:t>(b)</w:t>
      </w:r>
      <w:r>
        <w:tab/>
        <w:t>is free by normal commercial standards from dust and other solid or liquid matters, waxes, gums and gum forming constituents, aromatic hydrocarbons and radioactive components that might cause injury to or interfere with the proper operation of the equipment through which it flows;</w:t>
      </w:r>
    </w:p>
    <w:p>
      <w:pPr>
        <w:pStyle w:val="Indenta"/>
      </w:pPr>
      <w:r>
        <w:tab/>
        <w:t>(c)</w:t>
      </w:r>
      <w:r>
        <w:tab/>
        <w:t xml:space="preserve">does not have a total sulphur content exceeding 50 mg per cubic metre of the gas; </w:t>
      </w:r>
    </w:p>
    <w:p>
      <w:pPr>
        <w:pStyle w:val="Indenta"/>
      </w:pPr>
      <w:r>
        <w:tab/>
        <w:t>(d)</w:t>
      </w:r>
      <w:r>
        <w:tab/>
        <w:t>has a higher heating value produced by combustion of the gas of not less than 37.0 and not more than 41.0 megajoules per cubic metre of the gas;</w:t>
      </w:r>
    </w:p>
    <w:p>
      <w:pPr>
        <w:pStyle w:val="Indenta"/>
      </w:pPr>
      <w:r>
        <w:tab/>
        <w:t>(e)</w:t>
      </w:r>
      <w:r>
        <w:tab/>
        <w:t>is odorized in accordance with regulation 5; and</w:t>
      </w:r>
    </w:p>
    <w:p>
      <w:pPr>
        <w:pStyle w:val="Indenta"/>
      </w:pPr>
      <w:r>
        <w:tab/>
        <w:t>(f)</w:t>
      </w:r>
      <w:r>
        <w:tab/>
        <w:t>is subject to periodic sampling to determine the effectiveness of the odorizing.</w:t>
      </w:r>
    </w:p>
    <w:p>
      <w:pPr>
        <w:pStyle w:val="Subsection"/>
      </w:pPr>
      <w:r>
        <w:tab/>
        <w:t>(2)</w:t>
      </w:r>
      <w:r>
        <w:tab/>
        <w:t>The gas supplier must ensure that records are kept of all sampling conducted under subregulation (1)(f).</w:t>
      </w:r>
    </w:p>
    <w:p>
      <w:pPr>
        <w:pStyle w:val="Subsection"/>
        <w:keepNext/>
        <w:keepLines/>
      </w:pPr>
      <w:r>
        <w:tab/>
        <w:t>(3)</w:t>
      </w:r>
      <w:r>
        <w:tab/>
        <w:t>In this regulation —</w:t>
      </w:r>
    </w:p>
    <w:p>
      <w:pPr>
        <w:pStyle w:val="Defstart"/>
        <w:keepNext/>
        <w:keepLines/>
        <w:ind w:right="152"/>
      </w:pPr>
      <w:r>
        <w:tab/>
      </w:r>
      <w:r>
        <w:rPr>
          <w:b/>
        </w:rPr>
        <w:t>“</w:t>
      </w:r>
      <w:r>
        <w:rPr>
          <w:rStyle w:val="CharDefText"/>
        </w:rPr>
        <w:t>higher heating value</w:t>
      </w:r>
      <w:r>
        <w:rPr>
          <w:b/>
        </w:rPr>
        <w:t>”</w:t>
      </w:r>
      <w:r>
        <w:t xml:space="preserve"> means the number of megajoules liberated when one cubic metre of natural gas is completely burnt in air under test conditions set down in ISO 6974 — 1984(E) for the analysis of the natural gas, using ISO 6976 — 1995(E) for the calculations from that analysis;</w:t>
      </w:r>
    </w:p>
    <w:p>
      <w:pPr>
        <w:pStyle w:val="Defstart"/>
      </w:pPr>
      <w:r>
        <w:tab/>
      </w:r>
      <w:r>
        <w:rPr>
          <w:b/>
        </w:rPr>
        <w:t>“</w:t>
      </w:r>
      <w:r>
        <w:rPr>
          <w:rStyle w:val="CharDefText"/>
        </w:rPr>
        <w:t>ISO</w:t>
      </w:r>
      <w:r>
        <w:rPr>
          <w:b/>
        </w:rPr>
        <w:t>”</w:t>
      </w:r>
      <w:r>
        <w:t>, 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keepNext/>
      </w:pPr>
      <w:r>
        <w:tab/>
      </w:r>
      <w:r>
        <w:rPr>
          <w:b/>
        </w:rPr>
        <w:t>“</w:t>
      </w:r>
      <w:r>
        <w:rPr>
          <w:rStyle w:val="CharDefText"/>
        </w:rPr>
        <w:t>Wobbe index</w:t>
      </w:r>
      <w:r>
        <w:rPr>
          <w:b/>
        </w:rPr>
        <w:t>”</w:t>
      </w:r>
      <w:r>
        <w:t xml:space="preserve"> means the number obtained by using the following formula:</w:t>
      </w:r>
    </w:p>
    <w:p>
      <w:pPr>
        <w:pStyle w:val="Defstart"/>
      </w:pPr>
      <w:r>
        <w:tab/>
      </w:r>
      <w:r>
        <w:tab/>
      </w:r>
      <w:r>
        <w:rPr>
          <w:noProof/>
          <w:snapToGrid/>
          <w:position w:val="-34"/>
          <w:lang w:eastAsia="en-AU"/>
        </w:rPr>
        <w:drawing>
          <wp:inline distT="0" distB="0" distL="0" distR="0">
            <wp:extent cx="2268220" cy="474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8220" cy="474980"/>
                    </a:xfrm>
                    <a:prstGeom prst="rect">
                      <a:avLst/>
                    </a:prstGeom>
                    <a:noFill/>
                    <a:ln>
                      <a:noFill/>
                    </a:ln>
                  </pic:spPr>
                </pic:pic>
              </a:graphicData>
            </a:graphic>
          </wp:inline>
        </w:drawing>
      </w:r>
    </w:p>
    <w:p>
      <w:pPr>
        <w:pStyle w:val="Heading5"/>
      </w:pPr>
      <w:bookmarkStart w:id="11" w:name="_Toc450366352"/>
      <w:r>
        <w:rPr>
          <w:rStyle w:val="CharSectno"/>
        </w:rPr>
        <w:t>5</w:t>
      </w:r>
      <w:r>
        <w:t>.</w:t>
      </w:r>
      <w:r>
        <w:tab/>
        <w:t>Odorizing natural gas</w:t>
      </w:r>
      <w:bookmarkEnd w:id="11"/>
    </w:p>
    <w:p>
      <w:pPr>
        <w:pStyle w:val="Subsection"/>
      </w:pPr>
      <w:r>
        <w:tab/>
      </w:r>
      <w:r>
        <w:tab/>
        <w:t>Natural gas must be odorized by the addition to the gas of an odorant, the nature and rate of which is approved from time to time by the Director so that —</w:t>
      </w:r>
    </w:p>
    <w:p>
      <w:pPr>
        <w:pStyle w:val="Indenta"/>
      </w:pPr>
      <w:r>
        <w:tab/>
        <w:t>(a)</w:t>
      </w:r>
      <w:r>
        <w:tab/>
        <w:t>the gas has a distinctive, unpleasant and non</w:t>
      </w:r>
      <w:r>
        <w:noBreakHyphen/>
        <w:t>persistent odour; and</w:t>
      </w:r>
    </w:p>
    <w:p>
      <w:pPr>
        <w:pStyle w:val="Indenta"/>
      </w:pPr>
      <w:r>
        <w:tab/>
        <w:t>(b)</w:t>
      </w:r>
      <w:r>
        <w:tab/>
        <w:t xml:space="preserve">when the gas is discharged, the odour indicates throughout its discharge the presence of gas down to </w:t>
      </w:r>
      <w:r>
        <w:rPr>
          <w:noProof/>
          <w:position w:val="-10"/>
          <w:lang w:eastAsia="en-AU"/>
        </w:rPr>
        <w:drawing>
          <wp:inline distT="0" distB="0" distL="0" distR="0">
            <wp:extent cx="166370" cy="2019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201930"/>
                    </a:xfrm>
                    <a:prstGeom prst="rect">
                      <a:avLst/>
                    </a:prstGeom>
                    <a:noFill/>
                    <a:ln>
                      <a:noFill/>
                    </a:ln>
                  </pic:spPr>
                </pic:pic>
              </a:graphicData>
            </a:graphic>
          </wp:inline>
        </w:drawing>
      </w:r>
      <w:r>
        <w:t xml:space="preserve"> the lower explosive limit.</w:t>
      </w:r>
    </w:p>
    <w:p>
      <w:pPr>
        <w:pStyle w:val="Heading5"/>
      </w:pPr>
      <w:bookmarkStart w:id="12" w:name="_Toc450366353"/>
      <w:r>
        <w:rPr>
          <w:rStyle w:val="CharSectno"/>
        </w:rPr>
        <w:t>6</w:t>
      </w:r>
      <w:r>
        <w:t>.</w:t>
      </w:r>
      <w:r>
        <w:tab/>
        <w:t>Director may permit gas not to be odorized in a particular case</w:t>
      </w:r>
      <w:bookmarkEnd w:id="12"/>
    </w:p>
    <w:p>
      <w:pPr>
        <w:pStyle w:val="Subsection"/>
        <w:keepNext/>
        <w:keepLines/>
      </w:pPr>
      <w:r>
        <w:tab/>
      </w:r>
      <w:r>
        <w:tab/>
        <w:t>Despite regulation 4(1)(e) the Director may, in a particular case or class of case, permit a gas supplier to distribute gas that is not odorized if —</w:t>
      </w:r>
    </w:p>
    <w:p>
      <w:pPr>
        <w:pStyle w:val="Indenta"/>
        <w:keepNext/>
      </w:pPr>
      <w:r>
        <w:tab/>
        <w:t>(a)</w:t>
      </w:r>
      <w:r>
        <w:tab/>
        <w:t>the gas is to be delivered for further processing or use; and</w:t>
      </w:r>
    </w:p>
    <w:p>
      <w:pPr>
        <w:pStyle w:val="Indenta"/>
      </w:pPr>
      <w:r>
        <w:tab/>
        <w:t>(b)</w:t>
      </w:r>
      <w:r>
        <w:tab/>
        <w:t>the odorant would serve no useful purpose as a warning agent.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Gas Standards (Natural Gas) Regulations 1999</w:t>
      </w:r>
      <w:r>
        <w:rPr>
          <w:snapToGrid w:val="0"/>
        </w:rPr>
        <w:t xml:space="preserve">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before="40" w:after="40"/>
              <w:rPr>
                <w:sz w:val="19"/>
              </w:rPr>
            </w:pPr>
            <w:r>
              <w:rPr>
                <w:i/>
                <w:sz w:val="19"/>
              </w:rPr>
              <w:t>Gas Standards (Natural Gas) Regulations 1999</w:t>
            </w:r>
          </w:p>
        </w:tc>
        <w:tc>
          <w:tcPr>
            <w:tcW w:w="1276" w:type="dxa"/>
            <w:tcBorders>
              <w:top w:val="single" w:sz="8" w:space="0" w:color="auto"/>
              <w:bottom w:val="single" w:sz="8" w:space="0" w:color="auto"/>
            </w:tcBorders>
          </w:tcPr>
          <w:p>
            <w:pPr>
              <w:pStyle w:val="nTable"/>
              <w:spacing w:before="40" w:after="40"/>
              <w:rPr>
                <w:sz w:val="19"/>
              </w:rPr>
            </w:pPr>
            <w:r>
              <w:rPr>
                <w:sz w:val="19"/>
              </w:rPr>
              <w:t>27 Apr 1999 p. 1789-90</w:t>
            </w:r>
          </w:p>
        </w:tc>
        <w:tc>
          <w:tcPr>
            <w:tcW w:w="2693" w:type="dxa"/>
            <w:tcBorders>
              <w:top w:val="single" w:sz="8" w:space="0" w:color="auto"/>
              <w:bottom w:val="single" w:sz="8" w:space="0" w:color="auto"/>
            </w:tcBorders>
          </w:tcPr>
          <w:p>
            <w:pPr>
              <w:pStyle w:val="nTable"/>
              <w:spacing w:before="40" w:after="40"/>
              <w:rPr>
                <w:sz w:val="19"/>
              </w:rPr>
            </w:pPr>
            <w:r>
              <w:rPr>
                <w:sz w:val="19"/>
              </w:rPr>
              <w:t>1 May 1999 (see regulation 2)</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(Natural Gas)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Standards (Natural Gas)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Standards (Natural Gas)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(Natural Gas)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(Natural Gas)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Gas Standards (Natural Gas) Regulations 1999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Standards (Natural Gas)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Gas Standards (Natural Gas) Regulations 1999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Gas Standards (Natural Gas) Regulations 1999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 w:type="paragraph" w:customStyle="1" w:styleId="PageXofY">
    <w:name w:val="Page X of Y"/>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 w:type="paragraph" w:customStyle="1" w:styleId="PageXofY">
    <w:name w:val="Page X of Y"/>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658</Words>
  <Characters>3272</Characters>
  <Application>Microsoft Office Word</Application>
  <DocSecurity>0</DocSecurity>
  <Lines>116</Lines>
  <Paragraphs>74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Notes</vt:lpstr>
      <vt:lpstr>        Compilation table</vt:lpstr>
    </vt:vector>
  </TitlesOfParts>
  <Manager/>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(Natural Gas) Regulations 1999 - 00-a0-02</dc:title>
  <dc:subject/>
  <dc:creator/>
  <cp:keywords/>
  <dc:description/>
  <cp:lastModifiedBy>svcMRProcess</cp:lastModifiedBy>
  <cp:revision>4</cp:revision>
  <cp:lastPrinted>2006-04-19T01:43:00Z</cp:lastPrinted>
  <dcterms:created xsi:type="dcterms:W3CDTF">2020-02-20T09:45:00Z</dcterms:created>
  <dcterms:modified xsi:type="dcterms:W3CDTF">2020-02-20T09:45:00Z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1999 pp.1789-90</vt:lpwstr>
  </property>
  <property fmtid="{D5CDD505-2E9C-101B-9397-08002B2CF9AE}" pid="3" name="CommencementDate">
    <vt:lpwstr>19990501</vt:lpwstr>
  </property>
  <property fmtid="{D5CDD505-2E9C-101B-9397-08002B2CF9AE}" pid="4" name="DocumentType">
    <vt:lpwstr>Reg</vt:lpwstr>
  </property>
  <property fmtid="{D5CDD505-2E9C-101B-9397-08002B2CF9AE}" pid="5" name="AsAtDate">
    <vt:lpwstr>01 May 1999</vt:lpwstr>
  </property>
  <property fmtid="{D5CDD505-2E9C-101B-9397-08002B2CF9AE}" pid="6" name="Suffix">
    <vt:lpwstr>00-a0-02</vt:lpwstr>
  </property>
</Properties>
</file>