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Standards (Gasfitting and Consumers' Gas Installations) Regulations 1999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Gas Standards (Gasfitting and Consumer Gas Installations) Regulations 1999 </w:t>
      </w:r>
      <w:r>
        <w:rPr>
          <w:color w:val="000000"/>
          <w:sz w:val="22"/>
          <w:szCs w:val="22"/>
        </w:rPr>
        <w:t xml:space="preserve">r. 44 as at 30 Jul 1999 (see </w:t>
      </w:r>
      <w:r>
        <w:rPr>
          <w:i/>
          <w:color w:val="000000"/>
          <w:sz w:val="22"/>
          <w:szCs w:val="22"/>
        </w:rPr>
        <w:t>Gazette</w:t>
      </w:r>
      <w:r>
        <w:rPr>
          <w:color w:val="000000"/>
          <w:sz w:val="22"/>
          <w:szCs w:val="22"/>
        </w:rPr>
        <w:t xml:space="preserve"> 30 Jul 1999 p. 3521).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Consumers'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_Toc426551957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_Toc426551958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_Toc426551959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 meaning</w:t>
      </w:r>
      <w:r>
        <w:tab/>
      </w:r>
      <w:r>
        <w:fldChar w:fldCharType="begin"/>
      </w:r>
      <w:r>
        <w:instrText xml:space="preserve"> PAGEREF _Toc426551960 \h </w:instrText>
      </w:r>
      <w:r>
        <w:fldChar w:fldCharType="separate"/>
      </w:r>
      <w:r>
        <w:t>5</w:t>
      </w:r>
      <w:r>
        <w:fldChar w:fldCharType="end"/>
      </w:r>
    </w:p>
    <w:p>
      <w:pPr>
        <w:pStyle w:val="TOC8"/>
        <w:rPr>
          <w:rFonts w:asciiTheme="minorHAnsi" w:eastAsiaTheme="minorEastAsia" w:hAnsiTheme="minorHAnsi" w:cstheme="minorBidi"/>
          <w:szCs w:val="22"/>
        </w:rPr>
      </w:pPr>
      <w:r>
        <w:t>5.</w:t>
      </w:r>
      <w:r>
        <w:tab/>
        <w:t>Things of the nature of gasfitting</w:t>
      </w:r>
      <w:r>
        <w:tab/>
      </w:r>
      <w:r>
        <w:fldChar w:fldCharType="begin"/>
      </w:r>
      <w:r>
        <w:instrText xml:space="preserve"> PAGEREF _Toc426551961 \h </w:instrText>
      </w:r>
      <w:r>
        <w:fldChar w:fldCharType="separate"/>
      </w:r>
      <w:r>
        <w:t>5</w:t>
      </w:r>
      <w:r>
        <w:fldChar w:fldCharType="end"/>
      </w:r>
    </w:p>
    <w:p>
      <w:pPr>
        <w:pStyle w:val="TOC8"/>
        <w:rPr>
          <w:rFonts w:asciiTheme="minorHAnsi" w:eastAsiaTheme="minorEastAsia" w:hAnsiTheme="minorHAnsi" w:cstheme="minorBidi"/>
          <w:szCs w:val="22"/>
        </w:rPr>
      </w:pPr>
      <w:r>
        <w:t>6.</w:t>
      </w:r>
      <w:r>
        <w:tab/>
        <w:t>Supervised gas fitters</w:t>
      </w:r>
      <w:r>
        <w:tab/>
      </w:r>
      <w:r>
        <w:fldChar w:fldCharType="begin"/>
      </w:r>
      <w:r>
        <w:instrText xml:space="preserve"> PAGEREF _Toc426551962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in register of gas fitters under section 13A(4)</w:t>
      </w:r>
      <w:r>
        <w:tab/>
      </w:r>
      <w:r>
        <w:fldChar w:fldCharType="begin"/>
      </w:r>
      <w:r>
        <w:instrText xml:space="preserve"> PAGEREF _Toc426551964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w:t>
      </w:r>
      <w:r>
        <w:tab/>
      </w:r>
      <w:r>
        <w:fldChar w:fldCharType="begin"/>
      </w:r>
      <w:r>
        <w:instrText xml:space="preserve"> PAGEREF _Toc426551965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under section 13A</w:t>
      </w:r>
      <w:r>
        <w:tab/>
      </w:r>
      <w:r>
        <w:fldChar w:fldCharType="begin"/>
      </w:r>
      <w:r>
        <w:instrText xml:space="preserve"> PAGEREF _Toc426551966 \h </w:instrText>
      </w:r>
      <w:r>
        <w:fldChar w:fldCharType="separate"/>
      </w:r>
      <w:r>
        <w:t>7</w:t>
      </w:r>
      <w:r>
        <w:fldChar w:fldCharType="end"/>
      </w:r>
    </w:p>
    <w:p>
      <w:pPr>
        <w:pStyle w:val="TOC8"/>
        <w:rPr>
          <w:rFonts w:asciiTheme="minorHAnsi" w:eastAsiaTheme="minorEastAsia" w:hAnsiTheme="minorHAnsi" w:cstheme="minorBidi"/>
          <w:szCs w:val="22"/>
        </w:rPr>
      </w:pPr>
      <w:r>
        <w:t>10.</w:t>
      </w:r>
      <w:r>
        <w:tab/>
        <w:t>Notice of Appeal under section 13B</w:t>
      </w:r>
      <w:r>
        <w:tab/>
      </w:r>
      <w:r>
        <w:fldChar w:fldCharType="begin"/>
      </w:r>
      <w:r>
        <w:instrText xml:space="preserve"> PAGEREF _Toc426551967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authorizations</w:t>
      </w:r>
    </w:p>
    <w:p>
      <w:pPr>
        <w:pStyle w:val="TOC8"/>
        <w:rPr>
          <w:rFonts w:asciiTheme="minorHAnsi" w:eastAsiaTheme="minorEastAsia" w:hAnsiTheme="minorHAnsi" w:cstheme="minorBidi"/>
          <w:szCs w:val="22"/>
        </w:rPr>
      </w:pPr>
      <w:r>
        <w:t>11.</w:t>
      </w:r>
      <w:r>
        <w:tab/>
        <w:t>Applications for permits and authorizations</w:t>
      </w:r>
      <w:r>
        <w:tab/>
      </w:r>
      <w:r>
        <w:fldChar w:fldCharType="begin"/>
      </w:r>
      <w:r>
        <w:instrText xml:space="preserve"> PAGEREF _Toc426551969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authorization</w:t>
      </w:r>
      <w:r>
        <w:tab/>
      </w:r>
      <w:r>
        <w:fldChar w:fldCharType="begin"/>
      </w:r>
      <w:r>
        <w:instrText xml:space="preserve"> PAGEREF _Toc426551970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authorization</w:t>
      </w:r>
      <w:r>
        <w:tab/>
      </w:r>
      <w:r>
        <w:fldChar w:fldCharType="begin"/>
      </w:r>
      <w:r>
        <w:instrText xml:space="preserve"> PAGEREF _Toc426551971 \h </w:instrText>
      </w:r>
      <w:r>
        <w:fldChar w:fldCharType="separate"/>
      </w:r>
      <w:r>
        <w:t>9</w:t>
      </w:r>
      <w:r>
        <w:fldChar w:fldCharType="end"/>
      </w:r>
    </w:p>
    <w:p>
      <w:pPr>
        <w:pStyle w:val="TOC8"/>
        <w:rPr>
          <w:rFonts w:asciiTheme="minorHAnsi" w:eastAsiaTheme="minorEastAsia" w:hAnsiTheme="minorHAnsi" w:cstheme="minorBidi"/>
          <w:szCs w:val="22"/>
        </w:rPr>
      </w:pPr>
      <w:r>
        <w:t>14.</w:t>
      </w:r>
      <w:r>
        <w:tab/>
        <w:t>Restrictions, limitations, conditions or extensions on permits or authorizations</w:t>
      </w:r>
      <w:r>
        <w:tab/>
      </w:r>
      <w:r>
        <w:fldChar w:fldCharType="begin"/>
      </w:r>
      <w:r>
        <w:instrText xml:space="preserve"> PAGEREF _Toc426551972 \h </w:instrText>
      </w:r>
      <w:r>
        <w:fldChar w:fldCharType="separate"/>
      </w:r>
      <w:r>
        <w:t>10</w:t>
      </w:r>
      <w:r>
        <w:fldChar w:fldCharType="end"/>
      </w:r>
    </w:p>
    <w:p>
      <w:pPr>
        <w:pStyle w:val="TOC8"/>
        <w:rPr>
          <w:rFonts w:asciiTheme="minorHAnsi" w:eastAsiaTheme="minorEastAsia" w:hAnsiTheme="minorHAnsi" w:cstheme="minorBidi"/>
          <w:szCs w:val="22"/>
        </w:rPr>
      </w:pPr>
      <w:r>
        <w:t>15.</w:t>
      </w:r>
      <w:r>
        <w:tab/>
        <w:t>Gasfitting authorized by permits</w:t>
      </w:r>
      <w:r>
        <w:tab/>
      </w:r>
      <w:r>
        <w:fldChar w:fldCharType="begin"/>
      </w:r>
      <w:r>
        <w:instrText xml:space="preserve"> PAGEREF _Toc426551973 \h </w:instrText>
      </w:r>
      <w:r>
        <w:fldChar w:fldCharType="separate"/>
      </w:r>
      <w:r>
        <w:t>10</w:t>
      </w:r>
      <w:r>
        <w:fldChar w:fldCharType="end"/>
      </w:r>
    </w:p>
    <w:p>
      <w:pPr>
        <w:pStyle w:val="TOC8"/>
        <w:rPr>
          <w:rFonts w:asciiTheme="minorHAnsi" w:eastAsiaTheme="minorEastAsia" w:hAnsiTheme="minorHAnsi" w:cstheme="minorBidi"/>
          <w:szCs w:val="22"/>
        </w:rPr>
      </w:pPr>
      <w:r>
        <w:t>16.</w:t>
      </w:r>
      <w:r>
        <w:tab/>
        <w:t>Gasfitting authorized by authorizations</w:t>
      </w:r>
      <w:r>
        <w:tab/>
      </w:r>
      <w:r>
        <w:fldChar w:fldCharType="begin"/>
      </w:r>
      <w:r>
        <w:instrText xml:space="preserve"> PAGEREF _Toc426551974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_Toc426551976 \h </w:instrText>
      </w:r>
      <w:r>
        <w:fldChar w:fldCharType="separate"/>
      </w:r>
      <w:r>
        <w:t>11</w:t>
      </w:r>
      <w:r>
        <w:fldChar w:fldCharType="end"/>
      </w:r>
    </w:p>
    <w:p>
      <w:pPr>
        <w:pStyle w:val="TOC8"/>
        <w:rPr>
          <w:rFonts w:asciiTheme="minorHAnsi" w:eastAsiaTheme="minorEastAsia" w:hAnsiTheme="minorHAnsi" w:cstheme="minorBidi"/>
          <w:szCs w:val="22"/>
        </w:rPr>
      </w:pPr>
      <w:r>
        <w:t>18.</w:t>
      </w:r>
      <w:r>
        <w:tab/>
        <w:t>Performance of gasfitting work</w:t>
      </w:r>
      <w:r>
        <w:tab/>
      </w:r>
      <w:r>
        <w:fldChar w:fldCharType="begin"/>
      </w:r>
      <w:r>
        <w:instrText xml:space="preserve"> PAGEREF _Toc426551977 \h </w:instrText>
      </w:r>
      <w:r>
        <w:fldChar w:fldCharType="separate"/>
      </w:r>
      <w:r>
        <w:t>11</w:t>
      </w:r>
      <w:r>
        <w:fldChar w:fldCharType="end"/>
      </w:r>
    </w:p>
    <w:p>
      <w:pPr>
        <w:pStyle w:val="TOC8"/>
        <w:rPr>
          <w:rFonts w:asciiTheme="minorHAnsi" w:eastAsiaTheme="minorEastAsia" w:hAnsiTheme="minorHAnsi" w:cstheme="minorBidi"/>
          <w:szCs w:val="22"/>
        </w:rPr>
      </w:pPr>
      <w:r>
        <w:t>19.</w:t>
      </w:r>
      <w:r>
        <w:tab/>
        <w:t>Obligations of a supervising gas fitter</w:t>
      </w:r>
      <w:r>
        <w:tab/>
      </w:r>
      <w:r>
        <w:fldChar w:fldCharType="begin"/>
      </w:r>
      <w:r>
        <w:instrText xml:space="preserve"> PAGEREF _Toc426551978 \h </w:instrText>
      </w:r>
      <w:r>
        <w:fldChar w:fldCharType="separate"/>
      </w:r>
      <w:r>
        <w:t>11</w:t>
      </w:r>
      <w:r>
        <w:fldChar w:fldCharType="end"/>
      </w:r>
    </w:p>
    <w:p>
      <w:pPr>
        <w:pStyle w:val="TOC8"/>
        <w:rPr>
          <w:rFonts w:asciiTheme="minorHAnsi" w:eastAsiaTheme="minorEastAsia" w:hAnsiTheme="minorHAnsi" w:cstheme="minorBidi"/>
          <w:szCs w:val="22"/>
        </w:rPr>
      </w:pPr>
      <w:r>
        <w:t>20.</w:t>
      </w:r>
      <w:r>
        <w:tab/>
        <w:t>Installation of an appliance, apparatus or part</w:t>
      </w:r>
      <w:r>
        <w:tab/>
      </w:r>
      <w:r>
        <w:fldChar w:fldCharType="begin"/>
      </w:r>
      <w:r>
        <w:instrText xml:space="preserve"> PAGEREF _Toc426551979 \h </w:instrText>
      </w:r>
      <w:r>
        <w:fldChar w:fldCharType="separate"/>
      </w:r>
      <w:r>
        <w:t>11</w:t>
      </w:r>
      <w:r>
        <w:fldChar w:fldCharType="end"/>
      </w:r>
    </w:p>
    <w:p>
      <w:pPr>
        <w:pStyle w:val="TOC8"/>
        <w:rPr>
          <w:rFonts w:asciiTheme="minorHAnsi" w:eastAsiaTheme="minorEastAsia" w:hAnsiTheme="minorHAnsi" w:cstheme="minorBidi"/>
          <w:szCs w:val="22"/>
        </w:rPr>
      </w:pPr>
      <w:r>
        <w:t>21.</w:t>
      </w:r>
      <w:r>
        <w:tab/>
        <w:t>Commissioning of appliances generally</w:t>
      </w:r>
      <w:r>
        <w:tab/>
      </w:r>
      <w:r>
        <w:fldChar w:fldCharType="begin"/>
      </w:r>
      <w:r>
        <w:instrText xml:space="preserve"> PAGEREF _Toc426551980 \h </w:instrText>
      </w:r>
      <w:r>
        <w:fldChar w:fldCharType="separate"/>
      </w:r>
      <w:r>
        <w:t>13</w:t>
      </w:r>
      <w:r>
        <w:fldChar w:fldCharType="end"/>
      </w:r>
    </w:p>
    <w:p>
      <w:pPr>
        <w:pStyle w:val="TOC8"/>
        <w:rPr>
          <w:rFonts w:asciiTheme="minorHAnsi" w:eastAsiaTheme="minorEastAsia" w:hAnsiTheme="minorHAnsi" w:cstheme="minorBidi"/>
          <w:szCs w:val="22"/>
        </w:rPr>
      </w:pPr>
      <w:r>
        <w:t>22.</w:t>
      </w:r>
      <w:r>
        <w:tab/>
        <w:t>Leaving Type B appliances permanently connected</w:t>
      </w:r>
      <w:r>
        <w:tab/>
      </w:r>
      <w:r>
        <w:fldChar w:fldCharType="begin"/>
      </w:r>
      <w:r>
        <w:instrText xml:space="preserve"> PAGEREF _Toc426551981 \h </w:instrText>
      </w:r>
      <w:r>
        <w:fldChar w:fldCharType="separate"/>
      </w:r>
      <w:r>
        <w:t>13</w:t>
      </w:r>
      <w:r>
        <w:fldChar w:fldCharType="end"/>
      </w:r>
    </w:p>
    <w:p>
      <w:pPr>
        <w:pStyle w:val="TOC8"/>
        <w:rPr>
          <w:rFonts w:asciiTheme="minorHAnsi" w:eastAsiaTheme="minorEastAsia" w:hAnsiTheme="minorHAnsi" w:cstheme="minorBidi"/>
          <w:szCs w:val="22"/>
        </w:rPr>
      </w:pPr>
      <w:r>
        <w:t>23.</w:t>
      </w:r>
      <w:r>
        <w:tab/>
        <w:t>Servicing of a consumer’s gas installation</w:t>
      </w:r>
      <w:r>
        <w:tab/>
      </w:r>
      <w:r>
        <w:fldChar w:fldCharType="begin"/>
      </w:r>
      <w:r>
        <w:instrText xml:space="preserve"> PAGEREF _Toc426551982 \h </w:instrText>
      </w:r>
      <w:r>
        <w:fldChar w:fldCharType="separate"/>
      </w:r>
      <w:r>
        <w:t>15</w:t>
      </w:r>
      <w:r>
        <w:fldChar w:fldCharType="end"/>
      </w:r>
    </w:p>
    <w:p>
      <w:pPr>
        <w:pStyle w:val="TOC8"/>
        <w:rPr>
          <w:rFonts w:asciiTheme="minorHAnsi" w:eastAsiaTheme="minorEastAsia" w:hAnsiTheme="minorHAnsi" w:cstheme="minorBidi"/>
          <w:szCs w:val="22"/>
        </w:rPr>
      </w:pPr>
      <w:r>
        <w:t>24.</w:t>
      </w:r>
      <w:r>
        <w:tab/>
        <w:t>Inaccessible underground fitting lines</w:t>
      </w:r>
      <w:r>
        <w:tab/>
      </w:r>
      <w:r>
        <w:fldChar w:fldCharType="begin"/>
      </w:r>
      <w:r>
        <w:instrText xml:space="preserve"> PAGEREF _Toc426551983 \h </w:instrText>
      </w:r>
      <w:r>
        <w:fldChar w:fldCharType="separate"/>
      </w:r>
      <w:r>
        <w:t>15</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_Toc426551984 \h </w:instrText>
      </w:r>
      <w:r>
        <w:fldChar w:fldCharType="separate"/>
      </w:r>
      <w:r>
        <w:t>15</w:t>
      </w:r>
      <w:r>
        <w:fldChar w:fldCharType="end"/>
      </w:r>
    </w:p>
    <w:p>
      <w:pPr>
        <w:pStyle w:val="TOC8"/>
        <w:rPr>
          <w:rFonts w:asciiTheme="minorHAnsi" w:eastAsiaTheme="minorEastAsia" w:hAnsiTheme="minorHAnsi" w:cstheme="minorBidi"/>
          <w:szCs w:val="22"/>
        </w:rPr>
      </w:pPr>
      <w:r>
        <w:t>26.</w:t>
      </w:r>
      <w:r>
        <w:tab/>
        <w:t>Pressure testing</w:t>
      </w:r>
      <w:r>
        <w:tab/>
      </w:r>
      <w:r>
        <w:fldChar w:fldCharType="begin"/>
      </w:r>
      <w:r>
        <w:instrText xml:space="preserve"> PAGEREF _Toc426551985 \h </w:instrText>
      </w:r>
      <w:r>
        <w:fldChar w:fldCharType="separate"/>
      </w:r>
      <w:r>
        <w:t>16</w:t>
      </w:r>
      <w:r>
        <w:fldChar w:fldCharType="end"/>
      </w:r>
    </w:p>
    <w:p>
      <w:pPr>
        <w:pStyle w:val="TOC8"/>
        <w:rPr>
          <w:rFonts w:asciiTheme="minorHAnsi" w:eastAsiaTheme="minorEastAsia" w:hAnsiTheme="minorHAnsi" w:cstheme="minorBidi"/>
          <w:szCs w:val="22"/>
        </w:rPr>
      </w:pPr>
      <w:r>
        <w:t>27.</w:t>
      </w:r>
      <w:r>
        <w:tab/>
        <w:t>Preliminary notice</w:t>
      </w:r>
      <w:r>
        <w:tab/>
      </w:r>
      <w:r>
        <w:fldChar w:fldCharType="begin"/>
      </w:r>
      <w:r>
        <w:instrText xml:space="preserve"> PAGEREF _Toc426551986 \h </w:instrText>
      </w:r>
      <w:r>
        <w:fldChar w:fldCharType="separate"/>
      </w:r>
      <w:r>
        <w:t>17</w:t>
      </w:r>
      <w:r>
        <w:fldChar w:fldCharType="end"/>
      </w:r>
    </w:p>
    <w:p>
      <w:pPr>
        <w:pStyle w:val="TOC8"/>
        <w:rPr>
          <w:rFonts w:asciiTheme="minorHAnsi" w:eastAsiaTheme="minorEastAsia" w:hAnsiTheme="minorHAnsi" w:cstheme="minorBidi"/>
          <w:szCs w:val="22"/>
        </w:rPr>
      </w:pPr>
      <w:r>
        <w:t>28.</w:t>
      </w:r>
      <w:r>
        <w:tab/>
        <w:t>Obligations on completion of gasfitting work</w:t>
      </w:r>
      <w:r>
        <w:tab/>
      </w:r>
      <w:r>
        <w:fldChar w:fldCharType="begin"/>
      </w:r>
      <w:r>
        <w:instrText xml:space="preserve"> PAGEREF _Toc426551987 \h </w:instrText>
      </w:r>
      <w:r>
        <w:fldChar w:fldCharType="separate"/>
      </w:r>
      <w:r>
        <w:t>17</w:t>
      </w:r>
      <w:r>
        <w:fldChar w:fldCharType="end"/>
      </w:r>
    </w:p>
    <w:p>
      <w:pPr>
        <w:pStyle w:val="TOC8"/>
        <w:rPr>
          <w:rFonts w:asciiTheme="minorHAnsi" w:eastAsiaTheme="minorEastAsia" w:hAnsiTheme="minorHAnsi" w:cstheme="minorBidi"/>
          <w:szCs w:val="22"/>
        </w:rPr>
      </w:pPr>
      <w:r>
        <w:t>29.</w:t>
      </w:r>
      <w:r>
        <w:tab/>
        <w:t>Notice of defects</w:t>
      </w:r>
      <w:r>
        <w:tab/>
      </w:r>
      <w:r>
        <w:fldChar w:fldCharType="begin"/>
      </w:r>
      <w:r>
        <w:instrText xml:space="preserve"> PAGEREF _Toc426551988 \h </w:instrText>
      </w:r>
      <w:r>
        <w:fldChar w:fldCharType="separate"/>
      </w:r>
      <w:r>
        <w:t>18</w:t>
      </w:r>
      <w:r>
        <w:fldChar w:fldCharType="end"/>
      </w:r>
    </w:p>
    <w:p>
      <w:pPr>
        <w:pStyle w:val="TOC8"/>
        <w:rPr>
          <w:rFonts w:asciiTheme="minorHAnsi" w:eastAsiaTheme="minorEastAsia" w:hAnsiTheme="minorHAnsi" w:cstheme="minorBidi"/>
          <w:szCs w:val="22"/>
        </w:rPr>
      </w:pPr>
      <w:r>
        <w:t>30.</w:t>
      </w:r>
      <w:r>
        <w:tab/>
        <w:t>Notice of rectification</w:t>
      </w:r>
      <w:r>
        <w:tab/>
      </w:r>
      <w:r>
        <w:fldChar w:fldCharType="begin"/>
      </w:r>
      <w:r>
        <w:instrText xml:space="preserve"> PAGEREF _Toc426551989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a notice of defects</w:t>
      </w:r>
      <w:r>
        <w:tab/>
      </w:r>
      <w:r>
        <w:fldChar w:fldCharType="begin"/>
      </w:r>
      <w:r>
        <w:instrText xml:space="preserve"> PAGEREF _Toc426551990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Requirements for a consumer’s gas installation</w:t>
      </w:r>
      <w:r>
        <w:tab/>
      </w:r>
      <w:r>
        <w:fldChar w:fldCharType="begin"/>
      </w:r>
      <w:r>
        <w:instrText xml:space="preserve"> PAGEREF _Toc426551992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Interpretation of codes and standards</w:t>
      </w:r>
      <w:r>
        <w:tab/>
      </w:r>
      <w:r>
        <w:fldChar w:fldCharType="begin"/>
      </w:r>
      <w:r>
        <w:instrText xml:space="preserve"> PAGEREF _Toc426551993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Employer to keep records in relation to each gas fitter employed</w:t>
      </w:r>
      <w:r>
        <w:tab/>
      </w:r>
      <w:r>
        <w:fldChar w:fldCharType="begin"/>
      </w:r>
      <w:r>
        <w:instrText xml:space="preserve"> PAGEREF _Toc426551995 \h </w:instrText>
      </w:r>
      <w:r>
        <w:fldChar w:fldCharType="separate"/>
      </w:r>
      <w:r>
        <w:t>22</w:t>
      </w:r>
      <w:r>
        <w:fldChar w:fldCharType="end"/>
      </w:r>
    </w:p>
    <w:p>
      <w:pPr>
        <w:pStyle w:val="TOC8"/>
        <w:rPr>
          <w:rFonts w:asciiTheme="minorHAnsi" w:eastAsiaTheme="minorEastAsia" w:hAnsiTheme="minorHAnsi" w:cstheme="minorBidi"/>
          <w:szCs w:val="22"/>
        </w:rPr>
      </w:pPr>
      <w:r>
        <w:t>35.</w:t>
      </w:r>
      <w:r>
        <w:tab/>
        <w:t>Supplying gas to a newly installed consumer’s gas installation</w:t>
      </w:r>
      <w:r>
        <w:tab/>
      </w:r>
      <w:r>
        <w:fldChar w:fldCharType="begin"/>
      </w:r>
      <w:r>
        <w:instrText xml:space="preserve"> PAGEREF _Toc426551996 \h </w:instrText>
      </w:r>
      <w:r>
        <w:fldChar w:fldCharType="separate"/>
      </w:r>
      <w:r>
        <w:t>22</w:t>
      </w:r>
      <w:r>
        <w:fldChar w:fldCharType="end"/>
      </w:r>
    </w:p>
    <w:p>
      <w:pPr>
        <w:pStyle w:val="TOC8"/>
        <w:rPr>
          <w:rFonts w:asciiTheme="minorHAnsi" w:eastAsiaTheme="minorEastAsia" w:hAnsiTheme="minorHAnsi" w:cstheme="minorBidi"/>
          <w:szCs w:val="22"/>
        </w:rPr>
      </w:pPr>
      <w:r>
        <w:t>36.</w:t>
      </w:r>
      <w:r>
        <w:tab/>
        <w:t>Consumers’ obligations</w:t>
      </w:r>
      <w:r>
        <w:tab/>
      </w:r>
      <w:r>
        <w:fldChar w:fldCharType="begin"/>
      </w:r>
      <w:r>
        <w:instrText xml:space="preserve"> PAGEREF _Toc426551997 \h </w:instrText>
      </w:r>
      <w:r>
        <w:fldChar w:fldCharType="separate"/>
      </w:r>
      <w:r>
        <w:t>22</w:t>
      </w:r>
      <w:r>
        <w:fldChar w:fldCharType="end"/>
      </w:r>
    </w:p>
    <w:p>
      <w:pPr>
        <w:pStyle w:val="TOC8"/>
        <w:rPr>
          <w:rFonts w:asciiTheme="minorHAnsi" w:eastAsiaTheme="minorEastAsia" w:hAnsiTheme="minorHAnsi" w:cstheme="minorBidi"/>
          <w:szCs w:val="22"/>
        </w:rPr>
      </w:pPr>
      <w:r>
        <w:t>37.</w:t>
      </w:r>
      <w:r>
        <w:tab/>
        <w:t>Service apparatus</w:t>
      </w:r>
      <w:r>
        <w:tab/>
      </w:r>
      <w:r>
        <w:fldChar w:fldCharType="begin"/>
      </w:r>
      <w:r>
        <w:instrText xml:space="preserve"> PAGEREF _Toc426551998 \h </w:instrText>
      </w:r>
      <w:r>
        <w:fldChar w:fldCharType="separate"/>
      </w:r>
      <w:r>
        <w:t>24</w:t>
      </w:r>
      <w:r>
        <w:fldChar w:fldCharType="end"/>
      </w:r>
    </w:p>
    <w:p>
      <w:pPr>
        <w:pStyle w:val="TOC8"/>
        <w:rPr>
          <w:rFonts w:asciiTheme="minorHAnsi" w:eastAsiaTheme="minorEastAsia" w:hAnsiTheme="minorHAnsi" w:cstheme="minorBidi"/>
          <w:szCs w:val="22"/>
        </w:rPr>
      </w:pPr>
      <w:r>
        <w:t>38.</w:t>
      </w:r>
      <w:r>
        <w:tab/>
        <w:t>Misleading statements</w:t>
      </w:r>
      <w:r>
        <w:tab/>
      </w:r>
      <w:r>
        <w:fldChar w:fldCharType="begin"/>
      </w:r>
      <w:r>
        <w:instrText xml:space="preserve"> PAGEREF _Toc426551999 \h </w:instrText>
      </w:r>
      <w:r>
        <w:fldChar w:fldCharType="separate"/>
      </w:r>
      <w:r>
        <w:t>24</w:t>
      </w:r>
      <w:r>
        <w:fldChar w:fldCharType="end"/>
      </w:r>
    </w:p>
    <w:p>
      <w:pPr>
        <w:pStyle w:val="TOC8"/>
        <w:rPr>
          <w:rFonts w:asciiTheme="minorHAnsi" w:eastAsiaTheme="minorEastAsia" w:hAnsiTheme="minorHAnsi" w:cstheme="minorBidi"/>
          <w:szCs w:val="22"/>
        </w:rPr>
      </w:pPr>
      <w:r>
        <w:t>39.</w:t>
      </w:r>
      <w:r>
        <w:tab/>
        <w:t>Improper use of marks signifying the Director’s approval</w:t>
      </w:r>
      <w:r>
        <w:tab/>
      </w:r>
      <w:r>
        <w:fldChar w:fldCharType="begin"/>
      </w:r>
      <w:r>
        <w:instrText xml:space="preserve"> PAGEREF _Toc426552000 \h </w:instrText>
      </w:r>
      <w:r>
        <w:fldChar w:fldCharType="separate"/>
      </w:r>
      <w:r>
        <w:t>25</w:t>
      </w:r>
      <w:r>
        <w:fldChar w:fldCharType="end"/>
      </w:r>
    </w:p>
    <w:p>
      <w:pPr>
        <w:pStyle w:val="TOC8"/>
        <w:rPr>
          <w:rFonts w:asciiTheme="minorHAnsi" w:eastAsiaTheme="minorEastAsia" w:hAnsiTheme="minorHAnsi" w:cstheme="minorBidi"/>
          <w:szCs w:val="22"/>
        </w:rPr>
      </w:pPr>
      <w:r>
        <w:t>40.</w:t>
      </w:r>
      <w:r>
        <w:tab/>
        <w:t>Operating precautions</w:t>
      </w:r>
      <w:r>
        <w:tab/>
      </w:r>
      <w:r>
        <w:fldChar w:fldCharType="begin"/>
      </w:r>
      <w:r>
        <w:instrText xml:space="preserve"> PAGEREF _Toc426552001 \h </w:instrText>
      </w:r>
      <w:r>
        <w:fldChar w:fldCharType="separate"/>
      </w:r>
      <w:r>
        <w:t>25</w:t>
      </w:r>
      <w:r>
        <w:fldChar w:fldCharType="end"/>
      </w:r>
    </w:p>
    <w:p>
      <w:pPr>
        <w:pStyle w:val="TOC8"/>
        <w:rPr>
          <w:rFonts w:asciiTheme="minorHAnsi" w:eastAsiaTheme="minorEastAsia" w:hAnsiTheme="minorHAnsi" w:cstheme="minorBidi"/>
          <w:szCs w:val="22"/>
        </w:rPr>
      </w:pPr>
      <w:r>
        <w:t>41.</w:t>
      </w:r>
      <w:r>
        <w:tab/>
        <w:t>Unattended marine craft</w:t>
      </w:r>
      <w:r>
        <w:tab/>
      </w:r>
      <w:r>
        <w:fldChar w:fldCharType="begin"/>
      </w:r>
      <w:r>
        <w:instrText xml:space="preserve"> PAGEREF _Toc426552002 \h </w:instrText>
      </w:r>
      <w:r>
        <w:fldChar w:fldCharType="separate"/>
      </w:r>
      <w:r>
        <w:t>25</w:t>
      </w:r>
      <w:r>
        <w:fldChar w:fldCharType="end"/>
      </w:r>
    </w:p>
    <w:p>
      <w:pPr>
        <w:pStyle w:val="TOC8"/>
        <w:rPr>
          <w:rFonts w:asciiTheme="minorHAnsi" w:eastAsiaTheme="minorEastAsia" w:hAnsiTheme="minorHAnsi" w:cstheme="minorBidi"/>
          <w:szCs w:val="22"/>
        </w:rPr>
      </w:pPr>
      <w:r>
        <w:t>42.</w:t>
      </w:r>
      <w:r>
        <w:tab/>
        <w:t>Incidents to be reported</w:t>
      </w:r>
      <w:r>
        <w:tab/>
      </w:r>
      <w:r>
        <w:fldChar w:fldCharType="begin"/>
      </w:r>
      <w:r>
        <w:instrText xml:space="preserve"> PAGEREF _Toc426552003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w:t>
      </w:r>
      <w:r>
        <w:tab/>
      </w:r>
      <w:r>
        <w:fldChar w:fldCharType="begin"/>
      </w:r>
      <w:r>
        <w:instrText xml:space="preserve"> PAGEREF _Toc426552005 \h </w:instrText>
      </w:r>
      <w:r>
        <w:fldChar w:fldCharType="separate"/>
      </w:r>
      <w:r>
        <w:t>27</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_Toc426552006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Type A appliances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_Toc426552008 \h </w:instrText>
      </w:r>
      <w:r>
        <w:fldChar w:fldCharType="separate"/>
      </w:r>
      <w:r>
        <w:t>28</w:t>
      </w:r>
      <w:r>
        <w:fldChar w:fldCharType="end"/>
      </w:r>
    </w:p>
    <w:p>
      <w:pPr>
        <w:pStyle w:val="TOC8"/>
        <w:rPr>
          <w:rFonts w:asciiTheme="minorHAnsi" w:eastAsiaTheme="minorEastAsia" w:hAnsiTheme="minorHAnsi" w:cstheme="minorBidi"/>
          <w:szCs w:val="22"/>
        </w:rPr>
      </w:pPr>
      <w:r>
        <w:t>2.</w:t>
      </w:r>
      <w:r>
        <w:tab/>
        <w:t>List of Type A appliances</w:t>
      </w:r>
      <w:r>
        <w:tab/>
      </w:r>
      <w:r>
        <w:fldChar w:fldCharType="begin"/>
      </w:r>
      <w:r>
        <w:instrText xml:space="preserve"> PAGEREF _Toc426552009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_Toc426552012 \h </w:instrText>
      </w:r>
      <w:r>
        <w:fldChar w:fldCharType="separate"/>
      </w:r>
      <w:r>
        <w:t>34</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_Toc426552013 \h </w:instrText>
      </w:r>
      <w:r>
        <w:fldChar w:fldCharType="separate"/>
      </w:r>
      <w:r>
        <w:t>34</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_Toc426552014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authorizations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Definitions</w:t>
      </w:r>
      <w:r>
        <w:tab/>
      </w:r>
      <w:r>
        <w:fldChar w:fldCharType="begin"/>
      </w:r>
      <w:r>
        <w:instrText xml:space="preserve"> PAGEREF _Toc426552019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201.</w:t>
      </w:r>
      <w:r>
        <w:tab/>
        <w:t>Application</w:t>
      </w:r>
      <w:r>
        <w:tab/>
      </w:r>
      <w:r>
        <w:fldChar w:fldCharType="begin"/>
      </w:r>
      <w:r>
        <w:instrText xml:space="preserve"> PAGEREF _Toc426552021 \h </w:instrText>
      </w:r>
      <w:r>
        <w:fldChar w:fldCharType="separate"/>
      </w:r>
      <w:r>
        <w:t>37</w:t>
      </w:r>
      <w:r>
        <w:fldChar w:fldCharType="end"/>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_Toc426552022 \h </w:instrText>
      </w:r>
      <w:r>
        <w:fldChar w:fldCharType="separate"/>
      </w:r>
      <w:r>
        <w:t>38</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_Toc426552023 \h </w:instrText>
      </w:r>
      <w:r>
        <w:fldChar w:fldCharType="separate"/>
      </w:r>
      <w:r>
        <w:t>38</w:t>
      </w:r>
      <w:r>
        <w:fldChar w:fldCharType="end"/>
      </w:r>
    </w:p>
    <w:p>
      <w:pPr>
        <w:pStyle w:val="TOC8"/>
        <w:rPr>
          <w:rFonts w:asciiTheme="minorHAnsi" w:eastAsiaTheme="minorEastAsia" w:hAnsiTheme="minorHAnsi" w:cstheme="minorBidi"/>
          <w:szCs w:val="22"/>
        </w:rPr>
      </w:pPr>
      <w:r>
        <w:t>204.</w:t>
      </w:r>
      <w:r>
        <w:tab/>
        <w:t>Prohibited positions</w:t>
      </w:r>
      <w:r>
        <w:tab/>
      </w:r>
      <w:r>
        <w:fldChar w:fldCharType="begin"/>
      </w:r>
      <w:r>
        <w:instrText xml:space="preserve"> PAGEREF _Toc426552024 \h </w:instrText>
      </w:r>
      <w:r>
        <w:fldChar w:fldCharType="separate"/>
      </w:r>
      <w:r>
        <w:t>38</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_Toc426552025 \h </w:instrText>
      </w:r>
      <w:r>
        <w:fldChar w:fldCharType="separate"/>
      </w:r>
      <w:r>
        <w:t>38</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_Toc426552026 \h </w:instrText>
      </w:r>
      <w:r>
        <w:fldChar w:fldCharType="separate"/>
      </w:r>
      <w:r>
        <w:t>39</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_Toc426552027 \h </w:instrText>
      </w:r>
      <w:r>
        <w:fldChar w:fldCharType="separate"/>
      </w:r>
      <w:r>
        <w:t>39</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_Toc426552028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_Toc426552030 \h </w:instrText>
      </w:r>
      <w:r>
        <w:fldChar w:fldCharType="separate"/>
      </w:r>
      <w:r>
        <w:t>39</w:t>
      </w:r>
      <w:r>
        <w:fldChar w:fldCharType="end"/>
      </w:r>
    </w:p>
    <w:p>
      <w:pPr>
        <w:pStyle w:val="TOC8"/>
        <w:rPr>
          <w:rFonts w:asciiTheme="minorHAnsi" w:eastAsiaTheme="minorEastAsia" w:hAnsiTheme="minorHAnsi" w:cstheme="minorBidi"/>
          <w:szCs w:val="22"/>
        </w:rPr>
      </w:pPr>
      <w:r>
        <w:t>302.</w:t>
      </w:r>
      <w:r>
        <w:tab/>
        <w:t>Housings</w:t>
      </w:r>
      <w:r>
        <w:tab/>
      </w:r>
      <w:r>
        <w:fldChar w:fldCharType="begin"/>
      </w:r>
      <w:r>
        <w:instrText xml:space="preserve"> PAGEREF _Toc426552031 \h </w:instrText>
      </w:r>
      <w:r>
        <w:fldChar w:fldCharType="separate"/>
      </w:r>
      <w:r>
        <w:t>39</w:t>
      </w:r>
      <w:r>
        <w:fldChar w:fldCharType="end"/>
      </w:r>
    </w:p>
    <w:p>
      <w:pPr>
        <w:pStyle w:val="TOC8"/>
        <w:rPr>
          <w:rFonts w:asciiTheme="minorHAnsi" w:eastAsiaTheme="minorEastAsia" w:hAnsiTheme="minorHAnsi" w:cstheme="minorBidi"/>
          <w:szCs w:val="22"/>
        </w:rPr>
      </w:pPr>
      <w:r>
        <w:t>303.</w:t>
      </w:r>
      <w:r>
        <w:tab/>
        <w:t>Pressure relief valve outlets</w:t>
      </w:r>
      <w:r>
        <w:tab/>
      </w:r>
      <w:r>
        <w:fldChar w:fldCharType="begin"/>
      </w:r>
      <w:r>
        <w:instrText xml:space="preserve"> PAGEREF _Toc426552032 \h </w:instrText>
      </w:r>
      <w:r>
        <w:fldChar w:fldCharType="separate"/>
      </w:r>
      <w:r>
        <w:t>40</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_Toc426552033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_Toc426552035 \h </w:instrText>
      </w:r>
      <w:r>
        <w:fldChar w:fldCharType="separate"/>
      </w:r>
      <w:r>
        <w:t>40</w:t>
      </w:r>
      <w:r>
        <w:fldChar w:fldCharType="end"/>
      </w:r>
    </w:p>
    <w:p>
      <w:pPr>
        <w:pStyle w:val="TOC8"/>
        <w:rPr>
          <w:rFonts w:asciiTheme="minorHAnsi" w:eastAsiaTheme="minorEastAsia" w:hAnsiTheme="minorHAnsi" w:cstheme="minorBidi"/>
          <w:szCs w:val="22"/>
        </w:rPr>
      </w:pPr>
      <w:r>
        <w:t>402.</w:t>
      </w:r>
      <w:r>
        <w:tab/>
        <w:t>PVC fitting lines</w:t>
      </w:r>
      <w:r>
        <w:tab/>
      </w:r>
      <w:r>
        <w:fldChar w:fldCharType="begin"/>
      </w:r>
      <w:r>
        <w:instrText xml:space="preserve"> PAGEREF _Toc426552036 \h </w:instrText>
      </w:r>
      <w:r>
        <w:fldChar w:fldCharType="separate"/>
      </w:r>
      <w:r>
        <w:t>40</w:t>
      </w:r>
      <w:r>
        <w:fldChar w:fldCharType="end"/>
      </w:r>
    </w:p>
    <w:p>
      <w:pPr>
        <w:pStyle w:val="TOC8"/>
        <w:rPr>
          <w:rFonts w:asciiTheme="minorHAnsi" w:eastAsiaTheme="minorEastAsia" w:hAnsiTheme="minorHAnsi" w:cstheme="minorBidi"/>
          <w:szCs w:val="22"/>
        </w:rPr>
      </w:pPr>
      <w:r>
        <w:t>403.</w:t>
      </w:r>
      <w:r>
        <w:tab/>
        <w:t>Outlet not in use to be sealed</w:t>
      </w:r>
      <w:r>
        <w:tab/>
      </w:r>
      <w:r>
        <w:fldChar w:fldCharType="begin"/>
      </w:r>
      <w:r>
        <w:instrText xml:space="preserve"> PAGEREF _Toc426552037 \h </w:instrText>
      </w:r>
      <w:r>
        <w:fldChar w:fldCharType="separate"/>
      </w:r>
      <w:r>
        <w:t>40</w:t>
      </w:r>
      <w:r>
        <w:fldChar w:fldCharType="end"/>
      </w:r>
    </w:p>
    <w:p>
      <w:pPr>
        <w:pStyle w:val="TOC8"/>
        <w:rPr>
          <w:rFonts w:asciiTheme="minorHAnsi" w:eastAsiaTheme="minorEastAsia" w:hAnsiTheme="minorHAnsi" w:cstheme="minorBidi"/>
          <w:szCs w:val="22"/>
        </w:rPr>
      </w:pPr>
      <w:r>
        <w:t>404.</w:t>
      </w:r>
      <w:r>
        <w:tab/>
        <w:t>Ventilating or air ducts</w:t>
      </w:r>
      <w:r>
        <w:tab/>
      </w:r>
      <w:r>
        <w:fldChar w:fldCharType="begin"/>
      </w:r>
      <w:r>
        <w:instrText xml:space="preserve"> PAGEREF _Toc426552038 \h </w:instrText>
      </w:r>
      <w:r>
        <w:fldChar w:fldCharType="separate"/>
      </w:r>
      <w:r>
        <w:t>41</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_Toc426552039 \h </w:instrText>
      </w:r>
      <w:r>
        <w:fldChar w:fldCharType="separate"/>
      </w:r>
      <w:r>
        <w:t>41</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_Toc426552040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Approval of appliances</w:t>
      </w:r>
      <w:r>
        <w:tab/>
      </w:r>
      <w:r>
        <w:fldChar w:fldCharType="begin"/>
      </w:r>
      <w:r>
        <w:instrText xml:space="preserve"> PAGEREF _Toc426552042 \h </w:instrText>
      </w:r>
      <w:r>
        <w:fldChar w:fldCharType="separate"/>
      </w:r>
      <w:r>
        <w:t>41</w:t>
      </w:r>
      <w:r>
        <w:fldChar w:fldCharType="end"/>
      </w:r>
    </w:p>
    <w:p>
      <w:pPr>
        <w:pStyle w:val="TOC8"/>
        <w:rPr>
          <w:rFonts w:asciiTheme="minorHAnsi" w:eastAsiaTheme="minorEastAsia" w:hAnsiTheme="minorHAnsi" w:cstheme="minorBidi"/>
          <w:szCs w:val="22"/>
        </w:rPr>
      </w:pPr>
      <w:r>
        <w:t>502.</w:t>
      </w:r>
      <w:r>
        <w:tab/>
        <w:t>Type of gas</w:t>
      </w:r>
      <w:r>
        <w:tab/>
      </w:r>
      <w:r>
        <w:fldChar w:fldCharType="begin"/>
      </w:r>
      <w:r>
        <w:instrText xml:space="preserve"> PAGEREF _Toc426552043 \h </w:instrText>
      </w:r>
      <w:r>
        <w:fldChar w:fldCharType="separate"/>
      </w:r>
      <w:r>
        <w:t>42</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_Toc426552044 \h </w:instrText>
      </w:r>
      <w:r>
        <w:fldChar w:fldCharType="separate"/>
      </w:r>
      <w:r>
        <w:t>42</w:t>
      </w:r>
      <w:r>
        <w:fldChar w:fldCharType="end"/>
      </w:r>
    </w:p>
    <w:p>
      <w:pPr>
        <w:pStyle w:val="TOC8"/>
        <w:rPr>
          <w:rFonts w:asciiTheme="minorHAnsi" w:eastAsiaTheme="minorEastAsia" w:hAnsiTheme="minorHAnsi" w:cstheme="minorBidi"/>
          <w:szCs w:val="22"/>
        </w:rPr>
      </w:pPr>
      <w:r>
        <w:t>504.</w:t>
      </w:r>
      <w:r>
        <w:tab/>
        <w:t>Restrictions as to certain rooms</w:t>
      </w:r>
      <w:r>
        <w:tab/>
      </w:r>
      <w:r>
        <w:fldChar w:fldCharType="begin"/>
      </w:r>
      <w:r>
        <w:instrText xml:space="preserve"> PAGEREF _Toc426552045 \h </w:instrText>
      </w:r>
      <w:r>
        <w:fldChar w:fldCharType="separate"/>
      </w:r>
      <w:r>
        <w:t>42</w:t>
      </w:r>
      <w:r>
        <w:fldChar w:fldCharType="end"/>
      </w:r>
    </w:p>
    <w:p>
      <w:pPr>
        <w:pStyle w:val="TOC8"/>
        <w:rPr>
          <w:rFonts w:asciiTheme="minorHAnsi" w:eastAsiaTheme="minorEastAsia" w:hAnsiTheme="minorHAnsi" w:cstheme="minorBidi"/>
          <w:szCs w:val="22"/>
        </w:rPr>
      </w:pPr>
      <w:r>
        <w:t>505.</w:t>
      </w:r>
      <w:r>
        <w:tab/>
        <w:t>Safety devices</w:t>
      </w:r>
      <w:r>
        <w:tab/>
      </w:r>
      <w:r>
        <w:fldChar w:fldCharType="begin"/>
      </w:r>
      <w:r>
        <w:instrText xml:space="preserve"> PAGEREF _Toc426552046 \h </w:instrText>
      </w:r>
      <w:r>
        <w:fldChar w:fldCharType="separate"/>
      </w:r>
      <w:r>
        <w:t>43</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_Toc426552047 \h </w:instrText>
      </w:r>
      <w:r>
        <w:fldChar w:fldCharType="separate"/>
      </w:r>
      <w:r>
        <w:t>43</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_Toc426552048 \h </w:instrText>
      </w:r>
      <w:r>
        <w:fldChar w:fldCharType="separate"/>
      </w:r>
      <w:r>
        <w:t>44</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w:t>
      </w:r>
      <w:r>
        <w:tab/>
      </w:r>
      <w:r>
        <w:fldChar w:fldCharType="begin"/>
      </w:r>
      <w:r>
        <w:instrText xml:space="preserve"> PAGEREF _Toc426552049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w:t>
      </w:r>
      <w:r>
        <w:tab/>
      </w:r>
      <w:r>
        <w:fldChar w:fldCharType="begin"/>
      </w:r>
      <w:r>
        <w:instrText xml:space="preserve"> PAGEREF _Toc426552051 \h </w:instrText>
      </w:r>
      <w:r>
        <w:fldChar w:fldCharType="separate"/>
      </w:r>
      <w:r>
        <w:t>45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heating appliances</w:t>
      </w:r>
      <w:r>
        <w:tab/>
      </w:r>
      <w:r>
        <w:fldChar w:fldCharType="begin"/>
      </w:r>
      <w:r>
        <w:instrText xml:space="preserve"> PAGEREF _Toc426552052 \h </w:instrText>
      </w:r>
      <w:r>
        <w:fldChar w:fldCharType="separate"/>
      </w:r>
      <w:r>
        <w:t>46</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_Toc426552053 \h </w:instrText>
      </w:r>
      <w:r>
        <w:fldChar w:fldCharType="separate"/>
      </w:r>
      <w:r>
        <w:t>46</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_Toc426552054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w:t>
      </w:r>
      <w:r>
        <w:tab/>
      </w:r>
      <w:r>
        <w:fldChar w:fldCharType="begin"/>
      </w:r>
      <w:r>
        <w:instrText xml:space="preserve"> PAGEREF _Toc426552056 \h </w:instrText>
      </w:r>
      <w:r>
        <w:fldChar w:fldCharType="separate"/>
      </w:r>
      <w:r>
        <w:t>47</w:t>
      </w:r>
      <w:r>
        <w:fldChar w:fldCharType="end"/>
      </w:r>
    </w:p>
    <w:p>
      <w:pPr>
        <w:pStyle w:val="TOC8"/>
        <w:rPr>
          <w:rFonts w:asciiTheme="minorHAnsi" w:eastAsiaTheme="minorEastAsia" w:hAnsiTheme="minorHAnsi" w:cstheme="minorBidi"/>
          <w:szCs w:val="22"/>
        </w:rPr>
      </w:pPr>
      <w:r>
        <w:t>702</w:t>
      </w:r>
      <w:r>
        <w:rPr>
          <w:snapToGrid w:val="0"/>
        </w:rPr>
        <w:t>.</w:t>
      </w:r>
      <w:r>
        <w:rPr>
          <w:snapToGrid w:val="0"/>
        </w:rPr>
        <w:tab/>
        <w:t>Cylinders and associated equipment</w:t>
      </w:r>
      <w:r>
        <w:tab/>
      </w:r>
      <w:r>
        <w:fldChar w:fldCharType="begin"/>
      </w:r>
      <w:r>
        <w:instrText xml:space="preserve"> PAGEREF _Toc426552057 \h </w:instrText>
      </w:r>
      <w:r>
        <w:fldChar w:fldCharType="separate"/>
      </w:r>
      <w:r>
        <w:t>47</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_Toc426552058 \h </w:instrText>
      </w:r>
      <w:r>
        <w:fldChar w:fldCharType="separate"/>
      </w:r>
      <w:r>
        <w:t>47</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_Toc426552059 \h </w:instrText>
      </w:r>
      <w:r>
        <w:fldChar w:fldCharType="separate"/>
      </w:r>
      <w:r>
        <w:t>48</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_Toc426552060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xml:space="preserve"> — </w:t>
      </w:r>
      <w:r>
        <w:t>Marine craft</w:t>
      </w:r>
    </w:p>
    <w:p>
      <w:pPr>
        <w:pStyle w:val="TOC8"/>
        <w:rPr>
          <w:rFonts w:asciiTheme="minorHAnsi" w:eastAsiaTheme="minorEastAsia" w:hAnsiTheme="minorHAnsi" w:cstheme="minorBidi"/>
          <w:szCs w:val="22"/>
        </w:rPr>
      </w:pPr>
      <w:r>
        <w:t>801</w:t>
      </w:r>
      <w:r>
        <w:rPr>
          <w:snapToGrid w:val="0"/>
        </w:rPr>
        <w:t>.</w:t>
      </w:r>
      <w:r>
        <w:rPr>
          <w:snapToGrid w:val="0"/>
        </w:rPr>
        <w:tab/>
        <w:t>Application</w:t>
      </w:r>
      <w:r>
        <w:tab/>
      </w:r>
      <w:r>
        <w:fldChar w:fldCharType="begin"/>
      </w:r>
      <w:r>
        <w:instrText xml:space="preserve"> PAGEREF _Toc426552062 \h </w:instrText>
      </w:r>
      <w:r>
        <w:fldChar w:fldCharType="separate"/>
      </w:r>
      <w:r>
        <w:t>49</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Accessibility</w:t>
      </w:r>
      <w:r>
        <w:tab/>
      </w:r>
      <w:r>
        <w:fldChar w:fldCharType="begin"/>
      </w:r>
      <w:r>
        <w:instrText xml:space="preserve"> PAGEREF _Toc426552063 \h </w:instrText>
      </w:r>
      <w:r>
        <w:fldChar w:fldCharType="separate"/>
      </w:r>
      <w:r>
        <w:t>49</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associated equipment</w:t>
      </w:r>
      <w:r>
        <w:tab/>
      </w:r>
      <w:r>
        <w:fldChar w:fldCharType="begin"/>
      </w:r>
      <w:r>
        <w:instrText xml:space="preserve"> PAGEREF _Toc426552064 \h </w:instrText>
      </w:r>
      <w:r>
        <w:fldChar w:fldCharType="separate"/>
      </w:r>
      <w:r>
        <w:t>49</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Restricted spaces</w:t>
      </w:r>
      <w:r>
        <w:tab/>
      </w:r>
      <w:r>
        <w:fldChar w:fldCharType="begin"/>
      </w:r>
      <w:r>
        <w:instrText xml:space="preserve"> PAGEREF _Toc426552065 \h </w:instrText>
      </w:r>
      <w:r>
        <w:fldChar w:fldCharType="separate"/>
      </w:r>
      <w:r>
        <w:t>50</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w:t>
      </w:r>
      <w:r>
        <w:tab/>
      </w:r>
      <w:r>
        <w:fldChar w:fldCharType="begin"/>
      </w:r>
      <w:r>
        <w:instrText xml:space="preserve"> PAGEREF _Toc426552066 \h </w:instrText>
      </w:r>
      <w:r>
        <w:fldChar w:fldCharType="separate"/>
      </w:r>
      <w:r>
        <w:t>50</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Location of appliances</w:t>
      </w:r>
      <w:r>
        <w:tab/>
      </w:r>
      <w:r>
        <w:fldChar w:fldCharType="begin"/>
      </w:r>
      <w:r>
        <w:instrText xml:space="preserve"> PAGEREF _Toc426552067 \h </w:instrText>
      </w:r>
      <w:r>
        <w:fldChar w:fldCharType="separate"/>
      </w:r>
      <w:r>
        <w:t>50</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_Toc426552068 \h </w:instrText>
      </w:r>
      <w:r>
        <w:fldChar w:fldCharType="separate"/>
      </w:r>
      <w:r>
        <w:t>51</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_Toc426552069 \h </w:instrText>
      </w:r>
      <w:r>
        <w:fldChar w:fldCharType="separate"/>
      </w:r>
      <w:r>
        <w:t>51</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_Toc426552070 \h </w:instrText>
      </w:r>
      <w:r>
        <w:fldChar w:fldCharType="separate"/>
      </w:r>
      <w:r>
        <w:t>52</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_Toc426552071 \h </w:instrText>
      </w:r>
      <w:r>
        <w:fldChar w:fldCharType="separate"/>
      </w:r>
      <w:r>
        <w:t>52</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_Toc426552072 \h </w:instrText>
      </w:r>
      <w:r>
        <w:fldChar w:fldCharType="separate"/>
      </w:r>
      <w:r>
        <w:t>52</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_Toc426552073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7 — Codes and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_Toc426552076 \h </w:instrText>
      </w:r>
      <w:r>
        <w:fldChar w:fldCharType="separate"/>
      </w:r>
      <w:r>
        <w:t>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Consumers' Gas Installations) Regulations 1999</w:t>
      </w:r>
    </w:p>
    <w:p>
      <w:pPr>
        <w:pStyle w:val="Heading2"/>
        <w:pageBreakBefore w:val="0"/>
        <w:spacing w:before="480"/>
      </w:pPr>
      <w:bookmarkStart w:id="4" w:name="_Toc378257351"/>
      <w:bookmarkStart w:id="5" w:name="_Toc426551835"/>
      <w:bookmarkStart w:id="6" w:name="_Toc426551956"/>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pPr>
      <w:bookmarkStart w:id="7" w:name="_Toc378257352"/>
      <w:bookmarkStart w:id="8" w:name="_Toc426551957"/>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Consumers' Gas Installations) Regulations 1999.</w:t>
      </w:r>
    </w:p>
    <w:p>
      <w:pPr>
        <w:pStyle w:val="Heading5"/>
      </w:pPr>
      <w:bookmarkStart w:id="9" w:name="_Toc378257353"/>
      <w:bookmarkStart w:id="10" w:name="_Toc426551958"/>
      <w:r>
        <w:rPr>
          <w:rStyle w:val="CharSectno"/>
        </w:rPr>
        <w:t>2</w:t>
      </w:r>
      <w:r>
        <w:t>.</w:t>
      </w:r>
      <w:r>
        <w:tab/>
        <w:t>Commencement</w:t>
      </w:r>
      <w:bookmarkEnd w:id="9"/>
      <w:bookmarkEnd w:id="10"/>
    </w:p>
    <w:p>
      <w:pPr>
        <w:pStyle w:val="Subsection"/>
        <w:keepNext/>
      </w:pPr>
      <w:r>
        <w:tab/>
      </w:r>
      <w:r>
        <w:tab/>
        <w:t>These regulations come into operation on 1 May 1999.</w:t>
      </w:r>
    </w:p>
    <w:p>
      <w:pPr>
        <w:pStyle w:val="Heading5"/>
      </w:pPr>
      <w:bookmarkStart w:id="11" w:name="_Toc378257354"/>
      <w:bookmarkStart w:id="12" w:name="_Toc426551959"/>
      <w:r>
        <w:rPr>
          <w:rStyle w:val="CharSectno"/>
        </w:rPr>
        <w:t>3</w:t>
      </w:r>
      <w:r>
        <w:t>.</w:t>
      </w:r>
      <w:r>
        <w:tab/>
        <w:t>Interpretation</w:t>
      </w:r>
      <w:bookmarkEnd w:id="11"/>
      <w:bookmarkEnd w:id="12"/>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authorization</w:t>
      </w:r>
      <w:r>
        <w:rPr>
          <w:b/>
        </w:rPr>
        <w:t>”</w:t>
      </w:r>
      <w:r>
        <w:t xml:space="preserve"> means an authorization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“LPG”</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pPr>
      <w:r>
        <w:tab/>
      </w:r>
      <w:r>
        <w:rPr>
          <w:b/>
        </w:rPr>
        <w:t>“</w:t>
      </w:r>
      <w:r>
        <w:rPr>
          <w:rStyle w:val="CharDefText"/>
        </w:rPr>
        <w:t>mobile engine</w:t>
      </w:r>
      <w:r>
        <w:rPr>
          <w:b/>
        </w:rPr>
        <w:t>”</w:t>
      </w:r>
      <w:r>
        <w:t xml:space="preserve"> means a gas-fuelled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authorization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authorization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Heading5"/>
      </w:pPr>
      <w:bookmarkStart w:id="13" w:name="_Toc378257355"/>
      <w:bookmarkStart w:id="14" w:name="_Toc426551960"/>
      <w:r>
        <w:rPr>
          <w:rStyle w:val="CharSectno"/>
        </w:rPr>
        <w:t>4</w:t>
      </w:r>
      <w:r>
        <w:t>.</w:t>
      </w:r>
      <w:r>
        <w:tab/>
        <w:t>Gasfitting work — meaning</w:t>
      </w:r>
      <w:bookmarkEnd w:id="13"/>
      <w:bookmarkEnd w:id="14"/>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Heading5"/>
      </w:pPr>
      <w:bookmarkStart w:id="15" w:name="_Toc378257356"/>
      <w:bookmarkStart w:id="16" w:name="_Toc426551961"/>
      <w:r>
        <w:rPr>
          <w:rStyle w:val="CharSectno"/>
        </w:rPr>
        <w:t>5</w:t>
      </w:r>
      <w:r>
        <w:t>.</w:t>
      </w:r>
      <w:r>
        <w:tab/>
        <w:t>Things of the nature of gasfitting</w:t>
      </w:r>
      <w:bookmarkEnd w:id="15"/>
      <w:bookmarkEnd w:id="16"/>
    </w:p>
    <w:p>
      <w:pPr>
        <w:pStyle w:val="Subsection"/>
      </w:pPr>
      <w:r>
        <w:tab/>
      </w:r>
      <w:r>
        <w:tab/>
        <w:t>For the purposes of section 13A(2) of the Act, doing or supervising any gasfitting work is of the nature of gasfitting.</w:t>
      </w:r>
    </w:p>
    <w:p>
      <w:pPr>
        <w:pStyle w:val="Heading5"/>
      </w:pPr>
      <w:bookmarkStart w:id="17" w:name="_Toc378257357"/>
      <w:bookmarkStart w:id="18" w:name="_Toc426551962"/>
      <w:r>
        <w:rPr>
          <w:rStyle w:val="CharSectno"/>
        </w:rPr>
        <w:t>6</w:t>
      </w:r>
      <w:r>
        <w:t>.</w:t>
      </w:r>
      <w:r>
        <w:tab/>
        <w:t>Supervised gas fitters</w:t>
      </w:r>
      <w:bookmarkEnd w:id="17"/>
      <w:bookmarkEnd w:id="18"/>
    </w:p>
    <w:p>
      <w:pPr>
        <w:pStyle w:val="Subsection"/>
        <w:keepNext/>
        <w:keepLines/>
      </w:pPr>
      <w:r>
        <w:tab/>
      </w:r>
      <w:r>
        <w:tab/>
        <w:t>For the purposes of section 13A(2) of the Act, a person who does not hold a certificate of competency, a permit or an authorization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19" w:name="_Toc378257358"/>
      <w:bookmarkStart w:id="20" w:name="_Toc426551842"/>
      <w:bookmarkStart w:id="21" w:name="_Toc426551963"/>
      <w:r>
        <w:rPr>
          <w:rStyle w:val="CharPartNo"/>
        </w:rPr>
        <w:t>Part 2</w:t>
      </w:r>
      <w:r>
        <w:rPr>
          <w:rStyle w:val="CharDivNo"/>
        </w:rPr>
        <w:t xml:space="preserve"> </w:t>
      </w:r>
      <w:r>
        <w:t>—</w:t>
      </w:r>
      <w:r>
        <w:rPr>
          <w:rStyle w:val="CharDivText"/>
        </w:rPr>
        <w:t xml:space="preserve"> </w:t>
      </w:r>
      <w:r>
        <w:rPr>
          <w:rStyle w:val="CharPartText"/>
        </w:rPr>
        <w:t>Administration</w:t>
      </w:r>
      <w:bookmarkEnd w:id="19"/>
      <w:bookmarkEnd w:id="20"/>
      <w:bookmarkEnd w:id="21"/>
    </w:p>
    <w:p>
      <w:pPr>
        <w:pStyle w:val="Heading5"/>
      </w:pPr>
      <w:bookmarkStart w:id="22" w:name="_Toc378257359"/>
      <w:bookmarkStart w:id="23" w:name="_Toc426551964"/>
      <w:r>
        <w:rPr>
          <w:rStyle w:val="CharSectno"/>
        </w:rPr>
        <w:t>7</w:t>
      </w:r>
      <w:r>
        <w:t>.</w:t>
      </w:r>
      <w:r>
        <w:tab/>
        <w:t>Particulars in register of gas fitters under section 13A(4)</w:t>
      </w:r>
      <w:bookmarkEnd w:id="22"/>
      <w:bookmarkEnd w:id="2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authorization, as the case may be;</w:t>
      </w:r>
    </w:p>
    <w:p>
      <w:pPr>
        <w:pStyle w:val="Indenta"/>
      </w:pPr>
      <w:r>
        <w:tab/>
        <w:t>(c)</w:t>
      </w:r>
      <w:r>
        <w:tab/>
        <w:t>the date on which the certificate, permit, or authorization was issued and, if applicable, the date on which it will expire.</w:t>
      </w:r>
    </w:p>
    <w:p>
      <w:pPr>
        <w:pStyle w:val="Heading5"/>
      </w:pPr>
      <w:bookmarkStart w:id="24" w:name="_Toc378257360"/>
      <w:bookmarkStart w:id="25" w:name="_Toc426551965"/>
      <w:r>
        <w:rPr>
          <w:rStyle w:val="CharSectno"/>
        </w:rPr>
        <w:t>8</w:t>
      </w:r>
      <w:r>
        <w:t>.</w:t>
      </w:r>
      <w:r>
        <w:tab/>
        <w:t>Change of address</w:t>
      </w:r>
      <w:bookmarkEnd w:id="24"/>
      <w:bookmarkEnd w:id="25"/>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6" w:name="_Toc378257361"/>
      <w:bookmarkStart w:id="27" w:name="_Toc426551966"/>
      <w:r>
        <w:rPr>
          <w:rStyle w:val="CharSectno"/>
        </w:rPr>
        <w:t>9</w:t>
      </w:r>
      <w:r>
        <w:t>.</w:t>
      </w:r>
      <w:r>
        <w:tab/>
        <w:t>Inquiries under section 13A</w:t>
      </w:r>
      <w:bookmarkEnd w:id="26"/>
      <w:bookmarkEnd w:id="27"/>
    </w:p>
    <w:p>
      <w:pPr>
        <w:pStyle w:val="Subsection"/>
      </w:pPr>
      <w:r>
        <w:tab/>
        <w:t>(1)</w:t>
      </w:r>
      <w:r>
        <w:tab/>
        <w:t>For the purposes of section 13A(3)(e) of the Act, the Director is authorized to delegate his or her power to conduct an inquiry under section 13A(11) of the Act to a person or body of persons appointed by the Director, and the exercise of that power by that person or persons is authorized.</w:t>
      </w:r>
    </w:p>
    <w:p>
      <w:pPr>
        <w:pStyle w:val="Subsection"/>
      </w:pPr>
      <w:r>
        <w:tab/>
        <w:t>(2)</w:t>
      </w:r>
      <w:r>
        <w:tab/>
        <w:t>For the purposes of section 13A(12)(c) of the Act, a summons requiring the attendance of a person to show cause at an inquiry must be in the form of Form 1 in Schedule 2.</w:t>
      </w:r>
    </w:p>
    <w:p>
      <w:pPr>
        <w:pStyle w:val="Subsection"/>
      </w:pPr>
      <w:r>
        <w:tab/>
        <w:t>(3)</w:t>
      </w:r>
      <w:r>
        <w:tab/>
        <w:t>For the purposes of section 13A(12)(c) of the Act, a summons requiring the attendance of a person to give evidence or produce documents at an inquiry must be in the form of Form 2 in Schedule 2.</w:t>
      </w:r>
    </w:p>
    <w:p>
      <w:pPr>
        <w:pStyle w:val="Subsection"/>
      </w:pPr>
      <w:r>
        <w:tab/>
        <w:t>(4)</w:t>
      </w:r>
      <w:r>
        <w:tab/>
        <w:t>A person who attends at an inquiry under section 13A of the Act is entitled to receive a fee or allowance in accordance with Schedule 3.</w:t>
      </w:r>
    </w:p>
    <w:p>
      <w:pPr>
        <w:pStyle w:val="Heading5"/>
      </w:pPr>
      <w:bookmarkStart w:id="28" w:name="_Toc378257362"/>
      <w:bookmarkStart w:id="29" w:name="_Toc426551967"/>
      <w:r>
        <w:rPr>
          <w:rStyle w:val="CharSectno"/>
        </w:rPr>
        <w:t>10</w:t>
      </w:r>
      <w:r>
        <w:t>.</w:t>
      </w:r>
      <w:r>
        <w:tab/>
        <w:t>Notice of Appeal under section 13B</w:t>
      </w:r>
      <w:bookmarkEnd w:id="28"/>
      <w:bookmarkEnd w:id="29"/>
    </w:p>
    <w:p>
      <w:pPr>
        <w:pStyle w:val="Subsection"/>
      </w:pPr>
      <w:r>
        <w:tab/>
      </w:r>
      <w:r>
        <w:tab/>
        <w:t>Notice of an appeal under section 13B of the Act must be in the form of Form 3 in Schedule 2.</w:t>
      </w:r>
    </w:p>
    <w:p>
      <w:pPr>
        <w:pStyle w:val="Heading2"/>
      </w:pPr>
      <w:bookmarkStart w:id="30" w:name="_Toc378257363"/>
      <w:bookmarkStart w:id="31" w:name="_Toc426551847"/>
      <w:bookmarkStart w:id="32" w:name="_Toc426551968"/>
      <w:r>
        <w:rPr>
          <w:rStyle w:val="CharPartNo"/>
        </w:rPr>
        <w:t>Part 3</w:t>
      </w:r>
      <w:r>
        <w:rPr>
          <w:rStyle w:val="CharDivNo"/>
        </w:rPr>
        <w:t xml:space="preserve"> </w:t>
      </w:r>
      <w:r>
        <w:t>—</w:t>
      </w:r>
      <w:r>
        <w:rPr>
          <w:rStyle w:val="CharDivText"/>
        </w:rPr>
        <w:t xml:space="preserve"> </w:t>
      </w:r>
      <w:r>
        <w:rPr>
          <w:rStyle w:val="CharPartText"/>
        </w:rPr>
        <w:t>Permits and authorizations</w:t>
      </w:r>
      <w:bookmarkEnd w:id="30"/>
      <w:bookmarkEnd w:id="31"/>
      <w:bookmarkEnd w:id="32"/>
    </w:p>
    <w:p>
      <w:pPr>
        <w:pStyle w:val="Heading5"/>
      </w:pPr>
      <w:bookmarkStart w:id="33" w:name="_Toc378257364"/>
      <w:bookmarkStart w:id="34" w:name="_Toc426551969"/>
      <w:r>
        <w:rPr>
          <w:rStyle w:val="CharSectno"/>
        </w:rPr>
        <w:t>11</w:t>
      </w:r>
      <w:r>
        <w:t>.</w:t>
      </w:r>
      <w:r>
        <w:tab/>
        <w:t>Applications for permits and authorizations</w:t>
      </w:r>
      <w:bookmarkEnd w:id="33"/>
      <w:bookmarkEnd w:id="34"/>
    </w:p>
    <w:p>
      <w:pPr>
        <w:pStyle w:val="Subsection"/>
      </w:pPr>
      <w:r>
        <w:tab/>
      </w:r>
      <w:r>
        <w:tab/>
        <w:t>For the purposes of section 13A(6) of the Act, a person may apply for a permit or an authorization to carry out gasfitting by sending to the Director an application in an approved form, accompanied by the appropriate application fee set out in Schedule 4.</w:t>
      </w:r>
    </w:p>
    <w:p>
      <w:pPr>
        <w:pStyle w:val="Heading5"/>
      </w:pPr>
      <w:bookmarkStart w:id="35" w:name="_Toc378257365"/>
      <w:bookmarkStart w:id="36" w:name="_Toc426551970"/>
      <w:r>
        <w:rPr>
          <w:rStyle w:val="CharSectno"/>
        </w:rPr>
        <w:t>12</w:t>
      </w:r>
      <w:r>
        <w:t>.</w:t>
      </w:r>
      <w:r>
        <w:tab/>
        <w:t>Issue of permits and authorization</w:t>
      </w:r>
      <w:bookmarkEnd w:id="35"/>
      <w:bookmarkEnd w:id="36"/>
    </w:p>
    <w:p>
      <w:pPr>
        <w:pStyle w:val="Subsection"/>
      </w:pPr>
      <w:r>
        <w:tab/>
        <w:t>(1)</w:t>
      </w:r>
      <w:r>
        <w:tab/>
        <w:t>The Director may issue a permit or an authorization to an applicant to carry out the gasfitting specified in the permit or authorization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authorization, or has applied for a permit or an authorization that the Director thinks is not appropriate having regard to the qualifications and experience of the applicant and the nature of the gasfitting, the Director may issue a permit or an authorization that the Director thinks is appropriate in the circumstances.</w:t>
      </w:r>
    </w:p>
    <w:p>
      <w:pPr>
        <w:pStyle w:val="Subsection"/>
      </w:pPr>
      <w:r>
        <w:tab/>
        <w:t>(3)</w:t>
      </w:r>
      <w:r>
        <w:tab/>
        <w:t>A permit or an authorization has effect only for the period specified in the permit or the authorization.</w:t>
      </w:r>
    </w:p>
    <w:p>
      <w:pPr>
        <w:pStyle w:val="Heading5"/>
      </w:pPr>
      <w:bookmarkStart w:id="37" w:name="_Toc378257366"/>
      <w:bookmarkStart w:id="38" w:name="_Toc426551971"/>
      <w:r>
        <w:rPr>
          <w:rStyle w:val="CharSectno"/>
        </w:rPr>
        <w:t>13</w:t>
      </w:r>
      <w:r>
        <w:t>.</w:t>
      </w:r>
      <w:r>
        <w:tab/>
        <w:t>Grades of permit or authorization</w:t>
      </w:r>
      <w:bookmarkEnd w:id="37"/>
      <w:bookmarkEnd w:id="38"/>
    </w:p>
    <w:p>
      <w:pPr>
        <w:pStyle w:val="Subsection"/>
      </w:pPr>
      <w:r>
        <w:tab/>
        <w:t>(1)</w:t>
      </w:r>
      <w:r>
        <w:tab/>
        <w:t>A permit or an authorization issued under regulation 12 is to be of a grade designated by reference to the class or classes of gasfitting work referred to in subregulation (2) that the permit or authorization authorizes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9" w:name="_Toc378257367"/>
      <w:bookmarkStart w:id="40" w:name="_Toc426551972"/>
      <w:r>
        <w:rPr>
          <w:rStyle w:val="CharSectno"/>
        </w:rPr>
        <w:t>14</w:t>
      </w:r>
      <w:r>
        <w:t>.</w:t>
      </w:r>
      <w:r>
        <w:tab/>
        <w:t>Restrictions, limitations, conditions or extensions on permits or authorizations</w:t>
      </w:r>
      <w:bookmarkEnd w:id="39"/>
      <w:bookmarkEnd w:id="40"/>
    </w:p>
    <w:p>
      <w:pPr>
        <w:pStyle w:val="Subsection"/>
      </w:pPr>
      <w:r>
        <w:tab/>
      </w:r>
      <w:r>
        <w:tab/>
        <w:t>The Director may endorse on any permit or authorization any restriction, limitation, condition or extension as to the authority conferred in the permit or authorization.</w:t>
      </w:r>
    </w:p>
    <w:p>
      <w:pPr>
        <w:pStyle w:val="Heading5"/>
      </w:pPr>
      <w:bookmarkStart w:id="41" w:name="_Toc378257368"/>
      <w:bookmarkStart w:id="42" w:name="_Toc426551973"/>
      <w:r>
        <w:rPr>
          <w:rStyle w:val="CharSectno"/>
        </w:rPr>
        <w:t>15</w:t>
      </w:r>
      <w:r>
        <w:t>.</w:t>
      </w:r>
      <w:r>
        <w:tab/>
        <w:t>Gasfitting authorized by permits</w:t>
      </w:r>
      <w:bookmarkEnd w:id="41"/>
      <w:bookmarkEnd w:id="42"/>
    </w:p>
    <w:p>
      <w:pPr>
        <w:pStyle w:val="Subsection"/>
      </w:pPr>
      <w:r>
        <w:tab/>
        <w:t>(1)</w:t>
      </w:r>
      <w:r>
        <w:tab/>
        <w:t>A permit authorizes the holder to do the gasfitting work specified in the permit.</w:t>
      </w:r>
    </w:p>
    <w:p>
      <w:pPr>
        <w:pStyle w:val="Subsection"/>
      </w:pPr>
      <w:r>
        <w:tab/>
        <w:t>(2)</w:t>
      </w:r>
      <w:r>
        <w:tab/>
        <w:t>The permit authorizes the holder to supervise the gasfitting work if it is being done by a person who has a permit to do the work in the course of training.</w:t>
      </w:r>
    </w:p>
    <w:p>
      <w:pPr>
        <w:pStyle w:val="Heading5"/>
      </w:pPr>
      <w:bookmarkStart w:id="43" w:name="_Toc378257369"/>
      <w:bookmarkStart w:id="44" w:name="_Toc426551974"/>
      <w:r>
        <w:rPr>
          <w:rStyle w:val="CharSectno"/>
        </w:rPr>
        <w:t>16</w:t>
      </w:r>
      <w:r>
        <w:t>.</w:t>
      </w:r>
      <w:r>
        <w:tab/>
        <w:t>Gasfitting authorized by authorizations</w:t>
      </w:r>
      <w:bookmarkEnd w:id="43"/>
      <w:bookmarkEnd w:id="44"/>
    </w:p>
    <w:p>
      <w:pPr>
        <w:pStyle w:val="Subsection"/>
      </w:pPr>
      <w:r>
        <w:tab/>
        <w:t>(1)</w:t>
      </w:r>
      <w:r>
        <w:tab/>
        <w:t>An authorization authorizes the holder to do the specified gasfitting work for the specified employer.</w:t>
      </w:r>
    </w:p>
    <w:p>
      <w:pPr>
        <w:pStyle w:val="Subsection"/>
      </w:pPr>
      <w:r>
        <w:tab/>
        <w:t>(2)</w:t>
      </w:r>
      <w:r>
        <w:tab/>
        <w:t>The authorization authorizes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authorization,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authorization.</w:t>
      </w:r>
    </w:p>
    <w:p>
      <w:pPr>
        <w:pStyle w:val="Heading2"/>
      </w:pPr>
      <w:bookmarkStart w:id="45" w:name="_Toc378257370"/>
      <w:bookmarkStart w:id="46" w:name="_Toc426551854"/>
      <w:bookmarkStart w:id="47" w:name="_Toc426551975"/>
      <w:r>
        <w:rPr>
          <w:rStyle w:val="CharPartNo"/>
        </w:rPr>
        <w:t>Part 4</w:t>
      </w:r>
      <w:r>
        <w:t xml:space="preserve"> — </w:t>
      </w:r>
      <w:r>
        <w:rPr>
          <w:rStyle w:val="CharPartText"/>
        </w:rPr>
        <w:t>Performance of gasfitting</w:t>
      </w:r>
      <w:bookmarkEnd w:id="45"/>
      <w:bookmarkEnd w:id="46"/>
      <w:bookmarkEnd w:id="47"/>
    </w:p>
    <w:p>
      <w:pPr>
        <w:pStyle w:val="Heading5"/>
      </w:pPr>
      <w:bookmarkStart w:id="48" w:name="_Toc378257371"/>
      <w:bookmarkStart w:id="49" w:name="_Toc426551976"/>
      <w:r>
        <w:rPr>
          <w:rStyle w:val="CharSectno"/>
        </w:rPr>
        <w:t>17</w:t>
      </w:r>
      <w:r>
        <w:t>.</w:t>
      </w:r>
      <w:r>
        <w:tab/>
        <w:t>Interpretation</w:t>
      </w:r>
      <w:bookmarkEnd w:id="48"/>
      <w:bookmarkEnd w:id="49"/>
    </w:p>
    <w:p>
      <w:pPr>
        <w:pStyle w:val="Subsection"/>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pPr>
      <w:r>
        <w:tab/>
      </w:r>
      <w:r>
        <w:rPr>
          <w:b/>
        </w:rPr>
        <w:t>“</w:t>
      </w:r>
      <w:r>
        <w:rPr>
          <w:rStyle w:val="CharDefText"/>
        </w:rPr>
        <w:t>notice of defects</w:t>
      </w:r>
      <w:r>
        <w:rPr>
          <w:b/>
        </w:rPr>
        <w:t>”</w:t>
      </w:r>
      <w:r>
        <w:t xml:space="preserve"> means a notice of defects under regulation 29.</w:t>
      </w:r>
    </w:p>
    <w:p>
      <w:pPr>
        <w:pStyle w:val="Heading5"/>
      </w:pPr>
      <w:bookmarkStart w:id="50" w:name="_Toc378257372"/>
      <w:bookmarkStart w:id="51" w:name="_Toc426551977"/>
      <w:r>
        <w:rPr>
          <w:rStyle w:val="CharSectno"/>
        </w:rPr>
        <w:t>18</w:t>
      </w:r>
      <w:r>
        <w:t>.</w:t>
      </w:r>
      <w:r>
        <w:tab/>
        <w:t>Performance of gasfitting work</w:t>
      </w:r>
      <w:bookmarkEnd w:id="50"/>
      <w:bookmarkEnd w:id="51"/>
    </w:p>
    <w:p>
      <w:pPr>
        <w:pStyle w:val="Subsection"/>
      </w:pPr>
      <w:r>
        <w:tab/>
      </w:r>
      <w:r>
        <w:tab/>
        <w:t>A gas fitter who does gasfitting work on the whole or any part of a gas installation must ensure that —</w:t>
      </w:r>
    </w:p>
    <w:p>
      <w:pPr>
        <w:pStyle w:val="Indenta"/>
      </w:pPr>
      <w:r>
        <w:tab/>
        <w:t>(a)</w:t>
      </w:r>
      <w:r>
        <w:tab/>
        <w:t>the work is done in a safe manner; and</w:t>
      </w:r>
    </w:p>
    <w:p>
      <w:pPr>
        <w:pStyle w:val="Indenta"/>
      </w:pPr>
      <w:r>
        <w:tab/>
        <w:t>(b)</w:t>
      </w:r>
      <w:r>
        <w:tab/>
        <w:t>after the work is done every part of the gas installation on which the work was done or that is affected by the work complies with the requirements referred to in regulation 32, is safe to use and is completed to a trade finish.</w:t>
      </w:r>
    </w:p>
    <w:p>
      <w:pPr>
        <w:pStyle w:val="Heading5"/>
      </w:pPr>
      <w:bookmarkStart w:id="52" w:name="_Toc378257373"/>
      <w:bookmarkStart w:id="53" w:name="_Toc426551978"/>
      <w:r>
        <w:rPr>
          <w:rStyle w:val="CharSectno"/>
        </w:rPr>
        <w:t>19</w:t>
      </w:r>
      <w:r>
        <w:t>.</w:t>
      </w:r>
      <w:r>
        <w:tab/>
        <w:t>Obligations of a supervising gas fitter</w:t>
      </w:r>
      <w:bookmarkEnd w:id="52"/>
      <w:bookmarkEnd w:id="53"/>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authorization.</w:t>
      </w:r>
    </w:p>
    <w:p>
      <w:pPr>
        <w:pStyle w:val="Heading5"/>
      </w:pPr>
      <w:bookmarkStart w:id="54" w:name="_Toc378257374"/>
      <w:bookmarkStart w:id="55" w:name="_Toc426551979"/>
      <w:r>
        <w:rPr>
          <w:rStyle w:val="CharSectno"/>
        </w:rPr>
        <w:t>20</w:t>
      </w:r>
      <w:r>
        <w:t>.</w:t>
      </w:r>
      <w:r>
        <w:tab/>
        <w:t>Installation of an appliance, apparatus or part</w:t>
      </w:r>
      <w:bookmarkEnd w:id="54"/>
      <w:bookmarkEnd w:id="55"/>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Heading5"/>
      </w:pPr>
      <w:bookmarkStart w:id="56" w:name="_Toc378257375"/>
      <w:bookmarkStart w:id="57" w:name="_Toc426551980"/>
      <w:r>
        <w:rPr>
          <w:rStyle w:val="CharSectno"/>
        </w:rPr>
        <w:t>21</w:t>
      </w:r>
      <w:r>
        <w:t>.</w:t>
      </w:r>
      <w:r>
        <w:tab/>
        <w:t>Commissioning of appliances generally</w:t>
      </w:r>
      <w:bookmarkEnd w:id="56"/>
      <w:bookmarkEnd w:id="57"/>
    </w:p>
    <w:p>
      <w:pPr>
        <w:pStyle w:val="Subsection"/>
      </w:pPr>
      <w:r>
        <w:tab/>
      </w:r>
      <w: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8" w:name="_Toc378257376"/>
      <w:bookmarkStart w:id="59" w:name="_Toc426551981"/>
      <w:r>
        <w:rPr>
          <w:rStyle w:val="CharSectno"/>
        </w:rPr>
        <w:t>22</w:t>
      </w:r>
      <w:r>
        <w:t>.</w:t>
      </w:r>
      <w:r>
        <w:tab/>
        <w:t>Leaving Type B appliances permanently connected</w:t>
      </w:r>
      <w:bookmarkEnd w:id="58"/>
      <w:bookmarkEnd w:id="59"/>
    </w:p>
    <w:p>
      <w:pPr>
        <w:pStyle w:val="Subsection"/>
        <w:keepNext/>
        <w:keepLines/>
        <w:rPr>
          <w:snapToGrid w:val="0"/>
        </w:rPr>
      </w:pPr>
      <w:r>
        <w:tab/>
        <w:t>(1)</w:t>
      </w:r>
      <w:r>
        <w:tab/>
        <w:t>A</w:t>
      </w:r>
      <w:r>
        <w:rPr>
          <w:snapToGrid w:val="0"/>
        </w:rPr>
        <w:t xml:space="preserve"> gas fitter </w:t>
      </w:r>
      <w:r>
        <w:t>must not</w:t>
      </w:r>
      <w:r>
        <w:rPr>
          <w:snapToGrid w:val="0"/>
        </w:rPr>
        <w:t xml:space="preserve"> leave a Type B appliance permanently connected in a consumer’s gas installation unless an inspector has issued a certificate of compliance for the appliance.</w:t>
      </w:r>
    </w:p>
    <w:p>
      <w:pPr>
        <w:pStyle w:val="Subsection"/>
        <w:keepNext/>
      </w:pPr>
      <w:r>
        <w:tab/>
        <w:t>(2)</w:t>
      </w:r>
      <w:r>
        <w:tab/>
      </w:r>
      <w:r>
        <w:rPr>
          <w:snapToGrid w:val="0"/>
        </w:rPr>
        <w:t>The inspector may issue a certificate of compliance for the appliance if the inspector has inspected the appliance and ascertained, so far as is practicable, that it complies with the requirements referred to in regulation 32.</w:t>
      </w:r>
    </w:p>
    <w:p>
      <w:pPr>
        <w:pStyle w:val="Subsection"/>
        <w:keepNext/>
        <w:keepLines/>
        <w:rPr>
          <w:snapToGrid w:val="0"/>
        </w:rPr>
      </w:pPr>
      <w:r>
        <w:rPr>
          <w:snapToGrid w:val="0"/>
        </w:rPr>
        <w:tab/>
        <w:t>(3)</w:t>
      </w:r>
      <w:r>
        <w:rPr>
          <w:snapToGrid w:val="0"/>
        </w:rPr>
        <w:tab/>
        <w:t>The certificate of compliance is issued by —</w:t>
      </w:r>
    </w:p>
    <w:p>
      <w:pPr>
        <w:pStyle w:val="Indenta"/>
        <w:rPr>
          <w:snapToGrid w:val="0"/>
        </w:rPr>
      </w:pPr>
      <w:r>
        <w:rPr>
          <w:snapToGrid w:val="0"/>
        </w:rPr>
        <w:tab/>
        <w:t>(a)</w:t>
      </w:r>
      <w:r>
        <w:rPr>
          <w:snapToGrid w:val="0"/>
        </w:rPr>
        <w:tab/>
        <w:t>giving the certificate in an approved form to the Director;</w:t>
      </w:r>
    </w:p>
    <w:p>
      <w:pPr>
        <w:pStyle w:val="Indenta"/>
        <w:rPr>
          <w:snapToGrid w:val="0"/>
        </w:rPr>
      </w:pPr>
      <w:r>
        <w:rPr>
          <w:snapToGrid w:val="0"/>
        </w:rPr>
        <w:tab/>
        <w:t>(b)</w:t>
      </w:r>
      <w:r>
        <w:rPr>
          <w:snapToGrid w:val="0"/>
        </w:rPr>
        <w:tab/>
      </w:r>
      <w:r>
        <w:t>giving</w:t>
      </w:r>
      <w:r>
        <w:rPr>
          <w:snapToGrid w:val="0"/>
        </w:rPr>
        <w:t xml:space="preserve"> copies of the certificate to the relevant persons under subregulation (5) or (6); and</w:t>
      </w:r>
    </w:p>
    <w:p>
      <w:pPr>
        <w:pStyle w:val="Indenta"/>
      </w:pPr>
      <w:r>
        <w:rPr>
          <w:snapToGrid w:val="0"/>
        </w:rPr>
        <w:tab/>
        <w:t>(c)</w:t>
      </w:r>
      <w:r>
        <w:rPr>
          <w:snapToGrid w:val="0"/>
        </w:rPr>
        <w:tab/>
        <w:t>attaching an approved badge or label to the appliance in a conspicuous position.</w:t>
      </w:r>
    </w:p>
    <w:p>
      <w:pPr>
        <w:pStyle w:val="Subsection"/>
      </w:pPr>
      <w:r>
        <w:tab/>
        <w:t>(4)</w:t>
      </w:r>
      <w:r>
        <w:tab/>
      </w:r>
      <w:r>
        <w:rPr>
          <w:snapToGrid w:val="0"/>
        </w:rPr>
        <w:t>The appliance may be inspected —</w:t>
      </w:r>
    </w:p>
    <w:p>
      <w:pPr>
        <w:pStyle w:val="Indenta"/>
      </w:pPr>
      <w:r>
        <w:tab/>
        <w:t>(a)</w:t>
      </w:r>
      <w:r>
        <w:tab/>
        <w:t xml:space="preserve">at the place where the appliance </w:t>
      </w:r>
      <w:r>
        <w:rPr>
          <w:snapToGrid w:val="0"/>
        </w:rPr>
        <w:t>is installed and commissioned; or</w:t>
      </w:r>
    </w:p>
    <w:p>
      <w:pPr>
        <w:pStyle w:val="Indenta"/>
      </w:pPr>
      <w:r>
        <w:tab/>
        <w:t>(b)</w:t>
      </w:r>
      <w:r>
        <w:tab/>
        <w:t>if the Director so approves, at any other place</w:t>
      </w:r>
      <w:r>
        <w:rPr>
          <w:snapToGrid w:val="0"/>
        </w:rPr>
        <w:t>.</w:t>
      </w:r>
    </w:p>
    <w:p>
      <w:pPr>
        <w:pStyle w:val="Subsection"/>
        <w:rPr>
          <w:snapToGrid w:val="0"/>
        </w:rPr>
      </w:pPr>
      <w:r>
        <w:rPr>
          <w:snapToGrid w:val="0"/>
        </w:rPr>
        <w:tab/>
        <w:t>(5)</w:t>
      </w:r>
      <w:r>
        <w:rPr>
          <w:snapToGrid w:val="0"/>
        </w:rPr>
        <w:tab/>
        <w:t>W</w:t>
      </w:r>
      <w:r>
        <w:t xml:space="preserve">hen the </w:t>
      </w:r>
      <w:r>
        <w:rPr>
          <w:snapToGrid w:val="0"/>
        </w:rPr>
        <w:t>inspection is carried out at the place where the appliance is installed and commissioned, a copy of the certificate of compliance is to be given to each of the following persons —</w:t>
      </w:r>
    </w:p>
    <w:p>
      <w:pPr>
        <w:pStyle w:val="Indenta"/>
      </w:pPr>
      <w:r>
        <w:rPr>
          <w:snapToGrid w:val="0"/>
        </w:rPr>
        <w:tab/>
        <w:t>(a)</w:t>
      </w:r>
      <w:r>
        <w:rPr>
          <w:snapToGrid w:val="0"/>
        </w:rPr>
        <w:tab/>
        <w:t>the gas fitter who commissioned the appliance;</w:t>
      </w:r>
    </w:p>
    <w:p>
      <w:pPr>
        <w:pStyle w:val="Indenta"/>
      </w:pPr>
      <w:r>
        <w:rPr>
          <w:snapToGrid w:val="0"/>
        </w:rPr>
        <w:tab/>
        <w:t>(b)</w:t>
      </w:r>
      <w:r>
        <w:rPr>
          <w:snapToGrid w:val="0"/>
        </w:rPr>
        <w:tab/>
        <w:t>the consumer for whom the appliance was installed and commissioned;</w:t>
      </w:r>
    </w:p>
    <w:p>
      <w:pPr>
        <w:pStyle w:val="Indenta"/>
        <w:rPr>
          <w:snapToGrid w:val="0"/>
        </w:rPr>
      </w:pPr>
      <w:r>
        <w:rPr>
          <w:snapToGrid w:val="0"/>
        </w:rPr>
        <w:tab/>
        <w:t>(c)</w:t>
      </w:r>
      <w:r>
        <w:rPr>
          <w:snapToGrid w:val="0"/>
        </w:rPr>
        <w:tab/>
        <w:t>the gas supplier.</w:t>
      </w:r>
    </w:p>
    <w:p>
      <w:pPr>
        <w:pStyle w:val="Subsection"/>
        <w:rPr>
          <w:snapToGrid w:val="0"/>
        </w:rPr>
      </w:pPr>
      <w:r>
        <w:rPr>
          <w:snapToGrid w:val="0"/>
        </w:rPr>
        <w:tab/>
        <w:t>(6)</w:t>
      </w:r>
      <w:r>
        <w:rPr>
          <w:snapToGrid w:val="0"/>
        </w:rPr>
        <w:tab/>
        <w:t>W</w:t>
      </w:r>
      <w:r>
        <w:t xml:space="preserve">hen the </w:t>
      </w:r>
      <w:r>
        <w:rPr>
          <w:snapToGrid w:val="0"/>
        </w:rPr>
        <w:t>inspection is carried out at any other place under subregulation (4)(b), 3 copies of the certificate of compliance are to be given to the manufacturer.</w:t>
      </w:r>
    </w:p>
    <w:p>
      <w:pPr>
        <w:pStyle w:val="Subsection"/>
        <w:keepNext/>
        <w:keepLines/>
      </w:pPr>
      <w:r>
        <w:tab/>
        <w:t>(7)</w:t>
      </w:r>
      <w:r>
        <w:tab/>
        <w:t xml:space="preserve">When </w:t>
      </w:r>
      <w:r>
        <w:rPr>
          <w:snapToGrid w:val="0"/>
        </w:rPr>
        <w:t>the manufacturer of the appliance receives 3 copies of a certificate of compliance under subregulation (6) and the appliance is subsequently installed and commissioned in a consumer’s gas installation, the manufacturer must give a copy of the certificate to each of the following persons —</w:t>
      </w:r>
    </w:p>
    <w:p>
      <w:pPr>
        <w:pStyle w:val="Indenta"/>
        <w:keepNext/>
      </w:pPr>
      <w:r>
        <w:tab/>
        <w:t>(a)</w:t>
      </w:r>
      <w:r>
        <w:tab/>
      </w:r>
      <w:r>
        <w:rPr>
          <w:snapToGrid w:val="0"/>
        </w:rPr>
        <w:t>the gas fitter who commissioned the appliance;</w:t>
      </w:r>
    </w:p>
    <w:p>
      <w:pPr>
        <w:pStyle w:val="Indenta"/>
      </w:pPr>
      <w:r>
        <w:tab/>
        <w:t>(b)</w:t>
      </w:r>
      <w:r>
        <w:tab/>
      </w:r>
      <w:r>
        <w:rPr>
          <w:snapToGrid w:val="0"/>
        </w:rPr>
        <w:t>the consumer for whom the appliance was installed and commissioned; and</w:t>
      </w:r>
    </w:p>
    <w:p>
      <w:pPr>
        <w:pStyle w:val="Indenta"/>
      </w:pPr>
      <w:r>
        <w:tab/>
        <w:t>(c)</w:t>
      </w:r>
      <w:r>
        <w:tab/>
      </w:r>
      <w:r>
        <w:rPr>
          <w:snapToGrid w:val="0"/>
        </w:rPr>
        <w:t>the gas supplier.</w:t>
      </w:r>
    </w:p>
    <w:p>
      <w:pPr>
        <w:pStyle w:val="Subsection"/>
        <w:keepNext/>
        <w:keepLines/>
      </w:pPr>
      <w:r>
        <w:tab/>
        <w:t>(8)</w:t>
      </w:r>
      <w:r>
        <w:tab/>
        <w:t>For the purposes of this regulation an appliance is not to be regarded as permanently connected if it is connected for a period approved in writing by an inspector pending inspection of the appliance by that inspector.</w:t>
      </w:r>
    </w:p>
    <w:p>
      <w:pPr>
        <w:pStyle w:val="Subsection"/>
      </w:pPr>
      <w:r>
        <w:tab/>
        <w:t>(9)</w:t>
      </w:r>
      <w:r>
        <w:tab/>
        <w:t>For the purposes of subregulation (8), an inspector may approve any period of no more than —</w:t>
      </w:r>
    </w:p>
    <w:p>
      <w:pPr>
        <w:pStyle w:val="Indenta"/>
      </w:pPr>
      <w:r>
        <w:tab/>
        <w:t>(a)</w:t>
      </w:r>
      <w:r>
        <w:tab/>
        <w:t>21 days; or</w:t>
      </w:r>
    </w:p>
    <w:p>
      <w:pPr>
        <w:pStyle w:val="Indenta"/>
      </w:pPr>
      <w:r>
        <w:tab/>
        <w:t>(b)</w:t>
      </w:r>
      <w:r>
        <w:tab/>
        <w:t>if in a particular case a longer period is required and the inspector gives written notice to the Director of the approval — 90 days.</w:t>
      </w:r>
    </w:p>
    <w:p>
      <w:pPr>
        <w:pStyle w:val="Heading5"/>
      </w:pPr>
      <w:bookmarkStart w:id="60" w:name="_Toc378257377"/>
      <w:bookmarkStart w:id="61" w:name="_Toc426551982"/>
      <w:r>
        <w:rPr>
          <w:rStyle w:val="CharSectno"/>
        </w:rPr>
        <w:t>23</w:t>
      </w:r>
      <w:r>
        <w:t>.</w:t>
      </w:r>
      <w:r>
        <w:tab/>
        <w:t>Servicing of a consumer’s gas installation</w:t>
      </w:r>
      <w:bookmarkEnd w:id="60"/>
      <w:bookmarkEnd w:id="6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pPr>
      <w:r>
        <w:tab/>
        <w:t>(a)</w:t>
      </w:r>
      <w: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keepNext/>
        <w:keepLines/>
      </w:pPr>
      <w:r>
        <w:tab/>
        <w:t>(4)</w:t>
      </w:r>
      <w:r>
        <w:tab/>
        <w:t>In this regulation —</w:t>
      </w:r>
    </w:p>
    <w:p>
      <w:pPr>
        <w:pStyle w:val="Defstart"/>
        <w:keepNext/>
        <w:keepLines/>
      </w:pPr>
      <w:r>
        <w:tab/>
      </w:r>
      <w:r>
        <w:rPr>
          <w:b/>
        </w:rPr>
        <w:t>“</w:t>
      </w:r>
      <w:r>
        <w:rPr>
          <w:rStyle w:val="CharDefText"/>
        </w:rPr>
        <w:t>service information</w:t>
      </w:r>
      <w:r>
        <w:rPr>
          <w:b/>
        </w:rPr>
        <w:t>”</w:t>
      </w:r>
      <w:r>
        <w:t>, in relation to the servicing of a consumer’s gas installation means —</w:t>
      </w:r>
    </w:p>
    <w:p>
      <w:pPr>
        <w:pStyle w:val="Defpara"/>
        <w:keepLines/>
      </w:pPr>
      <w:r>
        <w:tab/>
        <w:t>(a)</w:t>
      </w:r>
      <w:r>
        <w:tab/>
        <w:t>the date that the servicing took place; and</w:t>
      </w:r>
    </w:p>
    <w:p>
      <w:pPr>
        <w:pStyle w:val="Defpara"/>
        <w:keepLines/>
      </w:pPr>
      <w:r>
        <w:tab/>
        <w:t>(b)</w:t>
      </w:r>
      <w:r>
        <w:tab/>
        <w:t>the identification number endorsed on the certificate of competency, permit or authorization held by the registered gas fitter who did or supervised the servicing.</w:t>
      </w:r>
    </w:p>
    <w:p>
      <w:pPr>
        <w:pStyle w:val="Heading5"/>
      </w:pPr>
      <w:bookmarkStart w:id="62" w:name="_Toc378257378"/>
      <w:bookmarkStart w:id="63" w:name="_Toc426551983"/>
      <w:r>
        <w:rPr>
          <w:rStyle w:val="CharSectno"/>
        </w:rPr>
        <w:t>24</w:t>
      </w:r>
      <w:r>
        <w:t>.</w:t>
      </w:r>
      <w:r>
        <w:tab/>
        <w:t>Inaccessible underground fitting lines</w:t>
      </w:r>
      <w:bookmarkEnd w:id="62"/>
      <w:bookmarkEnd w:id="6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64" w:name="_Toc378257379"/>
      <w:bookmarkStart w:id="65" w:name="_Toc426551984"/>
      <w:r>
        <w:rPr>
          <w:rStyle w:val="CharSectno"/>
        </w:rPr>
        <w:t>25</w:t>
      </w:r>
      <w:r>
        <w:t>.</w:t>
      </w:r>
      <w:r>
        <w:tab/>
        <w:t>Fitting lines to be clean</w:t>
      </w:r>
      <w:bookmarkEnd w:id="64"/>
      <w:bookmarkEnd w:id="6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pPr>
      <w:bookmarkStart w:id="66" w:name="_Toc378257380"/>
      <w:bookmarkStart w:id="67" w:name="_Toc426551985"/>
      <w:r>
        <w:rPr>
          <w:rStyle w:val="CharSectno"/>
        </w:rPr>
        <w:t>26</w:t>
      </w:r>
      <w:r>
        <w:t>.</w:t>
      </w:r>
      <w:r>
        <w:tab/>
        <w:t>Pressure testing</w:t>
      </w:r>
      <w:bookmarkEnd w:id="66"/>
      <w:bookmarkEnd w:id="6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Heading5"/>
      </w:pPr>
      <w:bookmarkStart w:id="68" w:name="_Toc378257381"/>
      <w:bookmarkStart w:id="69" w:name="_Toc426551986"/>
      <w:r>
        <w:rPr>
          <w:rStyle w:val="CharSectno"/>
        </w:rPr>
        <w:t>27</w:t>
      </w:r>
      <w:r>
        <w:t>.</w:t>
      </w:r>
      <w:r>
        <w:tab/>
        <w:t>Preliminary notice</w:t>
      </w:r>
      <w:bookmarkEnd w:id="68"/>
      <w:bookmarkEnd w:id="69"/>
    </w:p>
    <w:p>
      <w:pPr>
        <w:pStyle w:val="Subsection"/>
        <w:rPr>
          <w:snapToGrid w:val="0"/>
        </w:rPr>
      </w:pPr>
      <w:r>
        <w:tab/>
        <w:t>(1)</w:t>
      </w:r>
      <w:r>
        <w:tab/>
      </w:r>
      <w:r>
        <w:rPr>
          <w:snapToGrid w:val="0"/>
        </w:rPr>
        <w:t>This regulation applies to a registered gas fitter who intends to do or supervise any gasfitting work except —</w:t>
      </w:r>
    </w:p>
    <w:p>
      <w:pPr>
        <w:pStyle w:val="Indenta"/>
        <w:keepNext/>
      </w:pPr>
      <w:r>
        <w:tab/>
        <w:t>(a)</w:t>
      </w:r>
      <w:r>
        <w:tab/>
        <w:t>servicing a consumer’s gas installation;</w:t>
      </w:r>
    </w:p>
    <w:p>
      <w:pPr>
        <w:pStyle w:val="Indenta"/>
      </w:pPr>
      <w:r>
        <w:tab/>
        <w:t>(b)</w:t>
      </w:r>
      <w:r>
        <w:tab/>
        <w:t>gasfitting work on an LPG installation except a consumer’s gas installation supplied from a reticulated system;</w:t>
      </w:r>
    </w:p>
    <w:p>
      <w:pPr>
        <w:pStyle w:val="Indenta"/>
      </w:pPr>
      <w:r>
        <w:tab/>
        <w:t>(c)</w:t>
      </w:r>
      <w:r>
        <w:tab/>
        <w:t>gasfitting work on a mobile engine;</w:t>
      </w:r>
    </w:p>
    <w:p>
      <w:pPr>
        <w:pStyle w:val="Indenta"/>
      </w:pPr>
      <w:r>
        <w:tab/>
        <w:t>(d)</w:t>
      </w:r>
      <w:r>
        <w:tab/>
        <w:t>gasfitting work necessarily performed in effecting emergency repairs; or</w:t>
      </w:r>
    </w:p>
    <w:p>
      <w:pPr>
        <w:pStyle w:val="Indenta"/>
      </w:pPr>
      <w:r>
        <w:tab/>
        <w:t>(e)</w:t>
      </w:r>
      <w:r>
        <w:tab/>
        <w:t>gasfitting work pursuant to a notice of defects.</w:t>
      </w:r>
    </w:p>
    <w:p>
      <w:pPr>
        <w:pStyle w:val="Subsection"/>
        <w:keepNext/>
        <w:keepLines/>
      </w:pPr>
      <w:r>
        <w:tab/>
        <w:t>(2)</w:t>
      </w:r>
      <w:r>
        <w:tab/>
        <w:t>The registered gas fitter must give a preliminary notice of the proposed work to the gas supplier before the work commences.</w:t>
      </w:r>
    </w:p>
    <w:p>
      <w:pPr>
        <w:pStyle w:val="Subsection"/>
        <w:keepNext/>
        <w:keepLines/>
      </w:pPr>
      <w:r>
        <w:tab/>
        <w:t>(3)</w:t>
      </w:r>
      <w:r>
        <w:tab/>
        <w:t>The preliminary notice is to be in an approved form.</w:t>
      </w:r>
    </w:p>
    <w:p>
      <w:pPr>
        <w:pStyle w:val="Heading5"/>
      </w:pPr>
      <w:bookmarkStart w:id="70" w:name="_Toc378257382"/>
      <w:bookmarkStart w:id="71" w:name="_Toc426551987"/>
      <w:r>
        <w:rPr>
          <w:rStyle w:val="CharSectno"/>
        </w:rPr>
        <w:t>28</w:t>
      </w:r>
      <w:r>
        <w:t>.</w:t>
      </w:r>
      <w:r>
        <w:tab/>
        <w:t>Obligations on completion of gasfitting work</w:t>
      </w:r>
      <w:bookmarkEnd w:id="70"/>
      <w:bookmarkEnd w:id="7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Within 48 hours of the completion of the particular gasfitting work, the registered gas fitter must give a notice of completion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t>(4)</w:t>
      </w:r>
      <w:r>
        <w:tab/>
        <w:t>In the notice of completion, the registered gas fitter must certify that every part of the gas installation on which the gasfitting work was done or that is affected by the work complies with the requirements referred to in regulation 32, is safe to use and is completed to a trade finish.</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Heading5"/>
      </w:pPr>
      <w:bookmarkStart w:id="72" w:name="_Toc378257383"/>
      <w:bookmarkStart w:id="73" w:name="_Toc426551988"/>
      <w:r>
        <w:rPr>
          <w:rStyle w:val="CharSectno"/>
        </w:rPr>
        <w:t>29</w:t>
      </w:r>
      <w:r>
        <w:t>.</w:t>
      </w:r>
      <w:r>
        <w:tab/>
        <w:t>Notice of defects</w:t>
      </w:r>
      <w:bookmarkEnd w:id="72"/>
      <w:bookmarkEnd w:id="7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74" w:name="_Toc378257384"/>
      <w:bookmarkStart w:id="75" w:name="_Toc426551989"/>
      <w:r>
        <w:rPr>
          <w:rStyle w:val="CharSectno"/>
        </w:rPr>
        <w:t>30</w:t>
      </w:r>
      <w:r>
        <w:t>.</w:t>
      </w:r>
      <w:r>
        <w:tab/>
        <w:t>Notice of rectification</w:t>
      </w:r>
      <w:bookmarkEnd w:id="74"/>
      <w:bookmarkEnd w:id="75"/>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76" w:name="_Toc378257385"/>
      <w:bookmarkStart w:id="77" w:name="_Toc426551990"/>
      <w:r>
        <w:rPr>
          <w:rStyle w:val="CharSectno"/>
        </w:rPr>
        <w:t>31</w:t>
      </w:r>
      <w:r>
        <w:rPr>
          <w:snapToGrid w:val="0"/>
        </w:rPr>
        <w:t>.</w:t>
      </w:r>
      <w:r>
        <w:rPr>
          <w:snapToGrid w:val="0"/>
        </w:rPr>
        <w:tab/>
        <w:t>Appeal against a notice of defects</w:t>
      </w:r>
      <w:bookmarkEnd w:id="76"/>
      <w:bookmarkEnd w:id="7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78" w:name="_Toc378257386"/>
      <w:bookmarkStart w:id="79" w:name="_Toc426551870"/>
      <w:bookmarkStart w:id="80" w:name="_Toc42655199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78"/>
      <w:bookmarkEnd w:id="79"/>
      <w:bookmarkEnd w:id="80"/>
    </w:p>
    <w:p>
      <w:pPr>
        <w:pStyle w:val="Heading5"/>
      </w:pPr>
      <w:bookmarkStart w:id="81" w:name="_Toc378257387"/>
      <w:bookmarkStart w:id="82" w:name="_Toc426551992"/>
      <w:r>
        <w:rPr>
          <w:rStyle w:val="CharSectno"/>
        </w:rPr>
        <w:t>32</w:t>
      </w:r>
      <w:r>
        <w:t>.</w:t>
      </w:r>
      <w:r>
        <w:tab/>
        <w:t>Requirements for a consumer’s gas installation</w:t>
      </w:r>
      <w:bookmarkEnd w:id="81"/>
      <w:bookmarkEnd w:id="82"/>
    </w:p>
    <w:p>
      <w:pPr>
        <w:pStyle w:val="Subsection"/>
        <w:rPr>
          <w:snapToGrid w:val="0"/>
        </w:rPr>
      </w:pPr>
      <w:r>
        <w:tab/>
        <w:t>(1)</w:t>
      </w:r>
      <w:r>
        <w:tab/>
      </w:r>
      <w:r>
        <w:rPr>
          <w:snapToGrid w:val="0"/>
        </w:rPr>
        <w:t>For the purposes of section 13 of the Act,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Heading5"/>
      </w:pPr>
      <w:bookmarkStart w:id="83" w:name="_Toc378257388"/>
      <w:bookmarkStart w:id="84" w:name="_Toc426551993"/>
      <w:r>
        <w:rPr>
          <w:rStyle w:val="CharSectno"/>
        </w:rPr>
        <w:t>33</w:t>
      </w:r>
      <w:r>
        <w:rPr>
          <w:snapToGrid w:val="0"/>
        </w:rPr>
        <w:t>.</w:t>
      </w:r>
      <w:r>
        <w:rPr>
          <w:snapToGrid w:val="0"/>
        </w:rPr>
        <w:tab/>
        <w:t>Interpretation of codes and standards</w:t>
      </w:r>
      <w:bookmarkEnd w:id="83"/>
      <w:bookmarkEnd w:id="8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 AG 601 — 1998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Heading2"/>
      </w:pPr>
      <w:bookmarkStart w:id="85" w:name="_Toc378257389"/>
      <w:bookmarkStart w:id="86" w:name="_Toc426551873"/>
      <w:bookmarkStart w:id="87" w:name="_Toc426551994"/>
      <w:r>
        <w:rPr>
          <w:rStyle w:val="CharPartNo"/>
        </w:rPr>
        <w:t>Part 6</w:t>
      </w:r>
      <w:r>
        <w:rPr>
          <w:rStyle w:val="CharDivNo"/>
        </w:rPr>
        <w:t xml:space="preserve"> </w:t>
      </w:r>
      <w:r>
        <w:t>—</w:t>
      </w:r>
      <w:r>
        <w:rPr>
          <w:rStyle w:val="CharDivText"/>
        </w:rPr>
        <w:t xml:space="preserve"> </w:t>
      </w:r>
      <w:r>
        <w:rPr>
          <w:rStyle w:val="CharPartText"/>
        </w:rPr>
        <w:t>Miscellaneous</w:t>
      </w:r>
      <w:bookmarkEnd w:id="85"/>
      <w:bookmarkEnd w:id="86"/>
      <w:bookmarkEnd w:id="87"/>
    </w:p>
    <w:p>
      <w:pPr>
        <w:pStyle w:val="Heading5"/>
      </w:pPr>
      <w:bookmarkStart w:id="88" w:name="_Toc378257390"/>
      <w:bookmarkStart w:id="89" w:name="_Toc426551995"/>
      <w:r>
        <w:rPr>
          <w:rStyle w:val="CharSectno"/>
        </w:rPr>
        <w:t>34</w:t>
      </w:r>
      <w:r>
        <w:t>.</w:t>
      </w:r>
      <w:r>
        <w:tab/>
        <w:t>Employer to keep records in relation to each gas fitter employed</w:t>
      </w:r>
      <w:bookmarkEnd w:id="88"/>
      <w:bookmarkEnd w:id="89"/>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authorization and any restrictions, limitations, conditions or restrictions on the certificate, permit or authorization.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0" w:name="_Toc378257391"/>
      <w:bookmarkStart w:id="91" w:name="_Toc426551996"/>
      <w:r>
        <w:rPr>
          <w:rStyle w:val="CharSectno"/>
        </w:rPr>
        <w:t>35</w:t>
      </w:r>
      <w:r>
        <w:t>.</w:t>
      </w:r>
      <w:r>
        <w:tab/>
        <w:t>Supplying gas to a newly installed consumer’s gas installation</w:t>
      </w:r>
      <w:bookmarkEnd w:id="90"/>
      <w:bookmarkEnd w:id="91"/>
    </w:p>
    <w:p>
      <w:pPr>
        <w:pStyle w:val="Subsection"/>
      </w:pPr>
      <w:r>
        <w:tab/>
        <w:t>(1)</w:t>
      </w:r>
      <w:r>
        <w:tab/>
        <w:t>Except as provided in this regulation, if gasfitting work is done on a consumer’s gas installation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Heading5"/>
      </w:pPr>
      <w:bookmarkStart w:id="92" w:name="_Toc378257392"/>
      <w:bookmarkStart w:id="93" w:name="_Toc426551997"/>
      <w:r>
        <w:rPr>
          <w:rStyle w:val="CharSectno"/>
        </w:rPr>
        <w:t>36</w:t>
      </w:r>
      <w:r>
        <w:t>.</w:t>
      </w:r>
      <w:r>
        <w:tab/>
        <w:t>Consumers’ obligations</w:t>
      </w:r>
      <w:bookmarkEnd w:id="92"/>
      <w:bookmarkEnd w:id="93"/>
    </w:p>
    <w:p>
      <w:pPr>
        <w:pStyle w:val="Subsection"/>
      </w:pPr>
      <w:r>
        <w:tab/>
        <w:t>(1)</w:t>
      </w:r>
      <w:r>
        <w:tab/>
        <w:t>The consumer for whom a Type B appliance is installed must ensure that the appliance is not used until an inspector has issued a certificate of compliance in relation to the appliance under regulation 22.</w:t>
      </w:r>
    </w:p>
    <w:p>
      <w:pPr>
        <w:pStyle w:val="Subsection"/>
        <w:keepNext/>
        <w:keepLines/>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keepNext/>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keepNext/>
      </w:pPr>
      <w:r>
        <w:tab/>
        <w:t>(a)</w:t>
      </w:r>
      <w:r>
        <w:tab/>
      </w:r>
      <w:r>
        <w:rPr>
          <w:snapToGrid w:val="0"/>
        </w:rPr>
        <w:t xml:space="preserve">in the case of a mobile engine </w:t>
      </w:r>
      <w:r>
        <w:t>that</w:t>
      </w:r>
      <w:r>
        <w:rPr>
          <w:snapToGrid w:val="0"/>
        </w:rPr>
        <w:t xml:space="preserve"> uses LPG, AS/NZS 1425:1999; or</w:t>
      </w:r>
    </w:p>
    <w:p>
      <w:pPr>
        <w:pStyle w:val="Indenta"/>
        <w:rPr>
          <w:snapToGrid w:val="0"/>
        </w:rPr>
      </w:pPr>
      <w:r>
        <w:tab/>
        <w:t>(b)</w:t>
      </w:r>
      <w:r>
        <w:tab/>
      </w:r>
      <w:r>
        <w:rPr>
          <w:snapToGrid w:val="0"/>
        </w:rPr>
        <w:t xml:space="preserve">in the case of a mobile engine </w:t>
      </w:r>
      <w:r>
        <w:t>that</w:t>
      </w:r>
      <w:r>
        <w:rPr>
          <w:snapToGrid w:val="0"/>
        </w:rPr>
        <w:t xml:space="preserve"> uses natural gas, AS 2739 — 1992.</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Heading5"/>
      </w:pPr>
      <w:bookmarkStart w:id="94" w:name="_Toc378257393"/>
      <w:bookmarkStart w:id="95" w:name="_Toc426551998"/>
      <w:r>
        <w:rPr>
          <w:rStyle w:val="CharSectno"/>
        </w:rPr>
        <w:t>37</w:t>
      </w:r>
      <w:r>
        <w:t>.</w:t>
      </w:r>
      <w:r>
        <w:tab/>
        <w:t>Service apparatus</w:t>
      </w:r>
      <w:bookmarkEnd w:id="94"/>
      <w:bookmarkEnd w:id="95"/>
    </w:p>
    <w:p>
      <w:pPr>
        <w:pStyle w:val="Subsection"/>
      </w:pPr>
      <w:r>
        <w:tab/>
        <w:t>(1)</w:t>
      </w:r>
      <w:r>
        <w:tab/>
        <w:t>A person, whether or not the holder of a certificate of competency, a permit, or an authorization, must not install, remove, demolish, replace, alter, maintain, repair, or otherwise interfere with any service apparatus unless the person is authorized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96" w:name="_Toc378257394"/>
      <w:bookmarkStart w:id="97" w:name="_Toc426551999"/>
      <w:r>
        <w:rPr>
          <w:rStyle w:val="CharSectno"/>
        </w:rPr>
        <w:t>38</w:t>
      </w:r>
      <w:r>
        <w:t>.</w:t>
      </w:r>
      <w:r>
        <w:tab/>
        <w:t>Misleading statements</w:t>
      </w:r>
      <w:bookmarkEnd w:id="96"/>
      <w:bookmarkEnd w:id="97"/>
    </w:p>
    <w:p>
      <w:pPr>
        <w:pStyle w:val="Subsection"/>
        <w:rPr>
          <w:snapToGrid w:val="0"/>
        </w:rPr>
      </w:pPr>
      <w:r>
        <w:tab/>
        <w:t>(1)</w:t>
      </w:r>
      <w:r>
        <w:tab/>
      </w:r>
      <w:r>
        <w:rPr>
          <w:snapToGrid w:val="0"/>
        </w:rPr>
        <w:t xml:space="preserve">A person who is not the holder of a certificate of competency, a permit or an authorization to do gasfitting work or a particular class of gasfitting work </w:t>
      </w:r>
      <w:r>
        <w:t>must not</w:t>
      </w:r>
      <w:r>
        <w:rPr>
          <w:snapToGrid w:val="0"/>
        </w:rPr>
        <w:t xml:space="preserve"> advertise or otherwise represent that the person is the holder of that certificate of competency, permit or authorization.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98" w:name="_Toc378257395"/>
      <w:bookmarkStart w:id="99" w:name="_Toc426552000"/>
      <w:r>
        <w:rPr>
          <w:rStyle w:val="CharSectno"/>
        </w:rPr>
        <w:t>39</w:t>
      </w:r>
      <w:r>
        <w:t>.</w:t>
      </w:r>
      <w:r>
        <w:tab/>
        <w:t>Improper use of marks signifying the Director’s approval</w:t>
      </w:r>
      <w:bookmarkEnd w:id="98"/>
      <w:bookmarkEnd w:id="99"/>
    </w:p>
    <w:p>
      <w:pPr>
        <w:pStyle w:val="Subsection"/>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100" w:name="_Toc378257396"/>
      <w:bookmarkStart w:id="101" w:name="_Toc426552001"/>
      <w:r>
        <w:rPr>
          <w:rStyle w:val="CharSectno"/>
        </w:rPr>
        <w:t>40</w:t>
      </w:r>
      <w:r>
        <w:t>.</w:t>
      </w:r>
      <w:r>
        <w:tab/>
        <w:t>Operating precautions</w:t>
      </w:r>
      <w:bookmarkEnd w:id="100"/>
      <w:bookmarkEnd w:id="101"/>
    </w:p>
    <w:p>
      <w:pPr>
        <w:pStyle w:val="Subsection"/>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102" w:name="_Toc378257397"/>
      <w:bookmarkStart w:id="103" w:name="_Toc426552002"/>
      <w:r>
        <w:rPr>
          <w:rStyle w:val="CharSectno"/>
        </w:rPr>
        <w:t>41</w:t>
      </w:r>
      <w:r>
        <w:t>.</w:t>
      </w:r>
      <w:r>
        <w:tab/>
        <w:t>Unattended marine craft</w:t>
      </w:r>
      <w:bookmarkEnd w:id="102"/>
      <w:bookmarkEnd w:id="103"/>
    </w:p>
    <w:p>
      <w:pPr>
        <w:pStyle w:val="Subsection"/>
      </w:pPr>
      <w:r>
        <w:tab/>
      </w:r>
      <w:r>
        <w:tab/>
        <w:t>Before a petrol-powered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104" w:name="_Toc378257398"/>
      <w:bookmarkStart w:id="105" w:name="_Toc426552003"/>
      <w:r>
        <w:rPr>
          <w:rStyle w:val="CharSectno"/>
        </w:rPr>
        <w:t>42</w:t>
      </w:r>
      <w:r>
        <w:t>.</w:t>
      </w:r>
      <w:r>
        <w:tab/>
        <w:t>Incidents to be reported</w:t>
      </w:r>
      <w:bookmarkEnd w:id="104"/>
      <w:bookmarkEnd w:id="105"/>
    </w:p>
    <w:p>
      <w:pPr>
        <w:pStyle w:val="Subsection"/>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keepNext/>
        <w:keepLines/>
      </w:pPr>
      <w:r>
        <w:tab/>
        <w:t>(3)</w:t>
      </w:r>
      <w:r>
        <w:tab/>
        <w:t>In this regulation —</w:t>
      </w:r>
    </w:p>
    <w:p>
      <w:pPr>
        <w:pStyle w:val="Defstart"/>
        <w:keepNext/>
        <w:keepLines/>
      </w:pPr>
      <w:r>
        <w:tab/>
      </w:r>
      <w:r>
        <w:rPr>
          <w:b/>
        </w:rPr>
        <w:t>“</w:t>
      </w:r>
      <w:r>
        <w:rPr>
          <w:rStyle w:val="CharDefText"/>
        </w:rPr>
        <w:t>incident</w:t>
      </w:r>
      <w:r>
        <w:rPr>
          <w:b/>
        </w:rPr>
        <w:t>”</w:t>
      </w:r>
      <w:r>
        <w:t xml:space="preserve"> means an incident that involves the sudden discharge of gas or that otherwise relates to gas.</w:t>
      </w:r>
    </w:p>
    <w:p>
      <w:pPr>
        <w:pStyle w:val="Heading2"/>
      </w:pPr>
      <w:bookmarkStart w:id="106" w:name="_Toc378257399"/>
      <w:bookmarkStart w:id="107" w:name="_Toc426551883"/>
      <w:bookmarkStart w:id="108" w:name="_Toc426552004"/>
      <w:r>
        <w:rPr>
          <w:rStyle w:val="CharPartNo"/>
        </w:rPr>
        <w:t>Part 7</w:t>
      </w:r>
      <w:r>
        <w:rPr>
          <w:rStyle w:val="CharDivNo"/>
        </w:rPr>
        <w:t xml:space="preserve"> </w:t>
      </w:r>
      <w:r>
        <w:t>—</w:t>
      </w:r>
      <w:r>
        <w:rPr>
          <w:rStyle w:val="CharDivText"/>
        </w:rPr>
        <w:t xml:space="preserve"> </w:t>
      </w:r>
      <w:r>
        <w:rPr>
          <w:rStyle w:val="CharPartText"/>
        </w:rPr>
        <w:t>Saving and repeal</w:t>
      </w:r>
      <w:bookmarkEnd w:id="106"/>
      <w:bookmarkEnd w:id="107"/>
      <w:bookmarkEnd w:id="108"/>
    </w:p>
    <w:p>
      <w:pPr>
        <w:pStyle w:val="Heading5"/>
        <w:rPr>
          <w:snapToGrid w:val="0"/>
        </w:rPr>
      </w:pPr>
      <w:bookmarkStart w:id="109" w:name="_Toc378257400"/>
      <w:bookmarkStart w:id="110" w:name="_Toc426552005"/>
      <w:r>
        <w:rPr>
          <w:rStyle w:val="CharSectno"/>
        </w:rPr>
        <w:t>43</w:t>
      </w:r>
      <w:r>
        <w:rPr>
          <w:snapToGrid w:val="0"/>
        </w:rPr>
        <w:t>.</w:t>
      </w:r>
      <w:r>
        <w:rPr>
          <w:snapToGrid w:val="0"/>
        </w:rPr>
        <w:tab/>
        <w:t>Saving</w:t>
      </w:r>
      <w:bookmarkEnd w:id="109"/>
      <w:bookmarkEnd w:id="110"/>
    </w:p>
    <w:p>
      <w:pPr>
        <w:pStyle w:val="Subsection"/>
        <w:rPr>
          <w:snapToGrid w:val="0"/>
        </w:rPr>
      </w:pPr>
      <w:r>
        <w:rPr>
          <w:snapToGrid w:val="0"/>
        </w:rPr>
        <w:tab/>
        <w:t>(1)</w:t>
      </w:r>
      <w:r>
        <w:rPr>
          <w:snapToGrid w:val="0"/>
        </w:rPr>
        <w:tab/>
        <w:t>A certificate of competency, permit or authorization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111" w:name="_Toc378257401"/>
      <w:bookmarkStart w:id="112" w:name="_Toc426552006"/>
      <w:r>
        <w:rPr>
          <w:rStyle w:val="CharSectno"/>
        </w:rPr>
        <w:t>44</w:t>
      </w:r>
      <w:r>
        <w:t>.</w:t>
      </w:r>
      <w:r>
        <w:tab/>
        <w:t>Repeal</w:t>
      </w:r>
      <w:bookmarkEnd w:id="111"/>
      <w:bookmarkEnd w:id="112"/>
    </w:p>
    <w:p>
      <w:pPr>
        <w:pStyle w:val="Subsection"/>
      </w:pPr>
      <w:r>
        <w:tab/>
      </w:r>
      <w:r>
        <w:tab/>
        <w:t xml:space="preserve">The </w:t>
      </w:r>
      <w:r>
        <w:rPr>
          <w:i/>
        </w:rPr>
        <w:t>Gas Standards Regulations 1983</w:t>
      </w:r>
      <w:r>
        <w:t xml:space="preserve"> are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3" w:name="_Toc378257402"/>
      <w:bookmarkStart w:id="114" w:name="_Toc426551886"/>
      <w:bookmarkStart w:id="115" w:name="_Toc426552007"/>
      <w:r>
        <w:rPr>
          <w:rStyle w:val="CharSchNo"/>
        </w:rPr>
        <w:t>Schedule 1</w:t>
      </w:r>
      <w:r>
        <w:rPr>
          <w:rStyle w:val="CharSDivNo"/>
        </w:rPr>
        <w:t> </w:t>
      </w:r>
      <w:r>
        <w:t>—</w:t>
      </w:r>
      <w:r>
        <w:rPr>
          <w:rStyle w:val="CharSDivText"/>
        </w:rPr>
        <w:t> </w:t>
      </w:r>
      <w:r>
        <w:rPr>
          <w:rStyle w:val="CharSchText"/>
        </w:rPr>
        <w:t>Type A appliances</w:t>
      </w:r>
      <w:bookmarkEnd w:id="113"/>
      <w:bookmarkEnd w:id="114"/>
      <w:bookmarkEnd w:id="115"/>
    </w:p>
    <w:p>
      <w:pPr>
        <w:pStyle w:val="yShoulderClause"/>
      </w:pPr>
      <w:r>
        <w:t>[r. 3(1)]</w:t>
      </w:r>
    </w:p>
    <w:p>
      <w:pPr>
        <w:pStyle w:val="yHeading5"/>
        <w:outlineLvl w:val="9"/>
      </w:pPr>
      <w:bookmarkStart w:id="116" w:name="_Toc378257403"/>
      <w:bookmarkStart w:id="117" w:name="_Toc426552008"/>
      <w:r>
        <w:rPr>
          <w:rStyle w:val="CharSClsNo"/>
        </w:rPr>
        <w:t>1</w:t>
      </w:r>
      <w:r>
        <w:t>.</w:t>
      </w:r>
      <w:r>
        <w:tab/>
        <w:t>Interpretation</w:t>
      </w:r>
      <w:bookmarkEnd w:id="116"/>
      <w:bookmarkEnd w:id="117"/>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118" w:name="_Toc378257404"/>
      <w:bookmarkStart w:id="119" w:name="_Toc426552009"/>
      <w:r>
        <w:rPr>
          <w:rStyle w:val="CharSClsNo"/>
        </w:rPr>
        <w:t>2</w:t>
      </w:r>
      <w:r>
        <w:t>.</w:t>
      </w:r>
      <w:r>
        <w:tab/>
        <w:t>List of Type A appliances</w:t>
      </w:r>
      <w:bookmarkEnd w:id="118"/>
      <w:bookmarkEnd w:id="119"/>
    </w:p>
    <w:p>
      <w:pPr>
        <w:pStyle w:val="ySubsection"/>
      </w:pPr>
      <w:r>
        <w:tab/>
      </w:r>
      <w:r>
        <w:tab/>
        <w:t>Type A appliances are listed in the Table to this clause.</w:t>
      </w:r>
    </w:p>
    <w:p>
      <w:pPr>
        <w:pStyle w:val="ySubsection"/>
        <w:tabs>
          <w:tab w:val="clear" w:pos="879"/>
          <w:tab w:val="left" w:pos="993"/>
        </w:tabs>
        <w:ind w:left="992" w:hanging="992"/>
        <w:jc w:val="center"/>
        <w:rPr>
          <w:b/>
        </w:rPr>
      </w:pPr>
      <w:r>
        <w:t>Table</w:t>
      </w:r>
    </w:p>
    <w:p>
      <w:pPr>
        <w:pStyle w:val="ySubsection"/>
        <w:tabs>
          <w:tab w:val="clear" w:pos="879"/>
          <w:tab w:val="left" w:pos="1276"/>
        </w:tabs>
        <w:ind w:left="1276" w:hanging="425"/>
      </w:pPr>
      <w:r>
        <w:t>1.</w:t>
      </w:r>
      <w:r>
        <w:tab/>
        <w:t>Domestic cooking appliances</w:t>
      </w:r>
    </w:p>
    <w:p>
      <w:pPr>
        <w:pStyle w:val="ySubsection"/>
        <w:tabs>
          <w:tab w:val="clear" w:pos="879"/>
          <w:tab w:val="left" w:pos="1276"/>
        </w:tabs>
        <w:ind w:left="1276" w:hanging="425"/>
      </w:pPr>
      <w:r>
        <w:t>2.</w:t>
      </w:r>
      <w:r>
        <w:tab/>
        <w:t>Domestic space heating appliances having a maximum hourly input rate of 150 megajoules</w:t>
      </w:r>
    </w:p>
    <w:p>
      <w:pPr>
        <w:pStyle w:val="ySubsection"/>
        <w:tabs>
          <w:tab w:val="clear" w:pos="879"/>
          <w:tab w:val="left" w:pos="1276"/>
        </w:tabs>
        <w:ind w:left="1276" w:hanging="425"/>
      </w:pPr>
      <w:r>
        <w:t>3.</w:t>
      </w:r>
      <w:r>
        <w:tab/>
        <w:t>Domestic refrigerators</w:t>
      </w:r>
    </w:p>
    <w:p>
      <w:pPr>
        <w:pStyle w:val="ySubsection"/>
        <w:tabs>
          <w:tab w:val="clear" w:pos="879"/>
          <w:tab w:val="left" w:pos="1276"/>
        </w:tabs>
        <w:ind w:left="1276" w:hanging="425"/>
      </w:pPr>
      <w:r>
        <w:t>4.</w:t>
      </w:r>
      <w:r>
        <w:tab/>
        <w:t>Domestic outdoor barbecue grillers</w:t>
      </w:r>
    </w:p>
    <w:p>
      <w:pPr>
        <w:pStyle w:val="ySubsection"/>
        <w:tabs>
          <w:tab w:val="clear" w:pos="879"/>
          <w:tab w:val="left" w:pos="1276"/>
        </w:tabs>
        <w:ind w:left="1276" w:hanging="425"/>
      </w:pPr>
      <w:r>
        <w:t>5.</w:t>
      </w:r>
      <w:r>
        <w:tab/>
        <w:t>Water heaters</w:t>
      </w:r>
    </w:p>
    <w:p>
      <w:pPr>
        <w:pStyle w:val="ySubsection"/>
        <w:tabs>
          <w:tab w:val="clear" w:pos="879"/>
          <w:tab w:val="left" w:pos="1276"/>
        </w:tabs>
        <w:ind w:left="1276" w:hanging="425"/>
      </w:pPr>
      <w:r>
        <w:t>6.</w:t>
      </w:r>
      <w:r>
        <w:tab/>
        <w:t>Swimming pool heaters</w:t>
      </w:r>
    </w:p>
    <w:p>
      <w:pPr>
        <w:pStyle w:val="ySubsection"/>
        <w:tabs>
          <w:tab w:val="clear" w:pos="879"/>
          <w:tab w:val="left" w:pos="1276"/>
        </w:tabs>
        <w:ind w:left="1276" w:hanging="425"/>
      </w:pPr>
      <w:r>
        <w:t>7.</w:t>
      </w:r>
      <w:r>
        <w:tab/>
        <w:t>Commercial catering equipment — boiling tables, open and closed top</w:t>
      </w:r>
    </w:p>
    <w:p>
      <w:pPr>
        <w:pStyle w:val="ySubsection"/>
        <w:tabs>
          <w:tab w:val="clear" w:pos="879"/>
          <w:tab w:val="left" w:pos="1276"/>
        </w:tabs>
        <w:ind w:left="1276" w:hanging="425"/>
      </w:pPr>
      <w:r>
        <w:t>8.</w:t>
      </w:r>
      <w:r>
        <w:tab/>
        <w:t>Catalytic spaceheaters having a maximum hourly input rate of 20 megajoules</w:t>
      </w:r>
    </w:p>
    <w:p>
      <w:pPr>
        <w:pStyle w:val="ySubsection"/>
        <w:tabs>
          <w:tab w:val="clear" w:pos="879"/>
          <w:tab w:val="left" w:pos="1276"/>
        </w:tabs>
        <w:ind w:left="1276" w:hanging="425"/>
      </w:pPr>
      <w:r>
        <w:t>9.</w:t>
      </w:r>
      <w:r>
        <w:tab/>
        <w:t>Domestic decorative gas log fires having a maximum hourly input rate of 72 megajoules</w:t>
      </w:r>
    </w:p>
    <w:p>
      <w:pPr>
        <w:pStyle w:val="ySubsection"/>
        <w:tabs>
          <w:tab w:val="clear" w:pos="879"/>
          <w:tab w:val="left" w:pos="1276"/>
        </w:tabs>
        <w:ind w:left="1276" w:hanging="425"/>
      </w:pPr>
      <w:r>
        <w:t>10.</w:t>
      </w:r>
      <w:r>
        <w:tab/>
        <w:t>Incinerating toilets</w:t>
      </w:r>
    </w:p>
    <w:p>
      <w:pPr>
        <w:pStyle w:val="ySubsection"/>
        <w:tabs>
          <w:tab w:val="clear" w:pos="879"/>
          <w:tab w:val="left" w:pos="1276"/>
        </w:tabs>
        <w:ind w:left="1276" w:hanging="425"/>
      </w:pPr>
      <w:r>
        <w:t>11.</w:t>
      </w:r>
      <w:r>
        <w:tab/>
        <w:t>Cooking, lighting, or heating appliances that use LPG and are designed for outdoor use</w:t>
      </w:r>
    </w:p>
    <w:p>
      <w:pPr>
        <w:pStyle w:val="ySubsection"/>
        <w:tabs>
          <w:tab w:val="clear" w:pos="879"/>
          <w:tab w:val="left" w:pos="1276"/>
        </w:tabs>
        <w:ind w:left="1276" w:hanging="425"/>
      </w:pPr>
      <w:r>
        <w:t>12.</w:t>
      </w:r>
      <w:r>
        <w:tab/>
        <w:t>Commercial catering equipment — salamanders and grillers</w:t>
      </w:r>
    </w:p>
    <w:p>
      <w:pPr>
        <w:pStyle w:val="ySubsection"/>
        <w:tabs>
          <w:tab w:val="clear" w:pos="879"/>
          <w:tab w:val="left" w:pos="1276"/>
        </w:tabs>
        <w:ind w:left="1276" w:hanging="425"/>
      </w:pPr>
      <w:r>
        <w:t>13.</w:t>
      </w:r>
      <w:r>
        <w:tab/>
        <w:t>Commercial catering equipment — solid griller plates, griddles</w:t>
      </w:r>
    </w:p>
    <w:p>
      <w:pPr>
        <w:pStyle w:val="ySubsection"/>
        <w:tabs>
          <w:tab w:val="clear" w:pos="879"/>
          <w:tab w:val="left" w:pos="1276"/>
        </w:tabs>
        <w:ind w:left="1276" w:hanging="425"/>
      </w:pPr>
      <w:r>
        <w:t>14.</w:t>
      </w:r>
      <w:r>
        <w:tab/>
        <w:t>Commercial catering equipment — barbecue grillers</w:t>
      </w:r>
    </w:p>
    <w:p>
      <w:pPr>
        <w:pStyle w:val="ySubsection"/>
        <w:tabs>
          <w:tab w:val="clear" w:pos="879"/>
          <w:tab w:val="left" w:pos="1276"/>
        </w:tabs>
        <w:ind w:left="1276" w:hanging="425"/>
      </w:pPr>
      <w:r>
        <w:t>15.</w:t>
      </w:r>
      <w:r>
        <w:tab/>
        <w:t>Commercial catering equipment — ovens</w:t>
      </w:r>
    </w:p>
    <w:p>
      <w:pPr>
        <w:pStyle w:val="ySubsection"/>
        <w:tabs>
          <w:tab w:val="clear" w:pos="879"/>
          <w:tab w:val="left" w:pos="1276"/>
        </w:tabs>
        <w:ind w:left="1276" w:hanging="425"/>
      </w:pPr>
      <w:r>
        <w:t>16.</w:t>
      </w:r>
      <w:r>
        <w:tab/>
        <w:t>Commercial catering equipment — boiling water units</w:t>
      </w:r>
    </w:p>
    <w:p>
      <w:pPr>
        <w:pStyle w:val="ySubsection"/>
        <w:tabs>
          <w:tab w:val="clear" w:pos="879"/>
          <w:tab w:val="left" w:pos="1276"/>
        </w:tabs>
        <w:ind w:left="1276" w:hanging="425"/>
      </w:pPr>
      <w:r>
        <w:t>17.</w:t>
      </w:r>
      <w:r>
        <w:tab/>
        <w:t>Commercial catering equipment — stock pots</w:t>
      </w:r>
    </w:p>
    <w:p>
      <w:pPr>
        <w:pStyle w:val="ySubsection"/>
        <w:tabs>
          <w:tab w:val="clear" w:pos="879"/>
          <w:tab w:val="left" w:pos="1276"/>
        </w:tabs>
        <w:ind w:left="1276" w:hanging="425"/>
      </w:pPr>
      <w:r>
        <w:t>18.</w:t>
      </w:r>
      <w:r>
        <w:tab/>
        <w:t>Commercial catering equipment — atmospheric steamers</w:t>
      </w:r>
    </w:p>
    <w:p>
      <w:pPr>
        <w:pStyle w:val="ySubsection"/>
        <w:tabs>
          <w:tab w:val="clear" w:pos="879"/>
          <w:tab w:val="left" w:pos="1276"/>
        </w:tabs>
        <w:ind w:left="1276" w:hanging="425"/>
      </w:pPr>
      <w:r>
        <w:t>19.</w:t>
      </w:r>
      <w:r>
        <w:tab/>
        <w:t>Commercial catering equipment — fryers</w:t>
      </w:r>
    </w:p>
    <w:p>
      <w:pPr>
        <w:pStyle w:val="ySubsection"/>
        <w:tabs>
          <w:tab w:val="clear" w:pos="879"/>
          <w:tab w:val="left" w:pos="1276"/>
        </w:tabs>
        <w:ind w:left="1276" w:hanging="425"/>
      </w:pPr>
      <w:r>
        <w:t>20.</w:t>
      </w:r>
      <w:r>
        <w:tab/>
        <w:t>Commercial catering equipment — food warmers, Bain-Marie</w:t>
      </w:r>
    </w:p>
    <w:p>
      <w:pPr>
        <w:pStyle w:val="ySubsection"/>
        <w:tabs>
          <w:tab w:val="clear" w:pos="879"/>
          <w:tab w:val="left" w:pos="1276"/>
        </w:tabs>
        <w:ind w:left="1276" w:hanging="425"/>
      </w:pPr>
      <w:r>
        <w:t>21.</w:t>
      </w:r>
      <w:r>
        <w:tab/>
        <w:t>Commercial Catering Equipment — Convection Ovens</w:t>
      </w:r>
    </w:p>
    <w:p>
      <w:pPr>
        <w:pStyle w:val="ySubsection"/>
        <w:tabs>
          <w:tab w:val="clear" w:pos="879"/>
          <w:tab w:val="left" w:pos="1276"/>
        </w:tabs>
        <w:ind w:left="1276" w:hanging="425"/>
      </w:pPr>
      <w:r>
        <w:t>22.</w:t>
      </w:r>
      <w:r>
        <w:tab/>
        <w:t>Laundry dryers</w:t>
      </w:r>
    </w:p>
    <w:p>
      <w:pPr>
        <w:pStyle w:val="ySubsection"/>
        <w:tabs>
          <w:tab w:val="clear" w:pos="879"/>
          <w:tab w:val="left" w:pos="1276"/>
        </w:tabs>
        <w:ind w:left="1276" w:hanging="425"/>
      </w:pPr>
      <w:r>
        <w:t>23.</w:t>
      </w:r>
      <w:r>
        <w:tab/>
        <w:t>Overhead heaters</w:t>
      </w:r>
    </w:p>
    <w:p>
      <w:pPr>
        <w:pStyle w:val="ySubsection"/>
        <w:tabs>
          <w:tab w:val="clear" w:pos="879"/>
          <w:tab w:val="left" w:pos="1276"/>
        </w:tabs>
        <w:ind w:left="1276" w:hanging="425"/>
      </w:pPr>
      <w:r>
        <w:t>24.</w:t>
      </w:r>
      <w:r>
        <w:tab/>
        <w:t>Industrial mobile air heaters</w:t>
      </w:r>
    </w:p>
    <w:p>
      <w:pPr>
        <w:pStyle w:val="ySubsection"/>
        <w:tabs>
          <w:tab w:val="clear" w:pos="879"/>
          <w:tab w:val="left" w:pos="1276"/>
        </w:tabs>
        <w:ind w:left="1276" w:hanging="425"/>
      </w:pPr>
      <w:r>
        <w:t>25.</w:t>
      </w:r>
      <w:r>
        <w:tab/>
        <w:t>Indirect fired air heaters</w:t>
      </w:r>
    </w:p>
    <w:p>
      <w:pPr>
        <w:pStyle w:val="ySubsection"/>
        <w:tabs>
          <w:tab w:val="clear" w:pos="879"/>
          <w:tab w:val="left" w:pos="1276"/>
        </w:tabs>
        <w:ind w:left="1276" w:hanging="425"/>
      </w:pPr>
      <w:r>
        <w:t>26.</w:t>
      </w:r>
      <w:r>
        <w:tab/>
        <w:t>Air conditioning units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1" w:name="_Toc378257405"/>
      <w:bookmarkStart w:id="122" w:name="_Toc426551889"/>
      <w:bookmarkStart w:id="123" w:name="_Toc426552010"/>
      <w:r>
        <w:rPr>
          <w:rStyle w:val="CharSchNo"/>
        </w:rPr>
        <w:t>Schedule 2</w:t>
      </w:r>
      <w:r>
        <w:t xml:space="preserve"> — </w:t>
      </w:r>
      <w:r>
        <w:rPr>
          <w:rStyle w:val="CharSchText"/>
        </w:rPr>
        <w:t>Forms</w:t>
      </w:r>
      <w:bookmarkEnd w:id="121"/>
      <w:bookmarkEnd w:id="122"/>
      <w:bookmarkEnd w:id="123"/>
    </w:p>
    <w:p>
      <w:pPr>
        <w:pStyle w:val="yShoulderClause"/>
      </w:pPr>
      <w:r>
        <w:t>[r. 9(2), 9(3) and 10]</w:t>
      </w:r>
    </w:p>
    <w:p>
      <w:pPr>
        <w:pStyle w:val="y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spacing w:before="0"/>
              <w:ind w:left="0" w:firstLine="0"/>
            </w:pPr>
            <w:r>
              <w:rPr>
                <w:i/>
              </w:rPr>
              <w:t>Gas Standards (Gasfitting and Consumers’ Gas Installations) Regulations 1999</w:t>
            </w:r>
            <w:r>
              <w:t>, reg. 9(2)</w:t>
            </w:r>
          </w:p>
          <w:p>
            <w:pPr>
              <w:pStyle w:val="ySubsection"/>
              <w:spacing w:before="0"/>
              <w:ind w:left="0" w:firstLine="0"/>
              <w:rPr>
                <w:b/>
                <w:sz w:val="32"/>
              </w:rPr>
            </w:pPr>
            <w:r>
              <w:rPr>
                <w:b/>
                <w:sz w:val="32"/>
              </w:rPr>
              <w:t>Summons to attend an inquiry</w:t>
            </w:r>
          </w:p>
        </w:tc>
        <w:tc>
          <w:tcPr>
            <w:tcW w:w="1536" w:type="dxa"/>
            <w:tcBorders>
              <w:top w:val="nil"/>
              <w:bottom w:val="nil"/>
              <w:right w:val="nil"/>
            </w:tcBorders>
          </w:tcPr>
          <w:p>
            <w:pPr>
              <w:pStyle w:val="ySubsection"/>
              <w:spacing w:before="0"/>
              <w:ind w:left="0" w:firstLine="0"/>
            </w:pPr>
          </w:p>
          <w:p>
            <w:pPr>
              <w:pStyle w:val="ySubsection"/>
              <w:spacing w:before="0"/>
              <w:ind w:left="0" w:firstLine="0"/>
              <w:jc w:val="right"/>
            </w:pPr>
            <w:r>
              <w:t>Form 1</w:t>
            </w:r>
          </w:p>
        </w:tc>
      </w:tr>
      <w:tr>
        <w:trPr>
          <w:cantSplit/>
        </w:trPr>
        <w:tc>
          <w:tcPr>
            <w:tcW w:w="1384" w:type="dxa"/>
            <w:tcBorders>
              <w:top w:val="nil"/>
              <w:left w:val="nil"/>
              <w:bottom w:val="nil"/>
              <w:right w:val="nil"/>
            </w:tcBorders>
          </w:tcPr>
          <w:p>
            <w:pPr>
              <w:pStyle w:val="ySubsection"/>
              <w:spacing w:before="0"/>
              <w:ind w:left="0" w:firstLine="0"/>
              <w:rPr>
                <w:b/>
              </w:rPr>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tcBorders>
              <w:top w:val="single" w:sz="4" w:space="0" w:color="auto"/>
            </w:tcBorders>
            <w:shd w:val="pct20" w:color="C0C0C0" w:fill="FFFFFF"/>
          </w:tcPr>
          <w:p>
            <w:pPr>
              <w:pStyle w:val="ySubsection"/>
              <w:spacing w:before="0"/>
              <w:ind w:left="0" w:firstLine="0"/>
              <w:rPr>
                <w:b/>
              </w:rPr>
            </w:pPr>
            <w:r>
              <w:rPr>
                <w:b/>
              </w:rPr>
              <w:t>Person summonsed</w:t>
            </w:r>
          </w:p>
        </w:tc>
        <w:tc>
          <w:tcPr>
            <w:tcW w:w="5930" w:type="dxa"/>
            <w:gridSpan w:val="2"/>
            <w:tcBorders>
              <w:top w:val="single" w:sz="4" w:space="0" w:color="auto"/>
            </w:tcBorders>
          </w:tcPr>
          <w:p>
            <w:pPr>
              <w:pStyle w:val="ySubsection"/>
              <w:spacing w:before="0"/>
              <w:ind w:left="0" w:firstLine="0"/>
            </w:pPr>
            <w:r>
              <w:t>Name: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861"/>
              </w:tabs>
              <w:spacing w:before="0"/>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single" w:sz="4" w:space="0" w:color="auto"/>
            </w:tcBorders>
          </w:tcPr>
          <w:p>
            <w:pPr>
              <w:pStyle w:val="ySubsection"/>
              <w:tabs>
                <w:tab w:val="clear" w:pos="879"/>
                <w:tab w:val="left" w:pos="3153"/>
              </w:tabs>
              <w:spacing w:before="0"/>
              <w:ind w:left="0" w:firstLine="0"/>
            </w:pPr>
            <w:r>
              <w:t>Phone No. (h):</w:t>
            </w:r>
            <w:r>
              <w:tab/>
              <w:t>(w):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hd w:val="pct20" w:color="C0C0C0" w:fill="FFFFFF"/>
              <w:spacing w:before="0"/>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your certificate of competency, permit or authorization.</w:t>
            </w:r>
          </w:p>
          <w:p>
            <w:pPr>
              <w:pStyle w:val="ySubsection"/>
              <w:shd w:val="pct20" w:color="C0C0C0" w:fill="FFFFFF"/>
              <w:spacing w:before="0"/>
              <w:ind w:left="0" w:firstLine="0"/>
              <w:rPr>
                <w:b/>
                <w:sz w:val="28"/>
              </w:rPr>
            </w:pPr>
            <w:r>
              <w:rPr>
                <w:b/>
                <w:sz w:val="28"/>
              </w:rPr>
              <w:t>You are required to attend the inquiry.</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Inquiry</w:t>
            </w:r>
          </w:p>
        </w:tc>
        <w:tc>
          <w:tcPr>
            <w:tcW w:w="5930" w:type="dxa"/>
            <w:gridSpan w:val="2"/>
          </w:tcPr>
          <w:p>
            <w:pPr>
              <w:pStyle w:val="ySubsection"/>
              <w:spacing w:before="0"/>
              <w:ind w:left="0" w:firstLine="0"/>
            </w:pPr>
            <w:r>
              <w:t>Place: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152"/>
              </w:tabs>
              <w:spacing w:before="0"/>
              <w:ind w:left="0" w:firstLine="0"/>
            </w:pPr>
            <w:r>
              <w:t>Date:</w:t>
            </w:r>
            <w:r>
              <w:tab/>
            </w:r>
            <w:r>
              <w:tab/>
              <w:t>Time:</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left w:val="nil"/>
              <w:right w:val="nil"/>
            </w:tcBorders>
          </w:tcPr>
          <w:p>
            <w:pPr>
              <w:pStyle w:val="ySubsection"/>
              <w:spacing w:before="0"/>
              <w:ind w:left="0" w:firstLine="0"/>
            </w:pPr>
          </w:p>
        </w:tc>
      </w:tr>
      <w:tr>
        <w:tc>
          <w:tcPr>
            <w:tcW w:w="1384" w:type="dxa"/>
            <w:tcBorders>
              <w:left w:val="nil"/>
              <w:bottom w:val="nil"/>
              <w:right w:val="nil"/>
            </w:tcBorders>
          </w:tcPr>
          <w:p>
            <w:pPr>
              <w:pStyle w:val="ySubsection"/>
              <w:spacing w:before="0"/>
              <w:ind w:left="0" w:firstLine="0"/>
            </w:pPr>
          </w:p>
        </w:tc>
        <w:tc>
          <w:tcPr>
            <w:tcW w:w="5930" w:type="dxa"/>
            <w:gridSpan w:val="2"/>
            <w:tcBorders>
              <w:left w:val="nil"/>
              <w:bottom w:val="single" w:sz="4" w:space="0" w:color="auto"/>
              <w:right w:val="nil"/>
            </w:tcBorders>
          </w:tcPr>
          <w:p>
            <w:pPr>
              <w:pStyle w:val="ySubsection"/>
              <w:spacing w:before="0"/>
              <w:ind w:left="0" w:firstLine="0"/>
            </w:pPr>
          </w:p>
        </w:tc>
      </w:tr>
      <w:tr>
        <w:trPr>
          <w:cantSplit/>
          <w:trHeight w:val="817"/>
        </w:trPr>
        <w:tc>
          <w:tcPr>
            <w:tcW w:w="1384" w:type="dxa"/>
            <w:tcBorders>
              <w:bottom w:val="nil"/>
            </w:tcBorders>
            <w:shd w:val="pct20" w:color="C0C0C0" w:fill="FFFFFF"/>
          </w:tcPr>
          <w:p>
            <w:pPr>
              <w:pStyle w:val="ySubsection"/>
              <w:spacing w:before="0"/>
              <w:ind w:left="0" w:firstLine="0"/>
              <w:rPr>
                <w:b/>
              </w:rPr>
            </w:pPr>
            <w:r>
              <w:rPr>
                <w:b/>
                <w:shd w:val="pct20" w:color="C0C0C0" w:fill="FFFFFF"/>
              </w:rPr>
              <w:t>Reason for inquiry</w:t>
            </w:r>
          </w:p>
        </w:tc>
        <w:tc>
          <w:tcPr>
            <w:tcW w:w="5930" w:type="dxa"/>
            <w:gridSpan w:val="2"/>
            <w:tcBorders>
              <w:bottom w:val="nil"/>
            </w:tcBorders>
          </w:tcPr>
          <w:p>
            <w:pPr>
              <w:pStyle w:val="ySubsection"/>
              <w:spacing w:before="0"/>
              <w:ind w:left="0" w:firstLine="0"/>
            </w:pPr>
            <w:r>
              <w:t xml:space="preserve">The inquiry is being held because: </w:t>
            </w: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rPr>
          <w:cantSplit/>
          <w:trHeight w:val="267"/>
        </w:trPr>
        <w:tc>
          <w:tcPr>
            <w:tcW w:w="1384" w:type="dxa"/>
            <w:vMerge w:val="restart"/>
            <w:tcBorders>
              <w:top w:val="single" w:sz="4" w:space="0" w:color="auto"/>
              <w:bottom w:val="single" w:sz="4" w:space="0" w:color="auto"/>
            </w:tcBorders>
            <w:shd w:val="pct20" w:color="C0C0C0" w:fill="FFFFFF"/>
          </w:tcPr>
          <w:p>
            <w:pPr>
              <w:pStyle w:val="ySubsection"/>
              <w:spacing w:before="0"/>
              <w:ind w:left="0" w:firstLine="0"/>
              <w:rPr>
                <w:b/>
              </w:rPr>
            </w:pPr>
            <w:r>
              <w:rPr>
                <w:b/>
              </w:rPr>
              <w:t>Person issuing summons</w:t>
            </w:r>
          </w:p>
        </w:tc>
        <w:tc>
          <w:tcPr>
            <w:tcW w:w="5930" w:type="dxa"/>
            <w:gridSpan w:val="2"/>
            <w:tcBorders>
              <w:bottom w:val="nil"/>
            </w:tcBorders>
          </w:tcPr>
          <w:p>
            <w:pPr>
              <w:pStyle w:val="ySubsection"/>
              <w:spacing w:before="0"/>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ind w:left="0" w:firstLine="0"/>
            </w:pPr>
            <w:r>
              <w:t>Signature:</w:t>
            </w:r>
            <w:r>
              <w:tab/>
              <w:t>Date:</w:t>
            </w:r>
          </w:p>
        </w:tc>
      </w:tr>
    </w:tbl>
    <w:p>
      <w:pPr>
        <w:pStyle w:val="ySubsection"/>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pageBreakBefore/>
              <w:spacing w:before="0"/>
              <w:ind w:left="0" w:firstLine="0"/>
            </w:pPr>
            <w:r>
              <w:br w:type="page"/>
            </w:r>
            <w:r>
              <w:rPr>
                <w:i/>
              </w:rPr>
              <w:t>Gas Standards (Gasfitting and Consumers’ Gas Installations) Regulations 1999</w:t>
            </w:r>
            <w:r>
              <w:t>, reg. 9(3)</w:t>
            </w:r>
          </w:p>
          <w:p>
            <w:pPr>
              <w:pStyle w:val="ySubsection"/>
              <w:pageBreakBefore/>
              <w:spacing w:before="0"/>
              <w:ind w:left="0" w:firstLine="0"/>
              <w:rPr>
                <w:b/>
                <w:sz w:val="32"/>
              </w:rPr>
            </w:pPr>
            <w:r>
              <w:rPr>
                <w:b/>
                <w:sz w:val="32"/>
              </w:rPr>
              <w:t>Summons to give evidence at an inquiry</w:t>
            </w:r>
          </w:p>
        </w:tc>
        <w:tc>
          <w:tcPr>
            <w:tcW w:w="1536" w:type="dxa"/>
            <w:tcBorders>
              <w:top w:val="nil"/>
              <w:bottom w:val="nil"/>
              <w:right w:val="nil"/>
            </w:tcBorders>
          </w:tcPr>
          <w:p>
            <w:pPr>
              <w:pStyle w:val="ySubsection"/>
              <w:pageBreakBefore/>
              <w:spacing w:before="0"/>
              <w:ind w:left="0" w:firstLine="0"/>
            </w:pPr>
          </w:p>
          <w:p>
            <w:pPr>
              <w:pStyle w:val="ySubsection"/>
              <w:pageBreakBefore/>
              <w:spacing w:before="0"/>
              <w:ind w:left="0" w:firstLine="0"/>
              <w:jc w:val="right"/>
            </w:pPr>
            <w:r>
              <w:t>Form 2</w:t>
            </w:r>
          </w:p>
        </w:tc>
      </w:tr>
      <w:tr>
        <w:trPr>
          <w:cantSplit/>
        </w:trPr>
        <w:tc>
          <w:tcPr>
            <w:tcW w:w="1384" w:type="dxa"/>
            <w:tcBorders>
              <w:top w:val="nil"/>
              <w:left w:val="nil"/>
              <w:bottom w:val="nil"/>
              <w:right w:val="nil"/>
            </w:tcBorders>
          </w:tcPr>
          <w:p>
            <w:pPr>
              <w:pStyle w:val="ySubsection"/>
              <w:spacing w:before="0"/>
              <w:ind w:left="0" w:firstLine="0"/>
              <w:rPr>
                <w:b/>
              </w:rPr>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tcBorders>
              <w:top w:val="single" w:sz="4" w:space="0" w:color="auto"/>
            </w:tcBorders>
            <w:shd w:val="pct20" w:color="C0C0C0" w:fill="FFFFFF"/>
          </w:tcPr>
          <w:p>
            <w:pPr>
              <w:pStyle w:val="ySubsection"/>
              <w:spacing w:before="0"/>
              <w:ind w:left="0" w:firstLine="0"/>
              <w:rPr>
                <w:b/>
              </w:rPr>
            </w:pPr>
            <w:r>
              <w:rPr>
                <w:b/>
              </w:rPr>
              <w:t>Person summonsed</w:t>
            </w:r>
          </w:p>
        </w:tc>
        <w:tc>
          <w:tcPr>
            <w:tcW w:w="5930" w:type="dxa"/>
            <w:gridSpan w:val="2"/>
            <w:tcBorders>
              <w:top w:val="single" w:sz="4" w:space="0" w:color="auto"/>
            </w:tcBorders>
          </w:tcPr>
          <w:p>
            <w:pPr>
              <w:pStyle w:val="ySubsection"/>
              <w:spacing w:before="0"/>
              <w:ind w:left="0" w:firstLine="0"/>
            </w:pPr>
            <w:r>
              <w:t>Name: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861"/>
              </w:tabs>
              <w:spacing w:before="0"/>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single" w:sz="4" w:space="0" w:color="auto"/>
            </w:tcBorders>
          </w:tcPr>
          <w:p>
            <w:pPr>
              <w:pStyle w:val="ySubsection"/>
              <w:tabs>
                <w:tab w:val="clear" w:pos="879"/>
                <w:tab w:val="left" w:pos="3153"/>
              </w:tabs>
              <w:spacing w:before="0"/>
              <w:ind w:left="0" w:firstLine="0"/>
            </w:pPr>
            <w:r>
              <w:t>Phone No. (h):</w:t>
            </w:r>
            <w:r>
              <w:tab/>
              <w:t>(w):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7314"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Subsection"/>
              <w:spacing w:before="0"/>
              <w:ind w:left="0" w:firstLine="0"/>
              <w:rPr>
                <w:b/>
                <w:sz w:val="28"/>
              </w:rPr>
            </w:pPr>
            <w:r>
              <w:rPr>
                <w:b/>
                <w:sz w:val="28"/>
              </w:rPr>
              <w:t xml:space="preserve">An inquiry is being held under section 13A(11) of the </w:t>
            </w:r>
            <w:r>
              <w:rPr>
                <w:b/>
                <w:i/>
                <w:sz w:val="28"/>
              </w:rPr>
              <w:t>Gas Standards Act 1972</w:t>
            </w:r>
            <w:r>
              <w:rPr>
                <w:b/>
                <w:sz w:val="28"/>
              </w:rPr>
              <w:t xml:space="preserve"> in relation to a person’s certificate of competency, permit or authorization.</w:t>
            </w:r>
          </w:p>
          <w:p>
            <w:pPr>
              <w:pStyle w:val="ySubsection"/>
              <w:spacing w:before="0"/>
              <w:ind w:left="0" w:firstLine="0"/>
              <w:rPr>
                <w:b/>
                <w:sz w:val="28"/>
              </w:rPr>
            </w:pPr>
            <w:r>
              <w:rPr>
                <w:b/>
                <w:sz w:val="28"/>
              </w:rPr>
              <w:t>You are required to attend the inquiry to give evidence and to produce the documents listed below.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Inquiry</w:t>
            </w:r>
          </w:p>
        </w:tc>
        <w:tc>
          <w:tcPr>
            <w:tcW w:w="5930" w:type="dxa"/>
            <w:gridSpan w:val="2"/>
          </w:tcPr>
          <w:p>
            <w:pPr>
              <w:pStyle w:val="ySubsection"/>
              <w:spacing w:before="0"/>
              <w:ind w:left="0" w:firstLine="0"/>
            </w:pPr>
            <w:r>
              <w:t>Place: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152"/>
              </w:tabs>
              <w:spacing w:before="0"/>
              <w:ind w:left="0" w:firstLine="0"/>
            </w:pPr>
            <w:r>
              <w:t>Date:</w:t>
            </w:r>
            <w:r>
              <w:tab/>
            </w:r>
            <w:r>
              <w:tab/>
              <w:t>Time:</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left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Reason for inquiry</w:t>
            </w:r>
          </w:p>
        </w:tc>
        <w:tc>
          <w:tcPr>
            <w:tcW w:w="5930" w:type="dxa"/>
            <w:gridSpan w:val="2"/>
            <w:tcBorders>
              <w:bottom w:val="nil"/>
            </w:tcBorders>
          </w:tcPr>
          <w:p>
            <w:pPr>
              <w:pStyle w:val="ySubsection"/>
              <w:spacing w:before="0"/>
              <w:ind w:left="0" w:firstLine="0"/>
            </w:pPr>
            <w:r>
              <w:t>The person who is the subject of the inquiry is:</w:t>
            </w:r>
          </w:p>
          <w:p>
            <w:pPr>
              <w:pStyle w:val="ySubsection"/>
              <w:spacing w:before="0"/>
              <w:ind w:left="0" w:firstLine="0"/>
            </w:pPr>
          </w:p>
        </w:tc>
      </w:tr>
      <w:tr>
        <w:trPr>
          <w:cantSplit/>
        </w:trPr>
        <w:tc>
          <w:tcPr>
            <w:tcW w:w="1384" w:type="dxa"/>
            <w:vMerge/>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 xml:space="preserve">The inquiry is being held because: </w:t>
            </w: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c>
          <w:tcPr>
            <w:tcW w:w="1384" w:type="dxa"/>
            <w:tcBorders>
              <w:left w:val="nil"/>
              <w:bottom w:val="nil"/>
              <w:right w:val="nil"/>
            </w:tcBorders>
          </w:tcPr>
          <w:p>
            <w:pPr>
              <w:pStyle w:val="ySubsection"/>
              <w:spacing w:before="0"/>
              <w:ind w:left="0" w:firstLine="0"/>
            </w:pPr>
          </w:p>
        </w:tc>
        <w:tc>
          <w:tcPr>
            <w:tcW w:w="5930" w:type="dxa"/>
            <w:gridSpan w:val="2"/>
            <w:tcBorders>
              <w:left w:val="nil"/>
              <w:bottom w:val="nil"/>
              <w:right w:val="nil"/>
            </w:tcBorders>
          </w:tcPr>
          <w:p>
            <w:pPr>
              <w:pStyle w:val="ySubsection"/>
              <w:spacing w:before="0"/>
              <w:ind w:left="0" w:firstLine="0"/>
            </w:pPr>
          </w:p>
        </w:tc>
      </w:tr>
      <w:tr>
        <w:tc>
          <w:tcPr>
            <w:tcW w:w="1384" w:type="dxa"/>
            <w:tcBorders>
              <w:left w:val="single" w:sz="4" w:space="0" w:color="auto"/>
              <w:bottom w:val="single" w:sz="4" w:space="0" w:color="auto"/>
              <w:right w:val="single" w:sz="4" w:space="0" w:color="auto"/>
            </w:tcBorders>
            <w:shd w:val="pct20" w:color="C0C0C0" w:fill="FFFFFF"/>
          </w:tcPr>
          <w:p>
            <w:pPr>
              <w:pStyle w:val="ySubsection"/>
              <w:spacing w:before="0"/>
              <w:ind w:left="0" w:firstLine="0"/>
              <w:rPr>
                <w:b/>
              </w:rPr>
            </w:pPr>
            <w:r>
              <w:rPr>
                <w:b/>
              </w:rPr>
              <w:t>Documents to be produced (if any)</w:t>
            </w:r>
          </w:p>
        </w:tc>
        <w:tc>
          <w:tcPr>
            <w:tcW w:w="5930" w:type="dxa"/>
            <w:gridSpan w:val="2"/>
            <w:tcBorders>
              <w:left w:val="single" w:sz="4" w:space="0" w:color="auto"/>
              <w:bottom w:val="single" w:sz="4" w:space="0" w:color="auto"/>
              <w:right w:val="single" w:sz="4" w:space="0" w:color="auto"/>
            </w:tcBorders>
          </w:tcPr>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single" w:sz="4" w:space="0" w:color="auto"/>
              <w:right w:val="nil"/>
            </w:tcBorders>
          </w:tcPr>
          <w:p>
            <w:pPr>
              <w:pStyle w:val="ySubsection"/>
              <w:spacing w:before="0"/>
              <w:ind w:left="0" w:firstLine="0"/>
            </w:pPr>
          </w:p>
        </w:tc>
      </w:tr>
      <w:tr>
        <w:trPr>
          <w:cantSplit/>
          <w:trHeight w:val="267"/>
        </w:trPr>
        <w:tc>
          <w:tcPr>
            <w:tcW w:w="1384" w:type="dxa"/>
            <w:vMerge w:val="restart"/>
            <w:tcBorders>
              <w:bottom w:val="single" w:sz="4" w:space="0" w:color="auto"/>
            </w:tcBorders>
            <w:shd w:val="pct20" w:color="C0C0C0" w:fill="FFFFFF"/>
          </w:tcPr>
          <w:p>
            <w:pPr>
              <w:pStyle w:val="ySubsection"/>
              <w:spacing w:before="0"/>
              <w:ind w:left="0" w:firstLine="0"/>
              <w:rPr>
                <w:b/>
              </w:rPr>
            </w:pPr>
            <w:r>
              <w:rPr>
                <w:b/>
              </w:rPr>
              <w:t>Person issuing summons</w:t>
            </w:r>
          </w:p>
        </w:tc>
        <w:tc>
          <w:tcPr>
            <w:tcW w:w="5930" w:type="dxa"/>
            <w:gridSpan w:val="2"/>
            <w:tcBorders>
              <w:bottom w:val="nil"/>
            </w:tcBorders>
          </w:tcPr>
          <w:p>
            <w:pPr>
              <w:pStyle w:val="ySubsection"/>
              <w:spacing w:before="0"/>
              <w:ind w:left="0" w:firstLine="0"/>
            </w:pPr>
            <w:r>
              <w:t>Name: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nil"/>
            </w:tcBorders>
          </w:tcPr>
          <w:p>
            <w:pPr>
              <w:pStyle w:val="ySubsection"/>
              <w:spacing w:before="0"/>
              <w:ind w:left="0" w:firstLine="0"/>
            </w:pPr>
            <w:r>
              <w:t>Office:</w:t>
            </w:r>
          </w:p>
        </w:tc>
      </w:tr>
      <w:tr>
        <w:trPr>
          <w:cantSplit/>
          <w:trHeight w:val="265"/>
        </w:trPr>
        <w:tc>
          <w:tcPr>
            <w:tcW w:w="1384" w:type="dxa"/>
            <w:vMerge/>
            <w:tcBorders>
              <w:bottom w:val="single" w:sz="4" w:space="0" w:color="auto"/>
            </w:tcBorders>
            <w:shd w:val="pct20" w:color="C0C0C0" w:fill="FFFFFF"/>
          </w:tcPr>
          <w:p>
            <w:pPr>
              <w:pStyle w:val="ySubsection"/>
              <w:spacing w:before="0"/>
              <w:ind w:left="0" w:firstLine="0"/>
              <w:rPr>
                <w:b/>
              </w:rPr>
            </w:pPr>
          </w:p>
        </w:tc>
        <w:tc>
          <w:tcPr>
            <w:tcW w:w="5930" w:type="dxa"/>
            <w:gridSpan w:val="2"/>
            <w:tcBorders>
              <w:bottom w:val="single" w:sz="4" w:space="0" w:color="auto"/>
            </w:tcBorders>
          </w:tcPr>
          <w:p>
            <w:pPr>
              <w:pStyle w:val="ySubsection"/>
              <w:tabs>
                <w:tab w:val="clear" w:pos="595"/>
                <w:tab w:val="clear" w:pos="879"/>
                <w:tab w:val="left" w:pos="4003"/>
              </w:tabs>
              <w:spacing w:before="0"/>
              <w:ind w:left="0" w:firstLine="0"/>
            </w:pPr>
            <w:r>
              <w:t>Signature:</w:t>
            </w:r>
            <w:r>
              <w:tab/>
              <w:t>Date:</w:t>
            </w:r>
          </w:p>
        </w:tc>
      </w:tr>
    </w:tbl>
    <w:p>
      <w:pPr>
        <w:pStyle w:val="ySubsection"/>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6"/>
      </w:tblGrid>
      <w:tr>
        <w:tc>
          <w:tcPr>
            <w:tcW w:w="5778" w:type="dxa"/>
            <w:gridSpan w:val="2"/>
            <w:tcBorders>
              <w:bottom w:val="single" w:sz="4" w:space="0" w:color="auto"/>
            </w:tcBorders>
            <w:shd w:val="pct20" w:color="C0C0C0" w:fill="FFFFFF"/>
          </w:tcPr>
          <w:p>
            <w:pPr>
              <w:pStyle w:val="ySubsection"/>
              <w:pageBreakBefore/>
              <w:spacing w:before="0"/>
              <w:ind w:left="0" w:firstLine="0"/>
            </w:pPr>
            <w:r>
              <w:br w:type="page"/>
            </w:r>
            <w:r>
              <w:br w:type="page"/>
            </w:r>
            <w:r>
              <w:rPr>
                <w:i/>
              </w:rPr>
              <w:t>Gas Standards (Gasfitting and Consumers’ Gas Installations) Regulations 1999</w:t>
            </w:r>
            <w:r>
              <w:t>, reg. 10</w:t>
            </w:r>
          </w:p>
          <w:p>
            <w:pPr>
              <w:pStyle w:val="ySubsection"/>
              <w:spacing w:before="0"/>
              <w:ind w:left="0" w:firstLine="0"/>
              <w:rPr>
                <w:b/>
                <w:sz w:val="32"/>
              </w:rPr>
            </w:pPr>
            <w:r>
              <w:rPr>
                <w:b/>
                <w:sz w:val="32"/>
              </w:rPr>
              <w:t xml:space="preserve">Notice of Appeal </w:t>
            </w:r>
          </w:p>
        </w:tc>
        <w:tc>
          <w:tcPr>
            <w:tcW w:w="1536" w:type="dxa"/>
            <w:tcBorders>
              <w:top w:val="nil"/>
              <w:bottom w:val="nil"/>
              <w:right w:val="nil"/>
            </w:tcBorders>
          </w:tcPr>
          <w:p>
            <w:pPr>
              <w:pStyle w:val="ySubsection"/>
              <w:spacing w:before="0"/>
              <w:ind w:left="0" w:firstLine="0"/>
            </w:pPr>
          </w:p>
          <w:p>
            <w:pPr>
              <w:pStyle w:val="ySubsection"/>
              <w:spacing w:before="0"/>
              <w:ind w:left="0" w:firstLine="0"/>
              <w:jc w:val="right"/>
            </w:pPr>
            <w:r>
              <w:t>Form 3</w:t>
            </w:r>
          </w:p>
        </w:tc>
      </w:tr>
      <w:tr>
        <w:trPr>
          <w:cantSplit/>
        </w:trPr>
        <w:tc>
          <w:tcPr>
            <w:tcW w:w="1384" w:type="dxa"/>
            <w:tcBorders>
              <w:top w:val="nil"/>
              <w:left w:val="nil"/>
              <w:bottom w:val="nil"/>
              <w:right w:val="nil"/>
            </w:tcBorders>
          </w:tcPr>
          <w:p>
            <w:pPr>
              <w:pStyle w:val="ySubsection"/>
              <w:spacing w:before="0"/>
              <w:ind w:left="0" w:firstLine="0"/>
              <w:rPr>
                <w:b/>
              </w:rPr>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tcBorders>
              <w:top w:val="single" w:sz="4" w:space="0" w:color="auto"/>
            </w:tcBorders>
            <w:shd w:val="pct20" w:color="C0C0C0" w:fill="FFFFFF"/>
          </w:tcPr>
          <w:p>
            <w:pPr>
              <w:pStyle w:val="ySubsection"/>
              <w:spacing w:before="0"/>
              <w:ind w:left="0" w:firstLine="0"/>
              <w:rPr>
                <w:b/>
              </w:rPr>
            </w:pPr>
            <w:r>
              <w:rPr>
                <w:b/>
              </w:rPr>
              <w:t xml:space="preserve">Appellant </w:t>
            </w:r>
          </w:p>
        </w:tc>
        <w:tc>
          <w:tcPr>
            <w:tcW w:w="5930" w:type="dxa"/>
            <w:gridSpan w:val="2"/>
            <w:tcBorders>
              <w:top w:val="single" w:sz="4" w:space="0" w:color="auto"/>
            </w:tcBorders>
          </w:tcPr>
          <w:p>
            <w:pPr>
              <w:pStyle w:val="ySubsection"/>
              <w:spacing w:before="0"/>
              <w:ind w:left="0" w:firstLine="0"/>
            </w:pPr>
            <w:r>
              <w:t>Name:</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Address:</w:t>
            </w:r>
          </w:p>
        </w:tc>
      </w:tr>
      <w:tr>
        <w:trPr>
          <w:cantSplit/>
        </w:trPr>
        <w:tc>
          <w:tcPr>
            <w:tcW w:w="1384" w:type="dxa"/>
            <w:vMerge/>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861"/>
              </w:tabs>
              <w:spacing w:before="0"/>
              <w:ind w:left="0" w:firstLine="0"/>
            </w:pPr>
            <w:r>
              <w:tab/>
            </w:r>
            <w:r>
              <w:tab/>
              <w:t>Postcode: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single" w:sz="4" w:space="0" w:color="auto"/>
            </w:tcBorders>
          </w:tcPr>
          <w:p>
            <w:pPr>
              <w:pStyle w:val="ySubsection"/>
              <w:tabs>
                <w:tab w:val="clear" w:pos="879"/>
                <w:tab w:val="left" w:pos="3153"/>
              </w:tabs>
              <w:spacing w:before="0"/>
              <w:ind w:left="0" w:firstLine="0"/>
            </w:pPr>
            <w:r>
              <w:t>Phone No. (h):</w:t>
            </w:r>
            <w:r>
              <w:tab/>
              <w:t>(w):</w:t>
            </w: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Pr>
        <w:tc>
          <w:tcPr>
            <w:tcW w:w="1384" w:type="dxa"/>
            <w:vMerge w:val="restart"/>
            <w:shd w:val="pct20" w:color="C0C0C0" w:fill="FFFFFF"/>
          </w:tcPr>
          <w:p>
            <w:pPr>
              <w:pStyle w:val="ySubsection"/>
              <w:spacing w:before="0"/>
              <w:ind w:left="0" w:firstLine="0"/>
              <w:rPr>
                <w:b/>
              </w:rPr>
            </w:pPr>
            <w:r>
              <w:rPr>
                <w:b/>
              </w:rPr>
              <w:t>Order appealed against</w:t>
            </w:r>
          </w:p>
        </w:tc>
        <w:tc>
          <w:tcPr>
            <w:tcW w:w="5930" w:type="dxa"/>
            <w:gridSpan w:val="2"/>
          </w:tcPr>
          <w:p>
            <w:pPr>
              <w:pStyle w:val="ySubsection"/>
              <w:spacing w:before="0"/>
              <w:ind w:left="0" w:firstLine="0"/>
            </w:pPr>
            <w:r>
              <w:t>Order made by:</w:t>
            </w:r>
          </w:p>
        </w:tc>
      </w:tr>
      <w:tr>
        <w:trPr>
          <w:cantSplit/>
        </w:trPr>
        <w:tc>
          <w:tcPr>
            <w:tcW w:w="1384" w:type="dxa"/>
            <w:vMerge/>
            <w:shd w:val="pct20" w:color="C0C0C0" w:fill="FFFFFF"/>
          </w:tcPr>
          <w:p>
            <w:pPr>
              <w:pStyle w:val="ySubsection"/>
              <w:spacing w:before="0"/>
              <w:ind w:left="0" w:firstLine="0"/>
            </w:pPr>
          </w:p>
        </w:tc>
        <w:tc>
          <w:tcPr>
            <w:tcW w:w="5930" w:type="dxa"/>
            <w:gridSpan w:val="2"/>
          </w:tcPr>
          <w:p>
            <w:pPr>
              <w:pStyle w:val="ySubsection"/>
              <w:spacing w:before="0"/>
              <w:ind w:left="0" w:firstLine="0"/>
            </w:pPr>
            <w:r>
              <w:t>Date order made:</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595"/>
                <w:tab w:val="clear" w:pos="879"/>
                <w:tab w:val="left" w:pos="176"/>
                <w:tab w:val="left" w:pos="601"/>
                <w:tab w:val="right" w:pos="4428"/>
              </w:tabs>
              <w:spacing w:before="0"/>
              <w:ind w:left="0" w:firstLine="0"/>
            </w:pPr>
            <w:r>
              <w:t>Order relates to my —</w:t>
            </w:r>
          </w:p>
          <w:p>
            <w:pPr>
              <w:pStyle w:val="ySubsection"/>
              <w:tabs>
                <w:tab w:val="clear" w:pos="595"/>
                <w:tab w:val="clear" w:pos="879"/>
                <w:tab w:val="left" w:pos="176"/>
                <w:tab w:val="left" w:pos="601"/>
                <w:tab w:val="left" w:pos="3152"/>
              </w:tabs>
              <w:spacing w:before="0"/>
              <w:ind w:left="0" w:firstLine="0"/>
            </w:pPr>
            <w:r>
              <w:tab/>
            </w:r>
            <w:r>
              <w:sym w:font="Monotype Sorts" w:char="F06F"/>
            </w:r>
            <w:r>
              <w:tab/>
              <w:t xml:space="preserve">Certificate of competency no. ___________ </w:t>
            </w:r>
          </w:p>
          <w:p>
            <w:pPr>
              <w:pStyle w:val="ySubsection"/>
              <w:tabs>
                <w:tab w:val="clear" w:pos="595"/>
                <w:tab w:val="clear" w:pos="879"/>
                <w:tab w:val="left" w:pos="176"/>
                <w:tab w:val="left" w:pos="601"/>
                <w:tab w:val="left" w:pos="3152"/>
              </w:tabs>
              <w:spacing w:before="0"/>
              <w:ind w:left="0" w:firstLine="0"/>
            </w:pPr>
            <w:r>
              <w:tab/>
            </w:r>
            <w:r>
              <w:sym w:font="Monotype Sorts" w:char="F06F"/>
            </w:r>
            <w:r>
              <w:tab/>
              <w:t xml:space="preserve">Permit no. _______________ </w:t>
            </w:r>
          </w:p>
          <w:p>
            <w:pPr>
              <w:pStyle w:val="ySubsection"/>
              <w:tabs>
                <w:tab w:val="clear" w:pos="595"/>
                <w:tab w:val="clear" w:pos="879"/>
                <w:tab w:val="left" w:pos="176"/>
                <w:tab w:val="left" w:pos="601"/>
                <w:tab w:val="left" w:pos="3152"/>
              </w:tabs>
              <w:spacing w:before="0"/>
              <w:ind w:left="0" w:firstLine="0"/>
            </w:pPr>
            <w:r>
              <w:tab/>
            </w:r>
            <w:r>
              <w:sym w:font="Monotype Sorts" w:char="F06F"/>
            </w:r>
            <w:r>
              <w:tab/>
              <w:t>Authorization no. __________________</w:t>
            </w:r>
          </w:p>
        </w:tc>
      </w:tr>
      <w:tr>
        <w:trPr>
          <w:cantSplit/>
        </w:trPr>
        <w:tc>
          <w:tcPr>
            <w:tcW w:w="1384" w:type="dxa"/>
            <w:vMerge/>
            <w:tcBorders>
              <w:bottom w:val="single" w:sz="4" w:space="0" w:color="auto"/>
            </w:tcBorders>
            <w:shd w:val="pct20" w:color="C0C0C0" w:fill="FFFFFF"/>
          </w:tcPr>
          <w:p>
            <w:pPr>
              <w:pStyle w:val="ySubsection"/>
              <w:spacing w:before="0"/>
              <w:ind w:left="0" w:firstLine="0"/>
            </w:pPr>
          </w:p>
        </w:tc>
        <w:tc>
          <w:tcPr>
            <w:tcW w:w="5930" w:type="dxa"/>
            <w:gridSpan w:val="2"/>
            <w:tcBorders>
              <w:bottom w:val="nil"/>
            </w:tcBorders>
          </w:tcPr>
          <w:p>
            <w:pPr>
              <w:pStyle w:val="ySubsection"/>
              <w:tabs>
                <w:tab w:val="clear" w:pos="879"/>
                <w:tab w:val="left" w:pos="3152"/>
              </w:tabs>
              <w:spacing w:before="0"/>
              <w:ind w:left="601" w:hanging="567"/>
            </w:pPr>
            <w:r>
              <w:t>Effect of order:</w:t>
            </w:r>
          </w:p>
          <w:p>
            <w:pPr>
              <w:pStyle w:val="ySubsection"/>
              <w:tabs>
                <w:tab w:val="clear" w:pos="595"/>
                <w:tab w:val="clear" w:pos="879"/>
                <w:tab w:val="left" w:pos="176"/>
                <w:tab w:val="left" w:pos="601"/>
                <w:tab w:val="left" w:pos="3152"/>
              </w:tabs>
              <w:spacing w:before="0"/>
              <w:ind w:left="601" w:hanging="567"/>
            </w:pPr>
            <w:r>
              <w:tab/>
            </w:r>
            <w:r>
              <w:sym w:font="Monotype Sorts" w:char="F06F"/>
            </w:r>
            <w:r>
              <w:tab/>
              <w:t xml:space="preserve">cancellation of certificate, permit or authorization </w:t>
            </w:r>
          </w:p>
          <w:p>
            <w:pPr>
              <w:pStyle w:val="ySubsection"/>
              <w:tabs>
                <w:tab w:val="clear" w:pos="595"/>
                <w:tab w:val="clear" w:pos="879"/>
                <w:tab w:val="left" w:pos="176"/>
                <w:tab w:val="left" w:pos="601"/>
                <w:tab w:val="left" w:pos="3152"/>
              </w:tabs>
              <w:spacing w:before="0"/>
              <w:ind w:left="601" w:hanging="567"/>
            </w:pPr>
            <w:r>
              <w:tab/>
            </w:r>
            <w:r>
              <w:sym w:font="Monotype Sorts" w:char="F06F"/>
            </w:r>
            <w:r>
              <w:tab/>
              <w:t>suspension of certificate, permit or authorization</w:t>
            </w:r>
          </w:p>
          <w:p>
            <w:pPr>
              <w:pStyle w:val="ySubsection"/>
              <w:tabs>
                <w:tab w:val="clear" w:pos="595"/>
                <w:tab w:val="clear" w:pos="879"/>
                <w:tab w:val="left" w:pos="176"/>
                <w:tab w:val="left" w:pos="601"/>
                <w:tab w:val="left" w:pos="3152"/>
              </w:tabs>
              <w:spacing w:before="0"/>
              <w:ind w:left="601" w:hanging="567"/>
            </w:pPr>
            <w:r>
              <w:tab/>
            </w:r>
            <w:r>
              <w:sym w:font="Monotype Sorts" w:char="F06F"/>
            </w:r>
            <w:r>
              <w:tab/>
              <w:t>imposition of conditions on certificate, permit or authorization.  Give details:________________________ ____________________________________________________________________________________________</w:t>
            </w:r>
          </w:p>
          <w:p>
            <w:pPr>
              <w:pStyle w:val="ySubsection"/>
              <w:tabs>
                <w:tab w:val="clear" w:pos="595"/>
                <w:tab w:val="clear" w:pos="879"/>
                <w:tab w:val="left" w:pos="176"/>
                <w:tab w:val="left" w:pos="3152"/>
              </w:tabs>
              <w:spacing w:before="0"/>
              <w:ind w:left="601" w:hanging="567"/>
            </w:pPr>
            <w:r>
              <w:tab/>
            </w:r>
            <w:r>
              <w:sym w:font="Monotype Sorts" w:char="F06F"/>
            </w:r>
            <w:r>
              <w:tab/>
              <w:t>other.  Give details:______________________________ ____________________________________________________________________________________________</w:t>
            </w:r>
          </w:p>
          <w:p>
            <w:pPr>
              <w:pStyle w:val="ySubsection"/>
              <w:tabs>
                <w:tab w:val="clear" w:pos="879"/>
                <w:tab w:val="left" w:pos="3152"/>
              </w:tabs>
              <w:spacing w:before="0"/>
              <w:ind w:left="601" w:hanging="567"/>
            </w:pPr>
          </w:p>
        </w:tc>
      </w:tr>
      <w:tr>
        <w:tc>
          <w:tcPr>
            <w:tcW w:w="1384" w:type="dxa"/>
            <w:tcBorders>
              <w:top w:val="nil"/>
              <w:left w:val="nil"/>
              <w:bottom w:val="nil"/>
              <w:right w:val="nil"/>
            </w:tcBorders>
          </w:tcPr>
          <w:p>
            <w:pPr>
              <w:pStyle w:val="ySubsection"/>
              <w:spacing w:before="0"/>
              <w:ind w:left="0" w:firstLine="0"/>
            </w:pPr>
          </w:p>
        </w:tc>
        <w:tc>
          <w:tcPr>
            <w:tcW w:w="5930" w:type="dxa"/>
            <w:gridSpan w:val="2"/>
            <w:tcBorders>
              <w:left w:val="nil"/>
              <w:bottom w:val="nil"/>
              <w:right w:val="nil"/>
            </w:tcBorders>
          </w:tcPr>
          <w:p>
            <w:pPr>
              <w:pStyle w:val="ySubsection"/>
              <w:spacing w:before="0"/>
              <w:ind w:left="0" w:firstLine="0"/>
            </w:pPr>
          </w:p>
        </w:tc>
      </w:tr>
      <w:tr>
        <w:trPr>
          <w:cantSplit/>
          <w:trHeight w:val="541"/>
        </w:trPr>
        <w:tc>
          <w:tcPr>
            <w:tcW w:w="1384" w:type="dxa"/>
            <w:shd w:val="pct20" w:color="C0C0C0" w:fill="FFFFFF"/>
          </w:tcPr>
          <w:p>
            <w:pPr>
              <w:pStyle w:val="ySubsection"/>
              <w:spacing w:before="0"/>
              <w:ind w:left="0" w:firstLine="0"/>
              <w:rPr>
                <w:b/>
              </w:rPr>
            </w:pPr>
            <w:r>
              <w:rPr>
                <w:b/>
              </w:rPr>
              <w:t>Grounds for appeal</w:t>
            </w:r>
          </w:p>
          <w:p>
            <w:pPr>
              <w:pStyle w:val="ySubsection"/>
              <w:spacing w:before="0"/>
              <w:ind w:left="0" w:firstLine="0"/>
            </w:pPr>
            <w:r>
              <w:t>(Attach extra pages if necessary)</w:t>
            </w:r>
          </w:p>
        </w:tc>
        <w:tc>
          <w:tcPr>
            <w:tcW w:w="5930" w:type="dxa"/>
            <w:gridSpan w:val="2"/>
            <w:tcBorders>
              <w:bottom w:val="single" w:sz="4" w:space="0" w:color="auto"/>
            </w:tcBorders>
          </w:tcPr>
          <w:p>
            <w:pPr>
              <w:pStyle w:val="ySubsection"/>
              <w:spacing w:before="0"/>
              <w:ind w:left="0" w:firstLine="0"/>
            </w:pPr>
            <w:r>
              <w:t>I appeal against the order because:</w:t>
            </w: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pPr>
          </w:p>
          <w:p>
            <w:pPr>
              <w:pStyle w:val="ySubsection"/>
              <w:spacing w:before="0"/>
            </w:pPr>
          </w:p>
          <w:p>
            <w:pPr>
              <w:pStyle w:val="ySubsection"/>
              <w:spacing w:before="0"/>
            </w:pPr>
          </w:p>
          <w:p>
            <w:pPr>
              <w:pStyle w:val="ySubsection"/>
              <w:spacing w:before="0"/>
            </w:pPr>
          </w:p>
          <w:p>
            <w:pPr>
              <w:pStyle w:val="ySubsection"/>
              <w:spacing w:before="0"/>
              <w:ind w:left="0" w:firstLine="0"/>
            </w:pPr>
          </w:p>
          <w:p>
            <w:pPr>
              <w:pStyle w:val="ySubsection"/>
              <w:spacing w:before="0"/>
              <w:ind w:left="0" w:firstLine="0"/>
            </w:pPr>
          </w:p>
          <w:p>
            <w:pPr>
              <w:pStyle w:val="ySubsection"/>
              <w:spacing w:before="0"/>
              <w:ind w:left="0" w:firstLine="0"/>
            </w:pPr>
          </w:p>
          <w:p>
            <w:pPr>
              <w:pStyle w:val="ySubsection"/>
              <w:spacing w:before="0"/>
              <w:ind w:left="0" w:firstLine="0"/>
            </w:pPr>
          </w:p>
        </w:tc>
      </w:tr>
      <w:tr>
        <w:tc>
          <w:tcPr>
            <w:tcW w:w="1384" w:type="dxa"/>
            <w:tcBorders>
              <w:top w:val="nil"/>
              <w:left w:val="nil"/>
              <w:bottom w:val="nil"/>
              <w:right w:val="nil"/>
            </w:tcBorders>
          </w:tcPr>
          <w:p>
            <w:pPr>
              <w:pStyle w:val="ySubsection"/>
              <w:spacing w:before="0"/>
              <w:ind w:left="0" w:firstLine="0"/>
            </w:pPr>
          </w:p>
        </w:tc>
        <w:tc>
          <w:tcPr>
            <w:tcW w:w="5930" w:type="dxa"/>
            <w:gridSpan w:val="2"/>
            <w:tcBorders>
              <w:top w:val="nil"/>
              <w:left w:val="nil"/>
              <w:bottom w:val="nil"/>
              <w:right w:val="nil"/>
            </w:tcBorders>
          </w:tcPr>
          <w:p>
            <w:pPr>
              <w:pStyle w:val="ySubsection"/>
              <w:spacing w:before="0"/>
              <w:ind w:left="0" w:firstLine="0"/>
            </w:pPr>
          </w:p>
        </w:tc>
      </w:tr>
      <w:tr>
        <w:trPr>
          <w:cantSplit/>
          <w:trHeight w:val="265"/>
        </w:trPr>
        <w:tc>
          <w:tcPr>
            <w:tcW w:w="7314" w:type="dxa"/>
            <w:gridSpan w:val="3"/>
            <w:tcBorders>
              <w:bottom w:val="single" w:sz="4" w:space="0" w:color="auto"/>
            </w:tcBorders>
          </w:tcPr>
          <w:p>
            <w:pPr>
              <w:pStyle w:val="ySubsection"/>
              <w:tabs>
                <w:tab w:val="clear" w:pos="595"/>
                <w:tab w:val="clear" w:pos="879"/>
                <w:tab w:val="left" w:pos="5103"/>
              </w:tabs>
              <w:spacing w:before="0"/>
              <w:ind w:left="0" w:firstLine="0"/>
            </w:pPr>
            <w:r>
              <w:t>Signature:</w:t>
            </w:r>
            <w:r>
              <w:tab/>
              <w:t>Date:</w:t>
            </w:r>
          </w:p>
          <w:p>
            <w:pPr>
              <w:pStyle w:val="ySubsection"/>
              <w:tabs>
                <w:tab w:val="clear" w:pos="595"/>
                <w:tab w:val="clear" w:pos="879"/>
                <w:tab w:val="left" w:pos="5103"/>
              </w:tabs>
              <w:spacing w:before="0"/>
              <w:ind w:left="0" w:firstLine="0"/>
            </w:pP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24" w:name="_Toc378257406"/>
      <w:bookmarkStart w:id="125" w:name="_Toc426551890"/>
      <w:bookmarkStart w:id="126" w:name="_Toc426552011"/>
      <w:r>
        <w:rPr>
          <w:rStyle w:val="CharSchNo"/>
        </w:rPr>
        <w:t>Schedule 3</w:t>
      </w:r>
      <w:r>
        <w:t xml:space="preserve"> — </w:t>
      </w:r>
      <w:r>
        <w:rPr>
          <w:rStyle w:val="CharSchText"/>
        </w:rPr>
        <w:t>Witness fees and allowances</w:t>
      </w:r>
      <w:bookmarkEnd w:id="124"/>
      <w:bookmarkEnd w:id="125"/>
      <w:bookmarkEnd w:id="126"/>
    </w:p>
    <w:p>
      <w:pPr>
        <w:pStyle w:val="yShoulderClause"/>
      </w:pPr>
      <w:r>
        <w:t>[r. 9(4)]</w:t>
      </w:r>
    </w:p>
    <w:p>
      <w:pPr>
        <w:pStyle w:val="yHeading5"/>
        <w:outlineLvl w:val="9"/>
      </w:pPr>
      <w:bookmarkStart w:id="127" w:name="_Toc378257407"/>
      <w:bookmarkStart w:id="128" w:name="_Toc426552012"/>
      <w:r>
        <w:rPr>
          <w:rStyle w:val="CharSClsNo"/>
        </w:rPr>
        <w:t>1</w:t>
      </w:r>
      <w:r>
        <w:t>.</w:t>
      </w:r>
      <w:r>
        <w:tab/>
        <w:t>Daily allowance</w:t>
      </w:r>
      <w:bookmarkEnd w:id="127"/>
      <w:bookmarkEnd w:id="12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129" w:name="_Toc378257408"/>
      <w:bookmarkStart w:id="130" w:name="_Toc426552013"/>
      <w:r>
        <w:rPr>
          <w:rStyle w:val="CharSClsNo"/>
        </w:rPr>
        <w:t>2</w:t>
      </w:r>
      <w:r>
        <w:t>.</w:t>
      </w:r>
      <w:r>
        <w:tab/>
        <w:t>Expenses</w:t>
      </w:r>
      <w:bookmarkEnd w:id="129"/>
      <w:bookmarkEnd w:id="130"/>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131" w:name="_Toc378257409"/>
      <w:bookmarkStart w:id="132" w:name="_Toc426552014"/>
      <w:r>
        <w:rPr>
          <w:rStyle w:val="CharSClsNo"/>
        </w:rPr>
        <w:t>3</w:t>
      </w:r>
      <w:r>
        <w:t>.</w:t>
      </w:r>
      <w:r>
        <w:tab/>
        <w:t>Expert evidence</w:t>
      </w:r>
      <w:bookmarkEnd w:id="131"/>
      <w:bookmarkEnd w:id="132"/>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9"/>
          <w:pgSz w:w="11907" w:h="16840" w:code="9"/>
          <w:pgMar w:top="2376" w:right="2405" w:bottom="3542" w:left="2405" w:header="706" w:footer="3380" w:gutter="0"/>
          <w:cols w:space="720"/>
          <w:noEndnote/>
          <w:docGrid w:linePitch="326"/>
        </w:sectPr>
      </w:pPr>
    </w:p>
    <w:p>
      <w:pPr>
        <w:pStyle w:val="yScheduleHeading"/>
      </w:pPr>
      <w:bookmarkStart w:id="133" w:name="_Toc378257410"/>
      <w:bookmarkStart w:id="134" w:name="_Toc426551894"/>
      <w:bookmarkStart w:id="135" w:name="_Toc426552015"/>
      <w:r>
        <w:rPr>
          <w:rStyle w:val="CharSchNo"/>
        </w:rPr>
        <w:t>Schedule 4</w:t>
      </w:r>
      <w:r>
        <w:t xml:space="preserve"> — </w:t>
      </w:r>
      <w:r>
        <w:rPr>
          <w:rStyle w:val="CharSchText"/>
        </w:rPr>
        <w:t>Application fees for permits and authorizations</w:t>
      </w:r>
      <w:bookmarkEnd w:id="133"/>
      <w:bookmarkEnd w:id="134"/>
      <w:bookmarkEnd w:id="135"/>
    </w:p>
    <w:p>
      <w:pPr>
        <w:pStyle w:val="yShoulderClause"/>
      </w:pPr>
      <w:r>
        <w:t>[r. 11]</w:t>
      </w:r>
    </w:p>
    <w:p>
      <w:pPr>
        <w:pStyle w:val="ySubsection"/>
      </w:pP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$16.00</w:t>
            </w:r>
          </w:p>
        </w:tc>
      </w:tr>
      <w:tr>
        <w:tc>
          <w:tcPr>
            <w:tcW w:w="5812" w:type="dxa"/>
          </w:tcPr>
          <w:p>
            <w:pPr>
              <w:pStyle w:val="yTable"/>
            </w:pPr>
            <w:r>
              <w:t>Authorization</w:t>
            </w:r>
          </w:p>
        </w:tc>
        <w:tc>
          <w:tcPr>
            <w:tcW w:w="1528" w:type="dxa"/>
          </w:tcPr>
          <w:p>
            <w:pPr>
              <w:pStyle w:val="yTable"/>
              <w:tabs>
                <w:tab w:val="decimal" w:pos="710"/>
              </w:tabs>
            </w:pPr>
            <w:r>
              <w:t>$200.00</w:t>
            </w:r>
          </w:p>
        </w:tc>
      </w:tr>
    </w:tbl>
    <w:p>
      <w:pPr>
        <w:pStyle w:val="ySubsection"/>
      </w:pPr>
    </w:p>
    <w:p>
      <w:pPr>
        <w:pStyle w:val="yScheduleHeading"/>
      </w:pPr>
      <w:bookmarkStart w:id="136" w:name="_Toc378257411"/>
      <w:bookmarkStart w:id="137" w:name="_Toc426551895"/>
      <w:bookmarkStart w:id="138" w:name="_Toc426552016"/>
      <w:r>
        <w:rPr>
          <w:rStyle w:val="CharSchNo"/>
        </w:rPr>
        <w:t>Schedule 5</w:t>
      </w:r>
      <w:r>
        <w:t xml:space="preserve"> — </w:t>
      </w:r>
      <w:r>
        <w:rPr>
          <w:rStyle w:val="CharSchText"/>
        </w:rPr>
        <w:t>Classes of gasfitting work</w:t>
      </w:r>
      <w:bookmarkEnd w:id="136"/>
      <w:bookmarkEnd w:id="137"/>
      <w:bookmarkEnd w:id="138"/>
    </w:p>
    <w:p>
      <w:pPr>
        <w:pStyle w:val="yShoulderClause"/>
      </w:pPr>
      <w:r>
        <w:t>[r. 13(2)]</w:t>
      </w:r>
    </w:p>
    <w:p>
      <w:pPr>
        <w:pStyle w:val="ySubsection"/>
      </w:pP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39" w:name="_Toc378257412"/>
      <w:bookmarkStart w:id="140" w:name="_Toc426551896"/>
      <w:bookmarkStart w:id="141" w:name="_Toc426552017"/>
      <w:r>
        <w:rPr>
          <w:rStyle w:val="CharSchNo"/>
        </w:rPr>
        <w:t>Schedule 6</w:t>
      </w:r>
      <w:r>
        <w:t xml:space="preserve"> — </w:t>
      </w:r>
      <w:r>
        <w:rPr>
          <w:rStyle w:val="CharSchText"/>
        </w:rPr>
        <w:t>Certain requirements as to consumers’ gas installations</w:t>
      </w:r>
      <w:bookmarkEnd w:id="139"/>
      <w:bookmarkEnd w:id="140"/>
      <w:bookmarkEnd w:id="141"/>
    </w:p>
    <w:p>
      <w:pPr>
        <w:pStyle w:val="yShoulderClause"/>
      </w:pPr>
      <w:r>
        <w:t>[r. 32(1)(a)]</w:t>
      </w:r>
    </w:p>
    <w:p>
      <w:pPr>
        <w:pStyle w:val="yHeading3"/>
        <w:outlineLvl w:val="9"/>
      </w:pPr>
      <w:bookmarkStart w:id="142" w:name="_Toc378257413"/>
      <w:bookmarkStart w:id="143" w:name="_Toc426551897"/>
      <w:bookmarkStart w:id="144" w:name="_Toc426552018"/>
      <w:r>
        <w:rPr>
          <w:rStyle w:val="CharSDivNo"/>
        </w:rPr>
        <w:t>Division 1</w:t>
      </w:r>
      <w:r>
        <w:t xml:space="preserve"> — </w:t>
      </w:r>
      <w:r>
        <w:rPr>
          <w:rStyle w:val="CharSDivText"/>
        </w:rPr>
        <w:t>Interpretation</w:t>
      </w:r>
      <w:bookmarkEnd w:id="142"/>
      <w:bookmarkEnd w:id="143"/>
      <w:bookmarkEnd w:id="144"/>
    </w:p>
    <w:p>
      <w:pPr>
        <w:pStyle w:val="yHeading5"/>
        <w:outlineLvl w:val="9"/>
      </w:pPr>
      <w:bookmarkStart w:id="145" w:name="_Toc378257414"/>
      <w:bookmarkStart w:id="146" w:name="_Toc426552019"/>
      <w:r>
        <w:rPr>
          <w:rStyle w:val="CharSClsNo"/>
        </w:rPr>
        <w:t>101</w:t>
      </w:r>
      <w:r>
        <w:t>.</w:t>
      </w:r>
      <w:r>
        <w:tab/>
        <w:t>Definitions</w:t>
      </w:r>
      <w:bookmarkEnd w:id="145"/>
      <w:bookmarkEnd w:id="146"/>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147" w:name="_Toc378257415"/>
      <w:bookmarkStart w:id="148" w:name="_Toc426551899"/>
      <w:bookmarkStart w:id="149" w:name="_Toc426552020"/>
      <w:r>
        <w:rPr>
          <w:rStyle w:val="CharSDivNo"/>
        </w:rPr>
        <w:t>Division 2</w:t>
      </w:r>
      <w:r>
        <w:t xml:space="preserve"> — </w:t>
      </w:r>
      <w:r>
        <w:rPr>
          <w:rStyle w:val="CharSDivText"/>
        </w:rPr>
        <w:t>Master meters</w:t>
      </w:r>
      <w:bookmarkEnd w:id="147"/>
      <w:bookmarkEnd w:id="148"/>
      <w:bookmarkEnd w:id="149"/>
    </w:p>
    <w:p>
      <w:pPr>
        <w:pStyle w:val="yHeading5"/>
        <w:outlineLvl w:val="9"/>
      </w:pPr>
      <w:bookmarkStart w:id="150" w:name="_Toc378257416"/>
      <w:bookmarkStart w:id="151" w:name="_Toc426552021"/>
      <w:r>
        <w:rPr>
          <w:rStyle w:val="CharSClsNo"/>
        </w:rPr>
        <w:t>201</w:t>
      </w:r>
      <w:r>
        <w:t>.</w:t>
      </w:r>
      <w:r>
        <w:tab/>
        <w:t>Application</w:t>
      </w:r>
      <w:bookmarkEnd w:id="150"/>
      <w:bookmarkEnd w:id="151"/>
    </w:p>
    <w:p>
      <w:pPr>
        <w:pStyle w:val="ySubsection"/>
        <w:rPr>
          <w:snapToGrid w:val="0"/>
        </w:rPr>
      </w:pPr>
      <w:r>
        <w:tab/>
      </w:r>
      <w:r>
        <w:tab/>
      </w:r>
      <w:r>
        <w:rPr>
          <w:snapToGrid w:val="0"/>
        </w:rPr>
        <w:t>This Division applies in addition to clause 4.14 of AG 601 — 1998.</w:t>
      </w:r>
    </w:p>
    <w:p>
      <w:pPr>
        <w:pStyle w:val="yHeading5"/>
        <w:outlineLvl w:val="9"/>
      </w:pPr>
      <w:bookmarkStart w:id="152" w:name="_Toc378257417"/>
      <w:bookmarkStart w:id="153" w:name="_Toc426552022"/>
      <w:r>
        <w:rPr>
          <w:rStyle w:val="CharSClsNo"/>
        </w:rPr>
        <w:t>202</w:t>
      </w:r>
      <w:r>
        <w:t>.</w:t>
      </w:r>
      <w:r>
        <w:tab/>
        <w:t>Location of master meters</w:t>
      </w:r>
      <w:bookmarkEnd w:id="152"/>
      <w:bookmarkEnd w:id="153"/>
    </w:p>
    <w:p>
      <w:pPr>
        <w:pStyle w:val="ySubsection"/>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outlineLvl w:val="9"/>
      </w:pPr>
      <w:bookmarkStart w:id="154" w:name="_Toc378257418"/>
      <w:bookmarkStart w:id="155" w:name="_Toc426552023"/>
      <w:r>
        <w:rPr>
          <w:rStyle w:val="CharSClsNo"/>
        </w:rPr>
        <w:t>203</w:t>
      </w:r>
      <w:r>
        <w:t>.</w:t>
      </w:r>
      <w:r>
        <w:tab/>
        <w:t>Position of master meters generally</w:t>
      </w:r>
      <w:bookmarkEnd w:id="154"/>
      <w:bookmarkEnd w:id="155"/>
    </w:p>
    <w:p>
      <w:pPr>
        <w:pStyle w:val="ySubsection"/>
        <w:keepNext/>
        <w:keepLines/>
        <w:rPr>
          <w:snapToGrid w:val="0"/>
        </w:rPr>
      </w:pPr>
      <w:r>
        <w:tab/>
      </w:r>
      <w:r>
        <w:tab/>
      </w:r>
      <w:r>
        <w:rPr>
          <w:snapToGrid w:val="0"/>
        </w:rPr>
        <w:t xml:space="preserve">A master meter </w:t>
      </w:r>
      <w:r>
        <w:t>must</w:t>
      </w:r>
      <w:r>
        <w:rPr>
          <w:snapToGrid w:val="0"/>
        </w:rPr>
        <w:t xml:space="preserve"> be installed so that —</w:t>
      </w:r>
    </w:p>
    <w:p>
      <w:pPr>
        <w:pStyle w:val="yIndenta"/>
        <w:keepNext/>
      </w:pPr>
      <w:r>
        <w:tab/>
        <w:t>(a)</w:t>
      </w:r>
      <w:r>
        <w:tab/>
      </w:r>
      <w:r>
        <w:rPr>
          <w:snapToGrid w:val="0"/>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156" w:name="_Toc378257419"/>
      <w:bookmarkStart w:id="157" w:name="_Toc426552024"/>
      <w:r>
        <w:rPr>
          <w:rStyle w:val="CharSClsNo"/>
        </w:rPr>
        <w:t>204</w:t>
      </w:r>
      <w:r>
        <w:t>.</w:t>
      </w:r>
      <w:r>
        <w:tab/>
        <w:t>Prohibited positions</w:t>
      </w:r>
      <w:bookmarkEnd w:id="156"/>
      <w:bookmarkEnd w:id="157"/>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158" w:name="_Toc378257420"/>
      <w:bookmarkStart w:id="159" w:name="_Toc426552025"/>
      <w:r>
        <w:rPr>
          <w:rStyle w:val="CharSClsNo"/>
        </w:rPr>
        <w:t>205</w:t>
      </w:r>
      <w:r>
        <w:t>.</w:t>
      </w:r>
      <w:r>
        <w:tab/>
        <w:t>Master meter boxes</w:t>
      </w:r>
      <w:bookmarkEnd w:id="158"/>
      <w:bookmarkEnd w:id="159"/>
    </w:p>
    <w:p>
      <w:pPr>
        <w:pStyle w:val="ySubsection"/>
        <w:keepNext/>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160" w:name="_Toc378257421"/>
      <w:bookmarkStart w:id="161" w:name="_Toc426552026"/>
      <w:r>
        <w:rPr>
          <w:rStyle w:val="CharSClsNo"/>
        </w:rPr>
        <w:t>206</w:t>
      </w:r>
      <w:r>
        <w:t>.</w:t>
      </w:r>
      <w:r>
        <w:tab/>
        <w:t>Master meter boxes in cavity walls</w:t>
      </w:r>
      <w:bookmarkEnd w:id="160"/>
      <w:bookmarkEnd w:id="161"/>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162" w:name="_Toc378257422"/>
      <w:bookmarkStart w:id="163" w:name="_Toc426552027"/>
      <w:r>
        <w:rPr>
          <w:rStyle w:val="CharSClsNo"/>
        </w:rPr>
        <w:t>207</w:t>
      </w:r>
      <w:r>
        <w:t>.</w:t>
      </w:r>
      <w:r>
        <w:tab/>
        <w:t>Prepayment meters</w:t>
      </w:r>
      <w:bookmarkEnd w:id="162"/>
      <w:bookmarkEnd w:id="163"/>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164" w:name="_Toc378257423"/>
      <w:bookmarkStart w:id="165" w:name="_Toc426552028"/>
      <w:r>
        <w:rPr>
          <w:rStyle w:val="CharSClsNo"/>
        </w:rPr>
        <w:t>208</w:t>
      </w:r>
      <w:r>
        <w:t>.</w:t>
      </w:r>
      <w:r>
        <w:tab/>
        <w:t>Identification of master meters</w:t>
      </w:r>
      <w:bookmarkEnd w:id="164"/>
      <w:bookmarkEnd w:id="165"/>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166" w:name="_Toc378257424"/>
      <w:bookmarkStart w:id="167" w:name="_Toc426551908"/>
      <w:bookmarkStart w:id="168" w:name="_Toc426552029"/>
      <w:r>
        <w:rPr>
          <w:rStyle w:val="CharSDivNo"/>
        </w:rPr>
        <w:t>Division 3</w:t>
      </w:r>
      <w:r>
        <w:t xml:space="preserve"> — </w:t>
      </w:r>
      <w:r>
        <w:rPr>
          <w:rStyle w:val="CharSDivText"/>
        </w:rPr>
        <w:t>LPG cylinders and tanks</w:t>
      </w:r>
      <w:bookmarkEnd w:id="166"/>
      <w:bookmarkEnd w:id="167"/>
      <w:bookmarkEnd w:id="168"/>
    </w:p>
    <w:p>
      <w:pPr>
        <w:pStyle w:val="yHeading5"/>
        <w:outlineLvl w:val="9"/>
      </w:pPr>
      <w:bookmarkStart w:id="169" w:name="_Toc378257425"/>
      <w:bookmarkStart w:id="170" w:name="_Toc426552030"/>
      <w:r>
        <w:rPr>
          <w:rStyle w:val="CharSClsNo"/>
        </w:rPr>
        <w:t>301</w:t>
      </w:r>
      <w:r>
        <w:t>.</w:t>
      </w:r>
      <w:r>
        <w:tab/>
        <w:t>Location of cylinders, tanks and regulators</w:t>
      </w:r>
      <w:bookmarkEnd w:id="169"/>
      <w:bookmarkEnd w:id="170"/>
    </w:p>
    <w:p>
      <w:pPr>
        <w:pStyle w:val="ySubsection"/>
        <w:rPr>
          <w:snapToGrid w:val="0"/>
        </w:rPr>
      </w:pPr>
      <w:r>
        <w:tab/>
        <w:t>(1)</w:t>
      </w:r>
      <w:r>
        <w:tab/>
      </w:r>
      <w:r>
        <w:rPr>
          <w:snapToGrid w:val="0"/>
        </w:rPr>
        <w:t xml:space="preserve">The location of cylinders, tanks and regulators </w:t>
      </w:r>
      <w:r>
        <w:t>must</w:t>
      </w:r>
      <w:r>
        <w:rPr>
          <w:snapToGrid w:val="0"/>
        </w:rPr>
        <w:t xml:space="preserve"> comply with AS/NZS 1596: 1997.</w:t>
      </w:r>
    </w:p>
    <w:p>
      <w:pPr>
        <w:pStyle w:val="ySubsection"/>
        <w:rPr>
          <w:snapToGrid w:val="0"/>
        </w:rPr>
      </w:pPr>
      <w:r>
        <w:tab/>
        <w:t>(2)</w:t>
      </w:r>
      <w:r>
        <w:tab/>
      </w:r>
      <w:r>
        <w:rPr>
          <w:snapToGrid w:val="0"/>
        </w:rPr>
        <w:t>This clause applies in addition to clause 6.3.1 of AG 601 — 1998.</w:t>
      </w:r>
    </w:p>
    <w:p>
      <w:pPr>
        <w:pStyle w:val="yHeading5"/>
        <w:outlineLvl w:val="9"/>
      </w:pPr>
      <w:bookmarkStart w:id="171" w:name="_Toc378257426"/>
      <w:bookmarkStart w:id="172" w:name="_Toc426552031"/>
      <w:r>
        <w:rPr>
          <w:rStyle w:val="CharSClsNo"/>
        </w:rPr>
        <w:t>302</w:t>
      </w:r>
      <w:r>
        <w:t>.</w:t>
      </w:r>
      <w:r>
        <w:tab/>
        <w:t>Housings</w:t>
      </w:r>
      <w:bookmarkEnd w:id="171"/>
      <w:bookmarkEnd w:id="17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rPr>
          <w:snapToGrid w:val="0"/>
        </w:rPr>
      </w:pPr>
      <w:r>
        <w:tab/>
        <w:t>(2)</w:t>
      </w:r>
      <w:r>
        <w:tab/>
      </w:r>
      <w:r>
        <w:rPr>
          <w:snapToGrid w:val="0"/>
        </w:rPr>
        <w:t>This clause applies in addition to clause 6.3.10 of AG 601 — 1998.</w:t>
      </w:r>
    </w:p>
    <w:p>
      <w:pPr>
        <w:pStyle w:val="yHeading5"/>
        <w:outlineLvl w:val="9"/>
      </w:pPr>
      <w:bookmarkStart w:id="173" w:name="_Toc378257427"/>
      <w:bookmarkStart w:id="174" w:name="_Toc426552032"/>
      <w:r>
        <w:rPr>
          <w:rStyle w:val="CharSClsNo"/>
        </w:rPr>
        <w:t>303</w:t>
      </w:r>
      <w:r>
        <w:t>.</w:t>
      </w:r>
      <w:r>
        <w:tab/>
        <w:t>Pressure relief valve outlets</w:t>
      </w:r>
      <w:bookmarkEnd w:id="173"/>
      <w:bookmarkEnd w:id="174"/>
    </w:p>
    <w:p>
      <w:pPr>
        <w:pStyle w:val="ySubsection"/>
        <w:rPr>
          <w:snapToGrid w:val="0"/>
        </w:rPr>
      </w:pPr>
      <w:r>
        <w:tab/>
        <w:t>(1)</w:t>
      </w:r>
      <w:r>
        <w:tab/>
      </w:r>
      <w:r>
        <w:rPr>
          <w:snapToGrid w:val="0"/>
        </w:rPr>
        <w:t>The pressure relief valve outlet of a cylinder or tank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rPr>
          <w:snapToGrid w:val="0"/>
        </w:rPr>
      </w:pPr>
      <w:r>
        <w:tab/>
        <w:t>(3)</w:t>
      </w:r>
      <w:r>
        <w:tab/>
      </w:r>
      <w:r>
        <w:rPr>
          <w:snapToGrid w:val="0"/>
        </w:rPr>
        <w:t>This clause applies in place of clause 6.4 of AG 601 — 1998.</w:t>
      </w:r>
    </w:p>
    <w:p>
      <w:pPr>
        <w:pStyle w:val="yHeading5"/>
        <w:outlineLvl w:val="9"/>
      </w:pPr>
      <w:bookmarkStart w:id="175" w:name="_Toc378257428"/>
      <w:bookmarkStart w:id="176" w:name="_Toc426552033"/>
      <w:r>
        <w:rPr>
          <w:rStyle w:val="CharSClsNo"/>
        </w:rPr>
        <w:t>304</w:t>
      </w:r>
      <w:r>
        <w:t>.</w:t>
      </w:r>
      <w:r>
        <w:tab/>
        <w:t>Appliances not to be connected to gas supply for mobile engines</w:t>
      </w:r>
      <w:bookmarkEnd w:id="175"/>
      <w:bookmarkEnd w:id="176"/>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77" w:name="_Toc378257429"/>
      <w:bookmarkStart w:id="178" w:name="_Toc426551913"/>
      <w:bookmarkStart w:id="179" w:name="_Toc426552034"/>
      <w:r>
        <w:rPr>
          <w:rStyle w:val="CharSDivNo"/>
        </w:rPr>
        <w:t>Division 4</w:t>
      </w:r>
      <w:r>
        <w:t xml:space="preserve"> — </w:t>
      </w:r>
      <w:r>
        <w:rPr>
          <w:rStyle w:val="CharSDivText"/>
        </w:rPr>
        <w:t>Fitting lines and fittings</w:t>
      </w:r>
      <w:bookmarkEnd w:id="177"/>
      <w:bookmarkEnd w:id="178"/>
      <w:bookmarkEnd w:id="179"/>
    </w:p>
    <w:p>
      <w:pPr>
        <w:pStyle w:val="yHeading5"/>
        <w:outlineLvl w:val="9"/>
      </w:pPr>
      <w:bookmarkStart w:id="180" w:name="_Toc378257430"/>
      <w:bookmarkStart w:id="181" w:name="_Toc426552035"/>
      <w:r>
        <w:rPr>
          <w:rStyle w:val="CharSClsNo"/>
        </w:rPr>
        <w:t>401</w:t>
      </w:r>
      <w:r>
        <w:t>.</w:t>
      </w:r>
      <w:r>
        <w:tab/>
        <w:t>Fitting lines and fittings</w:t>
      </w:r>
      <w:bookmarkEnd w:id="180"/>
      <w:bookmarkEnd w:id="181"/>
    </w:p>
    <w:p>
      <w:pPr>
        <w:pStyle w:val="ySubsection"/>
        <w:ind w:right="295"/>
        <w:rPr>
          <w:snapToGrid w:val="0"/>
        </w:rPr>
      </w:pPr>
      <w:r>
        <w:tab/>
        <w:t>(1)</w:t>
      </w:r>
      <w:r>
        <w:tab/>
      </w:r>
      <w:r>
        <w:rPr>
          <w:snapToGrid w:val="0"/>
        </w:rPr>
        <w:t>A fitting line or fitting on a consumer’s gas installation that is to operate at a pressure of 200 kPa or less must comply with AG 601 — 1998.</w:t>
      </w:r>
    </w:p>
    <w:p>
      <w:pPr>
        <w:pStyle w:val="ySubsection"/>
        <w:ind w:right="153"/>
        <w:rPr>
          <w:snapToGrid w:val="0"/>
        </w:rPr>
      </w:pPr>
      <w:r>
        <w:tab/>
        <w:t>(2)</w:t>
      </w:r>
      <w:r>
        <w:tab/>
      </w:r>
      <w:r>
        <w:rPr>
          <w:snapToGrid w:val="0"/>
        </w:rPr>
        <w:t>A fitting line or fitting on a consumer’s gas installation that is to operate at a pressure exceeding 200 kPa must comply with AS 4041 — 1992.</w:t>
      </w:r>
    </w:p>
    <w:p>
      <w:pPr>
        <w:pStyle w:val="yHeading5"/>
        <w:outlineLvl w:val="9"/>
      </w:pPr>
      <w:bookmarkStart w:id="182" w:name="_Toc378257431"/>
      <w:bookmarkStart w:id="183" w:name="_Toc426552036"/>
      <w:r>
        <w:rPr>
          <w:rStyle w:val="CharSClsNo"/>
        </w:rPr>
        <w:t>402</w:t>
      </w:r>
      <w:r>
        <w:t>.</w:t>
      </w:r>
      <w:r>
        <w:tab/>
        <w:t>PVC fitting lines</w:t>
      </w:r>
      <w:bookmarkEnd w:id="182"/>
      <w:bookmarkEnd w:id="183"/>
    </w:p>
    <w:p>
      <w:pPr>
        <w:pStyle w:val="ySubsection"/>
        <w:rPr>
          <w:snapToGrid w:val="0"/>
        </w:rPr>
      </w:pPr>
      <w:r>
        <w:tab/>
        <w:t>(1)</w:t>
      </w:r>
      <w:r>
        <w:tab/>
      </w:r>
      <w:r>
        <w:rPr>
          <w:snapToGrid w:val="0"/>
        </w:rPr>
        <w:t>A PVC fitting line may only be used in such a position as to be readily accessible for the purposes of any repairs and maintenance that become necessary.</w:t>
      </w:r>
    </w:p>
    <w:p>
      <w:pPr>
        <w:pStyle w:val="ySubsection"/>
        <w:rPr>
          <w:snapToGrid w:val="0"/>
        </w:rPr>
      </w:pPr>
      <w:r>
        <w:tab/>
        <w:t>(2)</w:t>
      </w:r>
      <w:r>
        <w:tab/>
      </w:r>
      <w:r>
        <w:rPr>
          <w:snapToGrid w:val="0"/>
        </w:rPr>
        <w:t>This clause applies in addition to Table 3.1 of AG 601 — 1998.</w:t>
      </w:r>
    </w:p>
    <w:p>
      <w:pPr>
        <w:pStyle w:val="yHeading5"/>
        <w:outlineLvl w:val="9"/>
      </w:pPr>
      <w:bookmarkStart w:id="184" w:name="_Toc378257432"/>
      <w:bookmarkStart w:id="185" w:name="_Toc426552037"/>
      <w:r>
        <w:rPr>
          <w:rStyle w:val="CharSClsNo"/>
        </w:rPr>
        <w:t>403</w:t>
      </w:r>
      <w:r>
        <w:t>.</w:t>
      </w:r>
      <w:r>
        <w:tab/>
        <w:t>Outlet not in use to be sealed</w:t>
      </w:r>
      <w:bookmarkEnd w:id="184"/>
      <w:bookmarkEnd w:id="185"/>
    </w:p>
    <w:p>
      <w:pPr>
        <w:pStyle w:val="ySubsection"/>
        <w:rPr>
          <w:snapToGrid w:val="0"/>
        </w:rPr>
      </w:pPr>
      <w:r>
        <w:tab/>
      </w:r>
      <w:r>
        <w:tab/>
      </w:r>
      <w:r>
        <w:rPr>
          <w:snapToGrid w:val="0"/>
        </w:rPr>
        <w:t>An outlet provided for the connection of an appliance must be sealed gas-tight in an approved manner or with an approved fitting when an appliance is not connected to it or is not about to be connected to it.</w:t>
      </w:r>
    </w:p>
    <w:p>
      <w:pPr>
        <w:pStyle w:val="yHeading5"/>
        <w:outlineLvl w:val="9"/>
      </w:pPr>
      <w:bookmarkStart w:id="186" w:name="_Toc378257433"/>
      <w:bookmarkStart w:id="187" w:name="_Toc426552038"/>
      <w:r>
        <w:rPr>
          <w:rStyle w:val="CharSClsNo"/>
        </w:rPr>
        <w:t>404</w:t>
      </w:r>
      <w:r>
        <w:t>.</w:t>
      </w:r>
      <w:r>
        <w:tab/>
        <w:t>Ventilating or air ducts</w:t>
      </w:r>
      <w:bookmarkEnd w:id="186"/>
      <w:bookmarkEnd w:id="187"/>
    </w:p>
    <w:p>
      <w:pPr>
        <w:pStyle w:val="ySubsection"/>
        <w:rPr>
          <w:snapToGrid w:val="0"/>
        </w:rPr>
      </w:pPr>
      <w:r>
        <w:tab/>
        <w:t>(1)</w:t>
      </w:r>
      <w:r>
        <w:tab/>
      </w:r>
      <w:r>
        <w:rPr>
          <w:snapToGrid w:val="0"/>
        </w:rPr>
        <w:t xml:space="preserve">A fitting line </w:t>
      </w:r>
      <w:r>
        <w:t>must not</w:t>
      </w:r>
      <w:r>
        <w:rPr>
          <w:snapToGrid w:val="0"/>
        </w:rPr>
        <w:t xml:space="preserve"> be installed in or through any ventilating or other air duct.</w:t>
      </w:r>
    </w:p>
    <w:p>
      <w:pPr>
        <w:pStyle w:val="ySubsection"/>
        <w:rPr>
          <w:snapToGrid w:val="0"/>
        </w:rPr>
      </w:pPr>
      <w:r>
        <w:tab/>
        <w:t>(2)</w:t>
      </w:r>
      <w:r>
        <w:tab/>
      </w:r>
      <w:r>
        <w:rPr>
          <w:snapToGrid w:val="0"/>
        </w:rPr>
        <w:t>This clause applies —</w:t>
      </w:r>
    </w:p>
    <w:p>
      <w:pPr>
        <w:pStyle w:val="yIndenta"/>
        <w:rPr>
          <w:snapToGrid w:val="0"/>
        </w:rPr>
      </w:pPr>
      <w:r>
        <w:tab/>
        <w:t>(a)</w:t>
      </w:r>
      <w:r>
        <w:tab/>
      </w:r>
      <w:r>
        <w:rPr>
          <w:snapToGrid w:val="0"/>
        </w:rPr>
        <w:t>in addition to clause 4.11.1 of AG 601 — 1998; and</w:t>
      </w:r>
    </w:p>
    <w:p>
      <w:pPr>
        <w:pStyle w:val="yIndenta"/>
        <w:rPr>
          <w:snapToGrid w:val="0"/>
        </w:rPr>
      </w:pPr>
      <w:r>
        <w:tab/>
        <w:t>(b)</w:t>
      </w:r>
      <w:r>
        <w:tab/>
      </w:r>
      <w:r>
        <w:rPr>
          <w:snapToGrid w:val="0"/>
        </w:rPr>
        <w:t>in place of clause 4.11.17 of AG 601 — 1998.</w:t>
      </w:r>
    </w:p>
    <w:p>
      <w:pPr>
        <w:pStyle w:val="yHeading5"/>
        <w:outlineLvl w:val="9"/>
      </w:pPr>
      <w:bookmarkStart w:id="188" w:name="_Toc378257434"/>
      <w:bookmarkStart w:id="189" w:name="_Toc426552039"/>
      <w:r>
        <w:rPr>
          <w:rStyle w:val="CharSClsNo"/>
        </w:rPr>
        <w:t>405</w:t>
      </w:r>
      <w:r>
        <w:t>.</w:t>
      </w:r>
      <w:r>
        <w:tab/>
        <w:t>Pressure holding capability of consumer’s gas installations</w:t>
      </w:r>
      <w:bookmarkEnd w:id="188"/>
      <w:bookmarkEnd w:id="189"/>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190" w:name="_Toc378257435"/>
      <w:bookmarkStart w:id="191" w:name="_Toc426552040"/>
      <w:r>
        <w:rPr>
          <w:rStyle w:val="CharSClsNo"/>
        </w:rPr>
        <w:t>406</w:t>
      </w:r>
      <w:r>
        <w:t>.</w:t>
      </w:r>
      <w:r>
        <w:tab/>
        <w:t>Protection from excessive pressure</w:t>
      </w:r>
      <w:bookmarkEnd w:id="190"/>
      <w:bookmarkEnd w:id="191"/>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Subsection"/>
        <w:rPr>
          <w:snapToGrid w:val="0"/>
        </w:rPr>
      </w:pPr>
      <w:r>
        <w:tab/>
        <w:t>(3)</w:t>
      </w:r>
      <w:r>
        <w:tab/>
        <w:t xml:space="preserve">This clause applies in place of clause 4.6 of </w:t>
      </w:r>
      <w:r>
        <w:rPr>
          <w:snapToGrid w:val="0"/>
        </w:rPr>
        <w:t>AG 601 — 1998.</w:t>
      </w:r>
    </w:p>
    <w:p>
      <w:pPr>
        <w:pStyle w:val="yHeading3"/>
        <w:outlineLvl w:val="9"/>
      </w:pPr>
      <w:bookmarkStart w:id="192" w:name="_Toc378257436"/>
      <w:bookmarkStart w:id="193" w:name="_Toc426551920"/>
      <w:bookmarkStart w:id="194" w:name="_Toc426552041"/>
      <w:r>
        <w:rPr>
          <w:rStyle w:val="CharSDivNo"/>
        </w:rPr>
        <w:t>Division 5</w:t>
      </w:r>
      <w:r>
        <w:t xml:space="preserve"> — </w:t>
      </w:r>
      <w:r>
        <w:rPr>
          <w:rStyle w:val="CharSDivText"/>
        </w:rPr>
        <w:t>Appliances generally</w:t>
      </w:r>
      <w:bookmarkEnd w:id="192"/>
      <w:bookmarkEnd w:id="193"/>
      <w:bookmarkEnd w:id="194"/>
    </w:p>
    <w:p>
      <w:pPr>
        <w:pStyle w:val="yHeading5"/>
        <w:outlineLvl w:val="9"/>
      </w:pPr>
      <w:bookmarkStart w:id="195" w:name="_Toc378257437"/>
      <w:bookmarkStart w:id="196" w:name="_Toc426552042"/>
      <w:r>
        <w:rPr>
          <w:rStyle w:val="CharSClsNo"/>
        </w:rPr>
        <w:t>501</w:t>
      </w:r>
      <w:r>
        <w:t>.</w:t>
      </w:r>
      <w:r>
        <w:tab/>
        <w:t>Approval of appliances</w:t>
      </w:r>
      <w:bookmarkEnd w:id="195"/>
      <w:bookmarkEnd w:id="196"/>
    </w:p>
    <w:p>
      <w:pPr>
        <w:pStyle w:val="ySubsection"/>
        <w:keepNext/>
        <w:keepLines/>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keepNext/>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Heading5"/>
        <w:outlineLvl w:val="9"/>
      </w:pPr>
      <w:bookmarkStart w:id="197" w:name="_Toc378257438"/>
      <w:bookmarkStart w:id="198" w:name="_Toc426552043"/>
      <w:r>
        <w:rPr>
          <w:rStyle w:val="CharSClsNo"/>
        </w:rPr>
        <w:t>502</w:t>
      </w:r>
      <w:r>
        <w:t>.</w:t>
      </w:r>
      <w:r>
        <w:tab/>
        <w:t>Type of gas</w:t>
      </w:r>
      <w:bookmarkEnd w:id="197"/>
      <w:bookmarkEnd w:id="19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99" w:name="_Toc378257439"/>
      <w:bookmarkStart w:id="200" w:name="_Toc426552044"/>
      <w:r>
        <w:rPr>
          <w:rStyle w:val="CharSClsNo"/>
        </w:rPr>
        <w:t>503</w:t>
      </w:r>
      <w:r>
        <w:t>.</w:t>
      </w:r>
      <w:r>
        <w:tab/>
        <w:t>Avoidance of hazards</w:t>
      </w:r>
      <w:bookmarkEnd w:id="199"/>
      <w:bookmarkEnd w:id="20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Heading5"/>
        <w:outlineLvl w:val="9"/>
      </w:pPr>
      <w:bookmarkStart w:id="201" w:name="_Toc378257440"/>
      <w:bookmarkStart w:id="202" w:name="_Toc426552045"/>
      <w:r>
        <w:rPr>
          <w:rStyle w:val="CharSClsNo"/>
        </w:rPr>
        <w:t>504</w:t>
      </w:r>
      <w:r>
        <w:t>.</w:t>
      </w:r>
      <w:r>
        <w:tab/>
        <w:t>Restrictions as to certain rooms</w:t>
      </w:r>
      <w:bookmarkEnd w:id="201"/>
      <w:bookmarkEnd w:id="20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mm²;</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bayonet-style outlet plug and a mating socket such that gas is not able to pass from the outlet plug until the plug is inserted in, and locked into, the mating socket.</w:t>
      </w:r>
    </w:p>
    <w:p>
      <w:pPr>
        <w:pStyle w:val="yHeading5"/>
        <w:outlineLvl w:val="9"/>
      </w:pPr>
      <w:bookmarkStart w:id="203" w:name="_Toc378257441"/>
      <w:bookmarkStart w:id="204" w:name="_Toc426552046"/>
      <w:r>
        <w:rPr>
          <w:rStyle w:val="CharSClsNo"/>
        </w:rPr>
        <w:t>505</w:t>
      </w:r>
      <w:r>
        <w:t>.</w:t>
      </w:r>
      <w:r>
        <w:tab/>
        <w:t>Safety devices</w:t>
      </w:r>
      <w:bookmarkEnd w:id="203"/>
      <w:bookmarkEnd w:id="20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205" w:name="_Toc378257442"/>
      <w:bookmarkStart w:id="206" w:name="_Toc426552047"/>
      <w:r>
        <w:rPr>
          <w:rStyle w:val="CharSClsNo"/>
        </w:rPr>
        <w:t>506</w:t>
      </w:r>
      <w:r>
        <w:t>.</w:t>
      </w:r>
      <w:r>
        <w:tab/>
        <w:t>Flues</w:t>
      </w:r>
      <w:bookmarkEnd w:id="205"/>
      <w:bookmarkEnd w:id="206"/>
    </w:p>
    <w:p>
      <w:pPr>
        <w:pStyle w:val="ySubsection"/>
        <w:keepNext/>
        <w:keepLines/>
        <w:rPr>
          <w:snapToGrid w:val="0"/>
        </w:rPr>
      </w:pPr>
      <w:r>
        <w:tab/>
        <w:t>(1)</w:t>
      </w:r>
      <w:r>
        <w:tab/>
      </w:r>
      <w:r>
        <w:rPr>
          <w:snapToGrid w:val="0"/>
        </w:rPr>
        <w:t xml:space="preserve">Unless otherwise permitted by these regulations, the product of combustion from an appliance must be discharged to the outside atmosphere by means of a flue fitted to the appliance </w:t>
      </w:r>
      <w:r>
        <w:t>that</w:t>
      </w:r>
      <w:r>
        <w:rPr>
          <w:snapToGrid w:val="0"/>
        </w:rPr>
        <w:t xml:space="preserve"> complies with this clause.</w:t>
      </w:r>
    </w:p>
    <w:p>
      <w:pPr>
        <w:pStyle w:val="ySubsection"/>
        <w:rPr>
          <w:snapToGrid w:val="0"/>
        </w:rPr>
      </w:pPr>
      <w:r>
        <w:tab/>
        <w:t>(2)</w:t>
      </w:r>
      <w:r>
        <w:tab/>
      </w:r>
      <w:r>
        <w:rPr>
          <w:snapToGrid w:val="0"/>
        </w:rPr>
        <w:t>A flue must be constructed of material that is —</w:t>
      </w:r>
    </w:p>
    <w:p>
      <w:pPr>
        <w:pStyle w:val="yIndenta"/>
      </w:pPr>
      <w:r>
        <w:tab/>
        <w:t>(a)</w:t>
      </w:r>
      <w:r>
        <w:tab/>
      </w:r>
      <w:r>
        <w:rPr>
          <w:snapToGrid w:val="0"/>
        </w:rPr>
        <w:t>mechanically robust;</w:t>
      </w:r>
    </w:p>
    <w:p>
      <w:pPr>
        <w:pStyle w:val="yIndenta"/>
      </w:pPr>
      <w:r>
        <w:tab/>
        <w:t>(b)</w:t>
      </w:r>
      <w:r>
        <w:tab/>
      </w:r>
      <w:r>
        <w:rPr>
          <w:snapToGrid w:val="0"/>
        </w:rPr>
        <w:t>resistant to internal and external corrosion;</w:t>
      </w:r>
    </w:p>
    <w:p>
      <w:pPr>
        <w:pStyle w:val="yIndenta"/>
      </w:pPr>
      <w:r>
        <w:tab/>
        <w:t>(c)</w:t>
      </w:r>
      <w:r>
        <w:tab/>
      </w:r>
      <w:r>
        <w:rPr>
          <w:snapToGrid w:val="0"/>
        </w:rPr>
        <w:t>durable; and</w:t>
      </w:r>
    </w:p>
    <w:p>
      <w:pPr>
        <w:pStyle w:val="yIndenta"/>
        <w:rPr>
          <w:snapToGrid w:val="0"/>
        </w:rPr>
      </w:pPr>
      <w:r>
        <w:tab/>
        <w:t>(d)</w:t>
      </w:r>
      <w:r>
        <w:tab/>
      </w:r>
      <w:r>
        <w:rPr>
          <w:snapToGrid w:val="0"/>
        </w:rPr>
        <w:t>non</w:t>
      </w:r>
      <w:r>
        <w:rPr>
          <w:snapToGrid w:val="0"/>
        </w:rPr>
        <w:noBreakHyphen/>
        <w:t>combustible.</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Subsection"/>
        <w:rPr>
          <w:snapToGrid w:val="0"/>
        </w:rPr>
      </w:pPr>
      <w:r>
        <w:tab/>
        <w:t>(4)</w:t>
      </w:r>
      <w:r>
        <w:tab/>
      </w:r>
      <w:r>
        <w:rPr>
          <w:snapToGrid w:val="0"/>
        </w:rPr>
        <w:t>If flue gases from 2 or more flue pipes are or may be discharged into a common flue, the flue must be constructed to the satisfaction of an inspector.</w:t>
      </w:r>
    </w:p>
    <w:p>
      <w:pPr>
        <w:pStyle w:val="ySubsection"/>
        <w:rPr>
          <w:snapToGrid w:val="0"/>
        </w:rPr>
      </w:pPr>
      <w:r>
        <w:tab/>
        <w:t>(5)</w:t>
      </w:r>
      <w:r>
        <w:tab/>
      </w:r>
      <w:r>
        <w:rPr>
          <w:snapToGrid w:val="0"/>
        </w:rPr>
        <w:t xml:space="preserve">A flue terminal </w:t>
      </w:r>
      <w:r>
        <w:t>must not</w:t>
      </w:r>
      <w:r>
        <w:rPr>
          <w:snapToGrid w:val="0"/>
        </w:rPr>
        <w:t xml:space="preserve"> be located closer than one metre to —</w:t>
      </w:r>
    </w:p>
    <w:p>
      <w:pPr>
        <w:pStyle w:val="yIndenta"/>
      </w:pPr>
      <w:r>
        <w:tab/>
        <w:t>(a)</w:t>
      </w:r>
      <w:r>
        <w:tab/>
        <w:t>a gas meter;</w:t>
      </w:r>
    </w:p>
    <w:p>
      <w:pPr>
        <w:pStyle w:val="yIndenta"/>
        <w:rPr>
          <w:snapToGrid w:val="0"/>
        </w:rPr>
      </w:pPr>
      <w:r>
        <w:tab/>
        <w:t>(b)</w:t>
      </w:r>
      <w:r>
        <w:tab/>
      </w:r>
      <w:r>
        <w:rPr>
          <w:snapToGrid w:val="0"/>
        </w:rPr>
        <w:t>a liquid fuel or flammable liquid storage tank; or</w:t>
      </w:r>
    </w:p>
    <w:p>
      <w:pPr>
        <w:pStyle w:val="yIndenta"/>
      </w:pPr>
      <w:r>
        <w:tab/>
        <w:t>(c)</w:t>
      </w:r>
      <w:r>
        <w:tab/>
      </w:r>
      <w:r>
        <w:rPr>
          <w:snapToGrid w:val="0"/>
        </w:rPr>
        <w:t>an LPG cylinder.</w:t>
      </w:r>
    </w:p>
    <w:p>
      <w:pPr>
        <w:pStyle w:val="ySubsection"/>
        <w:rPr>
          <w:snapToGrid w:val="0"/>
        </w:rPr>
      </w:pPr>
      <w:r>
        <w:rPr>
          <w:snapToGrid w:val="0"/>
        </w:rPr>
        <w:tab/>
        <w:t>(6)</w:t>
      </w:r>
      <w:r>
        <w:rPr>
          <w:snapToGrid w:val="0"/>
        </w:rPr>
        <w:tab/>
        <w:t xml:space="preserve">A flue </w:t>
      </w:r>
      <w:r>
        <w:t>must not</w:t>
      </w:r>
      <w:r>
        <w:rPr>
          <w:snapToGrid w:val="0"/>
        </w:rPr>
        <w:t xml:space="preserve"> be fitted to an appliance installed in a consumer’s gas installation if the flue has been used as a flue on any other appliance or device that was not using fuel of the same kind.</w:t>
      </w:r>
    </w:p>
    <w:p>
      <w:pPr>
        <w:pStyle w:val="ySubsection"/>
        <w:rPr>
          <w:snapToGrid w:val="0"/>
        </w:rPr>
      </w:pPr>
      <w:r>
        <w:rPr>
          <w:snapToGrid w:val="0"/>
        </w:rPr>
        <w:tab/>
        <w:t>(7)</w:t>
      </w:r>
      <w:r>
        <w:rPr>
          <w:snapToGrid w:val="0"/>
        </w:rPr>
        <w:tab/>
        <w:t>Subclause (6) does not apply to a flue that is clear of obstructions and otherwise complies with the requirements of these regulations for flues.</w:t>
      </w:r>
    </w:p>
    <w:p>
      <w:pPr>
        <w:pStyle w:val="ySubsection"/>
        <w:rPr>
          <w:snapToGrid w:val="0"/>
        </w:rPr>
      </w:pPr>
      <w:r>
        <w:rPr>
          <w:snapToGrid w:val="0"/>
        </w:rPr>
        <w:tab/>
        <w:t>(8)</w:t>
      </w:r>
      <w:r>
        <w:rPr>
          <w:snapToGrid w:val="0"/>
        </w:rPr>
        <w:tab/>
        <w:t>This clause applies in addition to clause 5.13 and Appendix H of AG 601 — 1998.</w:t>
      </w:r>
    </w:p>
    <w:p>
      <w:pPr>
        <w:pStyle w:val="yHeading5"/>
        <w:outlineLvl w:val="9"/>
        <w:rPr>
          <w:snapToGrid w:val="0"/>
        </w:rPr>
      </w:pPr>
      <w:bookmarkStart w:id="207" w:name="_Toc378257443"/>
      <w:bookmarkStart w:id="208" w:name="_Toc426552048"/>
      <w:r>
        <w:rPr>
          <w:rStyle w:val="CharSClsNo"/>
        </w:rPr>
        <w:t>507</w:t>
      </w:r>
      <w:r>
        <w:rPr>
          <w:snapToGrid w:val="0"/>
        </w:rPr>
        <w:t>.</w:t>
      </w:r>
      <w:r>
        <w:rPr>
          <w:snapToGrid w:val="0"/>
        </w:rPr>
        <w:tab/>
      </w:r>
      <w:r>
        <w:t>Hoods or canopies</w:t>
      </w:r>
      <w:bookmarkEnd w:id="207"/>
      <w:bookmarkEnd w:id="20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rPr>
          <w:snapToGrid w:val="0"/>
        </w:rPr>
      </w:pPr>
      <w:r>
        <w:rPr>
          <w:snapToGrid w:val="0"/>
        </w:rPr>
        <w:tab/>
        <w:t>(2)</w:t>
      </w:r>
      <w:r>
        <w:rPr>
          <w:snapToGrid w:val="0"/>
        </w:rPr>
        <w:tab/>
        <w:t>This clause applies in addition to clauses 5.12.17 and 5.13.9 of AG 601 — 1998.</w:t>
      </w:r>
    </w:p>
    <w:p>
      <w:pPr>
        <w:pStyle w:val="yHeading5"/>
        <w:outlineLvl w:val="9"/>
        <w:rPr>
          <w:snapToGrid w:val="0"/>
        </w:rPr>
      </w:pPr>
      <w:bookmarkStart w:id="209" w:name="_Toc378257444"/>
      <w:bookmarkStart w:id="210" w:name="_Toc426552049"/>
      <w:r>
        <w:rPr>
          <w:rStyle w:val="CharSClsNo"/>
        </w:rPr>
        <w:t>508</w:t>
      </w:r>
      <w:r>
        <w:rPr>
          <w:snapToGrid w:val="0"/>
        </w:rPr>
        <w:t>.</w:t>
      </w:r>
      <w:r>
        <w:rPr>
          <w:snapToGrid w:val="0"/>
        </w:rPr>
        <w:tab/>
      </w:r>
      <w:r>
        <w:t>Electrical</w:t>
      </w:r>
      <w:bookmarkEnd w:id="209"/>
      <w:bookmarkEnd w:id="210"/>
    </w:p>
    <w:p>
      <w:pPr>
        <w:pStyle w:val="ySubsection"/>
        <w:rPr>
          <w:snapToGrid w:val="0"/>
        </w:rPr>
      </w:pPr>
      <w:r>
        <w:rPr>
          <w:snapToGrid w:val="0"/>
        </w:rPr>
        <w:tab/>
        <w:t>(1)</w:t>
      </w:r>
      <w:r>
        <w:rPr>
          <w:snapToGrid w:val="0"/>
        </w:rPr>
        <w:tab/>
        <w:t>An appliance that is installed in a consumer’s gas installation and incorporates electrical apparatus must comply with AS 3100 — 1997.</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Heading3"/>
        <w:outlineLvl w:val="9"/>
        <w:rPr>
          <w:snapToGrid w:val="0"/>
        </w:rPr>
      </w:pPr>
      <w:bookmarkStart w:id="211" w:name="_Toc378257445"/>
      <w:bookmarkStart w:id="212" w:name="_Toc426551929"/>
      <w:bookmarkStart w:id="213" w:name="_Toc426552050"/>
      <w:r>
        <w:rPr>
          <w:rStyle w:val="CharSDivNo"/>
        </w:rPr>
        <w:t>Division 6</w:t>
      </w:r>
      <w:r>
        <w:rPr>
          <w:snapToGrid w:val="0"/>
        </w:rPr>
        <w:t xml:space="preserve"> — </w:t>
      </w:r>
      <w:r>
        <w:rPr>
          <w:rStyle w:val="CharSDivText"/>
        </w:rPr>
        <w:t>Additional requirements for particular appliances</w:t>
      </w:r>
      <w:bookmarkEnd w:id="211"/>
      <w:bookmarkEnd w:id="212"/>
      <w:bookmarkEnd w:id="213"/>
    </w:p>
    <w:p>
      <w:pPr>
        <w:pStyle w:val="yHeading5"/>
        <w:spacing w:before="180"/>
        <w:outlineLvl w:val="9"/>
        <w:rPr>
          <w:snapToGrid w:val="0"/>
        </w:rPr>
      </w:pPr>
      <w:bookmarkStart w:id="214" w:name="_Toc378257446"/>
      <w:bookmarkStart w:id="215" w:name="_Toc426552051"/>
      <w:r>
        <w:rPr>
          <w:rStyle w:val="CharSClsNo"/>
        </w:rPr>
        <w:t>601</w:t>
      </w:r>
      <w:r>
        <w:rPr>
          <w:snapToGrid w:val="0"/>
        </w:rPr>
        <w:t>.</w:t>
      </w:r>
      <w:r>
        <w:rPr>
          <w:snapToGrid w:val="0"/>
        </w:rPr>
        <w:tab/>
        <w:t>Cooking appliances</w:t>
      </w:r>
      <w:bookmarkEnd w:id="214"/>
      <w:bookmarkEnd w:id="21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spacing w:before="120"/>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spacing w:before="120"/>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spacing w:before="120"/>
        <w:rPr>
          <w:snapToGrid w:val="0"/>
        </w:rPr>
      </w:pPr>
      <w:r>
        <w:rPr>
          <w:snapToGrid w:val="0"/>
        </w:rPr>
        <w:tab/>
        <w:t>(5)</w:t>
      </w:r>
      <w:r>
        <w:rPr>
          <w:snapToGrid w:val="0"/>
        </w:rPr>
        <w:tab/>
        <w:t>This clause applies in addition to clause 5.12.4 of AG 601 — 1998.</w:t>
      </w:r>
    </w:p>
    <w:p>
      <w:pPr>
        <w:pStyle w:val="yHeading5"/>
        <w:spacing w:before="180"/>
        <w:outlineLvl w:val="9"/>
        <w:rPr>
          <w:snapToGrid w:val="0"/>
        </w:rPr>
      </w:pPr>
      <w:bookmarkStart w:id="216" w:name="_Toc378257447"/>
      <w:bookmarkStart w:id="217" w:name="_Toc426552052"/>
      <w:r>
        <w:rPr>
          <w:rStyle w:val="CharSClsNo"/>
        </w:rPr>
        <w:t>602</w:t>
      </w:r>
      <w:r>
        <w:rPr>
          <w:snapToGrid w:val="0"/>
        </w:rPr>
        <w:t>.</w:t>
      </w:r>
      <w:r>
        <w:rPr>
          <w:snapToGrid w:val="0"/>
        </w:rPr>
        <w:tab/>
        <w:t>Water heating appliances</w:t>
      </w:r>
      <w:bookmarkEnd w:id="216"/>
      <w:bookmarkEnd w:id="217"/>
    </w:p>
    <w:p>
      <w:pPr>
        <w:pStyle w:val="ySubsection"/>
        <w:spacing w:before="120"/>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spacing w:before="120"/>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rPr>
          <w:snapToGrid w:val="0"/>
        </w:rPr>
      </w:pPr>
      <w:r>
        <w:rPr>
          <w:snapToGrid w:val="0"/>
        </w:rPr>
        <w:tab/>
        <w:t>(4)</w:t>
      </w:r>
      <w:r>
        <w:rPr>
          <w:snapToGrid w:val="0"/>
        </w:rPr>
        <w:tab/>
        <w:t>This clause applies in addition to clauses 5.12.5.2 and 5.12.6 of AG 601 — 1998.</w:t>
      </w:r>
    </w:p>
    <w:p>
      <w:pPr>
        <w:pStyle w:val="yHeading5"/>
        <w:outlineLvl w:val="9"/>
        <w:rPr>
          <w:snapToGrid w:val="0"/>
        </w:rPr>
      </w:pPr>
      <w:bookmarkStart w:id="218" w:name="_Toc378257448"/>
      <w:bookmarkStart w:id="219" w:name="_Toc426552053"/>
      <w:r>
        <w:rPr>
          <w:rStyle w:val="CharSClsNo"/>
        </w:rPr>
        <w:t>603</w:t>
      </w:r>
      <w:r>
        <w:rPr>
          <w:snapToGrid w:val="0"/>
        </w:rPr>
        <w:t>.</w:t>
      </w:r>
      <w:r>
        <w:rPr>
          <w:snapToGrid w:val="0"/>
        </w:rPr>
        <w:tab/>
        <w:t>Space heating appliances</w:t>
      </w:r>
      <w:bookmarkEnd w:id="218"/>
      <w:bookmarkEnd w:id="21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 carbon dioxide sensing device.</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rPr>
          <w:snapToGrid w:val="0"/>
        </w:rPr>
      </w:pPr>
      <w:r>
        <w:rPr>
          <w:snapToGrid w:val="0"/>
        </w:rPr>
        <w:tab/>
        <w:t>(4)</w:t>
      </w:r>
      <w:r>
        <w:rPr>
          <w:snapToGrid w:val="0"/>
        </w:rPr>
        <w:tab/>
        <w:t>This clause applies in addition to clause 5.12.8 and Appendix L of AG 601 — 1998.</w:t>
      </w:r>
    </w:p>
    <w:p>
      <w:pPr>
        <w:pStyle w:val="yHeading5"/>
        <w:outlineLvl w:val="9"/>
        <w:rPr>
          <w:snapToGrid w:val="0"/>
        </w:rPr>
      </w:pPr>
      <w:bookmarkStart w:id="220" w:name="_Toc378257449"/>
      <w:bookmarkStart w:id="221" w:name="_Toc426552054"/>
      <w:r>
        <w:rPr>
          <w:rStyle w:val="CharSClsNo"/>
        </w:rPr>
        <w:t>604</w:t>
      </w:r>
      <w:r>
        <w:rPr>
          <w:snapToGrid w:val="0"/>
        </w:rPr>
        <w:t>.</w:t>
      </w:r>
      <w:r>
        <w:rPr>
          <w:snapToGrid w:val="0"/>
        </w:rPr>
        <w:tab/>
        <w:t>Swimming pool heaters</w:t>
      </w:r>
      <w:bookmarkEnd w:id="220"/>
      <w:bookmarkEnd w:id="22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rPr>
          <w:snapToGrid w:val="0"/>
        </w:rPr>
      </w:pPr>
      <w:r>
        <w:rPr>
          <w:snapToGrid w:val="0"/>
        </w:rPr>
        <w:tab/>
        <w:t>(2)</w:t>
      </w:r>
      <w:r>
        <w:rPr>
          <w:snapToGrid w:val="0"/>
        </w:rPr>
        <w:tab/>
        <w:t>This clause applies in addition to clause 5.12.7 of AG 601 — 1998.</w:t>
      </w:r>
    </w:p>
    <w:p>
      <w:pPr>
        <w:pStyle w:val="yHeading3"/>
        <w:outlineLvl w:val="9"/>
        <w:rPr>
          <w:snapToGrid w:val="0"/>
        </w:rPr>
      </w:pPr>
      <w:bookmarkStart w:id="222" w:name="_Toc378257450"/>
      <w:bookmarkStart w:id="223" w:name="_Toc426551934"/>
      <w:bookmarkStart w:id="224" w:name="_Toc426552055"/>
      <w:r>
        <w:rPr>
          <w:rStyle w:val="CharSDivNo"/>
        </w:rPr>
        <w:t>Division 7</w:t>
      </w:r>
      <w:r>
        <w:rPr>
          <w:snapToGrid w:val="0"/>
        </w:rPr>
        <w:t xml:space="preserve"> — </w:t>
      </w:r>
      <w:r>
        <w:rPr>
          <w:rStyle w:val="CharSDivText"/>
        </w:rPr>
        <w:t>Caravans</w:t>
      </w:r>
      <w:bookmarkEnd w:id="222"/>
      <w:bookmarkEnd w:id="223"/>
      <w:bookmarkEnd w:id="224"/>
    </w:p>
    <w:p>
      <w:pPr>
        <w:pStyle w:val="yHeading5"/>
        <w:outlineLvl w:val="9"/>
        <w:rPr>
          <w:snapToGrid w:val="0"/>
        </w:rPr>
      </w:pPr>
      <w:bookmarkStart w:id="225" w:name="_Toc378257451"/>
      <w:bookmarkStart w:id="226" w:name="_Toc426552056"/>
      <w:r>
        <w:rPr>
          <w:rStyle w:val="CharSClsNo"/>
        </w:rPr>
        <w:t>701</w:t>
      </w:r>
      <w:r>
        <w:rPr>
          <w:snapToGrid w:val="0"/>
        </w:rPr>
        <w:t>.</w:t>
      </w:r>
      <w:r>
        <w:rPr>
          <w:snapToGrid w:val="0"/>
        </w:rPr>
        <w:tab/>
        <w:t>Application</w:t>
      </w:r>
      <w:bookmarkEnd w:id="225"/>
      <w:bookmarkEnd w:id="22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rPr>
          <w:snapToGrid w:val="0"/>
        </w:rPr>
      </w:pPr>
      <w:r>
        <w:rPr>
          <w:snapToGrid w:val="0"/>
        </w:rPr>
        <w:tab/>
        <w:t>(2)</w:t>
      </w:r>
      <w:r>
        <w:rPr>
          <w:snapToGrid w:val="0"/>
        </w:rPr>
        <w:tab/>
        <w:t>This Division applies in addition to clause 6.6 of AG 601 — 1998.</w:t>
      </w:r>
    </w:p>
    <w:p>
      <w:pPr>
        <w:pStyle w:val="yHeading5"/>
        <w:outlineLvl w:val="9"/>
        <w:rPr>
          <w:snapToGrid w:val="0"/>
        </w:rPr>
      </w:pPr>
      <w:bookmarkStart w:id="227" w:name="_Toc378257452"/>
      <w:bookmarkStart w:id="228" w:name="_Toc426552057"/>
      <w:r>
        <w:rPr>
          <w:rStyle w:val="CharSClsNo"/>
        </w:rPr>
        <w:t>702</w:t>
      </w:r>
      <w:r>
        <w:rPr>
          <w:snapToGrid w:val="0"/>
        </w:rPr>
        <w:t>.</w:t>
      </w:r>
      <w:r>
        <w:rPr>
          <w:snapToGrid w:val="0"/>
        </w:rPr>
        <w:tab/>
        <w:t>Cylinders and associated equipment</w:t>
      </w:r>
      <w:bookmarkEnd w:id="227"/>
      <w:bookmarkEnd w:id="228"/>
    </w:p>
    <w:p>
      <w:pPr>
        <w:pStyle w:val="ySubsection"/>
        <w:rPr>
          <w:snapToGrid w:val="0"/>
        </w:rPr>
      </w:pPr>
      <w:r>
        <w:rPr>
          <w:snapToGrid w:val="0"/>
        </w:rPr>
        <w:tab/>
      </w:r>
      <w:r>
        <w:rPr>
          <w:snapToGrid w:val="0"/>
        </w:rPr>
        <w:tab/>
        <w:t>If a gas cylinder, its valve and regulating equipment, or any part of a consumer’s gas installation between the cylinder and the outlet of the primary pressure regulator is mounted in a compartment or recess, the compartment or recess must be —</w:t>
      </w:r>
    </w:p>
    <w:p>
      <w:pPr>
        <w:pStyle w:val="yIndenta"/>
        <w:rPr>
          <w:snapToGrid w:val="0"/>
        </w:rPr>
      </w:pPr>
      <w:r>
        <w:rPr>
          <w:snapToGrid w:val="0"/>
        </w:rPr>
        <w:tab/>
        <w:t>(a)</w:t>
      </w:r>
      <w:r>
        <w:rPr>
          <w:snapToGrid w:val="0"/>
        </w:rPr>
        <w:tab/>
        <w:t>lined with a fire resistant material; and</w:t>
      </w:r>
    </w:p>
    <w:p>
      <w:pPr>
        <w:pStyle w:val="yIndenta"/>
        <w:rPr>
          <w:snapToGrid w:val="0"/>
        </w:rPr>
      </w:pPr>
      <w:r>
        <w:rPr>
          <w:snapToGrid w:val="0"/>
        </w:rPr>
        <w:tab/>
        <w:t>(b)</w:t>
      </w:r>
      <w:r>
        <w:rPr>
          <w:snapToGrid w:val="0"/>
        </w:rPr>
        <w:tab/>
        <w:t>not accessible from the inside of the caravan.</w:t>
      </w:r>
    </w:p>
    <w:p>
      <w:pPr>
        <w:pStyle w:val="yHeading5"/>
        <w:outlineLvl w:val="9"/>
        <w:rPr>
          <w:snapToGrid w:val="0"/>
        </w:rPr>
      </w:pPr>
      <w:bookmarkStart w:id="229" w:name="_Toc378257453"/>
      <w:bookmarkStart w:id="230" w:name="_Toc426552058"/>
      <w:r>
        <w:rPr>
          <w:rStyle w:val="CharSClsNo"/>
        </w:rPr>
        <w:t>703</w:t>
      </w:r>
      <w:r>
        <w:rPr>
          <w:snapToGrid w:val="0"/>
        </w:rPr>
        <w:t>.</w:t>
      </w:r>
      <w:r>
        <w:rPr>
          <w:snapToGrid w:val="0"/>
        </w:rPr>
        <w:tab/>
        <w:t>Location of appliances</w:t>
      </w:r>
      <w:bookmarkEnd w:id="229"/>
      <w:bookmarkEnd w:id="23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231" w:name="_Toc378257454"/>
      <w:bookmarkStart w:id="232" w:name="_Toc426552059"/>
      <w:r>
        <w:rPr>
          <w:rStyle w:val="CharSClsNo"/>
        </w:rPr>
        <w:t>704</w:t>
      </w:r>
      <w:r>
        <w:rPr>
          <w:snapToGrid w:val="0"/>
        </w:rPr>
        <w:t>.</w:t>
      </w:r>
      <w:r>
        <w:rPr>
          <w:snapToGrid w:val="0"/>
        </w:rPr>
        <w:tab/>
        <w:t>Pressure</w:t>
      </w:r>
      <w:bookmarkEnd w:id="231"/>
      <w:bookmarkEnd w:id="232"/>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keepLines/>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233" w:name="_Toc378257455"/>
      <w:bookmarkStart w:id="234" w:name="_Toc426552060"/>
      <w:r>
        <w:rPr>
          <w:rStyle w:val="CharSClsNo"/>
        </w:rPr>
        <w:t>705</w:t>
      </w:r>
      <w:r>
        <w:rPr>
          <w:snapToGrid w:val="0"/>
        </w:rPr>
        <w:t>.</w:t>
      </w:r>
      <w:r>
        <w:rPr>
          <w:snapToGrid w:val="0"/>
        </w:rPr>
        <w:tab/>
        <w:t>Warnings</w:t>
      </w:r>
      <w:bookmarkEnd w:id="233"/>
      <w:bookmarkEnd w:id="234"/>
    </w:p>
    <w:p>
      <w:pPr>
        <w:pStyle w:val="ySubsection"/>
        <w:rPr>
          <w:snapToGrid w:val="0"/>
        </w:rPr>
      </w:pPr>
      <w:r>
        <w:rPr>
          <w:snapToGrid w:val="0"/>
        </w:rPr>
        <w:tab/>
        <w:t>(1)</w:t>
      </w:r>
      <w:r>
        <w:rPr>
          <w:snapToGrid w:val="0"/>
        </w:rPr>
        <w:tab/>
        <w:t>The notice referred to in clause 6.6.8.3 of AG 601 — 1998 must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rPr>
          <w:snapToGrid w:val="0"/>
        </w:rPr>
      </w:pPr>
      <w:r>
        <w:rPr>
          <w:snapToGrid w:val="0"/>
        </w:rPr>
        <w:tab/>
        <w:t>(2)</w:t>
      </w:r>
      <w:r>
        <w:rPr>
          <w:snapToGrid w:val="0"/>
        </w:rPr>
        <w:tab/>
        <w:t>There must be kept in a conspicuous position adjacent to the fuel tank filler of a self-propelled caravan in which there is installed any appliance,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Heading3"/>
        <w:outlineLvl w:val="9"/>
        <w:rPr>
          <w:snapToGrid w:val="0"/>
        </w:rPr>
      </w:pPr>
      <w:bookmarkStart w:id="235" w:name="_Toc378257456"/>
      <w:bookmarkStart w:id="236" w:name="_Toc426551940"/>
      <w:bookmarkStart w:id="237" w:name="_Toc426552061"/>
      <w:r>
        <w:rPr>
          <w:rStyle w:val="CharSDivNo"/>
        </w:rPr>
        <w:t>Division 8</w:t>
      </w:r>
      <w:r>
        <w:rPr>
          <w:snapToGrid w:val="0"/>
        </w:rPr>
        <w:t xml:space="preserve"> — </w:t>
      </w:r>
      <w:r>
        <w:rPr>
          <w:rStyle w:val="CharSDivText"/>
        </w:rPr>
        <w:t>Marine craft</w:t>
      </w:r>
      <w:bookmarkEnd w:id="235"/>
      <w:bookmarkEnd w:id="236"/>
      <w:bookmarkEnd w:id="237"/>
    </w:p>
    <w:p>
      <w:pPr>
        <w:pStyle w:val="yHeading5"/>
        <w:outlineLvl w:val="9"/>
        <w:rPr>
          <w:snapToGrid w:val="0"/>
        </w:rPr>
      </w:pPr>
      <w:bookmarkStart w:id="238" w:name="_Toc378257457"/>
      <w:bookmarkStart w:id="239" w:name="_Toc426552062"/>
      <w:r>
        <w:rPr>
          <w:rStyle w:val="CharSClsNo"/>
        </w:rPr>
        <w:t>801</w:t>
      </w:r>
      <w:r>
        <w:rPr>
          <w:snapToGrid w:val="0"/>
        </w:rPr>
        <w:t>.</w:t>
      </w:r>
      <w:r>
        <w:rPr>
          <w:snapToGrid w:val="0"/>
        </w:rPr>
        <w:tab/>
        <w:t>Application</w:t>
      </w:r>
      <w:bookmarkEnd w:id="238"/>
      <w:bookmarkEnd w:id="23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rPr>
          <w:snapToGrid w:val="0"/>
        </w:rPr>
      </w:pPr>
      <w:r>
        <w:rPr>
          <w:snapToGrid w:val="0"/>
        </w:rPr>
        <w:tab/>
        <w:t>(2)</w:t>
      </w:r>
      <w:r>
        <w:rPr>
          <w:snapToGrid w:val="0"/>
        </w:rPr>
        <w:tab/>
        <w:t>This Division applies in addition to clause 6.7 and Appendix K of AG 601 — 1998.</w:t>
      </w:r>
    </w:p>
    <w:p>
      <w:pPr>
        <w:pStyle w:val="yHeading5"/>
        <w:outlineLvl w:val="9"/>
        <w:rPr>
          <w:snapToGrid w:val="0"/>
        </w:rPr>
      </w:pPr>
      <w:bookmarkStart w:id="240" w:name="_Toc378257458"/>
      <w:bookmarkStart w:id="241" w:name="_Toc426552063"/>
      <w:r>
        <w:rPr>
          <w:rStyle w:val="CharSClsNo"/>
        </w:rPr>
        <w:t>802</w:t>
      </w:r>
      <w:r>
        <w:rPr>
          <w:snapToGrid w:val="0"/>
        </w:rPr>
        <w:t>.</w:t>
      </w:r>
      <w:r>
        <w:rPr>
          <w:snapToGrid w:val="0"/>
        </w:rPr>
        <w:tab/>
        <w:t>Accessibility</w:t>
      </w:r>
      <w:bookmarkEnd w:id="240"/>
      <w:bookmarkEnd w:id="24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242" w:name="_Toc378257459"/>
      <w:bookmarkStart w:id="243" w:name="_Toc426552064"/>
      <w:r>
        <w:rPr>
          <w:rStyle w:val="CharSClsNo"/>
        </w:rPr>
        <w:t>803</w:t>
      </w:r>
      <w:r>
        <w:rPr>
          <w:snapToGrid w:val="0"/>
        </w:rPr>
        <w:t>.</w:t>
      </w:r>
      <w:r>
        <w:rPr>
          <w:snapToGrid w:val="0"/>
        </w:rPr>
        <w:tab/>
        <w:t>Cylinders and associated equipment</w:t>
      </w:r>
      <w:bookmarkEnd w:id="242"/>
      <w:bookmarkEnd w:id="243"/>
    </w:p>
    <w:p>
      <w:pPr>
        <w:pStyle w:val="ySubsection"/>
        <w:rPr>
          <w:snapToGrid w:val="0"/>
        </w:rPr>
      </w:pPr>
      <w:r>
        <w:rPr>
          <w:snapToGrid w:val="0"/>
        </w:rPr>
        <w:tab/>
        <w:t>(1)</w:t>
      </w:r>
      <w:r>
        <w:rPr>
          <w:snapToGrid w:val="0"/>
        </w:rPr>
        <w:tab/>
        <w:t>For the purposes of clause 6.7.3.3 of AG 601 — 1998, a cylinder compartment drain —</w:t>
      </w:r>
    </w:p>
    <w:p>
      <w:pPr>
        <w:pStyle w:val="yIndenta"/>
        <w:rPr>
          <w:snapToGrid w:val="0"/>
        </w:rPr>
      </w:pPr>
      <w:r>
        <w:rPr>
          <w:snapToGrid w:val="0"/>
        </w:rPr>
        <w:tab/>
        <w:t>(a)</w:t>
      </w:r>
      <w:r>
        <w:rPr>
          <w:snapToGrid w:val="0"/>
        </w:rPr>
        <w:tab/>
        <w:t>must be connected directly to the outside of the marine craft; and</w:t>
      </w:r>
    </w:p>
    <w:p>
      <w:pPr>
        <w:pStyle w:val="yIndenta"/>
        <w:rPr>
          <w:snapToGrid w:val="0"/>
        </w:rPr>
      </w:pPr>
      <w:r>
        <w:rPr>
          <w:snapToGrid w:val="0"/>
        </w:rPr>
        <w:tab/>
        <w:t>(b)</w:t>
      </w:r>
      <w:r>
        <w:rPr>
          <w:snapToGrid w:val="0"/>
        </w:rPr>
        <w:tab/>
        <w:t>must terminate above the water line.</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outlineLvl w:val="9"/>
        <w:rPr>
          <w:snapToGrid w:val="0"/>
        </w:rPr>
      </w:pPr>
      <w:bookmarkStart w:id="244" w:name="_Toc378257460"/>
      <w:bookmarkStart w:id="245" w:name="_Toc426552065"/>
      <w:r>
        <w:rPr>
          <w:rStyle w:val="CharSClsNo"/>
        </w:rPr>
        <w:t>804</w:t>
      </w:r>
      <w:r>
        <w:rPr>
          <w:snapToGrid w:val="0"/>
        </w:rPr>
        <w:t>.</w:t>
      </w:r>
      <w:r>
        <w:rPr>
          <w:snapToGrid w:val="0"/>
        </w:rPr>
        <w:tab/>
        <w:t>Restricted spaces</w:t>
      </w:r>
      <w:bookmarkEnd w:id="244"/>
      <w:bookmarkEnd w:id="24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246" w:name="_Toc378257461"/>
      <w:bookmarkStart w:id="247" w:name="_Toc426552066"/>
      <w:r>
        <w:rPr>
          <w:rStyle w:val="CharSClsNo"/>
        </w:rPr>
        <w:t>805</w:t>
      </w:r>
      <w:r>
        <w:rPr>
          <w:snapToGrid w:val="0"/>
        </w:rPr>
        <w:t>.</w:t>
      </w:r>
      <w:r>
        <w:rPr>
          <w:snapToGrid w:val="0"/>
        </w:rPr>
        <w:tab/>
        <w:t>Fitting lines</w:t>
      </w:r>
      <w:bookmarkEnd w:id="246"/>
      <w:bookmarkEnd w:id="24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248" w:name="_Toc378257462"/>
      <w:bookmarkStart w:id="249" w:name="_Toc426552067"/>
      <w:r>
        <w:rPr>
          <w:rStyle w:val="CharSClsNo"/>
        </w:rPr>
        <w:t>806</w:t>
      </w:r>
      <w:r>
        <w:rPr>
          <w:snapToGrid w:val="0"/>
        </w:rPr>
        <w:t>.</w:t>
      </w:r>
      <w:r>
        <w:rPr>
          <w:snapToGrid w:val="0"/>
        </w:rPr>
        <w:tab/>
        <w:t>Location of appliances</w:t>
      </w:r>
      <w:bookmarkEnd w:id="248"/>
      <w:bookmarkEnd w:id="249"/>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250" w:name="_Toc378257463"/>
      <w:bookmarkStart w:id="251" w:name="_Toc426552068"/>
      <w:r>
        <w:rPr>
          <w:rStyle w:val="CharSClsNo"/>
        </w:rPr>
        <w:t>807</w:t>
      </w:r>
      <w:r>
        <w:rPr>
          <w:snapToGrid w:val="0"/>
        </w:rPr>
        <w:t>.</w:t>
      </w:r>
      <w:r>
        <w:rPr>
          <w:snapToGrid w:val="0"/>
        </w:rPr>
        <w:tab/>
        <w:t>Pressure</w:t>
      </w:r>
      <w:bookmarkEnd w:id="250"/>
      <w:bookmarkEnd w:id="25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252" w:name="_Toc378257464"/>
      <w:bookmarkStart w:id="253" w:name="_Toc426552069"/>
      <w:r>
        <w:rPr>
          <w:rStyle w:val="CharSClsNo"/>
        </w:rPr>
        <w:t>808</w:t>
      </w:r>
      <w:r>
        <w:rPr>
          <w:snapToGrid w:val="0"/>
        </w:rPr>
        <w:t>.</w:t>
      </w:r>
      <w:r>
        <w:rPr>
          <w:snapToGrid w:val="0"/>
        </w:rPr>
        <w:tab/>
        <w:t>Ventilation</w:t>
      </w:r>
      <w:bookmarkEnd w:id="252"/>
      <w:bookmarkEnd w:id="25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keepNext/>
        <w:keepLines/>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254" w:name="_Toc378257465"/>
      <w:bookmarkStart w:id="255" w:name="_Toc426552070"/>
      <w:r>
        <w:rPr>
          <w:rStyle w:val="CharSClsNo"/>
        </w:rPr>
        <w:t>809</w:t>
      </w:r>
      <w:r>
        <w:rPr>
          <w:snapToGrid w:val="0"/>
        </w:rPr>
        <w:t>.</w:t>
      </w:r>
      <w:r>
        <w:rPr>
          <w:snapToGrid w:val="0"/>
        </w:rPr>
        <w:tab/>
        <w:t>Flues</w:t>
      </w:r>
      <w:bookmarkEnd w:id="254"/>
      <w:bookmarkEnd w:id="25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256" w:name="_Toc378257466"/>
      <w:bookmarkStart w:id="257" w:name="_Toc426552071"/>
      <w:r>
        <w:rPr>
          <w:rStyle w:val="CharSClsNo"/>
        </w:rPr>
        <w:t>810</w:t>
      </w:r>
      <w:r>
        <w:rPr>
          <w:snapToGrid w:val="0"/>
        </w:rPr>
        <w:t>.</w:t>
      </w:r>
      <w:r>
        <w:rPr>
          <w:snapToGrid w:val="0"/>
        </w:rPr>
        <w:tab/>
        <w:t>Water or room heaters</w:t>
      </w:r>
      <w:bookmarkEnd w:id="256"/>
      <w:bookmarkEnd w:id="257"/>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258" w:name="_Toc378257467"/>
      <w:bookmarkStart w:id="259" w:name="_Toc426552072"/>
      <w:r>
        <w:rPr>
          <w:rStyle w:val="CharSClsNo"/>
        </w:rPr>
        <w:t>811</w:t>
      </w:r>
      <w:r>
        <w:rPr>
          <w:snapToGrid w:val="0"/>
        </w:rPr>
        <w:t>.</w:t>
      </w:r>
      <w:r>
        <w:rPr>
          <w:snapToGrid w:val="0"/>
        </w:rPr>
        <w:tab/>
        <w:t>Cooking appliances</w:t>
      </w:r>
      <w:bookmarkEnd w:id="258"/>
      <w:bookmarkEnd w:id="25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260" w:name="_Toc378257468"/>
      <w:bookmarkStart w:id="261" w:name="_Toc426552073"/>
      <w:r>
        <w:rPr>
          <w:rStyle w:val="CharSClsNo"/>
        </w:rPr>
        <w:t>812</w:t>
      </w:r>
      <w:r>
        <w:rPr>
          <w:snapToGrid w:val="0"/>
        </w:rPr>
        <w:t>.</w:t>
      </w:r>
      <w:r>
        <w:rPr>
          <w:snapToGrid w:val="0"/>
        </w:rPr>
        <w:tab/>
        <w:t>Warnings</w:t>
      </w:r>
      <w:bookmarkEnd w:id="260"/>
      <w:bookmarkEnd w:id="261"/>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62" w:name="_Toc378257469"/>
      <w:bookmarkStart w:id="263" w:name="_Toc426551953"/>
      <w:bookmarkStart w:id="264" w:name="_Toc426552074"/>
      <w:r>
        <w:rPr>
          <w:rStyle w:val="CharSchNo"/>
        </w:rPr>
        <w:t>Schedule 7</w:t>
      </w:r>
      <w:r>
        <w:rPr>
          <w:rStyle w:val="CharSDivNo"/>
        </w:rPr>
        <w:t> </w:t>
      </w:r>
      <w:r>
        <w:t>—</w:t>
      </w:r>
      <w:r>
        <w:rPr>
          <w:rStyle w:val="CharSDivText"/>
        </w:rPr>
        <w:t> </w:t>
      </w:r>
      <w:r>
        <w:rPr>
          <w:rStyle w:val="CharSchText"/>
        </w:rPr>
        <w:t>Codes and standards containing requirements for consumers’ gas installations</w:t>
      </w:r>
      <w:bookmarkEnd w:id="262"/>
      <w:bookmarkEnd w:id="263"/>
      <w:bookmarkEnd w:id="264"/>
    </w:p>
    <w:p>
      <w:pPr>
        <w:pStyle w:val="yShoulderClause"/>
      </w:pPr>
      <w:r>
        <w:t>[r. 32(1)(b)]</w:t>
      </w:r>
    </w:p>
    <w:p>
      <w:pPr>
        <w:pStyle w:val="ySubsection"/>
      </w:pPr>
    </w:p>
    <w:tbl>
      <w:tblPr>
        <w:tblW w:w="0" w:type="auto"/>
        <w:tblInd w:w="15" w:type="dxa"/>
        <w:tblLayout w:type="fixed"/>
        <w:tblCellMar>
          <w:left w:w="141" w:type="dxa"/>
          <w:right w:w="141" w:type="dxa"/>
        </w:tblCellMar>
        <w:tblLook w:val="0000" w:firstRow="0" w:lastRow="0" w:firstColumn="0" w:lastColumn="0" w:noHBand="0" w:noVBand="0"/>
      </w:tblPr>
      <w:tblGrid>
        <w:gridCol w:w="5088"/>
        <w:gridCol w:w="2236"/>
      </w:tblGrid>
      <w:tr>
        <w:tc>
          <w:tcPr>
            <w:tcW w:w="5088" w:type="dxa"/>
          </w:tcPr>
          <w:p>
            <w:pPr>
              <w:pStyle w:val="yTable"/>
              <w:keepNext/>
              <w:keepLines/>
              <w:spacing w:before="160"/>
              <w:rPr>
                <w:b/>
                <w:i/>
              </w:rPr>
            </w:pPr>
            <w:r>
              <w:rPr>
                <w:b/>
                <w:i/>
              </w:rPr>
              <w:t>Title</w:t>
            </w:r>
          </w:p>
        </w:tc>
        <w:tc>
          <w:tcPr>
            <w:tcW w:w="2236" w:type="dxa"/>
          </w:tcPr>
          <w:p>
            <w:pPr>
              <w:pStyle w:val="yTable"/>
              <w:keepNext/>
              <w:keepLines/>
              <w:spacing w:before="160"/>
              <w:rPr>
                <w:b/>
                <w:i/>
              </w:rPr>
            </w:pPr>
            <w:r>
              <w:rPr>
                <w:b/>
                <w:i/>
              </w:rPr>
              <w:t>Code or Standard</w:t>
            </w:r>
          </w:p>
        </w:tc>
      </w:tr>
      <w:tr>
        <w:tc>
          <w:tcPr>
            <w:tcW w:w="5088" w:type="dxa"/>
          </w:tcPr>
          <w:p>
            <w:pPr>
              <w:pStyle w:val="yTable"/>
              <w:keepNext/>
              <w:keepLines/>
            </w:pPr>
            <w:r>
              <w:t>Gas Installation Code</w:t>
            </w:r>
          </w:p>
        </w:tc>
        <w:tc>
          <w:tcPr>
            <w:tcW w:w="2236" w:type="dxa"/>
          </w:tcPr>
          <w:p>
            <w:pPr>
              <w:pStyle w:val="yTable"/>
              <w:keepNext/>
              <w:keepLines/>
              <w:rPr>
                <w:spacing w:val="-2"/>
              </w:rPr>
            </w:pPr>
            <w:r>
              <w:rPr>
                <w:spacing w:val="-2"/>
              </w:rPr>
              <w:t>AG 601 — 1998</w:t>
            </w:r>
          </w:p>
        </w:tc>
      </w:tr>
      <w:tr>
        <w:tc>
          <w:tcPr>
            <w:tcW w:w="5088" w:type="dxa"/>
          </w:tcPr>
          <w:p>
            <w:pPr>
              <w:pStyle w:val="yTable"/>
              <w:ind w:right="-141"/>
            </w:pPr>
            <w:r>
              <w:t>Code for industrial and commercial gas</w:t>
            </w:r>
            <w:r>
              <w:noBreakHyphen/>
              <w:t>fired appliances</w:t>
            </w:r>
          </w:p>
        </w:tc>
        <w:tc>
          <w:tcPr>
            <w:tcW w:w="2236" w:type="dxa"/>
          </w:tcPr>
          <w:p>
            <w:pPr>
              <w:pStyle w:val="yTable"/>
              <w:rPr>
                <w:spacing w:val="-2"/>
              </w:rPr>
            </w:pPr>
            <w:r>
              <w:t>AS3814 — 1998/</w:t>
            </w:r>
            <w:r>
              <w:br/>
              <w:t>AG 501 — 1998</w:t>
            </w:r>
          </w:p>
        </w:tc>
      </w:tr>
      <w:tr>
        <w:tc>
          <w:tcPr>
            <w:tcW w:w="5088" w:type="dxa"/>
          </w:tcPr>
          <w:p>
            <w:pPr>
              <w:pStyle w:val="yTable"/>
            </w:pPr>
            <w:r>
              <w:t>Storage and handling of LP Gas</w:t>
            </w:r>
          </w:p>
        </w:tc>
        <w:tc>
          <w:tcPr>
            <w:tcW w:w="2236" w:type="dxa"/>
          </w:tcPr>
          <w:p>
            <w:pPr>
              <w:pStyle w:val="yTable"/>
            </w:pPr>
            <w:r>
              <w:t>AS/NZS 1596:1997</w:t>
            </w:r>
          </w:p>
        </w:tc>
      </w:tr>
      <w:tr>
        <w:tc>
          <w:tcPr>
            <w:tcW w:w="5088" w:type="dxa"/>
          </w:tcPr>
          <w:p>
            <w:pPr>
              <w:pStyle w:val="yTable"/>
            </w:pPr>
            <w:r>
              <w:t>LP Gas fuel systems for vehicle engines</w:t>
            </w:r>
          </w:p>
        </w:tc>
        <w:tc>
          <w:tcPr>
            <w:tcW w:w="2236" w:type="dxa"/>
          </w:tcPr>
          <w:p>
            <w:pPr>
              <w:pStyle w:val="yTable"/>
            </w:pPr>
            <w:r>
              <w:t>AS/NZS 1425:1999</w:t>
            </w:r>
          </w:p>
        </w:tc>
      </w:tr>
      <w:tr>
        <w:tc>
          <w:tcPr>
            <w:tcW w:w="5088" w:type="dxa"/>
          </w:tcPr>
          <w:p>
            <w:pPr>
              <w:pStyle w:val="yTable"/>
            </w:pPr>
            <w:r>
              <w:t>Natural gas fuel systems for vehicle engines</w:t>
            </w:r>
          </w:p>
        </w:tc>
        <w:tc>
          <w:tcPr>
            <w:tcW w:w="2236" w:type="dxa"/>
          </w:tcPr>
          <w:p>
            <w:pPr>
              <w:pStyle w:val="yTable"/>
            </w:pPr>
            <w:r>
              <w:t>AS 2739 — 1992</w:t>
            </w:r>
          </w:p>
        </w:tc>
      </w:tr>
      <w:tr>
        <w:tc>
          <w:tcPr>
            <w:tcW w:w="5088" w:type="dxa"/>
          </w:tcPr>
          <w:p>
            <w:pPr>
              <w:pStyle w:val="yTable"/>
            </w:pPr>
            <w:r>
              <w:t>Code of Practice for NGV Refuelling Stations</w:t>
            </w:r>
          </w:p>
        </w:tc>
        <w:tc>
          <w:tcPr>
            <w:tcW w:w="2236" w:type="dxa"/>
          </w:tcPr>
          <w:p>
            <w:pPr>
              <w:pStyle w:val="yTable"/>
            </w:pPr>
            <w:r>
              <w:t xml:space="preserve">AG 901 — </w:t>
            </w:r>
            <w:r>
              <w:rPr>
                <w:spacing w:val="-2"/>
              </w:rPr>
              <w:t>1996</w:t>
            </w:r>
          </w:p>
        </w:tc>
      </w:tr>
      <w:tr>
        <w:tc>
          <w:tcPr>
            <w:tcW w:w="5088" w:type="dxa"/>
          </w:tcPr>
          <w:p>
            <w:pPr>
              <w:pStyle w:val="yTable"/>
            </w:pPr>
            <w:r>
              <w:t>SAA Gas Pipeline Code</w:t>
            </w:r>
          </w:p>
        </w:tc>
        <w:tc>
          <w:tcPr>
            <w:tcW w:w="2236" w:type="dxa"/>
          </w:tcPr>
          <w:p>
            <w:pPr>
              <w:pStyle w:val="yTable"/>
              <w:rPr>
                <w:spacing w:val="-2"/>
              </w:rPr>
            </w:pPr>
            <w:r>
              <w:t>AS 1697 — 1981</w:t>
            </w:r>
          </w:p>
        </w:tc>
      </w:tr>
      <w:tr>
        <w:tc>
          <w:tcPr>
            <w:tcW w:w="5088" w:type="dxa"/>
          </w:tcPr>
          <w:p>
            <w:pPr>
              <w:pStyle w:val="yTable"/>
            </w:pPr>
            <w:r>
              <w:t>Pipelines — Gas and liquid petroleum</w:t>
            </w:r>
            <w:r>
              <w:br/>
              <w:t>Part 1: Design and construction</w:t>
            </w:r>
          </w:p>
        </w:tc>
        <w:tc>
          <w:tcPr>
            <w:tcW w:w="2236" w:type="dxa"/>
          </w:tcPr>
          <w:p>
            <w:pPr>
              <w:pStyle w:val="yTable"/>
              <w:rPr>
                <w:spacing w:val="-2"/>
              </w:rPr>
            </w:pPr>
            <w:r>
              <w:br/>
              <w:t>AS 2885.1 — 1997</w:t>
            </w:r>
          </w:p>
        </w:tc>
      </w:tr>
      <w:tr>
        <w:tc>
          <w:tcPr>
            <w:tcW w:w="5088" w:type="dxa"/>
          </w:tcPr>
          <w:p>
            <w:pPr>
              <w:pStyle w:val="yTable"/>
            </w:pPr>
            <w:r>
              <w:t>Pipelines — Gas and liquid petroleum</w:t>
            </w:r>
            <w:r>
              <w:br/>
              <w:t>Part 2: Welding</w:t>
            </w:r>
          </w:p>
        </w:tc>
        <w:tc>
          <w:tcPr>
            <w:tcW w:w="2236" w:type="dxa"/>
          </w:tcPr>
          <w:p>
            <w:pPr>
              <w:pStyle w:val="yTable"/>
            </w:pPr>
            <w:r>
              <w:br/>
              <w:t>AS 2885.2 —1995</w:t>
            </w:r>
          </w:p>
        </w:tc>
      </w:tr>
    </w:tbl>
    <w:p>
      <w:pPr>
        <w:sectPr>
          <w:headerReference w:type="even" r:id="rId34"/>
          <w:pgSz w:w="11907" w:h="16840" w:code="9"/>
          <w:pgMar w:top="2376" w:right="2405" w:bottom="3542" w:left="2405" w:header="706" w:footer="3380" w:gutter="0"/>
          <w:cols w:space="720"/>
          <w:noEndnote/>
          <w:docGrid w:linePitch="326"/>
        </w:sectPr>
      </w:pPr>
    </w:p>
    <w:p>
      <w:pPr>
        <w:pStyle w:val="nHeading2"/>
      </w:pPr>
      <w:bookmarkStart w:id="265" w:name="_Toc378257470"/>
      <w:bookmarkStart w:id="266" w:name="_Toc426551954"/>
      <w:bookmarkStart w:id="267" w:name="_Toc426552075"/>
      <w:r>
        <w:t>Notes</w:t>
      </w:r>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snapToGrid w:val="0"/>
        </w:rPr>
        <w:t>Gas Standards (Gasfitting and Consumers' Gas Installations) Regulations 1999</w:t>
      </w:r>
      <w:r>
        <w:rPr>
          <w:snapToGrid w:val="0"/>
        </w:rPr>
        <w:t xml:space="preserve"> and includes the amendments referred to in the following Table.</w:t>
      </w:r>
    </w:p>
    <w:p>
      <w:pPr>
        <w:pStyle w:val="nHeading3"/>
        <w:rPr>
          <w:snapToGrid w:val="0"/>
        </w:rPr>
      </w:pPr>
      <w:bookmarkStart w:id="268" w:name="_Toc378257471"/>
      <w:bookmarkStart w:id="269" w:name="_Toc426552076"/>
      <w:r>
        <w:rPr>
          <w:snapToGrid w:val="0"/>
        </w:rPr>
        <w:t>Compilation table</w:t>
      </w:r>
      <w:bookmarkEnd w:id="268"/>
      <w:bookmarkEnd w:id="2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Gas Standards (Gasfitting and Consumers' Gas Installations) Regulations 1999</w:t>
            </w:r>
          </w:p>
        </w:tc>
        <w:tc>
          <w:tcPr>
            <w:tcW w:w="1276" w:type="dxa"/>
            <w:tcBorders>
              <w:top w:val="single" w:sz="8" w:space="0" w:color="auto"/>
            </w:tcBorders>
          </w:tcPr>
          <w:p>
            <w:pPr>
              <w:pStyle w:val="nTable"/>
              <w:spacing w:after="40"/>
            </w:pPr>
            <w:r>
              <w:t>27 Apr 1999 pp.1745-85</w:t>
            </w:r>
          </w:p>
        </w:tc>
        <w:tc>
          <w:tcPr>
            <w:tcW w:w="2693" w:type="dxa"/>
            <w:tcBorders>
              <w:top w:val="single" w:sz="8" w:space="0" w:color="auto"/>
            </w:tcBorders>
          </w:tcPr>
          <w:p>
            <w:pPr>
              <w:pStyle w:val="nTable"/>
              <w:spacing w:after="40"/>
            </w:pPr>
            <w:r>
              <w:t>1 May 1999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Gas Standards (Gasfitting and Consumer Gas Installations) Regulations 1999</w:t>
            </w:r>
            <w:r>
              <w:rPr>
                <w:b/>
                <w:bCs/>
                <w:color w:val="FF0000"/>
              </w:rPr>
              <w:t xml:space="preserve"> r. 44 as at 30 Jul 1999 (see </w:t>
            </w:r>
            <w:r>
              <w:rPr>
                <w:b/>
                <w:bCs/>
                <w:i/>
                <w:iCs/>
                <w:color w:val="FF0000"/>
              </w:rPr>
              <w:t>Gazette</w:t>
            </w:r>
            <w:r>
              <w:rPr>
                <w:b/>
                <w:bCs/>
                <w:color w:val="FF0000"/>
              </w:rPr>
              <w:t xml:space="preserve"> 30 Jul 1999 p. 3521)</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w:t>
      </w:r>
      <w:r>
        <w:tab/>
        <w:t>3(1)</w:t>
      </w:r>
    </w:p>
    <w:p>
      <w:pPr>
        <w:pStyle w:val="DefinedTerms"/>
      </w:pPr>
      <w:r>
        <w:t>apparatus</w:t>
      </w:r>
      <w:r>
        <w:tab/>
        <w:t>3(1)</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authorization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commercial</w:t>
      </w:r>
      <w:r>
        <w:tab/>
        <w:t>Sch. 1 cl. 1(1)</w:t>
      </w:r>
    </w:p>
    <w:p>
      <w:pPr>
        <w:pStyle w:val="DefinedTerms"/>
      </w:pPr>
      <w:r>
        <w:t>commission</w:t>
      </w:r>
      <w:r>
        <w:tab/>
        <w:t>17</w:t>
      </w:r>
    </w:p>
    <w:p>
      <w:pPr>
        <w:pStyle w:val="DefinedTerms"/>
      </w:pPr>
      <w:r>
        <w:t>domestic</w:t>
      </w:r>
      <w:r>
        <w:tab/>
        <w:t>Sch. 1 cl. 1(1)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Type A appliance</w:t>
      </w:r>
      <w:r>
        <w:tab/>
        <w:t>3(1)</w:t>
      </w:r>
    </w:p>
    <w:p>
      <w:pPr>
        <w:pStyle w:val="DefinedTerms"/>
      </w:pPr>
      <w:r>
        <w:t>Type B appliance</w:t>
      </w:r>
      <w:r>
        <w:tab/>
        <w:t>3(1)</w:t>
      </w:r>
    </w:p>
    <w:p>
      <w:pPr>
        <w:pStyle w:val="DefinedTerms"/>
      </w:pPr>
      <w:r>
        <w:t>valve</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Type A appliances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Type A appliances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Certain requirements as to consumers’ gas installations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Marine craft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Consumers' Gas Installations) Regulations 1999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A408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5467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712A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C83B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0A46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1AA7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56D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DE1A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D8E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0226E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A194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F8243B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308"/>
    <w:docVar w:name="WAFER_20140123160758" w:val="RemoveTocBookmarks,RemoveUnusedBookmarks,RemoveLanguageTags,UsedStyles,ResetPageSize,UpdateArrangement"/>
    <w:docVar w:name="WAFER_20140123160758_GUID" w:val="89d93fdb-5fb3-4fc4-be9a-34b3e0988423"/>
    <w:docVar w:name="WAFER_20140123161159" w:val="RemoveTocBookmarks,RunningHeaders"/>
    <w:docVar w:name="WAFER_20140123161159_GUID" w:val="e4c2f554-8a8d-4192-b393-19e47e07a1d9"/>
    <w:docVar w:name="WAFER_20150805140514" w:val="ResetPageSize,UpdateArrangement,UpdateNTable"/>
    <w:docVar w:name="WAFER_20150805140514_GUID" w:val="8d2b9d7c-86ea-46e6-ba1d-ba5c21f4e552"/>
    <w:docVar w:name="WAFER_20151112163606" w:val="UpdateStyles"/>
    <w:docVar w:name="WAFER_20151112163606_GUID" w:val="22cf6157-6b88-4ab8-916b-c3c8dbb1d0fe"/>
    <w:docVar w:name="WAFER_20151112164308" w:val="UsedStyles"/>
    <w:docVar w:name="WAFER_20151112164308_GUID" w:val="74b5d571-6684-4375-a0cd-9c0078eb46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12724</Words>
  <Characters>62350</Characters>
  <Application>Microsoft Office Word</Application>
  <DocSecurity>0</DocSecurity>
  <Lines>1889</Lines>
  <Paragraphs>1173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Consumers' Gas Installations) Regulations 1999 - 00-b0-06</dc:title>
  <dc:subject/>
  <dc:creator/>
  <cp:keywords/>
  <dc:description/>
  <cp:lastModifiedBy>svcMRProcess</cp:lastModifiedBy>
  <cp:revision>4</cp:revision>
  <cp:lastPrinted>2006-04-19T01:43:00Z</cp:lastPrinted>
  <dcterms:created xsi:type="dcterms:W3CDTF">2018-09-12T03:43:00Z</dcterms:created>
  <dcterms:modified xsi:type="dcterms:W3CDTF">2018-09-12T03:43:00Z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1999 pp.1745-85</vt:lpwstr>
  </property>
  <property fmtid="{D5CDD505-2E9C-101B-9397-08002B2CF9AE}" pid="3" name="CommencementDate">
    <vt:lpwstr>19990730</vt:lpwstr>
  </property>
  <property fmtid="{D5CDD505-2E9C-101B-9397-08002B2CF9AE}" pid="4" name="DocumentType">
    <vt:lpwstr>Reg</vt:lpwstr>
  </property>
  <property fmtid="{D5CDD505-2E9C-101B-9397-08002B2CF9AE}" pid="5" name="AsAtDate">
    <vt:lpwstr>30 Jul 1999</vt:lpwstr>
  </property>
  <property fmtid="{D5CDD505-2E9C-101B-9397-08002B2CF9AE}" pid="6" name="Suffix">
    <vt:lpwstr>00-b0-06</vt:lpwstr>
  </property>
  <property fmtid="{D5CDD505-2E9C-101B-9397-08002B2CF9AE}" pid="7" name="Status">
    <vt:lpwstr>NIF</vt:lpwstr>
  </property>
</Properties>
</file>