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CA8" w:rsidRDefault="00E37C31">
      <w:pPr>
        <w:pStyle w:val="WA"/>
      </w:pPr>
      <w:bookmarkStart w:id="0" w:name="_GoBack"/>
      <w:bookmarkEnd w:id="0"/>
      <w:r>
        <w:t>Western Australia</w:t>
      </w:r>
    </w:p>
    <w:p w:rsidR="00244CA8" w:rsidRDefault="00E37C31">
      <w:pPr>
        <w:pStyle w:val="NameofActRegPage1"/>
        <w:spacing w:before="3760" w:after="4200"/>
      </w:pPr>
      <w:r>
        <w:fldChar w:fldCharType="begin"/>
      </w:r>
      <w:r>
        <w:instrText xml:space="preserve"> STYLEREF "Name Of Act/Reg"</w:instrText>
      </w:r>
      <w:r>
        <w:fldChar w:fldCharType="separate"/>
      </w:r>
      <w:r w:rsidR="00674ED5">
        <w:rPr>
          <w:noProof/>
        </w:rPr>
        <w:t>Gas Undertakings Act Regulations 1947</w:t>
      </w:r>
      <w:r>
        <w:fldChar w:fldCharType="end"/>
      </w:r>
    </w:p>
    <w:p w:rsidR="00244CA8" w:rsidRDefault="00244CA8">
      <w:pPr>
        <w:jc w:val="center"/>
        <w:rPr>
          <w:b/>
        </w:rPr>
        <w:sectPr w:rsidR="00244CA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44CA8" w:rsidRDefault="00E37C31">
      <w:pPr>
        <w:pStyle w:val="WA"/>
      </w:pPr>
      <w:r>
        <w:lastRenderedPageBreak/>
        <w:t>Western Australia</w:t>
      </w:r>
    </w:p>
    <w:p w:rsidR="00244CA8" w:rsidRDefault="00E37C31">
      <w:pPr>
        <w:pStyle w:val="NameofActRegPage1"/>
      </w:pPr>
      <w:r>
        <w:fldChar w:fldCharType="begin"/>
      </w:r>
      <w:r>
        <w:instrText xml:space="preserve"> STYLEREF "Name Of Act/Reg"</w:instrText>
      </w:r>
      <w:r>
        <w:fldChar w:fldCharType="separate"/>
      </w:r>
      <w:r w:rsidR="00674ED5">
        <w:rPr>
          <w:noProof/>
        </w:rPr>
        <w:t>Gas Undertakings Act Regulations 1947</w:t>
      </w:r>
      <w:r>
        <w:fldChar w:fldCharType="end"/>
      </w:r>
    </w:p>
    <w:p w:rsidR="00244CA8" w:rsidRDefault="00E37C31">
      <w:pPr>
        <w:pStyle w:val="Arrangement"/>
      </w:pPr>
      <w:r>
        <w:t>CONTENTS</w:t>
      </w:r>
    </w:p>
    <w:p w:rsidR="00244CA8" w:rsidRDefault="00E37C3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Definitions —</w:t>
      </w:r>
      <w:r>
        <w:rPr>
          <w:noProof/>
        </w:rPr>
        <w:tab/>
      </w:r>
      <w:r>
        <w:rPr>
          <w:noProof/>
        </w:rPr>
        <w:fldChar w:fldCharType="begin"/>
      </w:r>
      <w:r>
        <w:rPr>
          <w:noProof/>
        </w:rPr>
        <w:instrText xml:space="preserve"> PAGEREF _Toc434215487 \h </w:instrText>
      </w:r>
      <w:r>
        <w:rPr>
          <w:noProof/>
        </w:rPr>
      </w:r>
      <w:r>
        <w:rPr>
          <w:noProof/>
        </w:rPr>
        <w:fldChar w:fldCharType="separate"/>
      </w:r>
      <w:r w:rsidR="00674ED5">
        <w:rPr>
          <w:noProof/>
        </w:rPr>
        <w:t>1</w:t>
      </w:r>
      <w:r>
        <w:rPr>
          <w:noProof/>
        </w:rPr>
        <w:fldChar w:fldCharType="end"/>
      </w:r>
    </w:p>
    <w:p w:rsidR="00244CA8" w:rsidRDefault="00E37C31">
      <w:pPr>
        <w:pStyle w:val="TOC4"/>
        <w:tabs>
          <w:tab w:val="left" w:pos="1483"/>
        </w:tabs>
        <w:rPr>
          <w:noProof/>
        </w:rPr>
      </w:pPr>
      <w:r>
        <w:rPr>
          <w:noProof/>
        </w:rPr>
        <w:t>2.</w:t>
      </w:r>
      <w:r>
        <w:rPr>
          <w:noProof/>
        </w:rPr>
        <w:tab/>
        <w:t>Time for filing or varying statements under section 6 (1)</w:t>
      </w:r>
      <w:r>
        <w:rPr>
          <w:noProof/>
        </w:rPr>
        <w:tab/>
      </w:r>
      <w:r>
        <w:rPr>
          <w:noProof/>
        </w:rPr>
        <w:fldChar w:fldCharType="begin"/>
      </w:r>
      <w:r>
        <w:rPr>
          <w:noProof/>
        </w:rPr>
        <w:instrText xml:space="preserve"> PAGEREF _Toc434215488 \h </w:instrText>
      </w:r>
      <w:r>
        <w:rPr>
          <w:noProof/>
        </w:rPr>
      </w:r>
      <w:r>
        <w:rPr>
          <w:noProof/>
        </w:rPr>
        <w:fldChar w:fldCharType="separate"/>
      </w:r>
      <w:r w:rsidR="00674ED5">
        <w:rPr>
          <w:noProof/>
        </w:rPr>
        <w:t>1</w:t>
      </w:r>
      <w:r>
        <w:rPr>
          <w:noProof/>
        </w:rPr>
        <w:fldChar w:fldCharType="end"/>
      </w:r>
    </w:p>
    <w:p w:rsidR="00244CA8" w:rsidRDefault="00E37C31">
      <w:pPr>
        <w:pStyle w:val="TOC4"/>
        <w:tabs>
          <w:tab w:val="left" w:pos="1483"/>
        </w:tabs>
        <w:rPr>
          <w:noProof/>
        </w:rPr>
      </w:pPr>
      <w:r>
        <w:rPr>
          <w:noProof/>
        </w:rPr>
        <w:t>3</w:t>
      </w:r>
      <w:r>
        <w:rPr>
          <w:noProof/>
          <w:snapToGrid w:val="0"/>
        </w:rPr>
        <w:t>.</w:t>
      </w:r>
      <w:r>
        <w:rPr>
          <w:noProof/>
        </w:rPr>
        <w:tab/>
      </w:r>
      <w:r>
        <w:rPr>
          <w:noProof/>
          <w:snapToGrid w:val="0"/>
        </w:rPr>
        <w:t>Details required before spending fund moneys (section 8)</w:t>
      </w:r>
      <w:r>
        <w:rPr>
          <w:noProof/>
        </w:rPr>
        <w:tab/>
      </w:r>
      <w:r>
        <w:rPr>
          <w:noProof/>
        </w:rPr>
        <w:fldChar w:fldCharType="begin"/>
      </w:r>
      <w:r>
        <w:rPr>
          <w:noProof/>
        </w:rPr>
        <w:instrText xml:space="preserve"> PAGEREF _Toc434215489 \h </w:instrText>
      </w:r>
      <w:r>
        <w:rPr>
          <w:noProof/>
        </w:rPr>
      </w:r>
      <w:r>
        <w:rPr>
          <w:noProof/>
        </w:rPr>
        <w:fldChar w:fldCharType="separate"/>
      </w:r>
      <w:r w:rsidR="00674ED5">
        <w:rPr>
          <w:noProof/>
        </w:rPr>
        <w:t>2</w:t>
      </w:r>
      <w:r>
        <w:rPr>
          <w:noProof/>
        </w:rPr>
        <w:fldChar w:fldCharType="end"/>
      </w:r>
    </w:p>
    <w:p w:rsidR="00244CA8" w:rsidRDefault="00E37C31">
      <w:pPr>
        <w:pStyle w:val="TOC4"/>
        <w:tabs>
          <w:tab w:val="left" w:pos="1483"/>
        </w:tabs>
        <w:rPr>
          <w:noProof/>
        </w:rPr>
      </w:pPr>
      <w:r>
        <w:rPr>
          <w:noProof/>
        </w:rPr>
        <w:t>5</w:t>
      </w:r>
      <w:r>
        <w:rPr>
          <w:noProof/>
          <w:snapToGrid w:val="0"/>
        </w:rPr>
        <w:t>.</w:t>
      </w:r>
      <w:r>
        <w:rPr>
          <w:noProof/>
        </w:rPr>
        <w:tab/>
      </w:r>
      <w:r>
        <w:rPr>
          <w:noProof/>
          <w:snapToGrid w:val="0"/>
        </w:rPr>
        <w:t>“Testing of Meters”</w:t>
      </w:r>
      <w:r>
        <w:rPr>
          <w:noProof/>
        </w:rPr>
        <w:tab/>
      </w:r>
      <w:r>
        <w:rPr>
          <w:noProof/>
        </w:rPr>
        <w:fldChar w:fldCharType="begin"/>
      </w:r>
      <w:r>
        <w:rPr>
          <w:noProof/>
        </w:rPr>
        <w:instrText xml:space="preserve"> PAGEREF _Toc434215490 \h </w:instrText>
      </w:r>
      <w:r>
        <w:rPr>
          <w:noProof/>
        </w:rPr>
      </w:r>
      <w:r>
        <w:rPr>
          <w:noProof/>
        </w:rPr>
        <w:fldChar w:fldCharType="separate"/>
      </w:r>
      <w:r w:rsidR="00674ED5">
        <w:rPr>
          <w:noProof/>
        </w:rPr>
        <w:t>2</w:t>
      </w:r>
      <w:r>
        <w:rPr>
          <w:noProof/>
        </w:rPr>
        <w:fldChar w:fldCharType="end"/>
      </w:r>
    </w:p>
    <w:p w:rsidR="00244CA8" w:rsidRDefault="00E37C31">
      <w:pPr>
        <w:pStyle w:val="TOC4"/>
        <w:tabs>
          <w:tab w:val="left" w:pos="1483"/>
        </w:tabs>
        <w:rPr>
          <w:noProof/>
        </w:rPr>
      </w:pPr>
      <w:r>
        <w:rPr>
          <w:noProof/>
        </w:rPr>
        <w:t>6</w:t>
      </w:r>
      <w:r>
        <w:rPr>
          <w:noProof/>
          <w:snapToGrid w:val="0"/>
        </w:rPr>
        <w:t>.</w:t>
      </w:r>
      <w:r>
        <w:rPr>
          <w:noProof/>
        </w:rPr>
        <w:tab/>
      </w:r>
      <w:r>
        <w:rPr>
          <w:noProof/>
          <w:snapToGrid w:val="0"/>
        </w:rPr>
        <w:t>Coordinator may require statutory declaration</w:t>
      </w:r>
      <w:r>
        <w:rPr>
          <w:noProof/>
        </w:rPr>
        <w:tab/>
      </w:r>
      <w:r>
        <w:rPr>
          <w:noProof/>
        </w:rPr>
        <w:fldChar w:fldCharType="begin"/>
      </w:r>
      <w:r>
        <w:rPr>
          <w:noProof/>
        </w:rPr>
        <w:instrText xml:space="preserve"> PAGEREF _Toc434215491 \h </w:instrText>
      </w:r>
      <w:r>
        <w:rPr>
          <w:noProof/>
        </w:rPr>
      </w:r>
      <w:r>
        <w:rPr>
          <w:noProof/>
        </w:rPr>
        <w:fldChar w:fldCharType="separate"/>
      </w:r>
      <w:r w:rsidR="00674ED5">
        <w:rPr>
          <w:noProof/>
        </w:rPr>
        <w:t>3</w:t>
      </w:r>
      <w:r>
        <w:rPr>
          <w:noProof/>
        </w:rPr>
        <w:fldChar w:fldCharType="end"/>
      </w:r>
    </w:p>
    <w:p w:rsidR="00244CA8" w:rsidRDefault="00E37C31">
      <w:pPr>
        <w:pStyle w:val="TOC4"/>
        <w:tabs>
          <w:tab w:val="left" w:pos="1483"/>
        </w:tabs>
        <w:rPr>
          <w:noProof/>
        </w:rPr>
      </w:pPr>
      <w:r>
        <w:rPr>
          <w:noProof/>
        </w:rPr>
        <w:t>7</w:t>
      </w:r>
      <w:r>
        <w:rPr>
          <w:noProof/>
          <w:snapToGrid w:val="0"/>
        </w:rPr>
        <w:t>.</w:t>
      </w:r>
      <w:r>
        <w:rPr>
          <w:noProof/>
        </w:rPr>
        <w:tab/>
      </w:r>
      <w:r>
        <w:rPr>
          <w:noProof/>
          <w:snapToGrid w:val="0"/>
        </w:rPr>
        <w:t>Authentication of documents</w:t>
      </w:r>
      <w:r>
        <w:rPr>
          <w:noProof/>
        </w:rPr>
        <w:tab/>
      </w:r>
      <w:r>
        <w:rPr>
          <w:noProof/>
        </w:rPr>
        <w:fldChar w:fldCharType="begin"/>
      </w:r>
      <w:r>
        <w:rPr>
          <w:noProof/>
        </w:rPr>
        <w:instrText xml:space="preserve"> PAGEREF _Toc434215492 \h </w:instrText>
      </w:r>
      <w:r>
        <w:rPr>
          <w:noProof/>
        </w:rPr>
      </w:r>
      <w:r>
        <w:rPr>
          <w:noProof/>
        </w:rPr>
        <w:fldChar w:fldCharType="separate"/>
      </w:r>
      <w:r w:rsidR="00674ED5">
        <w:rPr>
          <w:noProof/>
        </w:rPr>
        <w:t>4</w:t>
      </w:r>
      <w:r>
        <w:rPr>
          <w:noProof/>
        </w:rPr>
        <w:fldChar w:fldCharType="end"/>
      </w:r>
    </w:p>
    <w:p w:rsidR="00244CA8" w:rsidRDefault="00E37C31">
      <w:pPr>
        <w:pStyle w:val="TOC2"/>
        <w:tabs>
          <w:tab w:val="right" w:leader="dot" w:pos="7086"/>
        </w:tabs>
        <w:rPr>
          <w:noProof/>
        </w:rPr>
      </w:pPr>
      <w:r>
        <w:rPr>
          <w:noProof/>
        </w:rPr>
        <w:t>NOTES</w:t>
      </w:r>
    </w:p>
    <w:p w:rsidR="00244CA8" w:rsidRDefault="00E37C31">
      <w:pPr>
        <w:pStyle w:val="TOC2"/>
      </w:pPr>
      <w:r>
        <w:fldChar w:fldCharType="end"/>
      </w:r>
    </w:p>
    <w:p w:rsidR="00244CA8" w:rsidRDefault="00E37C3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44CA8" w:rsidRDefault="00244CA8">
      <w:pPr>
        <w:pStyle w:val="NoteHeading"/>
        <w:sectPr w:rsidR="00244CA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44CA8" w:rsidRDefault="00E37C31">
      <w:pPr>
        <w:pStyle w:val="WA"/>
      </w:pPr>
      <w:r>
        <w:lastRenderedPageBreak/>
        <w:t>Western Australia</w:t>
      </w:r>
    </w:p>
    <w:p w:rsidR="00244CA8" w:rsidRDefault="00E37C31">
      <w:pPr>
        <w:pStyle w:val="PrincipalActReg"/>
        <w:rPr>
          <w:snapToGrid w:val="0"/>
        </w:rPr>
      </w:pPr>
      <w:r>
        <w:rPr>
          <w:snapToGrid w:val="0"/>
        </w:rPr>
        <w:t>GAS UNDERTAKINGS ACT 1947</w:t>
      </w:r>
    </w:p>
    <w:p w:rsidR="00244CA8" w:rsidRDefault="00E37C31">
      <w:pPr>
        <w:pStyle w:val="NameofActReg"/>
      </w:pPr>
      <w:r>
        <w:t>Gas Undertakings Act Regulations 1947</w:t>
      </w:r>
    </w:p>
    <w:p w:rsidR="00244CA8" w:rsidRDefault="00E37C31">
      <w:pPr>
        <w:pStyle w:val="MiscellaneousBody"/>
        <w:rPr>
          <w:snapToGrid w:val="0"/>
        </w:rPr>
      </w:pPr>
      <w:r>
        <w:rPr>
          <w:snapToGrid w:val="0"/>
        </w:rPr>
        <w:t xml:space="preserve">These regulations may be cited as the </w:t>
      </w:r>
      <w:r>
        <w:rPr>
          <w:i/>
          <w:snapToGrid w:val="0"/>
        </w:rPr>
        <w:t>Gas Undertakings Act 1947 Regulations</w:t>
      </w:r>
      <w:r>
        <w:rPr>
          <w:snapToGrid w:val="0"/>
        </w:rPr>
        <w:t xml:space="preserve"> and shall come into force as from the date of the publication of these regulations in the </w:t>
      </w:r>
      <w:r>
        <w:rPr>
          <w:i/>
          <w:snapToGrid w:val="0"/>
        </w:rPr>
        <w:t>Government Gazette</w:t>
      </w:r>
      <w:r>
        <w:rPr>
          <w:snapToGrid w:val="0"/>
        </w:rPr>
        <w:t xml:space="preserve">. </w:t>
      </w:r>
    </w:p>
    <w:p w:rsidR="00244CA8" w:rsidRDefault="00E37C31">
      <w:pPr>
        <w:pStyle w:val="MadeBy"/>
        <w:spacing w:before="120"/>
        <w:rPr>
          <w:snapToGrid w:val="0"/>
        </w:rPr>
      </w:pPr>
      <w:r>
        <w:rPr>
          <w:snapToGrid w:val="0"/>
        </w:rPr>
        <w:t>His Excellency the Lieutenant</w:t>
      </w:r>
      <w:r>
        <w:rPr>
          <w:snapToGrid w:val="0"/>
        </w:rPr>
        <w:noBreakHyphen/>
        <w:t xml:space="preserve">Governor in Executive Council, acting under the provisions of section 24 of the </w:t>
      </w:r>
      <w:r>
        <w:rPr>
          <w:i/>
          <w:snapToGrid w:val="0"/>
        </w:rPr>
        <w:t>Gas Undertakings Act 1947</w:t>
      </w:r>
      <w:r>
        <w:rPr>
          <w:snapToGrid w:val="0"/>
        </w:rPr>
        <w:t>, has been pleased to make, under and for the purposes of the said Act, the regulations set forth in the Schedule hereunder.</w:t>
      </w:r>
    </w:p>
    <w:p w:rsidR="00244CA8" w:rsidRDefault="00E37C31">
      <w:pPr>
        <w:pStyle w:val="Heading5"/>
        <w:rPr>
          <w:snapToGrid w:val="0"/>
        </w:rPr>
      </w:pPr>
      <w:bookmarkStart w:id="1" w:name="_Toc434215487"/>
      <w:r>
        <w:rPr>
          <w:rStyle w:val="CharSectno"/>
        </w:rPr>
        <w:t>1</w:t>
      </w:r>
      <w:r>
        <w:rPr>
          <w:snapToGrid w:val="0"/>
        </w:rPr>
        <w:t>.</w:t>
      </w:r>
      <w:r>
        <w:rPr>
          <w:snapToGrid w:val="0"/>
        </w:rPr>
        <w:tab/>
        <w:t>Definitions —</w:t>
      </w:r>
      <w:bookmarkEnd w:id="1"/>
      <w:r>
        <w:rPr>
          <w:snapToGrid w:val="0"/>
        </w:rPr>
        <w:t> </w:t>
      </w:r>
    </w:p>
    <w:p w:rsidR="00244CA8" w:rsidRDefault="00E37C31">
      <w:pPr>
        <w:pStyle w:val="Defstart"/>
      </w:pPr>
      <w:r>
        <w:rPr>
          <w:b/>
        </w:rPr>
        <w:tab/>
        <w:t>“Act”</w:t>
      </w:r>
      <w:r>
        <w:t xml:space="preserve"> shall mean the </w:t>
      </w:r>
      <w:r>
        <w:rPr>
          <w:i/>
        </w:rPr>
        <w:t>Gas Undertakings Act 1947</w:t>
      </w:r>
      <w:r>
        <w:t>.</w:t>
      </w:r>
    </w:p>
    <w:p w:rsidR="00244CA8" w:rsidRDefault="00E37C31">
      <w:pPr>
        <w:pStyle w:val="Defstart"/>
      </w:pPr>
      <w:r>
        <w:rPr>
          <w:b/>
        </w:rPr>
        <w:tab/>
        <w:t>“Coordinator”</w:t>
      </w:r>
      <w:r>
        <w:t xml:space="preserve"> means the Coordinator of Energy referred to in section 4 of the </w:t>
      </w:r>
      <w:r>
        <w:rPr>
          <w:i/>
        </w:rPr>
        <w:t>Energy Coordination Act 1994</w:t>
      </w:r>
      <w:r>
        <w:t>;</w:t>
      </w:r>
    </w:p>
    <w:p w:rsidR="00244CA8" w:rsidRDefault="00E37C31">
      <w:pPr>
        <w:pStyle w:val="Defstart"/>
      </w:pPr>
      <w:r>
        <w:rPr>
          <w:b/>
        </w:rPr>
        <w:tab/>
        <w:t>“Director”</w:t>
      </w:r>
      <w:r>
        <w:t xml:space="preserve"> means the Director of Energy Safety referred to in section 5 of the </w:t>
      </w:r>
      <w:r>
        <w:rPr>
          <w:i/>
        </w:rPr>
        <w:t>Energy Coordination Act 1994</w:t>
      </w:r>
      <w:r>
        <w:t>;</w:t>
      </w:r>
    </w:p>
    <w:p w:rsidR="00244CA8" w:rsidRDefault="00E37C31">
      <w:pPr>
        <w:pStyle w:val="Defstart"/>
      </w:pPr>
      <w:r>
        <w:rPr>
          <w:b/>
        </w:rPr>
        <w:tab/>
        <w:t>“Gas Examiner”</w:t>
      </w:r>
      <w:r>
        <w:t xml:space="preserve"> means a person appointed or authorized by the Director, for the purposes of section 21 of the Act and these regulations, to assess the accuracy of gas meters;</w:t>
      </w:r>
    </w:p>
    <w:p w:rsidR="00244CA8" w:rsidRDefault="00E37C31">
      <w:pPr>
        <w:pStyle w:val="Footnotesection"/>
      </w:pPr>
      <w:r>
        <w:tab/>
        <w:t xml:space="preserve">[Regulation 1 amended by Gazette 10 March 1995 p.899.] </w:t>
      </w:r>
    </w:p>
    <w:p w:rsidR="00244CA8" w:rsidRDefault="00E37C31">
      <w:pPr>
        <w:pStyle w:val="Heading5"/>
      </w:pPr>
      <w:bookmarkStart w:id="2" w:name="_Toc434215488"/>
      <w:r>
        <w:rPr>
          <w:rStyle w:val="CharSectno"/>
        </w:rPr>
        <w:t>2</w:t>
      </w:r>
      <w:r>
        <w:t>.</w:t>
      </w:r>
      <w:r>
        <w:tab/>
        <w:t>Time for filing or varying statements under section 6 (1)</w:t>
      </w:r>
      <w:bookmarkEnd w:id="2"/>
    </w:p>
    <w:p w:rsidR="00244CA8" w:rsidRDefault="00E37C31">
      <w:pPr>
        <w:pStyle w:val="Subsection"/>
      </w:pPr>
      <w:r>
        <w:tab/>
        <w:t>(a)</w:t>
      </w:r>
      <w:r>
        <w:tab/>
        <w:t xml:space="preserve">The first statements of the conditions under which a gas undertaker is prepared to grant discounts on prices charged by such undertaker, required by section 6 (1) of the Act to be filed for public inspection with the Coordinator, shall be filed within </w:t>
      </w:r>
      <w:r>
        <w:lastRenderedPageBreak/>
        <w:t xml:space="preserve">14 days from the date of the publication of these regulations in the </w:t>
      </w:r>
      <w:r>
        <w:rPr>
          <w:i/>
        </w:rPr>
        <w:t>Government Gazette</w:t>
      </w:r>
      <w:r>
        <w:t>.</w:t>
      </w:r>
    </w:p>
    <w:p w:rsidR="00244CA8" w:rsidRDefault="00E37C31">
      <w:pPr>
        <w:pStyle w:val="Subsection"/>
        <w:rPr>
          <w:snapToGrid w:val="0"/>
        </w:rPr>
      </w:pPr>
      <w:r>
        <w:rPr>
          <w:snapToGrid w:val="0"/>
        </w:rPr>
        <w:tab/>
        <w:t>(b)</w:t>
      </w:r>
      <w:r>
        <w:rPr>
          <w:snapToGrid w:val="0"/>
        </w:rPr>
        <w:tab/>
        <w:t>When and as often as any undertaker varies in any way the conditions under which the said undertaker is prepared to grant discounts as aforesaid, he shall within 14 days of making the variation, file with the Coordinator statements under the said section 6 (1) showing the changed conditions.</w:t>
      </w:r>
    </w:p>
    <w:p w:rsidR="00244CA8" w:rsidRDefault="00E37C31">
      <w:pPr>
        <w:pStyle w:val="Footnotesection"/>
      </w:pPr>
      <w:r>
        <w:tab/>
        <w:t>[Regulation 2 amended by Gazette 10 March 1995 p.899.]</w:t>
      </w:r>
    </w:p>
    <w:p w:rsidR="00244CA8" w:rsidRDefault="00E37C31">
      <w:pPr>
        <w:pStyle w:val="Heading5"/>
        <w:rPr>
          <w:snapToGrid w:val="0"/>
        </w:rPr>
      </w:pPr>
      <w:bookmarkStart w:id="3" w:name="_Toc434215489"/>
      <w:r>
        <w:rPr>
          <w:rStyle w:val="CharSectno"/>
        </w:rPr>
        <w:t>3</w:t>
      </w:r>
      <w:r>
        <w:rPr>
          <w:snapToGrid w:val="0"/>
        </w:rPr>
        <w:t>.</w:t>
      </w:r>
      <w:r>
        <w:rPr>
          <w:snapToGrid w:val="0"/>
        </w:rPr>
        <w:tab/>
        <w:t>Details required before spending fund moneys (section 8)</w:t>
      </w:r>
      <w:bookmarkEnd w:id="3"/>
    </w:p>
    <w:p w:rsidR="00244CA8" w:rsidRDefault="00E37C31">
      <w:pPr>
        <w:pStyle w:val="Subsection"/>
        <w:rPr>
          <w:snapToGrid w:val="0"/>
        </w:rPr>
      </w:pPr>
      <w:r>
        <w:rPr>
          <w:snapToGrid w:val="0"/>
        </w:rPr>
        <w:tab/>
      </w:r>
      <w:r>
        <w:rPr>
          <w:snapToGrid w:val="0"/>
        </w:rPr>
        <w:tab/>
        <w:t>Every undertaker shall, when seeking approval to expend moneys from the “special purposes fund” under the provisions of section 8 of the Act, supply full details of the proposed expenditure, the purposes thereof and the reasons therefor.</w:t>
      </w:r>
    </w:p>
    <w:p w:rsidR="00244CA8" w:rsidRDefault="00E37C31">
      <w:pPr>
        <w:pStyle w:val="Ednotesection"/>
      </w:pPr>
      <w:r>
        <w:t>[</w:t>
      </w:r>
      <w:r>
        <w:rPr>
          <w:b/>
        </w:rPr>
        <w:t>4.</w:t>
      </w:r>
      <w:r>
        <w:t xml:space="preserve"> </w:t>
      </w:r>
      <w:r>
        <w:tab/>
      </w:r>
      <w:r>
        <w:tab/>
        <w:t xml:space="preserve">Repealed by Gazette 10 March 1995 p.899.] </w:t>
      </w:r>
    </w:p>
    <w:p w:rsidR="00244CA8" w:rsidRDefault="00E37C31">
      <w:pPr>
        <w:pStyle w:val="Heading5"/>
        <w:rPr>
          <w:snapToGrid w:val="0"/>
        </w:rPr>
      </w:pPr>
      <w:bookmarkStart w:id="4" w:name="_Toc434215490"/>
      <w:r>
        <w:rPr>
          <w:rStyle w:val="CharSectno"/>
        </w:rPr>
        <w:t>5</w:t>
      </w:r>
      <w:r>
        <w:rPr>
          <w:snapToGrid w:val="0"/>
        </w:rPr>
        <w:t>.</w:t>
      </w:r>
      <w:r>
        <w:rPr>
          <w:snapToGrid w:val="0"/>
        </w:rPr>
        <w:tab/>
        <w:t>“Testing of Meters”</w:t>
      </w:r>
      <w:bookmarkEnd w:id="4"/>
    </w:p>
    <w:p w:rsidR="00244CA8" w:rsidRDefault="00E37C31">
      <w:pPr>
        <w:pStyle w:val="Subsection"/>
        <w:rPr>
          <w:snapToGrid w:val="0"/>
        </w:rPr>
      </w:pPr>
      <w:r>
        <w:rPr>
          <w:snapToGrid w:val="0"/>
        </w:rPr>
        <w:tab/>
        <w:t>(i)</w:t>
      </w:r>
      <w:r>
        <w:rPr>
          <w:snapToGrid w:val="0"/>
        </w:rPr>
        <w:tab/>
        <w:t>a meter presented for testing shall be complete in itself. It shall not bear a mark which might be mistaken for a gas examiner's stamp. This provision shall not prevent the placing of a seal on the case enclosing prepayment mechanism.</w:t>
      </w:r>
    </w:p>
    <w:p w:rsidR="00244CA8" w:rsidRDefault="00E37C31">
      <w:pPr>
        <w:pStyle w:val="Subsection"/>
        <w:rPr>
          <w:snapToGrid w:val="0"/>
        </w:rPr>
      </w:pPr>
      <w:r>
        <w:rPr>
          <w:snapToGrid w:val="0"/>
        </w:rPr>
        <w:tab/>
        <w:t>(ii)</w:t>
      </w:r>
      <w:r>
        <w:rPr>
          <w:snapToGrid w:val="0"/>
        </w:rPr>
        <w:tab/>
        <w:t>All meters shall be provided with suitable seal ring or rings, securely fixed. All seal rings should be attached in such a manner that they cannot be detached without breaking the seal.</w:t>
      </w:r>
    </w:p>
    <w:p w:rsidR="00244CA8" w:rsidRDefault="00E37C31">
      <w:pPr>
        <w:pStyle w:val="Subsection"/>
        <w:keepNext/>
        <w:rPr>
          <w:snapToGrid w:val="0"/>
        </w:rPr>
      </w:pPr>
      <w:r>
        <w:rPr>
          <w:snapToGrid w:val="0"/>
        </w:rPr>
        <w:tab/>
        <w:t>(iii)</w:t>
      </w:r>
      <w:r>
        <w:rPr>
          <w:snapToGrid w:val="0"/>
        </w:rPr>
        <w:tab/>
        <w:t>The following rules should be observed for the testing of meters: — </w:t>
      </w:r>
    </w:p>
    <w:p w:rsidR="00244CA8" w:rsidRDefault="00E37C31">
      <w:pPr>
        <w:pStyle w:val="Indenta"/>
        <w:rPr>
          <w:snapToGrid w:val="0"/>
        </w:rPr>
      </w:pPr>
      <w:r>
        <w:rPr>
          <w:snapToGrid w:val="0"/>
        </w:rPr>
        <w:tab/>
        <w:t>(a)</w:t>
      </w:r>
      <w:r>
        <w:rPr>
          <w:snapToGrid w:val="0"/>
        </w:rPr>
        <w:tab/>
        <w:t>Soundness — Meters shall be examined with closed outlets for external soundness or leakage under a pressure of 1250 pascals. If any escape is indicated, the meter shall not be stamped.</w:t>
      </w:r>
    </w:p>
    <w:p w:rsidR="00244CA8" w:rsidRDefault="00E37C31">
      <w:pPr>
        <w:pStyle w:val="Indenta"/>
        <w:rPr>
          <w:snapToGrid w:val="0"/>
        </w:rPr>
      </w:pPr>
      <w:r>
        <w:rPr>
          <w:snapToGrid w:val="0"/>
        </w:rPr>
        <w:lastRenderedPageBreak/>
        <w:tab/>
        <w:t>(b)</w:t>
      </w:r>
      <w:r>
        <w:rPr>
          <w:snapToGrid w:val="0"/>
        </w:rPr>
        <w:tab/>
        <w:t>Registration — The meter to be tested for percentage of error shall be fixed on a horizontal base, and shall be tested at a pressure of 500 pascals at the inlet of the meter and the outlet shall be checked until the meter is passing gas or air at the rate per hour corresponding with its indicated measuring capacity.</w:t>
      </w:r>
    </w:p>
    <w:p w:rsidR="00244CA8" w:rsidRDefault="00E37C31">
      <w:pPr>
        <w:pStyle w:val="Indenta"/>
        <w:rPr>
          <w:snapToGrid w:val="0"/>
        </w:rPr>
      </w:pPr>
      <w:r>
        <w:rPr>
          <w:snapToGrid w:val="0"/>
        </w:rPr>
        <w:tab/>
        <w:t>(c)</w:t>
      </w:r>
      <w:r>
        <w:rPr>
          <w:snapToGrid w:val="0"/>
        </w:rPr>
        <w:tab/>
        <w:t>Accuracy — If a meter on testing at the rate per hour corresponding with its indicated measuring capacity is accurate within the limits of plus or minus 2 per cent, it shall be passed as to accuracy.</w:t>
      </w:r>
    </w:p>
    <w:p w:rsidR="00244CA8" w:rsidRDefault="00E37C31">
      <w:pPr>
        <w:pStyle w:val="Indenta"/>
        <w:rPr>
          <w:snapToGrid w:val="0"/>
        </w:rPr>
      </w:pPr>
      <w:r>
        <w:rPr>
          <w:snapToGrid w:val="0"/>
        </w:rPr>
        <w:tab/>
        <w:t>(d)</w:t>
      </w:r>
      <w:r>
        <w:rPr>
          <w:snapToGrid w:val="0"/>
        </w:rPr>
        <w:tab/>
        <w:t>Excessive Absorption of Pressure — If, in the course of testing for registration, as provided above, the examiner should have reason to believe that the meter is absorbing excessive pressure and upon examination should find that the difference in pressure indicated by gauges fixed at the inlet and outlet of the meter exceeds 125 pascals in the case of meters having a capacity not exceeding 141.6 cubic metres per hour, 200 pascals in the case of meters exceeding 141.6 and not exceeding 566.4 cubic metres per hour, and 250 pascals in the case of meters exceeding 566.4 cubic metres per hour, the meter shall not be stamped. Provided that these pressures shall only apply when gas is the medium used for this test. If air is used for this test these pressures shall be increased to those which are found by experiment to be necessary to compensate for the increase in the specific gravity of air over that of gas.</w:t>
      </w:r>
    </w:p>
    <w:p w:rsidR="00244CA8" w:rsidRDefault="00E37C31">
      <w:pPr>
        <w:pStyle w:val="Subsection"/>
        <w:keepNext/>
        <w:rPr>
          <w:snapToGrid w:val="0"/>
        </w:rPr>
      </w:pPr>
      <w:r>
        <w:rPr>
          <w:snapToGrid w:val="0"/>
        </w:rPr>
        <w:tab/>
        <w:t>(iv)</w:t>
      </w:r>
      <w:r>
        <w:rPr>
          <w:snapToGrid w:val="0"/>
        </w:rPr>
        <w:tab/>
        <w:t>A meter not in accordance with the requirements of these provisions shall not be stamped.</w:t>
      </w:r>
    </w:p>
    <w:p w:rsidR="00244CA8" w:rsidRDefault="00E37C31">
      <w:pPr>
        <w:pStyle w:val="Footnotesection"/>
      </w:pPr>
      <w:r>
        <w:tab/>
        <w:t xml:space="preserve">[Regulation 5 amended by Gazette 28 June 1973 p.2470.] </w:t>
      </w:r>
    </w:p>
    <w:p w:rsidR="00244CA8" w:rsidRDefault="00E37C31">
      <w:pPr>
        <w:pStyle w:val="Heading5"/>
        <w:rPr>
          <w:snapToGrid w:val="0"/>
        </w:rPr>
      </w:pPr>
      <w:bookmarkStart w:id="5" w:name="_Toc434215491"/>
      <w:r>
        <w:rPr>
          <w:rStyle w:val="CharSectno"/>
        </w:rPr>
        <w:t>6</w:t>
      </w:r>
      <w:r>
        <w:rPr>
          <w:snapToGrid w:val="0"/>
        </w:rPr>
        <w:t>.</w:t>
      </w:r>
      <w:r>
        <w:rPr>
          <w:snapToGrid w:val="0"/>
        </w:rPr>
        <w:tab/>
        <w:t>Coordinator may require statutory declaration</w:t>
      </w:r>
      <w:bookmarkEnd w:id="5"/>
    </w:p>
    <w:p w:rsidR="00244CA8" w:rsidRDefault="00E37C31">
      <w:pPr>
        <w:pStyle w:val="Subsection"/>
        <w:rPr>
          <w:snapToGrid w:val="0"/>
        </w:rPr>
      </w:pPr>
      <w:r>
        <w:rPr>
          <w:snapToGrid w:val="0"/>
        </w:rPr>
        <w:tab/>
      </w:r>
      <w:r>
        <w:rPr>
          <w:snapToGrid w:val="0"/>
        </w:rPr>
        <w:tab/>
        <w:t xml:space="preserve">Any return, notice, document or other form required under the Act or these regulations shall, if so required by the Coordinator, </w:t>
      </w:r>
      <w:r>
        <w:rPr>
          <w:snapToGrid w:val="0"/>
        </w:rPr>
        <w:lastRenderedPageBreak/>
        <w:t>be verified by a statutory declaration by the undertaker or the duly authorised officer of the undertaker.</w:t>
      </w:r>
    </w:p>
    <w:p w:rsidR="00244CA8" w:rsidRDefault="00E37C31">
      <w:pPr>
        <w:pStyle w:val="Footnotesection"/>
      </w:pPr>
      <w:r>
        <w:tab/>
        <w:t xml:space="preserve">[Regulation 6 amended by Gazette 10 March 1995 p.899.] </w:t>
      </w:r>
    </w:p>
    <w:p w:rsidR="00244CA8" w:rsidRDefault="00E37C31">
      <w:pPr>
        <w:pStyle w:val="Heading5"/>
        <w:rPr>
          <w:snapToGrid w:val="0"/>
        </w:rPr>
      </w:pPr>
      <w:bookmarkStart w:id="6" w:name="_Toc434215492"/>
      <w:r>
        <w:rPr>
          <w:rStyle w:val="CharSectno"/>
        </w:rPr>
        <w:t>7</w:t>
      </w:r>
      <w:r>
        <w:rPr>
          <w:snapToGrid w:val="0"/>
        </w:rPr>
        <w:t>.</w:t>
      </w:r>
      <w:r>
        <w:rPr>
          <w:snapToGrid w:val="0"/>
        </w:rPr>
        <w:tab/>
        <w:t>Authentication of documents</w:t>
      </w:r>
      <w:bookmarkEnd w:id="6"/>
    </w:p>
    <w:p w:rsidR="00244CA8" w:rsidRDefault="00E37C31">
      <w:pPr>
        <w:pStyle w:val="Subsection"/>
        <w:rPr>
          <w:snapToGrid w:val="0"/>
        </w:rPr>
      </w:pPr>
      <w:r>
        <w:rPr>
          <w:snapToGrid w:val="0"/>
        </w:rPr>
        <w:tab/>
      </w:r>
      <w:r>
        <w:rPr>
          <w:snapToGrid w:val="0"/>
        </w:rPr>
        <w:tab/>
        <w:t>Every notice, order, summons or other document issued by the Coordinator under this Act or these regulations shall be sufficiently authenticated if signed by the Coordinator.</w:t>
      </w:r>
    </w:p>
    <w:p w:rsidR="00244CA8" w:rsidRDefault="00E37C31">
      <w:pPr>
        <w:pStyle w:val="Footnotesection"/>
      </w:pPr>
      <w:r>
        <w:tab/>
        <w:t>[Regulation 7 amended by Gazette 10 March 1995 p.899.]</w:t>
      </w:r>
    </w:p>
    <w:p w:rsidR="00244CA8" w:rsidRDefault="00244CA8">
      <w:pPr>
        <w:rPr>
          <w:rStyle w:val="CharDivText"/>
        </w:rPr>
        <w:sectPr w:rsidR="00244CA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44CA8" w:rsidRDefault="00E37C31">
      <w:pPr>
        <w:pStyle w:val="nHeading2"/>
      </w:pPr>
      <w:r>
        <w:lastRenderedPageBreak/>
        <w:t>Notes</w:t>
      </w:r>
    </w:p>
    <w:p w:rsidR="00244CA8" w:rsidRDefault="00E37C31">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 xml:space="preserve">Gas Undertakings Act 1947 Regulations </w:t>
      </w:r>
      <w:r>
        <w:rPr>
          <w:snapToGrid w:val="0"/>
        </w:rPr>
        <w:t>and includes the amendments referred to in the following Table.</w:t>
      </w:r>
    </w:p>
    <w:p w:rsidR="00244CA8" w:rsidRDefault="00E37C31">
      <w:pPr>
        <w:pStyle w:val="nHeading3"/>
        <w:rPr>
          <w:snapToGrid w:val="0"/>
        </w:rPr>
      </w:pPr>
      <w:r>
        <w:rPr>
          <w:snapToGrid w:val="0"/>
        </w:rPr>
        <w:t>Compilation table</w:t>
      </w:r>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44CA8">
        <w:trPr>
          <w:tblHeader/>
        </w:trPr>
        <w:tc>
          <w:tcPr>
            <w:tcW w:w="3118" w:type="dxa"/>
            <w:tcBorders>
              <w:top w:val="single" w:sz="8" w:space="0" w:color="auto"/>
              <w:bottom w:val="single" w:sz="8" w:space="0" w:color="auto"/>
            </w:tcBorders>
          </w:tcPr>
          <w:p w:rsidR="00244CA8" w:rsidRDefault="00E37C31">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44CA8" w:rsidRDefault="00E37C31">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44CA8" w:rsidRDefault="00E37C31">
            <w:pPr>
              <w:pStyle w:val="nTable"/>
              <w:spacing w:before="40" w:after="40"/>
              <w:rPr>
                <w:b/>
                <w:sz w:val="19"/>
              </w:rPr>
            </w:pPr>
            <w:r>
              <w:rPr>
                <w:b/>
                <w:sz w:val="19"/>
              </w:rPr>
              <w:t>Commencement</w:t>
            </w:r>
          </w:p>
        </w:tc>
      </w:tr>
      <w:tr w:rsidR="00244CA8">
        <w:tblPrEx>
          <w:tblBorders>
            <w:top w:val="none" w:sz="0" w:space="0" w:color="auto"/>
            <w:bottom w:val="none" w:sz="0" w:space="0" w:color="auto"/>
          </w:tblBorders>
        </w:tblPrEx>
        <w:tc>
          <w:tcPr>
            <w:tcW w:w="3118" w:type="dxa"/>
          </w:tcPr>
          <w:p w:rsidR="00244CA8" w:rsidRDefault="00E37C31">
            <w:pPr>
              <w:pStyle w:val="nTable"/>
              <w:spacing w:before="40" w:after="40"/>
              <w:rPr>
                <w:spacing w:val="-2"/>
                <w:sz w:val="19"/>
              </w:rPr>
            </w:pPr>
            <w:r>
              <w:rPr>
                <w:i/>
                <w:spacing w:val="-2"/>
                <w:sz w:val="19"/>
              </w:rPr>
              <w:t>Gas Undertakings Act Regulations 1947</w:t>
            </w:r>
          </w:p>
        </w:tc>
        <w:tc>
          <w:tcPr>
            <w:tcW w:w="1276" w:type="dxa"/>
          </w:tcPr>
          <w:p w:rsidR="00244CA8" w:rsidRDefault="00E37C31">
            <w:pPr>
              <w:pStyle w:val="nTable"/>
              <w:spacing w:before="40" w:after="40"/>
              <w:rPr>
                <w:sz w:val="19"/>
              </w:rPr>
            </w:pPr>
            <w:r>
              <w:rPr>
                <w:spacing w:val="-2"/>
                <w:sz w:val="19"/>
              </w:rPr>
              <w:t>4 Jun 1948 p.1288</w:t>
            </w:r>
          </w:p>
        </w:tc>
        <w:tc>
          <w:tcPr>
            <w:tcW w:w="2693" w:type="dxa"/>
          </w:tcPr>
          <w:p w:rsidR="00244CA8" w:rsidRDefault="00E37C31">
            <w:pPr>
              <w:pStyle w:val="nTable"/>
              <w:spacing w:before="40" w:after="40"/>
              <w:rPr>
                <w:sz w:val="19"/>
              </w:rPr>
            </w:pPr>
            <w:r>
              <w:rPr>
                <w:spacing w:val="-2"/>
                <w:sz w:val="19"/>
              </w:rPr>
              <w:t>4 Jun 1948</w:t>
            </w:r>
          </w:p>
        </w:tc>
      </w:tr>
      <w:tr w:rsidR="00244CA8">
        <w:tblPrEx>
          <w:tblBorders>
            <w:top w:val="none" w:sz="0" w:space="0" w:color="auto"/>
            <w:bottom w:val="none" w:sz="0" w:space="0" w:color="auto"/>
          </w:tblBorders>
        </w:tblPrEx>
        <w:tc>
          <w:tcPr>
            <w:tcW w:w="3118" w:type="dxa"/>
          </w:tcPr>
          <w:p w:rsidR="00244CA8" w:rsidRDefault="00244CA8">
            <w:pPr>
              <w:pStyle w:val="nTable"/>
              <w:spacing w:before="40" w:after="40"/>
              <w:rPr>
                <w:spacing w:val="-2"/>
                <w:sz w:val="19"/>
              </w:rPr>
            </w:pPr>
          </w:p>
        </w:tc>
        <w:tc>
          <w:tcPr>
            <w:tcW w:w="1276" w:type="dxa"/>
          </w:tcPr>
          <w:p w:rsidR="00244CA8" w:rsidRDefault="00E37C31">
            <w:pPr>
              <w:pStyle w:val="nTable"/>
              <w:spacing w:before="40" w:after="40"/>
              <w:rPr>
                <w:sz w:val="19"/>
              </w:rPr>
            </w:pPr>
            <w:r>
              <w:rPr>
                <w:spacing w:val="-2"/>
                <w:sz w:val="19"/>
              </w:rPr>
              <w:t>28 Jun 1973 p.2470</w:t>
            </w:r>
          </w:p>
        </w:tc>
        <w:tc>
          <w:tcPr>
            <w:tcW w:w="2693" w:type="dxa"/>
          </w:tcPr>
          <w:p w:rsidR="00244CA8" w:rsidRDefault="00244CA8">
            <w:pPr>
              <w:pStyle w:val="nTable"/>
              <w:spacing w:before="40" w:after="40"/>
              <w:rPr>
                <w:spacing w:val="-2"/>
                <w:sz w:val="19"/>
              </w:rPr>
            </w:pPr>
          </w:p>
        </w:tc>
      </w:tr>
      <w:tr w:rsidR="00244CA8">
        <w:tblPrEx>
          <w:tblBorders>
            <w:top w:val="none" w:sz="0" w:space="0" w:color="auto"/>
            <w:bottom w:val="none" w:sz="0" w:space="0" w:color="auto"/>
          </w:tblBorders>
        </w:tblPrEx>
        <w:tc>
          <w:tcPr>
            <w:tcW w:w="3118" w:type="dxa"/>
            <w:tcBorders>
              <w:bottom w:val="single" w:sz="8" w:space="0" w:color="auto"/>
            </w:tcBorders>
          </w:tcPr>
          <w:p w:rsidR="00244CA8" w:rsidRDefault="00E37C31">
            <w:pPr>
              <w:pStyle w:val="nTable"/>
              <w:spacing w:before="40" w:after="40"/>
              <w:rPr>
                <w:sz w:val="19"/>
              </w:rPr>
            </w:pPr>
            <w:r>
              <w:rPr>
                <w:i/>
                <w:spacing w:val="-2"/>
                <w:sz w:val="19"/>
              </w:rPr>
              <w:t>Gas Undertakings (Amendment) Regulations 1995</w:t>
            </w:r>
          </w:p>
        </w:tc>
        <w:tc>
          <w:tcPr>
            <w:tcW w:w="1276" w:type="dxa"/>
            <w:tcBorders>
              <w:bottom w:val="single" w:sz="8" w:space="0" w:color="auto"/>
            </w:tcBorders>
          </w:tcPr>
          <w:p w:rsidR="00244CA8" w:rsidRDefault="00E37C31">
            <w:pPr>
              <w:pStyle w:val="nTable"/>
              <w:spacing w:before="40" w:after="40"/>
              <w:rPr>
                <w:sz w:val="19"/>
              </w:rPr>
            </w:pPr>
            <w:r>
              <w:rPr>
                <w:spacing w:val="-2"/>
                <w:sz w:val="19"/>
              </w:rPr>
              <w:t>10 Mar 1995 pp.898</w:t>
            </w:r>
            <w:r>
              <w:rPr>
                <w:spacing w:val="-2"/>
                <w:sz w:val="19"/>
              </w:rPr>
              <w:noBreakHyphen/>
              <w:t>9</w:t>
            </w:r>
          </w:p>
        </w:tc>
        <w:tc>
          <w:tcPr>
            <w:tcW w:w="2693" w:type="dxa"/>
            <w:tcBorders>
              <w:bottom w:val="single" w:sz="8" w:space="0" w:color="auto"/>
            </w:tcBorders>
          </w:tcPr>
          <w:p w:rsidR="00244CA8" w:rsidRDefault="00E37C31">
            <w:pPr>
              <w:pStyle w:val="nTable"/>
              <w:spacing w:before="40" w:after="40"/>
              <w:rPr>
                <w:sz w:val="19"/>
              </w:rPr>
            </w:pPr>
            <w:r>
              <w:rPr>
                <w:spacing w:val="-2"/>
                <w:sz w:val="19"/>
              </w:rPr>
              <w:t>10 Mar 1995</w:t>
            </w:r>
          </w:p>
        </w:tc>
      </w:tr>
    </w:tbl>
    <w:p w:rsidR="00244CA8" w:rsidRDefault="00244CA8"/>
    <w:p w:rsidR="00244CA8" w:rsidRDefault="00244CA8">
      <w:pPr>
        <w:sectPr w:rsidR="00244CA8">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44CA8" w:rsidRDefault="00244CA8"/>
    <w:sectPr w:rsidR="00244CA8">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A8" w:rsidRDefault="00E37C31">
      <w:r>
        <w:separator/>
      </w:r>
    </w:p>
  </w:endnote>
  <w:endnote w:type="continuationSeparator" w:id="0">
    <w:p w:rsidR="00244CA8" w:rsidRDefault="00E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p>
  <w:p w:rsidR="00244CA8" w:rsidRDefault="00E37C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244CA8" w:rsidRDefault="00E37C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244CA8" w:rsidRDefault="00E37C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p>
  <w:p w:rsidR="00244CA8" w:rsidRDefault="00E37C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44CA8" w:rsidRDefault="00E37C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74ED5">
      <w:rPr>
        <w:rStyle w:val="PageNumber"/>
        <w:rFonts w:ascii="Arial" w:hAnsi="Arial" w:cs="Arial"/>
        <w:noProof/>
      </w:rPr>
      <w:t>i</w:t>
    </w:r>
    <w:r>
      <w:rPr>
        <w:rStyle w:val="PageNumber"/>
        <w:rFonts w:ascii="Arial" w:hAnsi="Arial" w:cs="Arial"/>
      </w:rPr>
      <w:fldChar w:fldCharType="end"/>
    </w:r>
  </w:p>
  <w:p w:rsidR="00244CA8" w:rsidRDefault="00E37C3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4ED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 xml:space="preserve"> </w:t>
    </w:r>
  </w:p>
  <w:p w:rsidR="00244CA8" w:rsidRDefault="00E37C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4ED5">
      <w:rPr>
        <w:rStyle w:val="CharPageNo"/>
        <w:rFonts w:ascii="Arial" w:hAnsi="Arial"/>
        <w:noProof/>
      </w:rPr>
      <w:t>5</w:t>
    </w:r>
    <w:r>
      <w:rPr>
        <w:rStyle w:val="CharPageNo"/>
        <w:rFonts w:ascii="Arial" w:hAnsi="Arial"/>
      </w:rPr>
      <w:fldChar w:fldCharType="end"/>
    </w:r>
  </w:p>
  <w:p w:rsidR="00244CA8" w:rsidRDefault="00E37C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Footer"/>
      <w:tabs>
        <w:tab w:val="clear" w:pos="4153"/>
        <w:tab w:val="right" w:pos="7088"/>
      </w:tabs>
      <w:rPr>
        <w:rStyle w:val="PageNumber"/>
      </w:rPr>
    </w:pPr>
  </w:p>
  <w:p w:rsidR="00244CA8" w:rsidRDefault="00E37C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74ED5">
      <w:rPr>
        <w:rFonts w:ascii="Arial" w:hAnsi="Arial" w:cs="Arial"/>
        <w:sz w:val="20"/>
        <w:lang w:val="en-US"/>
      </w:rPr>
      <w:t>10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74ED5">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74ED5">
      <w:rPr>
        <w:rStyle w:val="CharPageNo"/>
        <w:rFonts w:ascii="Arial" w:hAnsi="Arial"/>
        <w:noProof/>
      </w:rPr>
      <w:t>1</w:t>
    </w:r>
    <w:r>
      <w:rPr>
        <w:rStyle w:val="CharPageNo"/>
        <w:rFonts w:ascii="Arial" w:hAnsi="Arial"/>
      </w:rPr>
      <w:fldChar w:fldCharType="end"/>
    </w:r>
  </w:p>
  <w:p w:rsidR="00244CA8" w:rsidRDefault="00E37C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A8" w:rsidRDefault="00E37C31">
      <w:r>
        <w:separator/>
      </w:r>
    </w:p>
  </w:footnote>
  <w:footnote w:type="continuationSeparator" w:id="0">
    <w:p w:rsidR="00244CA8" w:rsidRDefault="00E37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E37C31">
    <w:pPr>
      <w:pStyle w:val="headerpartodd"/>
      <w:ind w:left="0" w:firstLine="0"/>
      <w:rPr>
        <w:i/>
      </w:rPr>
    </w:pPr>
    <w:r>
      <w:rPr>
        <w:i/>
      </w:rPr>
      <w:fldChar w:fldCharType="begin"/>
    </w:r>
    <w:r>
      <w:rPr>
        <w:i/>
      </w:rPr>
      <w:instrText xml:space="preserve"> Styleref "Name of Act/Reg" </w:instrText>
    </w:r>
    <w:r>
      <w:rPr>
        <w:i/>
      </w:rPr>
      <w:fldChar w:fldCharType="separate"/>
    </w:r>
    <w:r w:rsidR="00674ED5">
      <w:rPr>
        <w:i/>
        <w:noProof/>
      </w:rPr>
      <w:t>Gas Undertakings Act Regulations 1947</w:t>
    </w:r>
    <w:r>
      <w:rPr>
        <w:i/>
      </w:rPr>
      <w:fldChar w:fldCharType="end"/>
    </w:r>
  </w:p>
  <w:p w:rsidR="00244CA8" w:rsidRDefault="00E37C3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44CA8" w:rsidRDefault="00E37C3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44CA8" w:rsidRDefault="00244CA8">
    <w:pPr>
      <w:pStyle w:val="headerpart"/>
    </w:pPr>
  </w:p>
  <w:p w:rsidR="00244CA8" w:rsidRDefault="00244CA8">
    <w:pPr>
      <w:pBdr>
        <w:bottom w:val="single" w:sz="6" w:space="1" w:color="auto"/>
      </w:pBdr>
      <w:rPr>
        <w:b/>
      </w:rPr>
    </w:pPr>
  </w:p>
  <w:p w:rsidR="00244CA8" w:rsidRDefault="00244C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4CA8">
      <w:trPr>
        <w:cantSplit/>
      </w:trPr>
      <w:tc>
        <w:tcPr>
          <w:tcW w:w="7312" w:type="dxa"/>
          <w:gridSpan w:val="2"/>
        </w:tcPr>
        <w:p w:rsidR="00244CA8" w:rsidRDefault="00E37C31">
          <w:pPr>
            <w:pStyle w:val="HeaderActNameLeft"/>
          </w:pPr>
          <w:fldSimple w:instr=" Styleref &quot;Name of Act/Reg&quot; ">
            <w:r w:rsidR="00674ED5">
              <w:rPr>
                <w:noProof/>
              </w:rPr>
              <w:t>Gas Undertakings Act Regulations 1947</w:t>
            </w:r>
          </w:fldSimple>
        </w:p>
      </w:tc>
    </w:tr>
    <w:tr w:rsidR="00244CA8">
      <w:tc>
        <w:tcPr>
          <w:tcW w:w="1548" w:type="dxa"/>
        </w:tcPr>
        <w:p w:rsidR="00244CA8" w:rsidRDefault="00244CA8">
          <w:pPr>
            <w:pStyle w:val="HeaderNumberLeft"/>
          </w:pPr>
        </w:p>
      </w:tc>
      <w:tc>
        <w:tcPr>
          <w:tcW w:w="5764" w:type="dxa"/>
        </w:tcPr>
        <w:p w:rsidR="00244CA8" w:rsidRDefault="00244CA8">
          <w:pPr>
            <w:pStyle w:val="HeaderTextLeft"/>
          </w:pPr>
        </w:p>
      </w:tc>
    </w:tr>
    <w:tr w:rsidR="00244CA8">
      <w:tc>
        <w:tcPr>
          <w:tcW w:w="1548" w:type="dxa"/>
        </w:tcPr>
        <w:p w:rsidR="00244CA8" w:rsidRDefault="00244CA8">
          <w:pPr>
            <w:pStyle w:val="HeaderNumberLeft"/>
          </w:pPr>
        </w:p>
      </w:tc>
      <w:tc>
        <w:tcPr>
          <w:tcW w:w="5764" w:type="dxa"/>
        </w:tcPr>
        <w:p w:rsidR="00244CA8" w:rsidRDefault="00244CA8">
          <w:pPr>
            <w:pStyle w:val="HeaderTextLeft"/>
          </w:pPr>
        </w:p>
      </w:tc>
    </w:tr>
    <w:tr w:rsidR="00244CA8">
      <w:trPr>
        <w:cantSplit/>
      </w:trPr>
      <w:tc>
        <w:tcPr>
          <w:tcW w:w="7312" w:type="dxa"/>
          <w:gridSpan w:val="2"/>
        </w:tcPr>
        <w:p w:rsidR="00244CA8" w:rsidRDefault="00244CA8">
          <w:pPr>
            <w:pStyle w:val="HeaderSectionLeft"/>
          </w:pPr>
        </w:p>
      </w:tc>
    </w:tr>
  </w:tbl>
  <w:p w:rsidR="00244CA8" w:rsidRDefault="00244C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4CA8">
      <w:trPr>
        <w:cantSplit/>
      </w:trPr>
      <w:tc>
        <w:tcPr>
          <w:tcW w:w="7312" w:type="dxa"/>
          <w:gridSpan w:val="2"/>
        </w:tcPr>
        <w:p w:rsidR="00244CA8" w:rsidRDefault="00E37C31">
          <w:pPr>
            <w:pStyle w:val="HeaderActNameRight"/>
          </w:pPr>
          <w:fldSimple w:instr=" Styleref &quot;Name of Act/Reg&quot; ">
            <w:r w:rsidR="00674ED5">
              <w:rPr>
                <w:noProof/>
              </w:rPr>
              <w:t>Gas Undertakings Act Regulations 1947</w:t>
            </w:r>
          </w:fldSimple>
        </w:p>
      </w:tc>
    </w:tr>
    <w:tr w:rsidR="00244CA8">
      <w:tc>
        <w:tcPr>
          <w:tcW w:w="5760" w:type="dxa"/>
        </w:tcPr>
        <w:p w:rsidR="00244CA8" w:rsidRDefault="00244CA8">
          <w:pPr>
            <w:pStyle w:val="HeaderTextRight"/>
          </w:pPr>
        </w:p>
      </w:tc>
      <w:tc>
        <w:tcPr>
          <w:tcW w:w="1552" w:type="dxa"/>
        </w:tcPr>
        <w:p w:rsidR="00244CA8" w:rsidRDefault="00244CA8">
          <w:pPr>
            <w:pStyle w:val="HeaderNumberRight"/>
          </w:pPr>
        </w:p>
      </w:tc>
    </w:tr>
    <w:tr w:rsidR="00244CA8">
      <w:tc>
        <w:tcPr>
          <w:tcW w:w="5760" w:type="dxa"/>
        </w:tcPr>
        <w:p w:rsidR="00244CA8" w:rsidRDefault="00244CA8">
          <w:pPr>
            <w:pStyle w:val="HeaderTextRight"/>
          </w:pPr>
        </w:p>
      </w:tc>
      <w:tc>
        <w:tcPr>
          <w:tcW w:w="1552" w:type="dxa"/>
        </w:tcPr>
        <w:p w:rsidR="00244CA8" w:rsidRDefault="00244CA8">
          <w:pPr>
            <w:pStyle w:val="HeaderNumberRight"/>
          </w:pPr>
        </w:p>
      </w:tc>
    </w:tr>
    <w:tr w:rsidR="00244CA8">
      <w:trPr>
        <w:cantSplit/>
      </w:trPr>
      <w:tc>
        <w:tcPr>
          <w:tcW w:w="7312" w:type="dxa"/>
          <w:gridSpan w:val="2"/>
        </w:tcPr>
        <w:p w:rsidR="00244CA8" w:rsidRDefault="00244CA8">
          <w:pPr>
            <w:pStyle w:val="HeaderSectionRight"/>
          </w:pPr>
        </w:p>
      </w:tc>
    </w:tr>
  </w:tbl>
  <w:p w:rsidR="00244CA8" w:rsidRDefault="00244CA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E37C31">
    <w:pPr>
      <w:pStyle w:val="headerpartodd"/>
      <w:ind w:left="0" w:firstLine="0"/>
      <w:rPr>
        <w:i/>
      </w:rPr>
    </w:pPr>
    <w:r>
      <w:rPr>
        <w:i/>
      </w:rPr>
      <w:fldChar w:fldCharType="begin"/>
    </w:r>
    <w:r>
      <w:rPr>
        <w:i/>
      </w:rPr>
      <w:instrText xml:space="preserve"> Styleref "Name of Act/Reg" </w:instrText>
    </w:r>
    <w:r>
      <w:rPr>
        <w:i/>
      </w:rPr>
      <w:fldChar w:fldCharType="separate"/>
    </w:r>
    <w:r w:rsidR="00674ED5">
      <w:rPr>
        <w:i/>
        <w:noProof/>
      </w:rPr>
      <w:t>Gas Undertakings Act Regulations 1947</w:t>
    </w:r>
    <w:r>
      <w:rPr>
        <w:i/>
      </w:rPr>
      <w:fldChar w:fldCharType="end"/>
    </w:r>
  </w:p>
  <w:p w:rsidR="00244CA8" w:rsidRDefault="00244CA8">
    <w:pPr>
      <w:pStyle w:val="headerpartodd"/>
      <w:ind w:left="0" w:firstLine="0"/>
      <w:rPr>
        <w:b w:val="0"/>
        <w:i/>
      </w:rPr>
    </w:pPr>
  </w:p>
  <w:p w:rsidR="00244CA8" w:rsidRDefault="00244CA8">
    <w:pPr>
      <w:pStyle w:val="headerpart"/>
    </w:pPr>
  </w:p>
  <w:p w:rsidR="00244CA8" w:rsidRDefault="00244CA8">
    <w:pPr>
      <w:pStyle w:val="headerpart"/>
    </w:pPr>
  </w:p>
  <w:p w:rsidR="00244CA8" w:rsidRDefault="00244CA8">
    <w:pPr>
      <w:pBdr>
        <w:bottom w:val="single" w:sz="6" w:space="1" w:color="auto"/>
      </w:pBdr>
      <w:rPr>
        <w:b/>
      </w:rPr>
    </w:pPr>
  </w:p>
  <w:p w:rsidR="00244CA8" w:rsidRDefault="00244CA8"/>
  <w:p w:rsidR="00244CA8" w:rsidRDefault="00244CA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E37C31">
    <w:pPr>
      <w:pStyle w:val="headerpartodd"/>
      <w:ind w:left="0" w:firstLine="0"/>
      <w:jc w:val="right"/>
      <w:rPr>
        <w:i/>
      </w:rPr>
    </w:pPr>
    <w:r>
      <w:rPr>
        <w:i/>
      </w:rPr>
      <w:fldChar w:fldCharType="begin"/>
    </w:r>
    <w:r>
      <w:rPr>
        <w:i/>
      </w:rPr>
      <w:instrText xml:space="preserve"> Styleref "Name of Act/Reg" </w:instrText>
    </w:r>
    <w:r>
      <w:rPr>
        <w:i/>
      </w:rPr>
      <w:fldChar w:fldCharType="separate"/>
    </w:r>
    <w:r w:rsidR="00674ED5">
      <w:rPr>
        <w:i/>
        <w:noProof/>
      </w:rPr>
      <w:t>Gas Undertakings Act Regulations 1947</w:t>
    </w:r>
    <w:r>
      <w:rPr>
        <w:i/>
      </w:rPr>
      <w:fldChar w:fldCharType="end"/>
    </w:r>
  </w:p>
  <w:p w:rsidR="00244CA8" w:rsidRDefault="00244CA8">
    <w:pPr>
      <w:pStyle w:val="headerpartodd"/>
      <w:ind w:left="0" w:firstLine="0"/>
      <w:jc w:val="right"/>
      <w:rPr>
        <w:b w:val="0"/>
        <w:i/>
      </w:rPr>
    </w:pPr>
  </w:p>
  <w:p w:rsidR="00244CA8" w:rsidRDefault="00244CA8">
    <w:pPr>
      <w:pStyle w:val="headerpart"/>
      <w:jc w:val="right"/>
    </w:pPr>
  </w:p>
  <w:p w:rsidR="00244CA8" w:rsidRDefault="00244CA8">
    <w:pPr>
      <w:pStyle w:val="headerpart"/>
      <w:jc w:val="right"/>
    </w:pPr>
  </w:p>
  <w:p w:rsidR="00244CA8" w:rsidRDefault="00244CA8">
    <w:pPr>
      <w:pBdr>
        <w:bottom w:val="single" w:sz="6" w:space="1" w:color="auto"/>
      </w:pBdr>
      <w:jc w:val="right"/>
      <w:rPr>
        <w:b/>
      </w:rPr>
    </w:pPr>
  </w:p>
  <w:p w:rsidR="00244CA8" w:rsidRDefault="00244CA8"/>
  <w:p w:rsidR="00244CA8" w:rsidRDefault="00244C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D5" w:rsidRDefault="00674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ED5" w:rsidRDefault="00674E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44CA8">
      <w:trPr>
        <w:cantSplit/>
      </w:trPr>
      <w:tc>
        <w:tcPr>
          <w:tcW w:w="7312" w:type="dxa"/>
          <w:gridSpan w:val="2"/>
        </w:tcPr>
        <w:p w:rsidR="00244CA8" w:rsidRDefault="00E37C31">
          <w:pPr>
            <w:pStyle w:val="HeaderActNameLeft"/>
          </w:pPr>
          <w:r>
            <w:rPr>
              <w:i w:val="0"/>
            </w:rPr>
            <w:fldChar w:fldCharType="begin"/>
          </w:r>
          <w:r>
            <w:rPr>
              <w:i w:val="0"/>
            </w:rPr>
            <w:instrText xml:space="preserve"> Styleref "Name of Act/Reg" </w:instrText>
          </w:r>
          <w:r>
            <w:rPr>
              <w:i w:val="0"/>
            </w:rPr>
            <w:fldChar w:fldCharType="separate"/>
          </w:r>
          <w:r w:rsidR="00674ED5">
            <w:rPr>
              <w:i w:val="0"/>
              <w:noProof/>
            </w:rPr>
            <w:t>Gas Undertakings Act Regulations 1947</w:t>
          </w:r>
          <w:r>
            <w:rPr>
              <w:i w:val="0"/>
            </w:rPr>
            <w:fldChar w:fldCharType="end"/>
          </w:r>
        </w:p>
      </w:tc>
    </w:tr>
    <w:tr w:rsidR="00244CA8">
      <w:tc>
        <w:tcPr>
          <w:tcW w:w="1548" w:type="dxa"/>
        </w:tcPr>
        <w:p w:rsidR="00244CA8" w:rsidRDefault="00244CA8">
          <w:pPr>
            <w:pStyle w:val="HeaderNumberLeft"/>
          </w:pPr>
        </w:p>
      </w:tc>
      <w:tc>
        <w:tcPr>
          <w:tcW w:w="5764" w:type="dxa"/>
        </w:tcPr>
        <w:p w:rsidR="00244CA8" w:rsidRDefault="00244CA8">
          <w:pPr>
            <w:pStyle w:val="HeaderTextLeft"/>
          </w:pPr>
        </w:p>
      </w:tc>
    </w:tr>
    <w:tr w:rsidR="00244CA8">
      <w:tc>
        <w:tcPr>
          <w:tcW w:w="1548" w:type="dxa"/>
        </w:tcPr>
        <w:p w:rsidR="00244CA8" w:rsidRDefault="00244CA8">
          <w:pPr>
            <w:pStyle w:val="HeaderNumberLeft"/>
          </w:pPr>
        </w:p>
      </w:tc>
      <w:tc>
        <w:tcPr>
          <w:tcW w:w="5764" w:type="dxa"/>
        </w:tcPr>
        <w:p w:rsidR="00244CA8" w:rsidRDefault="00244CA8">
          <w:pPr>
            <w:pStyle w:val="HeaderTextLeft"/>
          </w:pPr>
        </w:p>
      </w:tc>
    </w:tr>
    <w:tr w:rsidR="00244CA8">
      <w:trPr>
        <w:cantSplit/>
      </w:trPr>
      <w:tc>
        <w:tcPr>
          <w:tcW w:w="7312" w:type="dxa"/>
          <w:gridSpan w:val="2"/>
        </w:tcPr>
        <w:p w:rsidR="00244CA8" w:rsidRDefault="00244CA8">
          <w:pPr>
            <w:pStyle w:val="HeaderSectionLeft"/>
          </w:pPr>
        </w:p>
      </w:tc>
    </w:tr>
  </w:tbl>
  <w:p w:rsidR="00244CA8" w:rsidRDefault="00244C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44CA8">
      <w:trPr>
        <w:cantSplit/>
      </w:trPr>
      <w:tc>
        <w:tcPr>
          <w:tcW w:w="7312" w:type="dxa"/>
          <w:gridSpan w:val="2"/>
        </w:tcPr>
        <w:p w:rsidR="00244CA8" w:rsidRDefault="00E37C31">
          <w:pPr>
            <w:pStyle w:val="HeaderActNameRight"/>
          </w:pPr>
          <w:fldSimple w:instr=" Styleref &quot;Name of Act/Reg&quot; ">
            <w:r w:rsidR="00674ED5">
              <w:rPr>
                <w:noProof/>
              </w:rPr>
              <w:t>Gas Undertakings Act Regulations 1947</w:t>
            </w:r>
          </w:fldSimple>
        </w:p>
      </w:tc>
    </w:tr>
    <w:tr w:rsidR="00244CA8">
      <w:tc>
        <w:tcPr>
          <w:tcW w:w="5760" w:type="dxa"/>
        </w:tcPr>
        <w:p w:rsidR="00244CA8" w:rsidRDefault="00244CA8">
          <w:pPr>
            <w:pStyle w:val="HeaderTextRight"/>
          </w:pPr>
        </w:p>
      </w:tc>
      <w:tc>
        <w:tcPr>
          <w:tcW w:w="1552" w:type="dxa"/>
        </w:tcPr>
        <w:p w:rsidR="00244CA8" w:rsidRDefault="00244CA8">
          <w:pPr>
            <w:pStyle w:val="HeaderNumberRight"/>
          </w:pPr>
        </w:p>
      </w:tc>
    </w:tr>
    <w:tr w:rsidR="00244CA8">
      <w:tc>
        <w:tcPr>
          <w:tcW w:w="5760" w:type="dxa"/>
        </w:tcPr>
        <w:p w:rsidR="00244CA8" w:rsidRDefault="00244CA8">
          <w:pPr>
            <w:pStyle w:val="HeaderTextRight"/>
          </w:pPr>
        </w:p>
      </w:tc>
      <w:tc>
        <w:tcPr>
          <w:tcW w:w="1552" w:type="dxa"/>
        </w:tcPr>
        <w:p w:rsidR="00244CA8" w:rsidRDefault="00244CA8">
          <w:pPr>
            <w:pStyle w:val="HeaderNumberRight"/>
          </w:pPr>
        </w:p>
      </w:tc>
    </w:tr>
    <w:tr w:rsidR="00244CA8">
      <w:trPr>
        <w:cantSplit/>
      </w:trPr>
      <w:tc>
        <w:tcPr>
          <w:tcW w:w="7312" w:type="dxa"/>
          <w:gridSpan w:val="2"/>
        </w:tcPr>
        <w:p w:rsidR="00244CA8" w:rsidRDefault="00244CA8">
          <w:pPr>
            <w:pStyle w:val="HeaderSectionRight"/>
          </w:pPr>
        </w:p>
      </w:tc>
    </w:tr>
  </w:tbl>
  <w:p w:rsidR="00244CA8" w:rsidRDefault="00244C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44CA8">
      <w:trPr>
        <w:cantSplit/>
      </w:trPr>
      <w:tc>
        <w:tcPr>
          <w:tcW w:w="7312" w:type="dxa"/>
          <w:gridSpan w:val="2"/>
        </w:tcPr>
        <w:p w:rsidR="00244CA8" w:rsidRDefault="00E37C31">
          <w:pPr>
            <w:pStyle w:val="HeaderActNameLeft"/>
          </w:pPr>
          <w:fldSimple w:instr=" Styleref &quot;Name of Act/Reg&quot; ">
            <w:r w:rsidR="00674ED5">
              <w:rPr>
                <w:noProof/>
              </w:rPr>
              <w:t>Gas Undertakings Act Regulations 1947</w:t>
            </w:r>
          </w:fldSimple>
        </w:p>
      </w:tc>
    </w:tr>
    <w:tr w:rsidR="00244CA8">
      <w:tc>
        <w:tcPr>
          <w:tcW w:w="1305" w:type="dxa"/>
        </w:tcPr>
        <w:p w:rsidR="00244CA8" w:rsidRDefault="00E37C31">
          <w:pPr>
            <w:pStyle w:val="HeaderNumberLeft"/>
          </w:pPr>
          <w:r>
            <w:fldChar w:fldCharType="begin"/>
          </w:r>
          <w:r>
            <w:instrText xml:space="preserve"> styleref CharPartNo </w:instrText>
          </w:r>
          <w:r>
            <w:fldChar w:fldCharType="end"/>
          </w:r>
        </w:p>
      </w:tc>
      <w:tc>
        <w:tcPr>
          <w:tcW w:w="6007" w:type="dxa"/>
        </w:tcPr>
        <w:p w:rsidR="00244CA8" w:rsidRDefault="00E37C31">
          <w:pPr>
            <w:pStyle w:val="HeaderTextLeft"/>
          </w:pPr>
          <w:r>
            <w:fldChar w:fldCharType="begin"/>
          </w:r>
          <w:r>
            <w:instrText xml:space="preserve"> styleref CharPartText </w:instrText>
          </w:r>
          <w:r>
            <w:fldChar w:fldCharType="end"/>
          </w:r>
        </w:p>
      </w:tc>
    </w:tr>
    <w:tr w:rsidR="00244CA8">
      <w:tc>
        <w:tcPr>
          <w:tcW w:w="1305" w:type="dxa"/>
        </w:tcPr>
        <w:p w:rsidR="00244CA8" w:rsidRDefault="00E37C31">
          <w:pPr>
            <w:pStyle w:val="HeaderNumberLeft"/>
          </w:pPr>
          <w:r>
            <w:fldChar w:fldCharType="begin"/>
          </w:r>
          <w:r>
            <w:instrText xml:space="preserve"> styleref CharDivNo </w:instrText>
          </w:r>
          <w:r>
            <w:fldChar w:fldCharType="end"/>
          </w:r>
        </w:p>
      </w:tc>
      <w:tc>
        <w:tcPr>
          <w:tcW w:w="6007" w:type="dxa"/>
        </w:tcPr>
        <w:p w:rsidR="00244CA8" w:rsidRDefault="00E37C31">
          <w:pPr>
            <w:pStyle w:val="HeaderTextLeft"/>
          </w:pPr>
          <w:r>
            <w:fldChar w:fldCharType="begin"/>
          </w:r>
          <w:r>
            <w:instrText xml:space="preserve"> styleref CharDivText </w:instrText>
          </w:r>
          <w:r>
            <w:fldChar w:fldCharType="end"/>
          </w:r>
        </w:p>
      </w:tc>
    </w:tr>
    <w:tr w:rsidR="00244CA8">
      <w:trPr>
        <w:cantSplit/>
      </w:trPr>
      <w:tc>
        <w:tcPr>
          <w:tcW w:w="7312" w:type="dxa"/>
          <w:gridSpan w:val="2"/>
        </w:tcPr>
        <w:p w:rsidR="00244CA8" w:rsidRDefault="00E37C31">
          <w:pPr>
            <w:pStyle w:val="HeaderSectionLeft"/>
          </w:pPr>
          <w:r>
            <w:t xml:space="preserve">r. </w:t>
          </w:r>
          <w:fldSimple w:instr=" styleref CharSectno ">
            <w:r w:rsidR="00674ED5">
              <w:rPr>
                <w:noProof/>
              </w:rPr>
              <w:t>1</w:t>
            </w:r>
          </w:fldSimple>
        </w:p>
      </w:tc>
    </w:tr>
  </w:tbl>
  <w:p w:rsidR="00244CA8" w:rsidRDefault="00244CA8">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44CA8">
      <w:trPr>
        <w:cantSplit/>
      </w:trPr>
      <w:tc>
        <w:tcPr>
          <w:tcW w:w="7312" w:type="dxa"/>
          <w:gridSpan w:val="2"/>
        </w:tcPr>
        <w:p w:rsidR="00244CA8" w:rsidRDefault="00E37C31">
          <w:pPr>
            <w:pStyle w:val="HeaderActNameRight"/>
          </w:pPr>
          <w:fldSimple w:instr=" Styleref &quot;Name of Act/Reg&quot; ">
            <w:r w:rsidR="00674ED5">
              <w:rPr>
                <w:noProof/>
              </w:rPr>
              <w:t>Gas Undertakings Act Regulations 1947</w:t>
            </w:r>
          </w:fldSimple>
        </w:p>
      </w:tc>
    </w:tr>
    <w:tr w:rsidR="00244CA8">
      <w:tc>
        <w:tcPr>
          <w:tcW w:w="5985" w:type="dxa"/>
        </w:tcPr>
        <w:p w:rsidR="00244CA8" w:rsidRDefault="00E37C31">
          <w:pPr>
            <w:pStyle w:val="HeaderTextRight"/>
          </w:pPr>
          <w:r>
            <w:fldChar w:fldCharType="begin"/>
          </w:r>
          <w:r>
            <w:instrText xml:space="preserve"> styleref CharPartText </w:instrText>
          </w:r>
          <w:r>
            <w:fldChar w:fldCharType="end"/>
          </w:r>
        </w:p>
      </w:tc>
      <w:tc>
        <w:tcPr>
          <w:tcW w:w="1327" w:type="dxa"/>
        </w:tcPr>
        <w:p w:rsidR="00244CA8" w:rsidRDefault="00E37C31">
          <w:pPr>
            <w:pStyle w:val="HeaderNumberRight"/>
          </w:pPr>
          <w:r>
            <w:fldChar w:fldCharType="begin"/>
          </w:r>
          <w:r>
            <w:instrText xml:space="preserve"> styleref CharPartNo </w:instrText>
          </w:r>
          <w:r>
            <w:fldChar w:fldCharType="end"/>
          </w:r>
        </w:p>
      </w:tc>
    </w:tr>
    <w:tr w:rsidR="00244CA8">
      <w:tc>
        <w:tcPr>
          <w:tcW w:w="5985" w:type="dxa"/>
        </w:tcPr>
        <w:p w:rsidR="00244CA8" w:rsidRDefault="00E37C31">
          <w:pPr>
            <w:pStyle w:val="HeaderTextRight"/>
          </w:pPr>
          <w:r>
            <w:fldChar w:fldCharType="begin"/>
          </w:r>
          <w:r>
            <w:instrText xml:space="preserve"> styleref CharDivText </w:instrText>
          </w:r>
          <w:r>
            <w:fldChar w:fldCharType="end"/>
          </w:r>
        </w:p>
      </w:tc>
      <w:tc>
        <w:tcPr>
          <w:tcW w:w="1327" w:type="dxa"/>
        </w:tcPr>
        <w:p w:rsidR="00244CA8" w:rsidRDefault="00E37C31">
          <w:pPr>
            <w:pStyle w:val="HeaderNumberRight"/>
          </w:pPr>
          <w:r>
            <w:fldChar w:fldCharType="begin"/>
          </w:r>
          <w:r>
            <w:instrText xml:space="preserve"> styleref CharDivNo </w:instrText>
          </w:r>
          <w:r>
            <w:fldChar w:fldCharType="end"/>
          </w:r>
        </w:p>
      </w:tc>
    </w:tr>
    <w:tr w:rsidR="00244CA8">
      <w:trPr>
        <w:cantSplit/>
      </w:trPr>
      <w:tc>
        <w:tcPr>
          <w:tcW w:w="7312" w:type="dxa"/>
          <w:gridSpan w:val="2"/>
        </w:tcPr>
        <w:p w:rsidR="00244CA8" w:rsidRDefault="00E37C31">
          <w:pPr>
            <w:pStyle w:val="HeaderSectionRight"/>
          </w:pPr>
          <w:r>
            <w:t xml:space="preserve">r. </w:t>
          </w:r>
          <w:fldSimple w:instr=" styleref CharSectno ">
            <w:r w:rsidR="00674ED5">
              <w:rPr>
                <w:noProof/>
              </w:rPr>
              <w:t>1</w:t>
            </w:r>
          </w:fldSimple>
        </w:p>
      </w:tc>
    </w:tr>
  </w:tbl>
  <w:p w:rsidR="00244CA8" w:rsidRDefault="00244CA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CA8" w:rsidRDefault="00244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31"/>
    <w:rsid w:val="00244CA8"/>
    <w:rsid w:val="004C7812"/>
    <w:rsid w:val="00674ED5"/>
    <w:rsid w:val="00AD7C96"/>
    <w:rsid w:val="00E37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1017</Words>
  <Characters>5107</Characters>
  <Application>Microsoft Office Word</Application>
  <DocSecurity>0</DocSecurity>
  <Lines>145</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Undertakings Act Regulations 1947 - 00-c0-02</dc:title>
  <dc:subject/>
  <dc:creator>David Harrold</dc:creator>
  <cp:keywords/>
  <cp:lastModifiedBy>svcMRProcess</cp:lastModifiedBy>
  <cp:revision>4</cp:revision>
  <cp:lastPrinted>2006-04-19T01:39:00Z</cp:lastPrinted>
  <dcterms:created xsi:type="dcterms:W3CDTF">2013-02-15T18:34:00Z</dcterms:created>
  <dcterms:modified xsi:type="dcterms:W3CDTF">2013-02-15T18:34:00Z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June 1948 p.1288</vt:lpwstr>
  </property>
  <property fmtid="{D5CDD505-2E9C-101B-9397-08002B2CF9AE}" pid="3" name="CommencementDate">
    <vt:lpwstr>19950310</vt:lpwstr>
  </property>
  <property fmtid="{D5CDD505-2E9C-101B-9397-08002B2CF9AE}" pid="4" name="DocumentType">
    <vt:lpwstr>Reg</vt:lpwstr>
  </property>
  <property fmtid="{D5CDD505-2E9C-101B-9397-08002B2CF9AE}" pid="5" name="AsAtDate">
    <vt:lpwstr>10 Mar 1995</vt:lpwstr>
  </property>
  <property fmtid="{D5CDD505-2E9C-101B-9397-08002B2CF9AE}" pid="6" name="Suffix">
    <vt:lpwstr>00-c0-02</vt:lpwstr>
  </property>
</Properties>
</file>