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GERALDTON PORT AUTHORITY ACT 1968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Geraldton Port Authority Regulations 1969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w:t>
      </w:r>
      <w:r>
        <w:rPr>
          <w:i/>
          <w:color w:val="000000"/>
          <w:sz w:val="22"/>
          <w:szCs w:val="22"/>
        </w:rPr>
        <w:t>Gazette</w:t>
      </w:r>
      <w:r>
        <w:rPr>
          <w:color w:val="000000"/>
          <w:sz w:val="22"/>
          <w:szCs w:val="22"/>
        </w:rPr>
        <w:t xml:space="preserve"> 18 May 2001 p. 2487).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Geraldton Port Authority Regulations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1A</w:t>
      </w:r>
      <w:r>
        <w:rPr>
          <w:snapToGrid w:val="0"/>
        </w:rPr>
        <w:t xml:space="preserve">. </w:t>
      </w:r>
      <w:r>
        <w:rPr>
          <w:snapToGrid w:val="0"/>
        </w:rPr>
        <w:tab/>
        <w:t>Citation</w:t>
      </w:r>
      <w:r>
        <w:tab/>
      </w:r>
      <w:r>
        <w:fldChar w:fldCharType="begin"/>
      </w:r>
      <w:r>
        <w:instrText xml:space="preserve"> PAGEREF _Toc426552511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_Toc426552514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Conduct of business</w:t>
      </w:r>
    </w:p>
    <w:p>
      <w:pPr>
        <w:pStyle w:val="TOC8"/>
        <w:rPr>
          <w:rFonts w:asciiTheme="minorHAnsi" w:eastAsiaTheme="minorEastAsia" w:hAnsiTheme="minorHAnsi" w:cstheme="minorBidi"/>
          <w:szCs w:val="22"/>
        </w:rPr>
      </w:pPr>
      <w:r>
        <w:t>2</w:t>
      </w:r>
      <w:r>
        <w:rPr>
          <w:snapToGrid w:val="0"/>
        </w:rPr>
        <w:t xml:space="preserve">. </w:t>
      </w:r>
      <w:r>
        <w:rPr>
          <w:snapToGrid w:val="0"/>
        </w:rPr>
        <w:tab/>
        <w:t>Office hours</w:t>
      </w:r>
      <w:r>
        <w:tab/>
      </w:r>
      <w:r>
        <w:fldChar w:fldCharType="begin"/>
      </w:r>
      <w:r>
        <w:instrText xml:space="preserve"> PAGEREF _Toc426552516 \h </w:instrText>
      </w:r>
      <w:r>
        <w:fldChar w:fldCharType="separate"/>
      </w:r>
      <w:r>
        <w:t>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conduct of business</w:t>
      </w:r>
      <w:r>
        <w:tab/>
      </w:r>
      <w:r>
        <w:fldChar w:fldCharType="begin"/>
      </w:r>
      <w:r>
        <w:instrText xml:space="preserve"> PAGEREF _Toc426552517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Suspension of rules</w:t>
      </w:r>
      <w:r>
        <w:tab/>
      </w:r>
      <w:r>
        <w:fldChar w:fldCharType="begin"/>
      </w:r>
      <w:r>
        <w:instrText xml:space="preserve"> PAGEREF _Toc426552518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w:t>
      </w:r>
    </w:p>
    <w:p>
      <w:pPr>
        <w:pStyle w:val="TOC8"/>
        <w:rPr>
          <w:rFonts w:asciiTheme="minorHAnsi" w:eastAsiaTheme="minorEastAsia" w:hAnsiTheme="minorHAnsi" w:cstheme="minorBidi"/>
          <w:szCs w:val="22"/>
        </w:rPr>
      </w:pPr>
      <w:r>
        <w:t>5</w:t>
      </w:r>
      <w:r>
        <w:rPr>
          <w:snapToGrid w:val="0"/>
        </w:rPr>
        <w:t>.</w:t>
      </w:r>
      <w:r>
        <w:rPr>
          <w:snapToGrid w:val="0"/>
        </w:rPr>
        <w:tab/>
        <w:t>Receipt of Accountant to collectors to be sufficient discharge</w:t>
      </w:r>
      <w:r>
        <w:tab/>
      </w:r>
      <w:r>
        <w:fldChar w:fldCharType="begin"/>
      </w:r>
      <w:r>
        <w:instrText xml:space="preserve"> PAGEREF _Toc426552520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Duties of Accountant as to making entries and lodgement</w:t>
      </w:r>
      <w:r>
        <w:tab/>
      </w:r>
      <w:r>
        <w:fldChar w:fldCharType="begin"/>
      </w:r>
      <w:r>
        <w:instrText xml:space="preserve"> PAGEREF _Toc426552521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Cheques to be signed</w:t>
      </w:r>
      <w:r>
        <w:tab/>
      </w:r>
      <w:r>
        <w:fldChar w:fldCharType="begin"/>
      </w:r>
      <w:r>
        <w:instrText xml:space="preserve"> PAGEREF _Toc426552522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w:t>
      </w:r>
      <w:r>
        <w:tab/>
      </w:r>
      <w:r>
        <w:fldChar w:fldCharType="begin"/>
      </w:r>
      <w:r>
        <w:instrText xml:space="preserve"> PAGEREF _Toc426552523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Disqualification for becoming surety</w:t>
      </w:r>
      <w:r>
        <w:tab/>
      </w:r>
      <w:r>
        <w:fldChar w:fldCharType="begin"/>
      </w:r>
      <w:r>
        <w:instrText xml:space="preserve"> PAGEREF _Toc426552524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Officers to report breaches of the </w:t>
      </w:r>
      <w:r>
        <w:rPr>
          <w:i/>
          <w:snapToGrid w:val="0"/>
        </w:rPr>
        <w:t>Customs Act</w:t>
      </w:r>
      <w:r>
        <w:tab/>
      </w:r>
      <w:r>
        <w:fldChar w:fldCharType="begin"/>
      </w:r>
      <w:r>
        <w:instrText xml:space="preserve"> PAGEREF _Toc426552525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Conduct of Officers</w:t>
      </w:r>
      <w:r>
        <w:tab/>
      </w:r>
      <w:r>
        <w:fldChar w:fldCharType="begin"/>
      </w:r>
      <w:r>
        <w:instrText xml:space="preserve"> PAGEREF _Toc426552526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Contracts</w:t>
      </w:r>
    </w:p>
    <w:p>
      <w:pPr>
        <w:pStyle w:val="TOC8"/>
        <w:rPr>
          <w:rFonts w:asciiTheme="minorHAnsi" w:eastAsiaTheme="minorEastAsia" w:hAnsiTheme="minorHAnsi" w:cstheme="minorBidi"/>
          <w:szCs w:val="22"/>
        </w:rPr>
      </w:pPr>
      <w:r>
        <w:t>12</w:t>
      </w:r>
      <w:r>
        <w:rPr>
          <w:snapToGrid w:val="0"/>
        </w:rPr>
        <w:t>.</w:t>
      </w:r>
      <w:r>
        <w:rPr>
          <w:snapToGrid w:val="0"/>
        </w:rPr>
        <w:tab/>
        <w:t>Contracts to be advertised</w:t>
      </w:r>
      <w:r>
        <w:tab/>
      </w:r>
      <w:r>
        <w:fldChar w:fldCharType="begin"/>
      </w:r>
      <w:r>
        <w:instrText xml:space="preserve"> PAGEREF _Toc426552528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Tenders</w:t>
      </w:r>
      <w:r>
        <w:tab/>
      </w:r>
      <w:r>
        <w:fldChar w:fldCharType="begin"/>
      </w:r>
      <w:r>
        <w:instrText xml:space="preserve"> PAGEREF _Toc426552529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w:t>
      </w:r>
      <w:r>
        <w:tab/>
      </w:r>
      <w:r>
        <w:fldChar w:fldCharType="begin"/>
      </w:r>
      <w:r>
        <w:instrText xml:space="preserve"> PAGEREF _Toc426552530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Lowest tender need not be accepted</w:t>
      </w:r>
      <w:r>
        <w:tab/>
      </w:r>
      <w:r>
        <w:fldChar w:fldCharType="begin"/>
      </w:r>
      <w:r>
        <w:instrText xml:space="preserve"> PAGEREF _Toc426552531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Acceptance of tender</w:t>
      </w:r>
      <w:r>
        <w:tab/>
      </w:r>
      <w:r>
        <w:fldChar w:fldCharType="begin"/>
      </w:r>
      <w:r>
        <w:instrText xml:space="preserve"> PAGEREF _Toc426552532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Payment of revenue</w:t>
      </w:r>
    </w:p>
    <w:p>
      <w:pPr>
        <w:pStyle w:val="TOC8"/>
        <w:rPr>
          <w:rFonts w:asciiTheme="minorHAnsi" w:eastAsiaTheme="minorEastAsia" w:hAnsiTheme="minorHAnsi" w:cstheme="minorBidi"/>
          <w:szCs w:val="22"/>
        </w:rPr>
      </w:pPr>
      <w:r>
        <w:t>17</w:t>
      </w:r>
      <w:r>
        <w:rPr>
          <w:snapToGrid w:val="0"/>
        </w:rPr>
        <w:t>.</w:t>
      </w:r>
      <w:r>
        <w:rPr>
          <w:snapToGrid w:val="0"/>
        </w:rPr>
        <w:tab/>
        <w:t>Mode and condition of payment</w:t>
      </w:r>
      <w:r>
        <w:tab/>
      </w:r>
      <w:r>
        <w:fldChar w:fldCharType="begin"/>
      </w:r>
      <w:r>
        <w:instrText xml:space="preserve"> PAGEREF _Toc426552534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 may enter vessel, etc.</w:t>
      </w:r>
      <w:r>
        <w:tab/>
      </w:r>
      <w:r>
        <w:fldChar w:fldCharType="begin"/>
      </w:r>
      <w:r>
        <w:instrText xml:space="preserve"> PAGEREF _Toc426552535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Charges to be paid before clearance</w:t>
      </w:r>
      <w:r>
        <w:tab/>
      </w:r>
      <w:r>
        <w:fldChar w:fldCharType="begin"/>
      </w:r>
      <w:r>
        <w:instrText xml:space="preserve"> PAGEREF _Toc426552536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Guarantee may allow clearance</w:t>
      </w:r>
      <w:r>
        <w:tab/>
      </w:r>
      <w:r>
        <w:fldChar w:fldCharType="begin"/>
      </w:r>
      <w:r>
        <w:instrText xml:space="preserve"> PAGEREF _Toc426552537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Liability for goods consigned from ship</w:t>
      </w:r>
      <w:r>
        <w:tab/>
      </w:r>
      <w:r>
        <w:fldChar w:fldCharType="begin"/>
      </w:r>
      <w:r>
        <w:instrText xml:space="preserve"> PAGEREF _Toc426552538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Liability of consignee and consignor</w:t>
      </w:r>
      <w:r>
        <w:tab/>
      </w:r>
      <w:r>
        <w:fldChar w:fldCharType="begin"/>
      </w:r>
      <w:r>
        <w:instrText xml:space="preserve"> PAGEREF _Toc426552539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Dues payable by vessels</w:t>
      </w:r>
      <w:r>
        <w:tab/>
      </w:r>
      <w:r>
        <w:fldChar w:fldCharType="begin"/>
      </w:r>
      <w:r>
        <w:instrText xml:space="preserve"> PAGEREF _Toc426552540 \h </w:instrText>
      </w:r>
      <w:r>
        <w:fldChar w:fldCharType="separate"/>
      </w:r>
      <w:r>
        <w:t>10</w:t>
      </w:r>
      <w:r>
        <w:fldChar w:fldCharType="end"/>
      </w:r>
    </w:p>
    <w:p>
      <w:pPr>
        <w:pStyle w:val="TOC8"/>
        <w:rPr>
          <w:rFonts w:asciiTheme="minorHAnsi" w:eastAsiaTheme="minorEastAsia" w:hAnsiTheme="minorHAnsi" w:cstheme="minorBidi"/>
          <w:szCs w:val="22"/>
        </w:rPr>
      </w:pPr>
      <w:r>
        <w:t>23A</w:t>
      </w:r>
      <w:r>
        <w:rPr>
          <w:snapToGrid w:val="0"/>
        </w:rPr>
        <w:t xml:space="preserve">. </w:t>
      </w:r>
      <w:r>
        <w:rPr>
          <w:snapToGrid w:val="0"/>
        </w:rPr>
        <w:tab/>
        <w:t>Rate of interest on overdue amounts</w:t>
      </w:r>
      <w:r>
        <w:tab/>
      </w:r>
      <w:r>
        <w:fldChar w:fldCharType="begin"/>
      </w:r>
      <w:r>
        <w:instrText xml:space="preserve"> PAGEREF _Toc426552541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Regulation of ships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Port signal code</w:t>
      </w:r>
    </w:p>
    <w:p>
      <w:pPr>
        <w:pStyle w:val="TOC8"/>
        <w:rPr>
          <w:rFonts w:asciiTheme="minorHAnsi" w:eastAsiaTheme="minorEastAsia" w:hAnsiTheme="minorHAnsi" w:cstheme="minorBidi"/>
          <w:szCs w:val="22"/>
        </w:rPr>
      </w:pPr>
      <w:r>
        <w:t>24</w:t>
      </w:r>
      <w:r>
        <w:rPr>
          <w:snapToGrid w:val="0"/>
        </w:rPr>
        <w:t>.</w:t>
      </w:r>
      <w:r>
        <w:rPr>
          <w:snapToGrid w:val="0"/>
        </w:rPr>
        <w:tab/>
        <w:t>Signals for Pilots</w:t>
      </w:r>
      <w:r>
        <w:tab/>
      </w:r>
      <w:r>
        <w:fldChar w:fldCharType="begin"/>
      </w:r>
      <w:r>
        <w:instrText xml:space="preserve"> PAGEREF _Toc426552544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Penalty</w:t>
      </w:r>
      <w:r>
        <w:tab/>
      </w:r>
      <w:r>
        <w:fldChar w:fldCharType="begin"/>
      </w:r>
      <w:r>
        <w:instrText xml:space="preserve"> PAGEREF _Toc426552545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Miscellaneous signals</w:t>
      </w:r>
      <w:r>
        <w:tab/>
      </w:r>
      <w:r>
        <w:fldChar w:fldCharType="begin"/>
      </w:r>
      <w:r>
        <w:instrText xml:space="preserve"> PAGEREF _Toc426552546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Signals of distress</w:t>
      </w:r>
      <w:r>
        <w:tab/>
      </w:r>
      <w:r>
        <w:fldChar w:fldCharType="begin"/>
      </w:r>
      <w:r>
        <w:instrText xml:space="preserve"> PAGEREF _Toc426552547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Penalty</w:t>
      </w:r>
      <w:r>
        <w:tab/>
      </w:r>
      <w:r>
        <w:fldChar w:fldCharType="begin"/>
      </w:r>
      <w:r>
        <w:instrText xml:space="preserve"> PAGEREF _Toc426552548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Navigation</w:t>
      </w:r>
    </w:p>
    <w:p>
      <w:pPr>
        <w:pStyle w:val="TOC8"/>
        <w:rPr>
          <w:rFonts w:asciiTheme="minorHAnsi" w:eastAsiaTheme="minorEastAsia" w:hAnsiTheme="minorHAnsi" w:cstheme="minorBidi"/>
          <w:szCs w:val="22"/>
        </w:rPr>
      </w:pPr>
      <w:r>
        <w:t>29</w:t>
      </w:r>
      <w:r>
        <w:rPr>
          <w:snapToGrid w:val="0"/>
        </w:rPr>
        <w:t>.</w:t>
      </w:r>
      <w:r>
        <w:rPr>
          <w:snapToGrid w:val="0"/>
        </w:rPr>
        <w:tab/>
        <w:t>Masters’ and owners’ responsibility for observance of regulations</w:t>
      </w:r>
      <w:r>
        <w:tab/>
      </w:r>
      <w:r>
        <w:fldChar w:fldCharType="begin"/>
      </w:r>
      <w:r>
        <w:instrText xml:space="preserve"> PAGEREF _Toc426552550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Guns or explosives not to be used</w:t>
      </w:r>
      <w:r>
        <w:tab/>
      </w:r>
      <w:r>
        <w:fldChar w:fldCharType="begin"/>
      </w:r>
      <w:r>
        <w:instrText xml:space="preserve"> PAGEREF _Toc426552551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Speed of vessels in Harbour</w:t>
      </w:r>
      <w:r>
        <w:tab/>
      </w:r>
      <w:r>
        <w:fldChar w:fldCharType="begin"/>
      </w:r>
      <w:r>
        <w:instrText xml:space="preserve"> PAGEREF _Toc426552552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Dredger signals</w:t>
      </w:r>
      <w:r>
        <w:tab/>
      </w:r>
      <w:r>
        <w:fldChar w:fldCharType="begin"/>
      </w:r>
      <w:r>
        <w:instrText xml:space="preserve"> PAGEREF _Toc426552553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Steam Whistles</w:t>
      </w:r>
      <w:r>
        <w:tab/>
      </w:r>
      <w:r>
        <w:fldChar w:fldCharType="begin"/>
      </w:r>
      <w:r>
        <w:instrText xml:space="preserve"> PAGEREF _Toc426552554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Steering sound signals day or night</w:t>
      </w:r>
      <w:r>
        <w:tab/>
      </w:r>
      <w:r>
        <w:fldChar w:fldCharType="begin"/>
      </w:r>
      <w:r>
        <w:instrText xml:space="preserve"> PAGEREF _Toc426552555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Stranded vessels or other impediments to navigation</w:t>
      </w:r>
      <w:r>
        <w:tab/>
      </w:r>
      <w:r>
        <w:fldChar w:fldCharType="begin"/>
      </w:r>
      <w:r>
        <w:instrText xml:space="preserve"> PAGEREF _Toc426552556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Interference with buoys, beacons etc.</w:t>
      </w:r>
      <w:r>
        <w:tab/>
      </w:r>
      <w:r>
        <w:fldChar w:fldCharType="begin"/>
      </w:r>
      <w:r>
        <w:instrText xml:space="preserve"> PAGEREF _Toc426552557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Anchor Lights</w:t>
      </w:r>
      <w:r>
        <w:tab/>
      </w:r>
      <w:r>
        <w:fldChar w:fldCharType="begin"/>
      </w:r>
      <w:r>
        <w:instrText xml:space="preserve"> PAGEREF _Toc426552558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w:t>
      </w:r>
    </w:p>
    <w:p>
      <w:pPr>
        <w:pStyle w:val="TOC8"/>
        <w:rPr>
          <w:rFonts w:asciiTheme="minorHAnsi" w:eastAsiaTheme="minorEastAsia" w:hAnsiTheme="minorHAnsi" w:cstheme="minorBidi"/>
          <w:szCs w:val="22"/>
        </w:rPr>
      </w:pPr>
      <w:r>
        <w:t>38.</w:t>
      </w:r>
      <w:r>
        <w:tab/>
        <w:t>Harbour master to control berthing, etc.</w:t>
      </w:r>
      <w:r>
        <w:tab/>
      </w:r>
      <w:r>
        <w:fldChar w:fldCharType="begin"/>
      </w:r>
      <w:r>
        <w:instrText xml:space="preserve"> PAGEREF _Toc426552560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General safety requirements for master</w:t>
      </w:r>
      <w:r>
        <w:tab/>
      </w:r>
      <w:r>
        <w:fldChar w:fldCharType="begin"/>
      </w:r>
      <w:r>
        <w:instrText xml:space="preserve"> PAGEREF _Toc426552561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Master to obey Harbour Master when mooring</w:t>
      </w:r>
      <w:r>
        <w:tab/>
      </w:r>
      <w:r>
        <w:fldChar w:fldCharType="begin"/>
      </w:r>
      <w:r>
        <w:instrText xml:space="preserve"> PAGEREF _Toc426552562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Notification of E.T.A</w:t>
      </w:r>
      <w:r>
        <w:tab/>
      </w:r>
      <w:r>
        <w:fldChar w:fldCharType="begin"/>
      </w:r>
      <w:r>
        <w:instrText xml:space="preserve"> PAGEREF _Toc426552563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Vessels in port</w:t>
      </w:r>
    </w:p>
    <w:p>
      <w:pPr>
        <w:pStyle w:val="TOC8"/>
        <w:rPr>
          <w:rFonts w:asciiTheme="minorHAnsi" w:eastAsiaTheme="minorEastAsia" w:hAnsiTheme="minorHAnsi" w:cstheme="minorBidi"/>
          <w:szCs w:val="22"/>
        </w:rPr>
      </w:pPr>
      <w:r>
        <w:t>42</w:t>
      </w:r>
      <w:r>
        <w:rPr>
          <w:snapToGrid w:val="0"/>
        </w:rPr>
        <w:t>.</w:t>
      </w:r>
      <w:r>
        <w:rPr>
          <w:snapToGrid w:val="0"/>
        </w:rPr>
        <w:tab/>
        <w:t>Authority of Water Police on wharves</w:t>
      </w:r>
      <w:r>
        <w:tab/>
      </w:r>
      <w:r>
        <w:fldChar w:fldCharType="begin"/>
      </w:r>
      <w:r>
        <w:instrText xml:space="preserve"> PAGEREF _Toc426552565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Lights and gangways on vessels alongside wharves</w:t>
      </w:r>
      <w:r>
        <w:tab/>
      </w:r>
      <w:r>
        <w:fldChar w:fldCharType="begin"/>
      </w:r>
      <w:r>
        <w:instrText xml:space="preserve"> PAGEREF _Toc426552566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Naked lights prohibited in vessel’s holds</w:t>
      </w:r>
      <w:r>
        <w:tab/>
      </w:r>
      <w:r>
        <w:fldChar w:fldCharType="begin"/>
      </w:r>
      <w:r>
        <w:instrText xml:space="preserve"> PAGEREF _Toc426552567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Lights on vessels when lying in tier at wharves</w:t>
      </w:r>
      <w:r>
        <w:tab/>
      </w:r>
      <w:r>
        <w:fldChar w:fldCharType="begin"/>
      </w:r>
      <w:r>
        <w:instrText xml:space="preserve"> PAGEREF _Toc426552568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Safety nets</w:t>
      </w:r>
      <w:r>
        <w:tab/>
      </w:r>
      <w:r>
        <w:fldChar w:fldCharType="begin"/>
      </w:r>
      <w:r>
        <w:instrText xml:space="preserve"> PAGEREF _Toc426552569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Metal disc on hawsers, ropes, and springs</w:t>
      </w:r>
      <w:r>
        <w:tab/>
      </w:r>
      <w:r>
        <w:fldChar w:fldCharType="begin"/>
      </w:r>
      <w:r>
        <w:instrText xml:space="preserve"> PAGEREF _Toc426552570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Openings at ship’s side to be closed at sundown</w:t>
      </w:r>
      <w:r>
        <w:tab/>
      </w:r>
      <w:r>
        <w:fldChar w:fldCharType="begin"/>
      </w:r>
      <w:r>
        <w:instrText xml:space="preserve"> PAGEREF _Toc426552571 \h </w:instrText>
      </w:r>
      <w:r>
        <w:fldChar w:fldCharType="separate"/>
      </w:r>
      <w:r>
        <w:t>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Gangways to be lighted</w:t>
      </w:r>
      <w:r>
        <w:tab/>
      </w:r>
      <w:r>
        <w:fldChar w:fldCharType="begin"/>
      </w:r>
      <w:r>
        <w:instrText xml:space="preserve"> PAGEREF _Toc426552572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 shipwright’s work permitted on Port Authority property</w:t>
      </w:r>
      <w:r>
        <w:tab/>
      </w:r>
      <w:r>
        <w:fldChar w:fldCharType="begin"/>
      </w:r>
      <w:r>
        <w:instrText xml:space="preserve"> PAGEREF _Toc426552573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Combustible matter to be heated in a boat</w:t>
      </w:r>
      <w:r>
        <w:tab/>
      </w:r>
      <w:r>
        <w:fldChar w:fldCharType="begin"/>
      </w:r>
      <w:r>
        <w:instrText xml:space="preserve"> PAGEREF _Toc426552574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Cleaning of wharf berth</w:t>
      </w:r>
      <w:r>
        <w:tab/>
      </w:r>
      <w:r>
        <w:fldChar w:fldCharType="begin"/>
      </w:r>
      <w:r>
        <w:instrText xml:space="preserve"> PAGEREF _Toc426552575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Mooring appliances and fire</w:t>
      </w:r>
      <w:r>
        <w:rPr>
          <w:snapToGrid w:val="0"/>
        </w:rPr>
        <w:noBreakHyphen/>
        <w:t>plugs to be kept clear</w:t>
      </w:r>
      <w:r>
        <w:tab/>
      </w:r>
      <w:r>
        <w:fldChar w:fldCharType="begin"/>
      </w:r>
      <w:r>
        <w:instrText xml:space="preserve"> PAGEREF _Toc426552576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Vessels at owner’s risk</w:t>
      </w:r>
      <w:r>
        <w:tab/>
      </w:r>
      <w:r>
        <w:fldChar w:fldCharType="begin"/>
      </w:r>
      <w:r>
        <w:instrText xml:space="preserve"> PAGEREF _Toc426552577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Defective moorings</w:t>
      </w:r>
      <w:r>
        <w:tab/>
      </w:r>
      <w:r>
        <w:fldChar w:fldCharType="begin"/>
      </w:r>
      <w:r>
        <w:instrText xml:space="preserve"> PAGEREF _Toc426552578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Watchman to be provided</w:t>
      </w:r>
      <w:r>
        <w:tab/>
      </w:r>
      <w:r>
        <w:fldChar w:fldCharType="begin"/>
      </w:r>
      <w:r>
        <w:instrText xml:space="preserve"> PAGEREF _Toc426552579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Beaching of vessels</w:t>
      </w:r>
      <w:r>
        <w:tab/>
      </w:r>
      <w:r>
        <w:fldChar w:fldCharType="begin"/>
      </w:r>
      <w:r>
        <w:instrText xml:space="preserve"> PAGEREF _Toc426552580 \h </w:instrText>
      </w:r>
      <w:r>
        <w:fldChar w:fldCharType="separate"/>
      </w:r>
      <w:r>
        <w:t>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Police may board vessels</w:t>
      </w:r>
      <w:r>
        <w:tab/>
      </w:r>
      <w:r>
        <w:fldChar w:fldCharType="begin"/>
      </w:r>
      <w:r>
        <w:instrText xml:space="preserve"> PAGEREF _Toc426552581 \h </w:instrText>
      </w:r>
      <w:r>
        <w:fldChar w:fldCharType="separate"/>
      </w:r>
      <w:r>
        <w:t>26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to be given before removal</w:t>
      </w:r>
      <w:r>
        <w:tab/>
      </w:r>
      <w:r>
        <w:fldChar w:fldCharType="begin"/>
      </w:r>
      <w:r>
        <w:instrText xml:space="preserve"> PAGEREF _Toc426552582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Securing</w:t>
      </w:r>
      <w:r>
        <w:tab/>
      </w:r>
      <w:r>
        <w:fldChar w:fldCharType="begin"/>
      </w:r>
      <w:r>
        <w:instrText xml:space="preserve"> PAGEREF _Toc426552583 \h </w:instrText>
      </w:r>
      <w:r>
        <w:fldChar w:fldCharType="separate"/>
      </w:r>
      <w:r>
        <w:t>27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Disposal of refuse</w:t>
      </w:r>
      <w:r>
        <w:tab/>
      </w:r>
      <w:r>
        <w:fldChar w:fldCharType="begin"/>
      </w:r>
      <w:r>
        <w:instrText xml:space="preserve"> PAGEREF _Toc426552584 \h </w:instrText>
      </w:r>
      <w:r>
        <w:fldChar w:fldCharType="separate"/>
      </w:r>
      <w:r>
        <w:t>27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Scuttling of vessels</w:t>
      </w:r>
      <w:r>
        <w:tab/>
      </w:r>
      <w:r>
        <w:fldChar w:fldCharType="begin"/>
      </w:r>
      <w:r>
        <w:instrText xml:space="preserve"> PAGEREF _Toc426552585 \h </w:instrText>
      </w:r>
      <w:r>
        <w:fldChar w:fldCharType="separate"/>
      </w:r>
      <w:r>
        <w:t>27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Fire</w:t>
      </w:r>
      <w:r>
        <w:tab/>
      </w:r>
      <w:r>
        <w:fldChar w:fldCharType="begin"/>
      </w:r>
      <w:r>
        <w:instrText xml:space="preserve"> PAGEREF _Toc426552586 \h </w:instrText>
      </w:r>
      <w:r>
        <w:fldChar w:fldCharType="separate"/>
      </w:r>
      <w:r>
        <w:t>28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Vessel and gear to be kept free and clear of cranes, etc.</w:t>
      </w:r>
      <w:r>
        <w:tab/>
      </w:r>
      <w:r>
        <w:fldChar w:fldCharType="begin"/>
      </w:r>
      <w:r>
        <w:instrText xml:space="preserve"> PAGEREF _Toc426552587 \h </w:instrText>
      </w:r>
      <w:r>
        <w:fldChar w:fldCharType="separate"/>
      </w:r>
      <w:r>
        <w:t>28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General order</w:t>
      </w:r>
      <w:r>
        <w:tab/>
      </w:r>
      <w:r>
        <w:fldChar w:fldCharType="begin"/>
      </w:r>
      <w:r>
        <w:instrText xml:space="preserve"> PAGEREF _Toc426552588 \h </w:instrText>
      </w:r>
      <w:r>
        <w:fldChar w:fldCharType="separate"/>
      </w:r>
      <w:r>
        <w:t>29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of Registry</w:t>
      </w:r>
      <w:r>
        <w:tab/>
      </w:r>
      <w:r>
        <w:fldChar w:fldCharType="begin"/>
      </w:r>
      <w:r>
        <w:instrText xml:space="preserve"> PAGEREF _Toc426552589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Pilotage</w:t>
      </w:r>
    </w:p>
    <w:p>
      <w:pPr>
        <w:pStyle w:val="TOC8"/>
        <w:rPr>
          <w:rFonts w:asciiTheme="minorHAnsi" w:eastAsiaTheme="minorEastAsia" w:hAnsiTheme="minorHAnsi" w:cstheme="minorBidi"/>
          <w:szCs w:val="22"/>
        </w:rPr>
      </w:pPr>
      <w:r>
        <w:t>67C</w:t>
      </w:r>
      <w:r>
        <w:rPr>
          <w:snapToGrid w:val="0"/>
        </w:rPr>
        <w:t xml:space="preserve">. </w:t>
      </w:r>
      <w:r>
        <w:rPr>
          <w:snapToGrid w:val="0"/>
        </w:rPr>
        <w:tab/>
      </w:r>
      <w:r>
        <w:rPr>
          <w:i/>
          <w:snapToGrid w:val="0"/>
        </w:rPr>
        <w:t>Ports (Model Pilotage) Regulations 1994</w:t>
      </w:r>
      <w:r>
        <w:rPr>
          <w:snapToGrid w:val="0"/>
        </w:rPr>
        <w:t xml:space="preserve"> adopted</w:t>
      </w:r>
      <w:r>
        <w:tab/>
      </w:r>
      <w:r>
        <w:fldChar w:fldCharType="begin"/>
      </w:r>
      <w:r>
        <w:instrText xml:space="preserve"> PAGEREF _Toc426552591 \h </w:instrText>
      </w:r>
      <w:r>
        <w:fldChar w:fldCharType="separate"/>
      </w:r>
      <w:r>
        <w:t>29</w:t>
      </w:r>
      <w:r>
        <w:fldChar w:fldCharType="end"/>
      </w:r>
    </w:p>
    <w:p>
      <w:pPr>
        <w:pStyle w:val="TOC8"/>
        <w:rPr>
          <w:rFonts w:asciiTheme="minorHAnsi" w:eastAsiaTheme="minorEastAsia" w:hAnsiTheme="minorHAnsi" w:cstheme="minorBidi"/>
          <w:szCs w:val="22"/>
        </w:rPr>
      </w:pPr>
      <w:r>
        <w:t>67D</w:t>
      </w:r>
      <w:r>
        <w:rPr>
          <w:snapToGrid w:val="0"/>
        </w:rPr>
        <w:t xml:space="preserve">. </w:t>
      </w:r>
      <w:r>
        <w:rPr>
          <w:snapToGrid w:val="0"/>
        </w:rPr>
        <w:tab/>
        <w:t xml:space="preserve">Application fees under </w:t>
      </w:r>
      <w:r>
        <w:rPr>
          <w:i/>
          <w:snapToGrid w:val="0"/>
        </w:rPr>
        <w:t>Ports (Model Pilotage) Regulations 1994</w:t>
      </w:r>
      <w:r>
        <w:tab/>
      </w:r>
      <w:r>
        <w:fldChar w:fldCharType="begin"/>
      </w:r>
      <w:r>
        <w:instrText xml:space="preserve"> PAGEREF _Toc426552592 \h </w:instrText>
      </w:r>
      <w:r>
        <w:fldChar w:fldCharType="separate"/>
      </w:r>
      <w:r>
        <w:t>30</w:t>
      </w:r>
      <w:r>
        <w:fldChar w:fldCharType="end"/>
      </w:r>
    </w:p>
    <w:p>
      <w:pPr>
        <w:pStyle w:val="TOC8"/>
        <w:rPr>
          <w:rFonts w:asciiTheme="minorHAnsi" w:eastAsiaTheme="minorEastAsia" w:hAnsiTheme="minorHAnsi" w:cstheme="minorBidi"/>
          <w:szCs w:val="22"/>
        </w:rPr>
      </w:pPr>
      <w:r>
        <w:t>67E</w:t>
      </w:r>
      <w:r>
        <w:rPr>
          <w:snapToGrid w:val="0"/>
        </w:rPr>
        <w:t xml:space="preserve">. </w:t>
      </w:r>
      <w:r>
        <w:rPr>
          <w:snapToGrid w:val="0"/>
        </w:rPr>
        <w:tab/>
        <w:t xml:space="preserve">Validity of pilotage exemption certificates under the </w:t>
      </w:r>
      <w:r>
        <w:rPr>
          <w:i/>
          <w:snapToGrid w:val="0"/>
        </w:rPr>
        <w:t>Ports and Harbours Regulations</w:t>
      </w:r>
      <w:r>
        <w:tab/>
      </w:r>
      <w:r>
        <w:fldChar w:fldCharType="begin"/>
      </w:r>
      <w:r>
        <w:instrText xml:space="preserve"> PAGEREF _Toc426552593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Tonnage rates</w:t>
      </w:r>
    </w:p>
    <w:p>
      <w:pPr>
        <w:pStyle w:val="TOC8"/>
        <w:rPr>
          <w:rFonts w:asciiTheme="minorHAnsi" w:eastAsiaTheme="minorEastAsia" w:hAnsiTheme="minorHAnsi" w:cstheme="minorBidi"/>
          <w:szCs w:val="22"/>
        </w:rPr>
      </w:pPr>
      <w:r>
        <w:t>68</w:t>
      </w:r>
      <w:r>
        <w:rPr>
          <w:snapToGrid w:val="0"/>
        </w:rPr>
        <w:t>.</w:t>
      </w:r>
      <w:r>
        <w:rPr>
          <w:snapToGrid w:val="0"/>
        </w:rPr>
        <w:tab/>
        <w:t>Tonnage Rates</w:t>
      </w:r>
      <w:r>
        <w:tab/>
      </w:r>
      <w:r>
        <w:fldChar w:fldCharType="begin"/>
      </w:r>
      <w:r>
        <w:instrText xml:space="preserve"> PAGEREF _Toc426552595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Goods and charges thereon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Computation of charges</w:t>
      </w:r>
    </w:p>
    <w:p>
      <w:pPr>
        <w:pStyle w:val="TOC8"/>
        <w:rPr>
          <w:rFonts w:asciiTheme="minorHAnsi" w:eastAsiaTheme="minorEastAsia" w:hAnsiTheme="minorHAnsi" w:cstheme="minorBidi"/>
          <w:szCs w:val="22"/>
        </w:rPr>
      </w:pPr>
      <w:r>
        <w:t>69</w:t>
      </w:r>
      <w:r>
        <w:rPr>
          <w:snapToGrid w:val="0"/>
        </w:rPr>
        <w:t>.</w:t>
      </w:r>
      <w:r>
        <w:rPr>
          <w:snapToGrid w:val="0"/>
        </w:rPr>
        <w:tab/>
        <w:t>Computation of wharfage handling etc.</w:t>
      </w:r>
      <w:r>
        <w:tab/>
      </w:r>
      <w:r>
        <w:fldChar w:fldCharType="begin"/>
      </w:r>
      <w:r>
        <w:instrText xml:space="preserve"> PAGEREF _Toc426552598 \h </w:instrText>
      </w:r>
      <w:r>
        <w:fldChar w:fldCharType="separate"/>
      </w:r>
      <w:r>
        <w:t>33</w:t>
      </w:r>
      <w:r>
        <w:fldChar w:fldCharType="end"/>
      </w:r>
    </w:p>
    <w:p>
      <w:pPr>
        <w:pStyle w:val="TOC8"/>
        <w:rPr>
          <w:rFonts w:asciiTheme="minorHAnsi" w:eastAsiaTheme="minorEastAsia" w:hAnsiTheme="minorHAnsi" w:cstheme="minorBidi"/>
          <w:szCs w:val="22"/>
        </w:rPr>
      </w:pPr>
      <w:r>
        <w:t>70.</w:t>
      </w:r>
      <w:r>
        <w:tab/>
        <w:t>Inwards manifests to be supplied and certified to</w:t>
      </w:r>
      <w:r>
        <w:tab/>
      </w:r>
      <w:r>
        <w:fldChar w:fldCharType="begin"/>
      </w:r>
      <w:r>
        <w:instrText xml:space="preserve"> PAGEREF _Toc426552599 \h </w:instrText>
      </w:r>
      <w:r>
        <w:fldChar w:fldCharType="separate"/>
      </w:r>
      <w:r>
        <w:t>34</w:t>
      </w:r>
      <w:r>
        <w:fldChar w:fldCharType="end"/>
      </w:r>
    </w:p>
    <w:p>
      <w:pPr>
        <w:pStyle w:val="TOC8"/>
        <w:rPr>
          <w:rFonts w:asciiTheme="minorHAnsi" w:eastAsiaTheme="minorEastAsia" w:hAnsiTheme="minorHAnsi" w:cstheme="minorBidi"/>
          <w:szCs w:val="22"/>
        </w:rPr>
      </w:pPr>
      <w:r>
        <w:t>71.</w:t>
      </w:r>
      <w:r>
        <w:tab/>
        <w:t xml:space="preserve"> Outwards manifests</w:t>
      </w:r>
      <w:r>
        <w:tab/>
      </w:r>
      <w:r>
        <w:fldChar w:fldCharType="begin"/>
      </w:r>
      <w:r>
        <w:instrText xml:space="preserve"> PAGEREF _Toc426552600 \h </w:instrText>
      </w:r>
      <w:r>
        <w:fldChar w:fldCharType="separate"/>
      </w:r>
      <w:r>
        <w:t>34</w:t>
      </w:r>
      <w:r>
        <w:fldChar w:fldCharType="end"/>
      </w:r>
    </w:p>
    <w:p>
      <w:pPr>
        <w:pStyle w:val="TOC8"/>
        <w:rPr>
          <w:rFonts w:asciiTheme="minorHAnsi" w:eastAsiaTheme="minorEastAsia" w:hAnsiTheme="minorHAnsi" w:cstheme="minorBidi"/>
          <w:szCs w:val="22"/>
        </w:rPr>
      </w:pPr>
      <w:r>
        <w:t>72.</w:t>
      </w:r>
      <w:r>
        <w:tab/>
        <w:t>Payment of wharfage dues etc.</w:t>
      </w:r>
      <w:r>
        <w:tab/>
      </w:r>
      <w:r>
        <w:fldChar w:fldCharType="begin"/>
      </w:r>
      <w:r>
        <w:instrText xml:space="preserve"> PAGEREF _Toc426552601 \h </w:instrText>
      </w:r>
      <w:r>
        <w:fldChar w:fldCharType="separate"/>
      </w:r>
      <w:r>
        <w:t>35</w:t>
      </w:r>
      <w:r>
        <w:fldChar w:fldCharType="end"/>
      </w:r>
    </w:p>
    <w:p>
      <w:pPr>
        <w:pStyle w:val="TOC8"/>
        <w:rPr>
          <w:rFonts w:asciiTheme="minorHAnsi" w:eastAsiaTheme="minorEastAsia" w:hAnsiTheme="minorHAnsi" w:cstheme="minorBidi"/>
          <w:szCs w:val="22"/>
        </w:rPr>
      </w:pPr>
      <w:r>
        <w:t>73</w:t>
      </w:r>
      <w:r>
        <w:rPr>
          <w:spacing w:val="-2"/>
        </w:rPr>
        <w:t>.</w:t>
      </w:r>
      <w:r>
        <w:rPr>
          <w:spacing w:val="-2"/>
        </w:rPr>
        <w:tab/>
        <w:t>Wharfage and handling charges on cargo</w:t>
      </w:r>
      <w:r>
        <w:tab/>
      </w:r>
      <w:r>
        <w:fldChar w:fldCharType="begin"/>
      </w:r>
      <w:r>
        <w:instrText xml:space="preserve"> PAGEREF _Toc426552602 \h </w:instrText>
      </w:r>
      <w:r>
        <w:fldChar w:fldCharType="separate"/>
      </w:r>
      <w:r>
        <w:t>35</w:t>
      </w:r>
      <w:r>
        <w:fldChar w:fldCharType="end"/>
      </w:r>
    </w:p>
    <w:p>
      <w:pPr>
        <w:pStyle w:val="TOC8"/>
        <w:rPr>
          <w:rFonts w:asciiTheme="minorHAnsi" w:eastAsiaTheme="minorEastAsia" w:hAnsiTheme="minorHAnsi" w:cstheme="minorBidi"/>
          <w:szCs w:val="22"/>
        </w:rPr>
      </w:pPr>
      <w:r>
        <w:t>74.</w:t>
      </w:r>
      <w:r>
        <w:tab/>
        <w:t>Inward cargo</w:t>
      </w:r>
      <w:r>
        <w:tab/>
      </w:r>
      <w:r>
        <w:fldChar w:fldCharType="begin"/>
      </w:r>
      <w:r>
        <w:instrText xml:space="preserve"> PAGEREF _Toc426552603 \h </w:instrText>
      </w:r>
      <w:r>
        <w:fldChar w:fldCharType="separate"/>
      </w:r>
      <w:r>
        <w:t>36</w:t>
      </w:r>
      <w:r>
        <w:fldChar w:fldCharType="end"/>
      </w:r>
    </w:p>
    <w:p>
      <w:pPr>
        <w:pStyle w:val="TOC8"/>
        <w:rPr>
          <w:rFonts w:asciiTheme="minorHAnsi" w:eastAsiaTheme="minorEastAsia" w:hAnsiTheme="minorHAnsi" w:cstheme="minorBidi"/>
          <w:szCs w:val="22"/>
        </w:rPr>
      </w:pPr>
      <w:r>
        <w:t>75</w:t>
      </w:r>
      <w:r>
        <w:rPr>
          <w:spacing w:val="-2"/>
        </w:rPr>
        <w:t>.</w:t>
      </w:r>
      <w:r>
        <w:rPr>
          <w:spacing w:val="-2"/>
        </w:rPr>
        <w:tab/>
        <w:t>Outward cargo</w:t>
      </w:r>
      <w:r>
        <w:tab/>
      </w:r>
      <w:r>
        <w:fldChar w:fldCharType="begin"/>
      </w:r>
      <w:r>
        <w:instrText xml:space="preserve"> PAGEREF _Toc426552604 \h </w:instrText>
      </w:r>
      <w:r>
        <w:fldChar w:fldCharType="separate"/>
      </w:r>
      <w:r>
        <w:t>37</w:t>
      </w:r>
      <w:r>
        <w:fldChar w:fldCharType="end"/>
      </w:r>
    </w:p>
    <w:p>
      <w:pPr>
        <w:pStyle w:val="TOC8"/>
        <w:rPr>
          <w:rFonts w:asciiTheme="minorHAnsi" w:eastAsiaTheme="minorEastAsia" w:hAnsiTheme="minorHAnsi" w:cstheme="minorBidi"/>
          <w:szCs w:val="22"/>
        </w:rPr>
      </w:pPr>
      <w:r>
        <w:t>76.</w:t>
      </w:r>
      <w:r>
        <w:tab/>
        <w:t>Transhipment cargo</w:t>
      </w:r>
      <w:r>
        <w:tab/>
      </w:r>
      <w:r>
        <w:fldChar w:fldCharType="begin"/>
      </w:r>
      <w:r>
        <w:instrText xml:space="preserve"> PAGEREF _Toc426552605 \h </w:instrText>
      </w:r>
      <w:r>
        <w:fldChar w:fldCharType="separate"/>
      </w:r>
      <w:r>
        <w:t>37</w:t>
      </w:r>
      <w:r>
        <w:fldChar w:fldCharType="end"/>
      </w:r>
    </w:p>
    <w:p>
      <w:pPr>
        <w:pStyle w:val="TOC8"/>
        <w:rPr>
          <w:rFonts w:asciiTheme="minorHAnsi" w:eastAsiaTheme="minorEastAsia" w:hAnsiTheme="minorHAnsi" w:cstheme="minorBidi"/>
          <w:szCs w:val="22"/>
        </w:rPr>
      </w:pPr>
      <w:r>
        <w:t>78.</w:t>
      </w:r>
      <w:r>
        <w:tab/>
        <w:t>Charges on vessel’s stores, etc.</w:t>
      </w:r>
      <w:r>
        <w:tab/>
      </w:r>
      <w:r>
        <w:fldChar w:fldCharType="begin"/>
      </w:r>
      <w:r>
        <w:instrText xml:space="preserve"> PAGEREF _Toc426552606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Custody of cargo</w:t>
      </w:r>
    </w:p>
    <w:p>
      <w:pPr>
        <w:pStyle w:val="TOC8"/>
        <w:rPr>
          <w:rFonts w:asciiTheme="minorHAnsi" w:eastAsiaTheme="minorEastAsia" w:hAnsiTheme="minorHAnsi" w:cstheme="minorBidi"/>
          <w:szCs w:val="22"/>
        </w:rPr>
      </w:pPr>
      <w:r>
        <w:t>80.</w:t>
      </w:r>
      <w:r>
        <w:tab/>
        <w:t>Cargo assigned from ship’s slings in railway wagons</w:t>
      </w:r>
      <w:r>
        <w:tab/>
      </w:r>
      <w:r>
        <w:fldChar w:fldCharType="begin"/>
      </w:r>
      <w:r>
        <w:instrText xml:space="preserve"> PAGEREF _Toc426552608 \h </w:instrText>
      </w:r>
      <w:r>
        <w:fldChar w:fldCharType="separate"/>
      </w:r>
      <w:r>
        <w:t>38</w:t>
      </w:r>
      <w:r>
        <w:fldChar w:fldCharType="end"/>
      </w:r>
    </w:p>
    <w:p>
      <w:pPr>
        <w:pStyle w:val="TOC8"/>
        <w:rPr>
          <w:rFonts w:asciiTheme="minorHAnsi" w:eastAsiaTheme="minorEastAsia" w:hAnsiTheme="minorHAnsi" w:cstheme="minorBidi"/>
          <w:szCs w:val="22"/>
        </w:rPr>
      </w:pPr>
      <w:r>
        <w:t>81.</w:t>
      </w:r>
      <w:r>
        <w:tab/>
        <w:t>Receipts for cargo landed into railway wagons</w:t>
      </w:r>
      <w:r>
        <w:tab/>
      </w:r>
      <w:r>
        <w:fldChar w:fldCharType="begin"/>
      </w:r>
      <w:r>
        <w:instrText xml:space="preserve"> PAGEREF _Toc426552609 \h </w:instrText>
      </w:r>
      <w:r>
        <w:fldChar w:fldCharType="separate"/>
      </w:r>
      <w:r>
        <w:t>39</w:t>
      </w:r>
      <w:r>
        <w:fldChar w:fldCharType="end"/>
      </w:r>
    </w:p>
    <w:p>
      <w:pPr>
        <w:pStyle w:val="TOC8"/>
        <w:rPr>
          <w:rFonts w:asciiTheme="minorHAnsi" w:eastAsiaTheme="minorEastAsia" w:hAnsiTheme="minorHAnsi" w:cstheme="minorBidi"/>
          <w:szCs w:val="22"/>
        </w:rPr>
      </w:pPr>
      <w:r>
        <w:t>82.</w:t>
      </w:r>
      <w:r>
        <w:tab/>
        <w:t>Receipts, etc. for inwards cargo</w:t>
      </w:r>
      <w:r>
        <w:tab/>
      </w:r>
      <w:r>
        <w:fldChar w:fldCharType="begin"/>
      </w:r>
      <w:r>
        <w:instrText xml:space="preserve"> PAGEREF _Toc426552610 \h </w:instrText>
      </w:r>
      <w:r>
        <w:fldChar w:fldCharType="separate"/>
      </w:r>
      <w:r>
        <w:t>39</w:t>
      </w:r>
      <w:r>
        <w:fldChar w:fldCharType="end"/>
      </w:r>
    </w:p>
    <w:p>
      <w:pPr>
        <w:pStyle w:val="TOC8"/>
        <w:rPr>
          <w:rFonts w:asciiTheme="minorHAnsi" w:eastAsiaTheme="minorEastAsia" w:hAnsiTheme="minorHAnsi" w:cstheme="minorBidi"/>
          <w:szCs w:val="22"/>
        </w:rPr>
      </w:pPr>
      <w:r>
        <w:t>83.</w:t>
      </w:r>
      <w:r>
        <w:tab/>
        <w:t>General responsibility of Port Authority</w:t>
      </w:r>
      <w:r>
        <w:tab/>
      </w:r>
      <w:r>
        <w:fldChar w:fldCharType="begin"/>
      </w:r>
      <w:r>
        <w:instrText xml:space="preserve"> PAGEREF _Toc426552611 \h </w:instrText>
      </w:r>
      <w:r>
        <w:fldChar w:fldCharType="separate"/>
      </w:r>
      <w:r>
        <w:t>40</w:t>
      </w:r>
      <w:r>
        <w:fldChar w:fldCharType="end"/>
      </w:r>
    </w:p>
    <w:p>
      <w:pPr>
        <w:pStyle w:val="TOC8"/>
        <w:rPr>
          <w:rFonts w:asciiTheme="minorHAnsi" w:eastAsiaTheme="minorEastAsia" w:hAnsiTheme="minorHAnsi" w:cstheme="minorBidi"/>
          <w:szCs w:val="22"/>
        </w:rPr>
      </w:pPr>
      <w:r>
        <w:t>84.</w:t>
      </w:r>
      <w:r>
        <w:tab/>
        <w:t>Delay in delivery of goods</w:t>
      </w:r>
      <w:r>
        <w:tab/>
      </w:r>
      <w:r>
        <w:fldChar w:fldCharType="begin"/>
      </w:r>
      <w:r>
        <w:instrText xml:space="preserve"> PAGEREF _Toc426552612 \h </w:instrText>
      </w:r>
      <w:r>
        <w:fldChar w:fldCharType="separate"/>
      </w:r>
      <w:r>
        <w:t>41</w:t>
      </w:r>
      <w:r>
        <w:fldChar w:fldCharType="end"/>
      </w:r>
    </w:p>
    <w:p>
      <w:pPr>
        <w:pStyle w:val="TOC8"/>
        <w:rPr>
          <w:rFonts w:asciiTheme="minorHAnsi" w:eastAsiaTheme="minorEastAsia" w:hAnsiTheme="minorHAnsi" w:cstheme="minorBidi"/>
          <w:szCs w:val="22"/>
        </w:rPr>
      </w:pPr>
      <w:r>
        <w:t>85.</w:t>
      </w:r>
      <w:r>
        <w:tab/>
        <w:t>Wrong delivery</w:t>
      </w:r>
      <w:r>
        <w:tab/>
      </w:r>
      <w:r>
        <w:fldChar w:fldCharType="begin"/>
      </w:r>
      <w:r>
        <w:instrText xml:space="preserve"> PAGEREF _Toc426552613 \h </w:instrText>
      </w:r>
      <w:r>
        <w:fldChar w:fldCharType="separate"/>
      </w:r>
      <w:r>
        <w:t>41</w:t>
      </w:r>
      <w:r>
        <w:fldChar w:fldCharType="end"/>
      </w:r>
    </w:p>
    <w:p>
      <w:pPr>
        <w:pStyle w:val="TOC8"/>
        <w:rPr>
          <w:rFonts w:asciiTheme="minorHAnsi" w:eastAsiaTheme="minorEastAsia" w:hAnsiTheme="minorHAnsi" w:cstheme="minorBidi"/>
          <w:szCs w:val="22"/>
        </w:rPr>
      </w:pPr>
      <w:r>
        <w:t>86.</w:t>
      </w:r>
      <w:r>
        <w:tab/>
        <w:t>Goods not to be moved</w:t>
      </w:r>
      <w:r>
        <w:tab/>
      </w:r>
      <w:r>
        <w:fldChar w:fldCharType="begin"/>
      </w:r>
      <w:r>
        <w:instrText xml:space="preserve"> PAGEREF _Toc426552614 \h </w:instrText>
      </w:r>
      <w:r>
        <w:fldChar w:fldCharType="separate"/>
      </w:r>
      <w:r>
        <w:t>41</w:t>
      </w:r>
      <w:r>
        <w:fldChar w:fldCharType="end"/>
      </w:r>
    </w:p>
    <w:p>
      <w:pPr>
        <w:pStyle w:val="TOC8"/>
        <w:rPr>
          <w:rFonts w:asciiTheme="minorHAnsi" w:eastAsiaTheme="minorEastAsia" w:hAnsiTheme="minorHAnsi" w:cstheme="minorBidi"/>
          <w:szCs w:val="22"/>
        </w:rPr>
      </w:pPr>
      <w:r>
        <w:t>87.</w:t>
      </w:r>
      <w:r>
        <w:tab/>
        <w:t>Goods not to be handled in wet weather</w:t>
      </w:r>
      <w:r>
        <w:tab/>
      </w:r>
      <w:r>
        <w:fldChar w:fldCharType="begin"/>
      </w:r>
      <w:r>
        <w:instrText xml:space="preserve"> PAGEREF _Toc426552615 \h </w:instrText>
      </w:r>
      <w:r>
        <w:fldChar w:fldCharType="separate"/>
      </w:r>
      <w:r>
        <w:t>41</w:t>
      </w:r>
      <w:r>
        <w:fldChar w:fldCharType="end"/>
      </w:r>
    </w:p>
    <w:p>
      <w:pPr>
        <w:pStyle w:val="TOC8"/>
        <w:rPr>
          <w:rFonts w:asciiTheme="minorHAnsi" w:eastAsiaTheme="minorEastAsia" w:hAnsiTheme="minorHAnsi" w:cstheme="minorBidi"/>
          <w:szCs w:val="22"/>
        </w:rPr>
      </w:pPr>
      <w:r>
        <w:t>88.</w:t>
      </w:r>
      <w:r>
        <w:tab/>
        <w:t>Goods specially treated by Government or other authorities</w:t>
      </w:r>
      <w:r>
        <w:tab/>
      </w:r>
      <w:r>
        <w:fldChar w:fldCharType="begin"/>
      </w:r>
      <w:r>
        <w:instrText xml:space="preserve"> PAGEREF _Toc426552616 \h </w:instrText>
      </w:r>
      <w:r>
        <w:fldChar w:fldCharType="separate"/>
      </w:r>
      <w:r>
        <w:t>41</w:t>
      </w:r>
      <w:r>
        <w:fldChar w:fldCharType="end"/>
      </w:r>
    </w:p>
    <w:p>
      <w:pPr>
        <w:pStyle w:val="TOC8"/>
        <w:rPr>
          <w:rFonts w:asciiTheme="minorHAnsi" w:eastAsiaTheme="minorEastAsia" w:hAnsiTheme="minorHAnsi" w:cstheme="minorBidi"/>
          <w:szCs w:val="22"/>
        </w:rPr>
      </w:pPr>
      <w:r>
        <w:t>89.</w:t>
      </w:r>
      <w:r>
        <w:tab/>
        <w:t>Responsibility in case of fire etc.</w:t>
      </w:r>
      <w:r>
        <w:tab/>
      </w:r>
      <w:r>
        <w:fldChar w:fldCharType="begin"/>
      </w:r>
      <w:r>
        <w:instrText xml:space="preserve"> PAGEREF _Toc426552617 \h </w:instrText>
      </w:r>
      <w:r>
        <w:fldChar w:fldCharType="separate"/>
      </w:r>
      <w:r>
        <w:t>42</w:t>
      </w:r>
      <w:r>
        <w:fldChar w:fldCharType="end"/>
      </w:r>
    </w:p>
    <w:p>
      <w:pPr>
        <w:pStyle w:val="TOC8"/>
        <w:rPr>
          <w:rFonts w:asciiTheme="minorHAnsi" w:eastAsiaTheme="minorEastAsia" w:hAnsiTheme="minorHAnsi" w:cstheme="minorBidi"/>
          <w:szCs w:val="22"/>
        </w:rPr>
      </w:pPr>
      <w:r>
        <w:t>90.</w:t>
      </w:r>
      <w:r>
        <w:tab/>
        <w:t>Mode of discharging or loading</w:t>
      </w:r>
      <w:r>
        <w:tab/>
      </w:r>
      <w:r>
        <w:fldChar w:fldCharType="begin"/>
      </w:r>
      <w:r>
        <w:instrText xml:space="preserve"> PAGEREF _Toc426552618 \h </w:instrText>
      </w:r>
      <w:r>
        <w:fldChar w:fldCharType="separate"/>
      </w:r>
      <w:r>
        <w:t>42</w:t>
      </w:r>
      <w:r>
        <w:fldChar w:fldCharType="end"/>
      </w:r>
    </w:p>
    <w:p>
      <w:pPr>
        <w:pStyle w:val="TOC8"/>
        <w:rPr>
          <w:rFonts w:asciiTheme="minorHAnsi" w:eastAsiaTheme="minorEastAsia" w:hAnsiTheme="minorHAnsi" w:cstheme="minorBidi"/>
          <w:szCs w:val="22"/>
        </w:rPr>
      </w:pPr>
      <w:r>
        <w:t>91.</w:t>
      </w:r>
      <w:r>
        <w:tab/>
        <w:t>Goods handled out of the ordinary working hours of the Port</w:t>
      </w:r>
      <w:r>
        <w:tab/>
      </w:r>
      <w:r>
        <w:fldChar w:fldCharType="begin"/>
      </w:r>
      <w:r>
        <w:instrText xml:space="preserve"> PAGEREF _Toc426552619 \h </w:instrText>
      </w:r>
      <w:r>
        <w:fldChar w:fldCharType="separate"/>
      </w:r>
      <w:r>
        <w:t>42</w:t>
      </w:r>
      <w:r>
        <w:fldChar w:fldCharType="end"/>
      </w:r>
    </w:p>
    <w:p>
      <w:pPr>
        <w:pStyle w:val="TOC8"/>
        <w:rPr>
          <w:rFonts w:asciiTheme="minorHAnsi" w:eastAsiaTheme="minorEastAsia" w:hAnsiTheme="minorHAnsi" w:cstheme="minorBidi"/>
          <w:szCs w:val="22"/>
        </w:rPr>
      </w:pPr>
      <w:r>
        <w:t>95.</w:t>
      </w:r>
      <w:r>
        <w:tab/>
        <w:t>Discharge or loading to be continuous or as directed</w:t>
      </w:r>
      <w:r>
        <w:tab/>
      </w:r>
      <w:r>
        <w:fldChar w:fldCharType="begin"/>
      </w:r>
      <w:r>
        <w:instrText xml:space="preserve"> PAGEREF _Toc426552620 \h </w:instrText>
      </w:r>
      <w:r>
        <w:fldChar w:fldCharType="separate"/>
      </w:r>
      <w:r>
        <w:t>43</w:t>
      </w:r>
      <w:r>
        <w:fldChar w:fldCharType="end"/>
      </w:r>
    </w:p>
    <w:p>
      <w:pPr>
        <w:pStyle w:val="TOC8"/>
        <w:rPr>
          <w:rFonts w:asciiTheme="minorHAnsi" w:eastAsiaTheme="minorEastAsia" w:hAnsiTheme="minorHAnsi" w:cstheme="minorBidi"/>
          <w:szCs w:val="22"/>
        </w:rPr>
      </w:pPr>
      <w:r>
        <w:t>96.</w:t>
      </w:r>
      <w:r>
        <w:tab/>
        <w:t>Weight of package or article to be marked thereon</w:t>
      </w:r>
      <w:r>
        <w:tab/>
      </w:r>
      <w:r>
        <w:fldChar w:fldCharType="begin"/>
      </w:r>
      <w:r>
        <w:instrText xml:space="preserve"> PAGEREF _Toc426552621 \h </w:instrText>
      </w:r>
      <w:r>
        <w:fldChar w:fldCharType="separate"/>
      </w:r>
      <w:r>
        <w:t>43</w:t>
      </w:r>
      <w:r>
        <w:fldChar w:fldCharType="end"/>
      </w:r>
    </w:p>
    <w:p>
      <w:pPr>
        <w:pStyle w:val="TOC8"/>
        <w:rPr>
          <w:rFonts w:asciiTheme="minorHAnsi" w:eastAsiaTheme="minorEastAsia" w:hAnsiTheme="minorHAnsi" w:cstheme="minorBidi"/>
          <w:szCs w:val="22"/>
        </w:rPr>
      </w:pPr>
      <w:r>
        <w:t>97.</w:t>
      </w:r>
      <w:r>
        <w:tab/>
        <w:t>Cargo deposited on wharf</w:t>
      </w:r>
      <w:r>
        <w:tab/>
      </w:r>
      <w:r>
        <w:fldChar w:fldCharType="begin"/>
      </w:r>
      <w:r>
        <w:instrText xml:space="preserve"> PAGEREF _Toc426552622 \h </w:instrText>
      </w:r>
      <w:r>
        <w:fldChar w:fldCharType="separate"/>
      </w:r>
      <w:r>
        <w:t>43</w:t>
      </w:r>
      <w:r>
        <w:fldChar w:fldCharType="end"/>
      </w:r>
    </w:p>
    <w:p>
      <w:pPr>
        <w:pStyle w:val="TOC8"/>
        <w:rPr>
          <w:rFonts w:asciiTheme="minorHAnsi" w:eastAsiaTheme="minorEastAsia" w:hAnsiTheme="minorHAnsi" w:cstheme="minorBidi"/>
          <w:szCs w:val="22"/>
        </w:rPr>
      </w:pPr>
      <w:r>
        <w:t>98.</w:t>
      </w:r>
      <w:r>
        <w:tab/>
        <w:t>Working hours</w:t>
      </w:r>
      <w:r>
        <w:tab/>
      </w:r>
      <w:r>
        <w:fldChar w:fldCharType="begin"/>
      </w:r>
      <w:r>
        <w:instrText xml:space="preserve"> PAGEREF _Toc426552623 \h </w:instrText>
      </w:r>
      <w:r>
        <w:fldChar w:fldCharType="separate"/>
      </w:r>
      <w:r>
        <w:t>43</w:t>
      </w:r>
      <w:r>
        <w:fldChar w:fldCharType="end"/>
      </w:r>
    </w:p>
    <w:p>
      <w:pPr>
        <w:pStyle w:val="TOC8"/>
        <w:rPr>
          <w:rFonts w:asciiTheme="minorHAnsi" w:eastAsiaTheme="minorEastAsia" w:hAnsiTheme="minorHAnsi" w:cstheme="minorBidi"/>
          <w:szCs w:val="22"/>
        </w:rPr>
      </w:pPr>
      <w:r>
        <w:t>99.</w:t>
      </w:r>
      <w:r>
        <w:tab/>
        <w:t>Vessels working overtime</w:t>
      </w:r>
      <w:r>
        <w:tab/>
      </w:r>
      <w:r>
        <w:fldChar w:fldCharType="begin"/>
      </w:r>
      <w:r>
        <w:instrText xml:space="preserve"> PAGEREF _Toc426552624 \h </w:instrText>
      </w:r>
      <w:r>
        <w:fldChar w:fldCharType="separate"/>
      </w:r>
      <w:r>
        <w:t>43</w:t>
      </w:r>
      <w:r>
        <w:fldChar w:fldCharType="end"/>
      </w:r>
    </w:p>
    <w:p>
      <w:pPr>
        <w:pStyle w:val="TOC8"/>
        <w:rPr>
          <w:rFonts w:asciiTheme="minorHAnsi" w:eastAsiaTheme="minorEastAsia" w:hAnsiTheme="minorHAnsi" w:cstheme="minorBidi"/>
          <w:szCs w:val="22"/>
        </w:rPr>
      </w:pPr>
      <w:r>
        <w:t>101.</w:t>
      </w:r>
      <w:r>
        <w:tab/>
        <w:t>Heavy goods not to be tilted or thrown on the wharves</w:t>
      </w:r>
      <w:r>
        <w:tab/>
      </w:r>
      <w:r>
        <w:fldChar w:fldCharType="begin"/>
      </w:r>
      <w:r>
        <w:instrText xml:space="preserve"> PAGEREF _Toc426552625 \h </w:instrText>
      </w:r>
      <w:r>
        <w:fldChar w:fldCharType="separate"/>
      </w:r>
      <w:r>
        <w:t>44</w:t>
      </w:r>
      <w:r>
        <w:fldChar w:fldCharType="end"/>
      </w:r>
    </w:p>
    <w:p>
      <w:pPr>
        <w:pStyle w:val="TOC8"/>
        <w:rPr>
          <w:rFonts w:asciiTheme="minorHAnsi" w:eastAsiaTheme="minorEastAsia" w:hAnsiTheme="minorHAnsi" w:cstheme="minorBidi"/>
          <w:szCs w:val="22"/>
        </w:rPr>
      </w:pPr>
      <w:r>
        <w:t>102.</w:t>
      </w:r>
      <w:r>
        <w:tab/>
        <w:t>Master responsible for proper slinging of goods</w:t>
      </w:r>
      <w:r>
        <w:tab/>
      </w:r>
      <w:r>
        <w:fldChar w:fldCharType="begin"/>
      </w:r>
      <w:r>
        <w:instrText xml:space="preserve"> PAGEREF _Toc426552626 \h </w:instrText>
      </w:r>
      <w:r>
        <w:fldChar w:fldCharType="separate"/>
      </w:r>
      <w:r>
        <w:t>44</w:t>
      </w:r>
      <w:r>
        <w:fldChar w:fldCharType="end"/>
      </w:r>
    </w:p>
    <w:p>
      <w:pPr>
        <w:pStyle w:val="TOC8"/>
        <w:rPr>
          <w:rFonts w:asciiTheme="minorHAnsi" w:eastAsiaTheme="minorEastAsia" w:hAnsiTheme="minorHAnsi" w:cstheme="minorBidi"/>
          <w:szCs w:val="22"/>
        </w:rPr>
      </w:pPr>
      <w:r>
        <w:t>103.</w:t>
      </w:r>
      <w:r>
        <w:tab/>
        <w:t>Sorting or packing on wharves</w:t>
      </w:r>
      <w:r>
        <w:tab/>
      </w:r>
      <w:r>
        <w:fldChar w:fldCharType="begin"/>
      </w:r>
      <w:r>
        <w:instrText xml:space="preserve"> PAGEREF _Toc426552627 \h </w:instrText>
      </w:r>
      <w:r>
        <w:fldChar w:fldCharType="separate"/>
      </w:r>
      <w:r>
        <w:t>44</w:t>
      </w:r>
      <w:r>
        <w:fldChar w:fldCharType="end"/>
      </w:r>
    </w:p>
    <w:p>
      <w:pPr>
        <w:pStyle w:val="TOC8"/>
        <w:rPr>
          <w:rFonts w:asciiTheme="minorHAnsi" w:eastAsiaTheme="minorEastAsia" w:hAnsiTheme="minorHAnsi" w:cstheme="minorBidi"/>
          <w:szCs w:val="22"/>
        </w:rPr>
      </w:pPr>
      <w:r>
        <w:t>104.</w:t>
      </w:r>
      <w:r>
        <w:tab/>
        <w:t>No goods allowed on roadways</w:t>
      </w:r>
      <w:r>
        <w:tab/>
      </w:r>
      <w:r>
        <w:fldChar w:fldCharType="begin"/>
      </w:r>
      <w:r>
        <w:instrText xml:space="preserve"> PAGEREF _Toc426552628 \h </w:instrText>
      </w:r>
      <w:r>
        <w:fldChar w:fldCharType="separate"/>
      </w:r>
      <w:r>
        <w:t>44</w:t>
      </w:r>
      <w:r>
        <w:fldChar w:fldCharType="end"/>
      </w:r>
    </w:p>
    <w:p>
      <w:pPr>
        <w:pStyle w:val="TOC8"/>
        <w:rPr>
          <w:rFonts w:asciiTheme="minorHAnsi" w:eastAsiaTheme="minorEastAsia" w:hAnsiTheme="minorHAnsi" w:cstheme="minorBidi"/>
          <w:szCs w:val="22"/>
        </w:rPr>
      </w:pPr>
      <w:r>
        <w:t>105.</w:t>
      </w:r>
      <w:r>
        <w:tab/>
        <w:t>Goods falling overboard</w:t>
      </w:r>
      <w:r>
        <w:tab/>
      </w:r>
      <w:r>
        <w:fldChar w:fldCharType="begin"/>
      </w:r>
      <w:r>
        <w:instrText xml:space="preserve"> PAGEREF _Toc426552629 \h </w:instrText>
      </w:r>
      <w:r>
        <w:fldChar w:fldCharType="separate"/>
      </w:r>
      <w:r>
        <w:t>44</w:t>
      </w:r>
      <w:r>
        <w:fldChar w:fldCharType="end"/>
      </w:r>
    </w:p>
    <w:p>
      <w:pPr>
        <w:pStyle w:val="TOC8"/>
        <w:rPr>
          <w:rFonts w:asciiTheme="minorHAnsi" w:eastAsiaTheme="minorEastAsia" w:hAnsiTheme="minorHAnsi" w:cstheme="minorBidi"/>
          <w:szCs w:val="22"/>
        </w:rPr>
      </w:pPr>
      <w:r>
        <w:t>106.</w:t>
      </w:r>
      <w:r>
        <w:tab/>
        <w:t>Limitation of value of goods, lost or damaged</w:t>
      </w:r>
      <w:r>
        <w:tab/>
      </w:r>
      <w:r>
        <w:fldChar w:fldCharType="begin"/>
      </w:r>
      <w:r>
        <w:instrText xml:space="preserve"> PAGEREF _Toc426552630 \h </w:instrText>
      </w:r>
      <w:r>
        <w:fldChar w:fldCharType="separate"/>
      </w:r>
      <w:r>
        <w:t>45</w:t>
      </w:r>
      <w:r>
        <w:fldChar w:fldCharType="end"/>
      </w:r>
    </w:p>
    <w:p>
      <w:pPr>
        <w:pStyle w:val="TOC8"/>
        <w:rPr>
          <w:rFonts w:asciiTheme="minorHAnsi" w:eastAsiaTheme="minorEastAsia" w:hAnsiTheme="minorHAnsi" w:cstheme="minorBidi"/>
          <w:szCs w:val="22"/>
        </w:rPr>
      </w:pPr>
      <w:r>
        <w:t>107.</w:t>
      </w:r>
      <w:r>
        <w:tab/>
        <w:t>Limitation of the amount of liability for goods</w:t>
      </w:r>
      <w:r>
        <w:tab/>
      </w:r>
      <w:r>
        <w:fldChar w:fldCharType="begin"/>
      </w:r>
      <w:r>
        <w:instrText xml:space="preserve"> PAGEREF _Toc426552631 \h </w:instrText>
      </w:r>
      <w:r>
        <w:fldChar w:fldCharType="separate"/>
      </w:r>
      <w:r>
        <w:t>45</w:t>
      </w:r>
      <w:r>
        <w:fldChar w:fldCharType="end"/>
      </w:r>
    </w:p>
    <w:p>
      <w:pPr>
        <w:pStyle w:val="TOC8"/>
        <w:rPr>
          <w:rFonts w:asciiTheme="minorHAnsi" w:eastAsiaTheme="minorEastAsia" w:hAnsiTheme="minorHAnsi" w:cstheme="minorBidi"/>
          <w:szCs w:val="22"/>
        </w:rPr>
      </w:pPr>
      <w:r>
        <w:t>108.</w:t>
      </w:r>
      <w:r>
        <w:tab/>
        <w:t>Limitation of value of goods</w:t>
      </w:r>
      <w:r>
        <w:tab/>
      </w:r>
      <w:r>
        <w:fldChar w:fldCharType="begin"/>
      </w:r>
      <w:r>
        <w:instrText xml:space="preserve"> PAGEREF _Toc426552632 \h </w:instrText>
      </w:r>
      <w:r>
        <w:fldChar w:fldCharType="separate"/>
      </w:r>
      <w:r>
        <w:t>45</w:t>
      </w:r>
      <w:r>
        <w:fldChar w:fldCharType="end"/>
      </w:r>
    </w:p>
    <w:p>
      <w:pPr>
        <w:pStyle w:val="TOC8"/>
        <w:rPr>
          <w:rFonts w:asciiTheme="minorHAnsi" w:eastAsiaTheme="minorEastAsia" w:hAnsiTheme="minorHAnsi" w:cstheme="minorBidi"/>
          <w:szCs w:val="22"/>
        </w:rPr>
      </w:pPr>
      <w:r>
        <w:t>109.</w:t>
      </w:r>
      <w:r>
        <w:tab/>
        <w:t>Passengers’ luggage</w:t>
      </w:r>
      <w:r>
        <w:tab/>
      </w:r>
      <w:r>
        <w:fldChar w:fldCharType="begin"/>
      </w:r>
      <w:r>
        <w:instrText xml:space="preserve"> PAGEREF _Toc426552633 \h </w:instrText>
      </w:r>
      <w:r>
        <w:fldChar w:fldCharType="separate"/>
      </w:r>
      <w:r>
        <w:t>46</w:t>
      </w:r>
      <w:r>
        <w:fldChar w:fldCharType="end"/>
      </w:r>
    </w:p>
    <w:p>
      <w:pPr>
        <w:pStyle w:val="TOC8"/>
        <w:rPr>
          <w:rFonts w:asciiTheme="minorHAnsi" w:eastAsiaTheme="minorEastAsia" w:hAnsiTheme="minorHAnsi" w:cstheme="minorBidi"/>
          <w:szCs w:val="22"/>
        </w:rPr>
      </w:pPr>
      <w:r>
        <w:t>110.</w:t>
      </w:r>
      <w:r>
        <w:tab/>
        <w:t>Persons receiving or retaining goods not their own property</w:t>
      </w:r>
      <w:r>
        <w:tab/>
      </w:r>
      <w:r>
        <w:fldChar w:fldCharType="begin"/>
      </w:r>
      <w:r>
        <w:instrText xml:space="preserve"> PAGEREF _Toc426552634 \h </w:instrText>
      </w:r>
      <w:r>
        <w:fldChar w:fldCharType="separate"/>
      </w:r>
      <w:r>
        <w:t>46</w:t>
      </w:r>
      <w:r>
        <w:fldChar w:fldCharType="end"/>
      </w:r>
    </w:p>
    <w:p>
      <w:pPr>
        <w:pStyle w:val="TOC8"/>
        <w:rPr>
          <w:rFonts w:asciiTheme="minorHAnsi" w:eastAsiaTheme="minorEastAsia" w:hAnsiTheme="minorHAnsi" w:cstheme="minorBidi"/>
          <w:szCs w:val="22"/>
        </w:rPr>
      </w:pPr>
      <w:r>
        <w:t>111.</w:t>
      </w:r>
      <w:r>
        <w:tab/>
        <w:t>Claim in respect of cargo</w:t>
      </w:r>
      <w:r>
        <w:tab/>
      </w:r>
      <w:r>
        <w:fldChar w:fldCharType="begin"/>
      </w:r>
      <w:r>
        <w:instrText xml:space="preserve"> PAGEREF _Toc426552635 \h </w:instrText>
      </w:r>
      <w:r>
        <w:fldChar w:fldCharType="separate"/>
      </w:r>
      <w:r>
        <w:t>46</w:t>
      </w:r>
      <w:r>
        <w:fldChar w:fldCharType="end"/>
      </w:r>
    </w:p>
    <w:p>
      <w:pPr>
        <w:pStyle w:val="TOC8"/>
        <w:rPr>
          <w:rFonts w:asciiTheme="minorHAnsi" w:eastAsiaTheme="minorEastAsia" w:hAnsiTheme="minorHAnsi" w:cstheme="minorBidi"/>
          <w:szCs w:val="22"/>
        </w:rPr>
      </w:pPr>
      <w:r>
        <w:t>112.</w:t>
      </w:r>
      <w:r>
        <w:tab/>
        <w:t>Special indemnity of Port Authority against liability</w:t>
      </w:r>
      <w:r>
        <w:tab/>
      </w:r>
      <w:r>
        <w:fldChar w:fldCharType="begin"/>
      </w:r>
      <w:r>
        <w:instrText xml:space="preserve"> PAGEREF _Toc426552636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Storage of cargo</w:t>
      </w:r>
    </w:p>
    <w:p>
      <w:pPr>
        <w:pStyle w:val="TOC8"/>
        <w:rPr>
          <w:rFonts w:asciiTheme="minorHAnsi" w:eastAsiaTheme="minorEastAsia" w:hAnsiTheme="minorHAnsi" w:cstheme="minorBidi"/>
          <w:szCs w:val="22"/>
        </w:rPr>
      </w:pPr>
      <w:r>
        <w:t>113.</w:t>
      </w:r>
      <w:r>
        <w:tab/>
        <w:t>Port Authority not bound to find storage accommodation</w:t>
      </w:r>
      <w:r>
        <w:tab/>
      </w:r>
      <w:r>
        <w:fldChar w:fldCharType="begin"/>
      </w:r>
      <w:r>
        <w:instrText xml:space="preserve"> PAGEREF _Toc426552638 \h </w:instrText>
      </w:r>
      <w:r>
        <w:fldChar w:fldCharType="separate"/>
      </w:r>
      <w:r>
        <w:t>47</w:t>
      </w:r>
      <w:r>
        <w:fldChar w:fldCharType="end"/>
      </w:r>
    </w:p>
    <w:p>
      <w:pPr>
        <w:pStyle w:val="TOC8"/>
        <w:rPr>
          <w:rFonts w:asciiTheme="minorHAnsi" w:eastAsiaTheme="minorEastAsia" w:hAnsiTheme="minorHAnsi" w:cstheme="minorBidi"/>
          <w:szCs w:val="22"/>
        </w:rPr>
      </w:pPr>
      <w:r>
        <w:t>114.</w:t>
      </w:r>
      <w:r>
        <w:tab/>
        <w:t>Storage period of</w:t>
      </w:r>
      <w:r>
        <w:tab/>
      </w:r>
      <w:r>
        <w:fldChar w:fldCharType="begin"/>
      </w:r>
      <w:r>
        <w:instrText xml:space="preserve"> PAGEREF _Toc426552639 \h </w:instrText>
      </w:r>
      <w:r>
        <w:fldChar w:fldCharType="separate"/>
      </w:r>
      <w:r>
        <w:t>47</w:t>
      </w:r>
      <w:r>
        <w:fldChar w:fldCharType="end"/>
      </w:r>
    </w:p>
    <w:p>
      <w:pPr>
        <w:pStyle w:val="TOC8"/>
        <w:rPr>
          <w:rFonts w:asciiTheme="minorHAnsi" w:eastAsiaTheme="minorEastAsia" w:hAnsiTheme="minorHAnsi" w:cstheme="minorBidi"/>
          <w:szCs w:val="22"/>
        </w:rPr>
      </w:pPr>
      <w:r>
        <w:t>115.</w:t>
      </w:r>
      <w:r>
        <w:tab/>
        <w:t>Goods to be removed or may be sold</w:t>
      </w:r>
      <w:r>
        <w:tab/>
      </w:r>
      <w:r>
        <w:fldChar w:fldCharType="begin"/>
      </w:r>
      <w:r>
        <w:instrText xml:space="preserve"> PAGEREF _Toc426552640 \h </w:instrText>
      </w:r>
      <w:r>
        <w:fldChar w:fldCharType="separate"/>
      </w:r>
      <w:r>
        <w:t>48</w:t>
      </w:r>
      <w:r>
        <w:fldChar w:fldCharType="end"/>
      </w:r>
    </w:p>
    <w:p>
      <w:pPr>
        <w:pStyle w:val="TOC8"/>
        <w:rPr>
          <w:rFonts w:asciiTheme="minorHAnsi" w:eastAsiaTheme="minorEastAsia" w:hAnsiTheme="minorHAnsi" w:cstheme="minorBidi"/>
          <w:szCs w:val="22"/>
        </w:rPr>
      </w:pPr>
      <w:r>
        <w:t>116.</w:t>
      </w:r>
      <w:r>
        <w:tab/>
        <w:t>Storage rates for goods</w:t>
      </w:r>
      <w:r>
        <w:tab/>
      </w:r>
      <w:r>
        <w:fldChar w:fldCharType="begin"/>
      </w:r>
      <w:r>
        <w:instrText xml:space="preserve"> PAGEREF _Toc426552641 \h </w:instrText>
      </w:r>
      <w:r>
        <w:fldChar w:fldCharType="separate"/>
      </w:r>
      <w:r>
        <w:t>48</w:t>
      </w:r>
      <w:r>
        <w:fldChar w:fldCharType="end"/>
      </w:r>
    </w:p>
    <w:p>
      <w:pPr>
        <w:pStyle w:val="TOC8"/>
        <w:rPr>
          <w:rFonts w:asciiTheme="minorHAnsi" w:eastAsiaTheme="minorEastAsia" w:hAnsiTheme="minorHAnsi" w:cstheme="minorBidi"/>
          <w:szCs w:val="22"/>
        </w:rPr>
      </w:pPr>
      <w:r>
        <w:t>117.</w:t>
      </w:r>
      <w:r>
        <w:tab/>
        <w:t>Extension of prescribed storage period</w:t>
      </w:r>
      <w:r>
        <w:tab/>
      </w:r>
      <w:r>
        <w:fldChar w:fldCharType="begin"/>
      </w:r>
      <w:r>
        <w:instrText xml:space="preserve"> PAGEREF _Toc426552642 \h </w:instrText>
      </w:r>
      <w:r>
        <w:fldChar w:fldCharType="separate"/>
      </w:r>
      <w:r>
        <w:t>49</w:t>
      </w:r>
      <w:r>
        <w:fldChar w:fldCharType="end"/>
      </w:r>
    </w:p>
    <w:p>
      <w:pPr>
        <w:pStyle w:val="TOC8"/>
        <w:rPr>
          <w:rFonts w:asciiTheme="minorHAnsi" w:eastAsiaTheme="minorEastAsia" w:hAnsiTheme="minorHAnsi" w:cstheme="minorBidi"/>
          <w:szCs w:val="22"/>
        </w:rPr>
      </w:pPr>
      <w:r>
        <w:t>118.</w:t>
      </w:r>
      <w:r>
        <w:tab/>
        <w:t>Limit of storage</w:t>
      </w:r>
      <w:r>
        <w:tab/>
      </w:r>
      <w:r>
        <w:fldChar w:fldCharType="begin"/>
      </w:r>
      <w:r>
        <w:instrText xml:space="preserve"> PAGEREF _Toc426552643 \h </w:instrText>
      </w:r>
      <w:r>
        <w:fldChar w:fldCharType="separate"/>
      </w:r>
      <w:r>
        <w:t>50</w:t>
      </w:r>
      <w:r>
        <w:fldChar w:fldCharType="end"/>
      </w:r>
    </w:p>
    <w:p>
      <w:pPr>
        <w:pStyle w:val="TOC8"/>
        <w:rPr>
          <w:rFonts w:asciiTheme="minorHAnsi" w:eastAsiaTheme="minorEastAsia" w:hAnsiTheme="minorHAnsi" w:cstheme="minorBidi"/>
          <w:szCs w:val="22"/>
        </w:rPr>
      </w:pPr>
      <w:r>
        <w:t>119.</w:t>
      </w:r>
      <w:r>
        <w:tab/>
        <w:t>Goods left on wharf may be opened, etc.</w:t>
      </w:r>
      <w:r>
        <w:tab/>
      </w:r>
      <w:r>
        <w:fldChar w:fldCharType="begin"/>
      </w:r>
      <w:r>
        <w:instrText xml:space="preserve"> PAGEREF _Toc426552644 \h </w:instrText>
      </w:r>
      <w:r>
        <w:fldChar w:fldCharType="separate"/>
      </w:r>
      <w:r>
        <w:t>50</w:t>
      </w:r>
      <w:r>
        <w:fldChar w:fldCharType="end"/>
      </w:r>
    </w:p>
    <w:p>
      <w:pPr>
        <w:pStyle w:val="TOC8"/>
        <w:rPr>
          <w:rFonts w:asciiTheme="minorHAnsi" w:eastAsiaTheme="minorEastAsia" w:hAnsiTheme="minorHAnsi" w:cstheme="minorBidi"/>
          <w:szCs w:val="22"/>
        </w:rPr>
      </w:pPr>
      <w:r>
        <w:t>120.</w:t>
      </w:r>
      <w:r>
        <w:tab/>
        <w:t>Special charge to clear sheds or wharves</w:t>
      </w:r>
      <w:r>
        <w:tab/>
      </w:r>
      <w:r>
        <w:fldChar w:fldCharType="begin"/>
      </w:r>
      <w:r>
        <w:instrText xml:space="preserve"> PAGEREF _Toc426552645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Inflammable liquids and oils</w:t>
      </w:r>
    </w:p>
    <w:p>
      <w:pPr>
        <w:pStyle w:val="TOC8"/>
        <w:rPr>
          <w:rFonts w:asciiTheme="minorHAnsi" w:eastAsiaTheme="minorEastAsia" w:hAnsiTheme="minorHAnsi" w:cstheme="minorBidi"/>
          <w:szCs w:val="22"/>
        </w:rPr>
      </w:pPr>
      <w:r>
        <w:t>121.</w:t>
      </w:r>
      <w:r>
        <w:tab/>
        <w:t>Exemptions</w:t>
      </w:r>
      <w:r>
        <w:tab/>
      </w:r>
      <w:r>
        <w:fldChar w:fldCharType="begin"/>
      </w:r>
      <w:r>
        <w:instrText xml:space="preserve"> PAGEREF _Toc426552647 \h </w:instrText>
      </w:r>
      <w:r>
        <w:fldChar w:fldCharType="separate"/>
      </w:r>
      <w:r>
        <w:t>51</w:t>
      </w:r>
      <w:r>
        <w:fldChar w:fldCharType="end"/>
      </w:r>
    </w:p>
    <w:p>
      <w:pPr>
        <w:pStyle w:val="TOC8"/>
        <w:rPr>
          <w:rFonts w:asciiTheme="minorHAnsi" w:eastAsiaTheme="minorEastAsia" w:hAnsiTheme="minorHAnsi" w:cstheme="minorBidi"/>
          <w:szCs w:val="22"/>
        </w:rPr>
      </w:pPr>
      <w:r>
        <w:t>122.</w:t>
      </w:r>
      <w:r>
        <w:tab/>
        <w:t>Interpretation</w:t>
      </w:r>
      <w:r>
        <w:tab/>
      </w:r>
      <w:r>
        <w:fldChar w:fldCharType="begin"/>
      </w:r>
      <w:r>
        <w:instrText xml:space="preserve"> PAGEREF _Toc426552648 \h </w:instrText>
      </w:r>
      <w:r>
        <w:fldChar w:fldCharType="separate"/>
      </w:r>
      <w:r>
        <w:t>51</w:t>
      </w:r>
      <w:r>
        <w:fldChar w:fldCharType="end"/>
      </w:r>
    </w:p>
    <w:p>
      <w:pPr>
        <w:pStyle w:val="TOC8"/>
        <w:rPr>
          <w:rFonts w:asciiTheme="minorHAnsi" w:eastAsiaTheme="minorEastAsia" w:hAnsiTheme="minorHAnsi" w:cstheme="minorBidi"/>
          <w:szCs w:val="22"/>
        </w:rPr>
      </w:pPr>
      <w:r>
        <w:t>123.</w:t>
      </w:r>
      <w:r>
        <w:tab/>
        <w:t>General regulation applying to all vessels</w:t>
      </w:r>
      <w:r>
        <w:tab/>
      </w:r>
      <w:r>
        <w:fldChar w:fldCharType="begin"/>
      </w:r>
      <w:r>
        <w:instrText xml:space="preserve"> PAGEREF _Toc426552649 \h </w:instrText>
      </w:r>
      <w:r>
        <w:fldChar w:fldCharType="separate"/>
      </w:r>
      <w:r>
        <w:t>53</w:t>
      </w:r>
      <w:r>
        <w:fldChar w:fldCharType="end"/>
      </w:r>
    </w:p>
    <w:p>
      <w:pPr>
        <w:pStyle w:val="TOC8"/>
        <w:rPr>
          <w:rFonts w:asciiTheme="minorHAnsi" w:eastAsiaTheme="minorEastAsia" w:hAnsiTheme="minorHAnsi" w:cstheme="minorBidi"/>
          <w:szCs w:val="22"/>
        </w:rPr>
      </w:pPr>
      <w:r>
        <w:t>124.</w:t>
      </w:r>
      <w:r>
        <w:tab/>
        <w:t>Vessels with oil in bulk</w:t>
      </w:r>
      <w:r>
        <w:tab/>
      </w:r>
      <w:r>
        <w:fldChar w:fldCharType="begin"/>
      </w:r>
      <w:r>
        <w:instrText xml:space="preserve"> PAGEREF _Toc426552650 \h </w:instrText>
      </w:r>
      <w:r>
        <w:fldChar w:fldCharType="separate"/>
      </w:r>
      <w:r>
        <w:t>57</w:t>
      </w:r>
      <w:r>
        <w:fldChar w:fldCharType="end"/>
      </w:r>
    </w:p>
    <w:p>
      <w:pPr>
        <w:pStyle w:val="TOC8"/>
        <w:rPr>
          <w:rFonts w:asciiTheme="minorHAnsi" w:eastAsiaTheme="minorEastAsia" w:hAnsiTheme="minorHAnsi" w:cstheme="minorBidi"/>
          <w:szCs w:val="22"/>
        </w:rPr>
      </w:pPr>
      <w:r>
        <w:t>125.</w:t>
      </w:r>
      <w:r>
        <w:tab/>
        <w:t>Vessels with inflammable liquid</w:t>
      </w:r>
      <w:r>
        <w:tab/>
      </w:r>
      <w:r>
        <w:fldChar w:fldCharType="begin"/>
      </w:r>
      <w:r>
        <w:instrText xml:space="preserve"> PAGEREF _Toc426552651 \h </w:instrText>
      </w:r>
      <w:r>
        <w:fldChar w:fldCharType="separate"/>
      </w:r>
      <w:r>
        <w:t>57</w:t>
      </w:r>
      <w:r>
        <w:fldChar w:fldCharType="end"/>
      </w:r>
    </w:p>
    <w:p>
      <w:pPr>
        <w:pStyle w:val="TOC8"/>
        <w:rPr>
          <w:rFonts w:asciiTheme="minorHAnsi" w:eastAsiaTheme="minorEastAsia" w:hAnsiTheme="minorHAnsi" w:cstheme="minorBidi"/>
          <w:szCs w:val="22"/>
        </w:rPr>
      </w:pPr>
      <w:r>
        <w:t>126.</w:t>
      </w:r>
      <w:r>
        <w:tab/>
        <w:t>Vessels with inflammable liquid otherwise than in bulk</w:t>
      </w:r>
      <w:r>
        <w:tab/>
      </w:r>
      <w:r>
        <w:fldChar w:fldCharType="begin"/>
      </w:r>
      <w:r>
        <w:instrText xml:space="preserve"> PAGEREF _Toc426552652 \h </w:instrText>
      </w:r>
      <w:r>
        <w:fldChar w:fldCharType="separate"/>
      </w:r>
      <w:r>
        <w:t>61</w:t>
      </w:r>
      <w:r>
        <w:fldChar w:fldCharType="end"/>
      </w:r>
    </w:p>
    <w:p>
      <w:pPr>
        <w:pStyle w:val="TOC8"/>
        <w:rPr>
          <w:rFonts w:asciiTheme="minorHAnsi" w:eastAsiaTheme="minorEastAsia" w:hAnsiTheme="minorHAnsi" w:cstheme="minorBidi"/>
          <w:szCs w:val="22"/>
        </w:rPr>
      </w:pPr>
      <w:r>
        <w:t>127.</w:t>
      </w:r>
      <w:r>
        <w:tab/>
        <w:t>Tank ships</w:t>
      </w:r>
      <w:r>
        <w:tab/>
      </w:r>
      <w:r>
        <w:fldChar w:fldCharType="begin"/>
      </w:r>
      <w:r>
        <w:instrText xml:space="preserve"> PAGEREF _Toc426552653 \h </w:instrText>
      </w:r>
      <w:r>
        <w:fldChar w:fldCharType="separate"/>
      </w:r>
      <w:r>
        <w:t>62</w:t>
      </w:r>
      <w:r>
        <w:fldChar w:fldCharType="end"/>
      </w:r>
    </w:p>
    <w:p>
      <w:pPr>
        <w:pStyle w:val="TOC8"/>
        <w:rPr>
          <w:rFonts w:asciiTheme="minorHAnsi" w:eastAsiaTheme="minorEastAsia" w:hAnsiTheme="minorHAnsi" w:cstheme="minorBidi"/>
          <w:szCs w:val="22"/>
        </w:rPr>
      </w:pPr>
      <w:r>
        <w:t>128.</w:t>
      </w:r>
      <w:r>
        <w:tab/>
        <w:t>Inflammable liquid on wharves or in sheds</w:t>
      </w:r>
      <w:r>
        <w:tab/>
      </w:r>
      <w:r>
        <w:fldChar w:fldCharType="begin"/>
      </w:r>
      <w:r>
        <w:instrText xml:space="preserve"> PAGEREF _Toc426552654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VII — Noxious, dangerous and inflammable materials and explosives</w:t>
      </w:r>
    </w:p>
    <w:p>
      <w:pPr>
        <w:pStyle w:val="TOC8"/>
        <w:rPr>
          <w:rFonts w:asciiTheme="minorHAnsi" w:eastAsiaTheme="minorEastAsia" w:hAnsiTheme="minorHAnsi" w:cstheme="minorBidi"/>
          <w:szCs w:val="22"/>
        </w:rPr>
      </w:pPr>
      <w:r>
        <w:t>129.</w:t>
      </w:r>
      <w:r>
        <w:tab/>
        <w:t>Noxious or dangerous goods</w:t>
      </w:r>
      <w:r>
        <w:tab/>
      </w:r>
      <w:r>
        <w:fldChar w:fldCharType="begin"/>
      </w:r>
      <w:r>
        <w:instrText xml:space="preserve"> PAGEREF _Toc426552656 \h </w:instrText>
      </w:r>
      <w:r>
        <w:fldChar w:fldCharType="separate"/>
      </w:r>
      <w:r>
        <w:t>69</w:t>
      </w:r>
      <w:r>
        <w:fldChar w:fldCharType="end"/>
      </w:r>
    </w:p>
    <w:p>
      <w:pPr>
        <w:pStyle w:val="TOC8"/>
        <w:rPr>
          <w:rFonts w:asciiTheme="minorHAnsi" w:eastAsiaTheme="minorEastAsia" w:hAnsiTheme="minorHAnsi" w:cstheme="minorBidi"/>
          <w:szCs w:val="22"/>
        </w:rPr>
      </w:pPr>
      <w:r>
        <w:t>130.</w:t>
      </w:r>
      <w:r>
        <w:tab/>
        <w:t>Vessel not obliged to carry dangerous goods</w:t>
      </w:r>
      <w:r>
        <w:tab/>
      </w:r>
      <w:r>
        <w:fldChar w:fldCharType="begin"/>
      </w:r>
      <w:r>
        <w:instrText xml:space="preserve"> PAGEREF _Toc426552657 \h </w:instrText>
      </w:r>
      <w:r>
        <w:fldChar w:fldCharType="separate"/>
      </w:r>
      <w:r>
        <w:t>69</w:t>
      </w:r>
      <w:r>
        <w:fldChar w:fldCharType="end"/>
      </w:r>
    </w:p>
    <w:p>
      <w:pPr>
        <w:pStyle w:val="TOC8"/>
        <w:rPr>
          <w:rFonts w:asciiTheme="minorHAnsi" w:eastAsiaTheme="minorEastAsia" w:hAnsiTheme="minorHAnsi" w:cstheme="minorBidi"/>
          <w:szCs w:val="22"/>
        </w:rPr>
      </w:pPr>
      <w:r>
        <w:t>131.</w:t>
      </w:r>
      <w:r>
        <w:tab/>
        <w:t>Exemptions</w:t>
      </w:r>
      <w:r>
        <w:tab/>
      </w:r>
      <w:r>
        <w:fldChar w:fldCharType="begin"/>
      </w:r>
      <w:r>
        <w:instrText xml:space="preserve"> PAGEREF _Toc426552658 \h </w:instrText>
      </w:r>
      <w:r>
        <w:fldChar w:fldCharType="separate"/>
      </w:r>
      <w:r>
        <w:t>70</w:t>
      </w:r>
      <w:r>
        <w:fldChar w:fldCharType="end"/>
      </w:r>
    </w:p>
    <w:p>
      <w:pPr>
        <w:pStyle w:val="TOC8"/>
        <w:rPr>
          <w:rFonts w:asciiTheme="minorHAnsi" w:eastAsiaTheme="minorEastAsia" w:hAnsiTheme="minorHAnsi" w:cstheme="minorBidi"/>
          <w:szCs w:val="22"/>
        </w:rPr>
      </w:pPr>
      <w:r>
        <w:t>132.</w:t>
      </w:r>
      <w:r>
        <w:tab/>
        <w:t>Signals to be exhibited</w:t>
      </w:r>
      <w:r>
        <w:tab/>
      </w:r>
      <w:r>
        <w:fldChar w:fldCharType="begin"/>
      </w:r>
      <w:r>
        <w:instrText xml:space="preserve"> PAGEREF _Toc426552659 \h </w:instrText>
      </w:r>
      <w:r>
        <w:fldChar w:fldCharType="separate"/>
      </w:r>
      <w:r>
        <w:t>70</w:t>
      </w:r>
      <w:r>
        <w:fldChar w:fldCharType="end"/>
      </w:r>
    </w:p>
    <w:p>
      <w:pPr>
        <w:pStyle w:val="TOC8"/>
        <w:rPr>
          <w:rFonts w:asciiTheme="minorHAnsi" w:eastAsiaTheme="minorEastAsia" w:hAnsiTheme="minorHAnsi" w:cstheme="minorBidi"/>
          <w:szCs w:val="22"/>
        </w:rPr>
      </w:pPr>
      <w:r>
        <w:t>133.</w:t>
      </w:r>
      <w:r>
        <w:tab/>
        <w:t>Shipping of explosives</w:t>
      </w:r>
      <w:r>
        <w:tab/>
      </w:r>
      <w:r>
        <w:fldChar w:fldCharType="begin"/>
      </w:r>
      <w:r>
        <w:instrText xml:space="preserve"> PAGEREF _Toc426552660 \h </w:instrText>
      </w:r>
      <w:r>
        <w:fldChar w:fldCharType="separate"/>
      </w:r>
      <w:r>
        <w:t>71</w:t>
      </w:r>
      <w:r>
        <w:fldChar w:fldCharType="end"/>
      </w:r>
    </w:p>
    <w:p>
      <w:pPr>
        <w:pStyle w:val="TOC8"/>
        <w:rPr>
          <w:rFonts w:asciiTheme="minorHAnsi" w:eastAsiaTheme="minorEastAsia" w:hAnsiTheme="minorHAnsi" w:cstheme="minorBidi"/>
          <w:szCs w:val="22"/>
        </w:rPr>
      </w:pPr>
      <w:r>
        <w:t>134.</w:t>
      </w:r>
      <w:r>
        <w:tab/>
        <w:t>Lighters to be licensed</w:t>
      </w:r>
      <w:r>
        <w:tab/>
      </w:r>
      <w:r>
        <w:fldChar w:fldCharType="begin"/>
      </w:r>
      <w:r>
        <w:instrText xml:space="preserve"> PAGEREF _Toc426552661 \h </w:instrText>
      </w:r>
      <w:r>
        <w:fldChar w:fldCharType="separate"/>
      </w:r>
      <w:r>
        <w:t>71</w:t>
      </w:r>
      <w:r>
        <w:fldChar w:fldCharType="end"/>
      </w:r>
    </w:p>
    <w:p>
      <w:pPr>
        <w:pStyle w:val="TOC8"/>
        <w:rPr>
          <w:rFonts w:asciiTheme="minorHAnsi" w:eastAsiaTheme="minorEastAsia" w:hAnsiTheme="minorHAnsi" w:cstheme="minorBidi"/>
          <w:szCs w:val="22"/>
        </w:rPr>
      </w:pPr>
      <w:r>
        <w:t>135.</w:t>
      </w:r>
      <w:r>
        <w:tab/>
        <w:t>Towing of lighters</w:t>
      </w:r>
      <w:r>
        <w:tab/>
      </w:r>
      <w:r>
        <w:fldChar w:fldCharType="begin"/>
      </w:r>
      <w:r>
        <w:instrText xml:space="preserve"> PAGEREF _Toc426552662 \h </w:instrText>
      </w:r>
      <w:r>
        <w:fldChar w:fldCharType="separate"/>
      </w:r>
      <w:r>
        <w:t>71</w:t>
      </w:r>
      <w:r>
        <w:fldChar w:fldCharType="end"/>
      </w:r>
    </w:p>
    <w:p>
      <w:pPr>
        <w:pStyle w:val="TOC8"/>
        <w:rPr>
          <w:rFonts w:asciiTheme="minorHAnsi" w:eastAsiaTheme="minorEastAsia" w:hAnsiTheme="minorHAnsi" w:cstheme="minorBidi"/>
          <w:szCs w:val="22"/>
        </w:rPr>
      </w:pPr>
      <w:r>
        <w:t>136.</w:t>
      </w:r>
      <w:r>
        <w:tab/>
        <w:t>No explosives on passenger vessels</w:t>
      </w:r>
      <w:r>
        <w:tab/>
      </w:r>
      <w:r>
        <w:fldChar w:fldCharType="begin"/>
      </w:r>
      <w:r>
        <w:instrText xml:space="preserve"> PAGEREF _Toc426552663 \h </w:instrText>
      </w:r>
      <w:r>
        <w:fldChar w:fldCharType="separate"/>
      </w:r>
      <w:r>
        <w:t>71</w:t>
      </w:r>
      <w:r>
        <w:fldChar w:fldCharType="end"/>
      </w:r>
    </w:p>
    <w:p>
      <w:pPr>
        <w:pStyle w:val="TOC8"/>
        <w:rPr>
          <w:rFonts w:asciiTheme="minorHAnsi" w:eastAsiaTheme="minorEastAsia" w:hAnsiTheme="minorHAnsi" w:cstheme="minorBidi"/>
          <w:szCs w:val="22"/>
        </w:rPr>
      </w:pPr>
      <w:r>
        <w:t>137.</w:t>
      </w:r>
      <w:r>
        <w:tab/>
        <w:t>Conveyance of mixed classes</w:t>
      </w:r>
      <w:r>
        <w:tab/>
      </w:r>
      <w:r>
        <w:fldChar w:fldCharType="begin"/>
      </w:r>
      <w:r>
        <w:instrText xml:space="preserve"> PAGEREF _Toc426552664 \h </w:instrText>
      </w:r>
      <w:r>
        <w:fldChar w:fldCharType="separate"/>
      </w:r>
      <w:r>
        <w:t>72</w:t>
      </w:r>
      <w:r>
        <w:fldChar w:fldCharType="end"/>
      </w:r>
    </w:p>
    <w:p>
      <w:pPr>
        <w:pStyle w:val="TOC8"/>
        <w:rPr>
          <w:rFonts w:asciiTheme="minorHAnsi" w:eastAsiaTheme="minorEastAsia" w:hAnsiTheme="minorHAnsi" w:cstheme="minorBidi"/>
          <w:szCs w:val="22"/>
        </w:rPr>
      </w:pPr>
      <w:r>
        <w:t>138.</w:t>
      </w:r>
      <w:r>
        <w:tab/>
        <w:t>To be protected against fire</w:t>
      </w:r>
      <w:r>
        <w:tab/>
      </w:r>
      <w:r>
        <w:fldChar w:fldCharType="begin"/>
      </w:r>
      <w:r>
        <w:instrText xml:space="preserve"> PAGEREF _Toc426552665 \h </w:instrText>
      </w:r>
      <w:r>
        <w:fldChar w:fldCharType="separate"/>
      </w:r>
      <w:r>
        <w:t>72</w:t>
      </w:r>
      <w:r>
        <w:fldChar w:fldCharType="end"/>
      </w:r>
    </w:p>
    <w:p>
      <w:pPr>
        <w:pStyle w:val="TOC8"/>
        <w:rPr>
          <w:rFonts w:asciiTheme="minorHAnsi" w:eastAsiaTheme="minorEastAsia" w:hAnsiTheme="minorHAnsi" w:cstheme="minorBidi"/>
          <w:szCs w:val="22"/>
        </w:rPr>
      </w:pPr>
      <w:r>
        <w:t>139.</w:t>
      </w:r>
      <w:r>
        <w:tab/>
        <w:t>Iron and steel to be covered</w:t>
      </w:r>
      <w:r>
        <w:tab/>
      </w:r>
      <w:r>
        <w:fldChar w:fldCharType="begin"/>
      </w:r>
      <w:r>
        <w:instrText xml:space="preserve"> PAGEREF _Toc426552666 \h </w:instrText>
      </w:r>
      <w:r>
        <w:fldChar w:fldCharType="separate"/>
      </w:r>
      <w:r>
        <w:t>72</w:t>
      </w:r>
      <w:r>
        <w:fldChar w:fldCharType="end"/>
      </w:r>
    </w:p>
    <w:p>
      <w:pPr>
        <w:pStyle w:val="TOC8"/>
        <w:rPr>
          <w:rFonts w:asciiTheme="minorHAnsi" w:eastAsiaTheme="minorEastAsia" w:hAnsiTheme="minorHAnsi" w:cstheme="minorBidi"/>
          <w:szCs w:val="22"/>
        </w:rPr>
      </w:pPr>
      <w:r>
        <w:t>140.</w:t>
      </w:r>
      <w:r>
        <w:tab/>
        <w:t>Matches</w:t>
      </w:r>
      <w:r>
        <w:tab/>
      </w:r>
      <w:r>
        <w:fldChar w:fldCharType="begin"/>
      </w:r>
      <w:r>
        <w:instrText xml:space="preserve"> PAGEREF _Toc426552667 \h </w:instrText>
      </w:r>
      <w:r>
        <w:fldChar w:fldCharType="separate"/>
      </w:r>
      <w:r>
        <w:t>72</w:t>
      </w:r>
      <w:r>
        <w:fldChar w:fldCharType="end"/>
      </w:r>
    </w:p>
    <w:p>
      <w:pPr>
        <w:pStyle w:val="TOC8"/>
        <w:rPr>
          <w:rFonts w:asciiTheme="minorHAnsi" w:eastAsiaTheme="minorEastAsia" w:hAnsiTheme="minorHAnsi" w:cstheme="minorBidi"/>
          <w:szCs w:val="22"/>
        </w:rPr>
      </w:pPr>
      <w:r>
        <w:t>141.</w:t>
      </w:r>
      <w:r>
        <w:tab/>
        <w:t>Stowing of explosives</w:t>
      </w:r>
      <w:r>
        <w:tab/>
      </w:r>
      <w:r>
        <w:fldChar w:fldCharType="begin"/>
      </w:r>
      <w:r>
        <w:instrText xml:space="preserve"> PAGEREF _Toc426552668 \h </w:instrText>
      </w:r>
      <w:r>
        <w:fldChar w:fldCharType="separate"/>
      </w:r>
      <w:r>
        <w:t>72</w:t>
      </w:r>
      <w:r>
        <w:fldChar w:fldCharType="end"/>
      </w:r>
    </w:p>
    <w:p>
      <w:pPr>
        <w:pStyle w:val="TOC8"/>
        <w:rPr>
          <w:rFonts w:asciiTheme="minorHAnsi" w:eastAsiaTheme="minorEastAsia" w:hAnsiTheme="minorHAnsi" w:cstheme="minorBidi"/>
          <w:szCs w:val="22"/>
        </w:rPr>
      </w:pPr>
      <w:r>
        <w:t>142.</w:t>
      </w:r>
      <w:r>
        <w:tab/>
        <w:t>No smoking</w:t>
      </w:r>
      <w:r>
        <w:tab/>
      </w:r>
      <w:r>
        <w:fldChar w:fldCharType="begin"/>
      </w:r>
      <w:r>
        <w:instrText xml:space="preserve"> PAGEREF _Toc426552669 \h </w:instrText>
      </w:r>
      <w:r>
        <w:fldChar w:fldCharType="separate"/>
      </w:r>
      <w:r>
        <w:t>73</w:t>
      </w:r>
      <w:r>
        <w:fldChar w:fldCharType="end"/>
      </w:r>
    </w:p>
    <w:p>
      <w:pPr>
        <w:pStyle w:val="TOC8"/>
        <w:rPr>
          <w:rFonts w:asciiTheme="minorHAnsi" w:eastAsiaTheme="minorEastAsia" w:hAnsiTheme="minorHAnsi" w:cstheme="minorBidi"/>
          <w:szCs w:val="22"/>
        </w:rPr>
      </w:pPr>
      <w:r>
        <w:t>143.</w:t>
      </w:r>
      <w:r>
        <w:tab/>
        <w:t>Conduct of persons</w:t>
      </w:r>
      <w:r>
        <w:tab/>
      </w:r>
      <w:r>
        <w:fldChar w:fldCharType="begin"/>
      </w:r>
      <w:r>
        <w:instrText xml:space="preserve"> PAGEREF _Toc426552670 \h </w:instrText>
      </w:r>
      <w:r>
        <w:fldChar w:fldCharType="separate"/>
      </w:r>
      <w:r>
        <w:t>73</w:t>
      </w:r>
      <w:r>
        <w:fldChar w:fldCharType="end"/>
      </w:r>
    </w:p>
    <w:p>
      <w:pPr>
        <w:pStyle w:val="TOC8"/>
        <w:rPr>
          <w:rFonts w:asciiTheme="minorHAnsi" w:eastAsiaTheme="minorEastAsia" w:hAnsiTheme="minorHAnsi" w:cstheme="minorBidi"/>
          <w:szCs w:val="22"/>
        </w:rPr>
      </w:pPr>
      <w:r>
        <w:t>144.</w:t>
      </w:r>
      <w:r>
        <w:tab/>
        <w:t>Prevention of accidents</w:t>
      </w:r>
      <w:r>
        <w:tab/>
      </w:r>
      <w:r>
        <w:fldChar w:fldCharType="begin"/>
      </w:r>
      <w:r>
        <w:instrText xml:space="preserve"> PAGEREF _Toc426552671 \h </w:instrText>
      </w:r>
      <w:r>
        <w:fldChar w:fldCharType="separate"/>
      </w:r>
      <w:r>
        <w:t>73</w:t>
      </w:r>
      <w:r>
        <w:fldChar w:fldCharType="end"/>
      </w:r>
    </w:p>
    <w:p>
      <w:pPr>
        <w:pStyle w:val="TOC8"/>
        <w:rPr>
          <w:rFonts w:asciiTheme="minorHAnsi" w:eastAsiaTheme="minorEastAsia" w:hAnsiTheme="minorHAnsi" w:cstheme="minorBidi"/>
          <w:szCs w:val="22"/>
        </w:rPr>
      </w:pPr>
      <w:r>
        <w:t>145.</w:t>
      </w:r>
      <w:r>
        <w:tab/>
        <w:t>Conditions applying to loading and unloading of explosives</w:t>
      </w:r>
      <w:r>
        <w:tab/>
      </w:r>
      <w:r>
        <w:fldChar w:fldCharType="begin"/>
      </w:r>
      <w:r>
        <w:instrText xml:space="preserve"> PAGEREF _Toc426552672 \h </w:instrText>
      </w:r>
      <w:r>
        <w:fldChar w:fldCharType="separate"/>
      </w:r>
      <w:r>
        <w:t>73</w:t>
      </w:r>
      <w:r>
        <w:fldChar w:fldCharType="end"/>
      </w:r>
    </w:p>
    <w:p>
      <w:pPr>
        <w:pStyle w:val="TOC8"/>
        <w:rPr>
          <w:rFonts w:asciiTheme="minorHAnsi" w:eastAsiaTheme="minorEastAsia" w:hAnsiTheme="minorHAnsi" w:cstheme="minorBidi"/>
          <w:szCs w:val="22"/>
        </w:rPr>
      </w:pPr>
      <w:r>
        <w:t>146.</w:t>
      </w:r>
      <w:r>
        <w:tab/>
        <w:t>Not to be conveyed with other merchandise</w:t>
      </w:r>
      <w:r>
        <w:tab/>
      </w:r>
      <w:r>
        <w:fldChar w:fldCharType="begin"/>
      </w:r>
      <w:r>
        <w:instrText xml:space="preserve"> PAGEREF _Toc426552673 \h </w:instrText>
      </w:r>
      <w:r>
        <w:fldChar w:fldCharType="separate"/>
      </w:r>
      <w:r>
        <w:t>74</w:t>
      </w:r>
      <w:r>
        <w:fldChar w:fldCharType="end"/>
      </w:r>
    </w:p>
    <w:p>
      <w:pPr>
        <w:pStyle w:val="TOC8"/>
        <w:rPr>
          <w:rFonts w:asciiTheme="minorHAnsi" w:eastAsiaTheme="minorEastAsia" w:hAnsiTheme="minorHAnsi" w:cstheme="minorBidi"/>
          <w:szCs w:val="22"/>
        </w:rPr>
      </w:pPr>
      <w:r>
        <w:t>147.</w:t>
      </w:r>
      <w:r>
        <w:tab/>
        <w:t>Delays to be avoided</w:t>
      </w:r>
      <w:r>
        <w:tab/>
      </w:r>
      <w:r>
        <w:fldChar w:fldCharType="begin"/>
      </w:r>
      <w:r>
        <w:instrText xml:space="preserve"> PAGEREF _Toc426552674 \h </w:instrText>
      </w:r>
      <w:r>
        <w:fldChar w:fldCharType="separate"/>
      </w:r>
      <w:r>
        <w:t>74</w:t>
      </w:r>
      <w:r>
        <w:fldChar w:fldCharType="end"/>
      </w:r>
    </w:p>
    <w:p>
      <w:pPr>
        <w:pStyle w:val="TOC8"/>
        <w:rPr>
          <w:rFonts w:asciiTheme="minorHAnsi" w:eastAsiaTheme="minorEastAsia" w:hAnsiTheme="minorHAnsi" w:cstheme="minorBidi"/>
          <w:szCs w:val="22"/>
        </w:rPr>
      </w:pPr>
      <w:r>
        <w:t>148.</w:t>
      </w:r>
      <w:r>
        <w:tab/>
        <w:t>Fires, lights, water, etc.</w:t>
      </w:r>
      <w:r>
        <w:tab/>
      </w:r>
      <w:r>
        <w:fldChar w:fldCharType="begin"/>
      </w:r>
      <w:r>
        <w:instrText xml:space="preserve"> PAGEREF _Toc426552675 \h </w:instrText>
      </w:r>
      <w:r>
        <w:fldChar w:fldCharType="separate"/>
      </w:r>
      <w:r>
        <w:t>74</w:t>
      </w:r>
      <w:r>
        <w:fldChar w:fldCharType="end"/>
      </w:r>
    </w:p>
    <w:p>
      <w:pPr>
        <w:pStyle w:val="TOC8"/>
        <w:rPr>
          <w:rFonts w:asciiTheme="minorHAnsi" w:eastAsiaTheme="minorEastAsia" w:hAnsiTheme="minorHAnsi" w:cstheme="minorBidi"/>
          <w:szCs w:val="22"/>
        </w:rPr>
      </w:pPr>
      <w:r>
        <w:t>149.</w:t>
      </w:r>
      <w:r>
        <w:tab/>
        <w:t>Regulations to be exhibited</w:t>
      </w:r>
      <w:r>
        <w:tab/>
      </w:r>
      <w:r>
        <w:fldChar w:fldCharType="begin"/>
      </w:r>
      <w:r>
        <w:instrText xml:space="preserve"> PAGEREF _Toc426552676 \h </w:instrText>
      </w:r>
      <w:r>
        <w:fldChar w:fldCharType="separate"/>
      </w:r>
      <w:r>
        <w:t>75</w:t>
      </w:r>
      <w:r>
        <w:fldChar w:fldCharType="end"/>
      </w:r>
    </w:p>
    <w:p>
      <w:pPr>
        <w:pStyle w:val="TOC8"/>
        <w:rPr>
          <w:rFonts w:asciiTheme="minorHAnsi" w:eastAsiaTheme="minorEastAsia" w:hAnsiTheme="minorHAnsi" w:cstheme="minorBidi"/>
          <w:szCs w:val="22"/>
        </w:rPr>
      </w:pPr>
      <w:r>
        <w:t>150.</w:t>
      </w:r>
      <w:r>
        <w:tab/>
        <w:t>Lighters to have person in charge</w:t>
      </w:r>
      <w:r>
        <w:tab/>
      </w:r>
      <w:r>
        <w:fldChar w:fldCharType="begin"/>
      </w:r>
      <w:r>
        <w:instrText xml:space="preserve"> PAGEREF _Toc426552677 \h </w:instrText>
      </w:r>
      <w:r>
        <w:fldChar w:fldCharType="separate"/>
      </w:r>
      <w:r>
        <w:t>75</w:t>
      </w:r>
      <w:r>
        <w:fldChar w:fldCharType="end"/>
      </w:r>
    </w:p>
    <w:p>
      <w:pPr>
        <w:pStyle w:val="TOC8"/>
        <w:rPr>
          <w:rFonts w:asciiTheme="minorHAnsi" w:eastAsiaTheme="minorEastAsia" w:hAnsiTheme="minorHAnsi" w:cstheme="minorBidi"/>
          <w:szCs w:val="22"/>
        </w:rPr>
      </w:pPr>
      <w:r>
        <w:t>151.</w:t>
      </w:r>
      <w:r>
        <w:tab/>
        <w:t>Quantity to be conveyed</w:t>
      </w:r>
      <w:r>
        <w:tab/>
      </w:r>
      <w:r>
        <w:fldChar w:fldCharType="begin"/>
      </w:r>
      <w:r>
        <w:instrText xml:space="preserve"> PAGEREF _Toc426552678 \h </w:instrText>
      </w:r>
      <w:r>
        <w:fldChar w:fldCharType="separate"/>
      </w:r>
      <w:r>
        <w:t>75</w:t>
      </w:r>
      <w:r>
        <w:fldChar w:fldCharType="end"/>
      </w:r>
    </w:p>
    <w:p>
      <w:pPr>
        <w:pStyle w:val="TOC8"/>
        <w:rPr>
          <w:rFonts w:asciiTheme="minorHAnsi" w:eastAsiaTheme="minorEastAsia" w:hAnsiTheme="minorHAnsi" w:cstheme="minorBidi"/>
          <w:szCs w:val="22"/>
        </w:rPr>
      </w:pPr>
      <w:r>
        <w:t>152.</w:t>
      </w:r>
      <w:r>
        <w:tab/>
        <w:t>Space between lighters</w:t>
      </w:r>
      <w:r>
        <w:tab/>
      </w:r>
      <w:r>
        <w:fldChar w:fldCharType="begin"/>
      </w:r>
      <w:r>
        <w:instrText xml:space="preserve"> PAGEREF _Toc426552679 \h </w:instrText>
      </w:r>
      <w:r>
        <w:fldChar w:fldCharType="separate"/>
      </w:r>
      <w:r>
        <w:t>75</w:t>
      </w:r>
      <w:r>
        <w:fldChar w:fldCharType="end"/>
      </w:r>
    </w:p>
    <w:p>
      <w:pPr>
        <w:pStyle w:val="TOC8"/>
        <w:rPr>
          <w:rFonts w:asciiTheme="minorHAnsi" w:eastAsiaTheme="minorEastAsia" w:hAnsiTheme="minorHAnsi" w:cstheme="minorBidi"/>
          <w:szCs w:val="22"/>
        </w:rPr>
      </w:pPr>
      <w:r>
        <w:t>153.</w:t>
      </w:r>
      <w:r>
        <w:tab/>
        <w:t>General precautions</w:t>
      </w:r>
      <w:r>
        <w:tab/>
      </w:r>
      <w:r>
        <w:fldChar w:fldCharType="begin"/>
      </w:r>
      <w:r>
        <w:instrText xml:space="preserve"> PAGEREF _Toc426552680 \h </w:instrText>
      </w:r>
      <w:r>
        <w:fldChar w:fldCharType="separate"/>
      </w:r>
      <w:r>
        <w:t>75</w:t>
      </w:r>
      <w:r>
        <w:fldChar w:fldCharType="end"/>
      </w:r>
    </w:p>
    <w:p>
      <w:pPr>
        <w:pStyle w:val="TOC8"/>
        <w:rPr>
          <w:rFonts w:asciiTheme="minorHAnsi" w:eastAsiaTheme="minorEastAsia" w:hAnsiTheme="minorHAnsi" w:cstheme="minorBidi"/>
          <w:szCs w:val="22"/>
        </w:rPr>
      </w:pPr>
      <w:r>
        <w:t>154.</w:t>
      </w:r>
      <w:r>
        <w:tab/>
        <w:t>Explosives to be marked</w:t>
      </w:r>
      <w:r>
        <w:tab/>
      </w:r>
      <w:r>
        <w:fldChar w:fldCharType="begin"/>
      </w:r>
      <w:r>
        <w:instrText xml:space="preserve"> PAGEREF _Toc426552681 \h </w:instrText>
      </w:r>
      <w:r>
        <w:fldChar w:fldCharType="separate"/>
      </w:r>
      <w:r>
        <w:t>78</w:t>
      </w:r>
      <w:r>
        <w:fldChar w:fldCharType="end"/>
      </w:r>
    </w:p>
    <w:p>
      <w:pPr>
        <w:pStyle w:val="TOC8"/>
        <w:rPr>
          <w:rFonts w:asciiTheme="minorHAnsi" w:eastAsiaTheme="minorEastAsia" w:hAnsiTheme="minorHAnsi" w:cstheme="minorBidi"/>
          <w:szCs w:val="22"/>
        </w:rPr>
      </w:pPr>
      <w:r>
        <w:t>155.</w:t>
      </w:r>
      <w:r>
        <w:tab/>
        <w:t>Explosives to be inspected</w:t>
      </w:r>
      <w:r>
        <w:tab/>
      </w:r>
      <w:r>
        <w:fldChar w:fldCharType="begin"/>
      </w:r>
      <w:r>
        <w:instrText xml:space="preserve"> PAGEREF _Toc426552682 \h </w:instrText>
      </w:r>
      <w:r>
        <w:fldChar w:fldCharType="separate"/>
      </w:r>
      <w:r>
        <w:t>78</w:t>
      </w:r>
      <w:r>
        <w:fldChar w:fldCharType="end"/>
      </w:r>
    </w:p>
    <w:p>
      <w:pPr>
        <w:pStyle w:val="TOC8"/>
        <w:rPr>
          <w:rFonts w:asciiTheme="minorHAnsi" w:eastAsiaTheme="minorEastAsia" w:hAnsiTheme="minorHAnsi" w:cstheme="minorBidi"/>
          <w:szCs w:val="22"/>
        </w:rPr>
      </w:pPr>
      <w:r>
        <w:t>156.</w:t>
      </w:r>
      <w:r>
        <w:tab/>
        <w:t>Explosives stored in lighters</w:t>
      </w:r>
      <w:r>
        <w:tab/>
      </w:r>
      <w:r>
        <w:fldChar w:fldCharType="begin"/>
      </w:r>
      <w:r>
        <w:instrText xml:space="preserve"> PAGEREF _Toc426552683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Pipe lines for transmission of inflammable liquids and oils</w:t>
      </w:r>
    </w:p>
    <w:p>
      <w:pPr>
        <w:pStyle w:val="TOC8"/>
        <w:rPr>
          <w:rFonts w:asciiTheme="minorHAnsi" w:eastAsiaTheme="minorEastAsia" w:hAnsiTheme="minorHAnsi" w:cstheme="minorBidi"/>
          <w:szCs w:val="22"/>
        </w:rPr>
      </w:pPr>
      <w:r>
        <w:t>157.</w:t>
      </w:r>
      <w:r>
        <w:tab/>
        <w:t>Application</w:t>
      </w:r>
      <w:r>
        <w:tab/>
      </w:r>
      <w:r>
        <w:fldChar w:fldCharType="begin"/>
      </w:r>
      <w:r>
        <w:instrText xml:space="preserve"> PAGEREF _Toc426552685 \h </w:instrText>
      </w:r>
      <w:r>
        <w:fldChar w:fldCharType="separate"/>
      </w:r>
      <w:r>
        <w:t>79</w:t>
      </w:r>
      <w:r>
        <w:fldChar w:fldCharType="end"/>
      </w:r>
    </w:p>
    <w:p>
      <w:pPr>
        <w:pStyle w:val="TOC8"/>
        <w:rPr>
          <w:rFonts w:asciiTheme="minorHAnsi" w:eastAsiaTheme="minorEastAsia" w:hAnsiTheme="minorHAnsi" w:cstheme="minorBidi"/>
          <w:szCs w:val="22"/>
        </w:rPr>
      </w:pPr>
      <w:r>
        <w:t>158.</w:t>
      </w:r>
      <w:r>
        <w:tab/>
        <w:t>Installation and repairs</w:t>
      </w:r>
      <w:r>
        <w:tab/>
      </w:r>
      <w:r>
        <w:fldChar w:fldCharType="begin"/>
      </w:r>
      <w:r>
        <w:instrText xml:space="preserve"> PAGEREF _Toc426552686 \h </w:instrText>
      </w:r>
      <w:r>
        <w:fldChar w:fldCharType="separate"/>
      </w:r>
      <w:r>
        <w:t>79</w:t>
      </w:r>
      <w:r>
        <w:fldChar w:fldCharType="end"/>
      </w:r>
    </w:p>
    <w:p>
      <w:pPr>
        <w:pStyle w:val="TOC8"/>
        <w:rPr>
          <w:rFonts w:asciiTheme="minorHAnsi" w:eastAsiaTheme="minorEastAsia" w:hAnsiTheme="minorHAnsi" w:cstheme="minorBidi"/>
          <w:szCs w:val="22"/>
        </w:rPr>
      </w:pPr>
      <w:r>
        <w:t>159.</w:t>
      </w:r>
      <w:r>
        <w:tab/>
        <w:t>Construction</w:t>
      </w:r>
      <w:r>
        <w:tab/>
      </w:r>
      <w:r>
        <w:fldChar w:fldCharType="begin"/>
      </w:r>
      <w:r>
        <w:instrText xml:space="preserve"> PAGEREF _Toc426552687 \h </w:instrText>
      </w:r>
      <w:r>
        <w:fldChar w:fldCharType="separate"/>
      </w:r>
      <w:r>
        <w:t>79</w:t>
      </w:r>
      <w:r>
        <w:fldChar w:fldCharType="end"/>
      </w:r>
    </w:p>
    <w:p>
      <w:pPr>
        <w:pStyle w:val="TOC8"/>
        <w:rPr>
          <w:rFonts w:asciiTheme="minorHAnsi" w:eastAsiaTheme="minorEastAsia" w:hAnsiTheme="minorHAnsi" w:cstheme="minorBidi"/>
          <w:szCs w:val="22"/>
        </w:rPr>
      </w:pPr>
      <w:r>
        <w:t>160.</w:t>
      </w:r>
      <w:r>
        <w:tab/>
        <w:t>Electrical equipment</w:t>
      </w:r>
      <w:r>
        <w:tab/>
      </w:r>
      <w:r>
        <w:fldChar w:fldCharType="begin"/>
      </w:r>
      <w:r>
        <w:instrText xml:space="preserve"> PAGEREF _Toc426552688 \h </w:instrText>
      </w:r>
      <w:r>
        <w:fldChar w:fldCharType="separate"/>
      </w:r>
      <w:r>
        <w:t>81</w:t>
      </w:r>
      <w:r>
        <w:fldChar w:fldCharType="end"/>
      </w:r>
    </w:p>
    <w:p>
      <w:pPr>
        <w:pStyle w:val="TOC8"/>
        <w:rPr>
          <w:rFonts w:asciiTheme="minorHAnsi" w:eastAsiaTheme="minorEastAsia" w:hAnsiTheme="minorHAnsi" w:cstheme="minorBidi"/>
          <w:szCs w:val="22"/>
        </w:rPr>
      </w:pPr>
      <w:r>
        <w:t>161.</w:t>
      </w:r>
      <w:r>
        <w:tab/>
        <w:t>Maintenance and operation</w:t>
      </w:r>
      <w:r>
        <w:tab/>
      </w:r>
      <w:r>
        <w:fldChar w:fldCharType="begin"/>
      </w:r>
      <w:r>
        <w:instrText xml:space="preserve"> PAGEREF _Toc426552689 \h </w:instrText>
      </w:r>
      <w:r>
        <w:fldChar w:fldCharType="separate"/>
      </w:r>
      <w:r>
        <w:t>82</w:t>
      </w:r>
      <w:r>
        <w:fldChar w:fldCharType="end"/>
      </w:r>
    </w:p>
    <w:p>
      <w:pPr>
        <w:pStyle w:val="TOC8"/>
        <w:rPr>
          <w:rFonts w:asciiTheme="minorHAnsi" w:eastAsiaTheme="minorEastAsia" w:hAnsiTheme="minorHAnsi" w:cstheme="minorBidi"/>
          <w:szCs w:val="22"/>
        </w:rPr>
      </w:pPr>
      <w:r>
        <w:t>162.</w:t>
      </w:r>
      <w:r>
        <w:tab/>
        <w:t>Liquids derived from petroleum, coal or shale may be pumped after sunset, in certain cases</w:t>
      </w:r>
      <w:r>
        <w:tab/>
      </w:r>
      <w:r>
        <w:fldChar w:fldCharType="begin"/>
      </w:r>
      <w:r>
        <w:instrText xml:space="preserve"> PAGEREF _Toc426552690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charges</w:t>
      </w:r>
    </w:p>
    <w:p>
      <w:pPr>
        <w:pStyle w:val="TOC4"/>
        <w:tabs>
          <w:tab w:val="right" w:leader="dot" w:pos="7077"/>
        </w:tabs>
        <w:rPr>
          <w:rFonts w:asciiTheme="minorHAnsi" w:eastAsiaTheme="minorEastAsia" w:hAnsiTheme="minorHAnsi" w:cstheme="minorBidi"/>
          <w:b w:val="0"/>
          <w:szCs w:val="22"/>
        </w:rPr>
      </w:pPr>
      <w:r>
        <w:t>Division 1 — Hire of cranes</w:t>
      </w:r>
    </w:p>
    <w:p>
      <w:pPr>
        <w:pStyle w:val="TOC8"/>
        <w:rPr>
          <w:rFonts w:asciiTheme="minorHAnsi" w:eastAsiaTheme="minorEastAsia" w:hAnsiTheme="minorHAnsi" w:cstheme="minorBidi"/>
          <w:szCs w:val="22"/>
        </w:rPr>
      </w:pPr>
      <w:r>
        <w:t>163.</w:t>
      </w:r>
      <w:r>
        <w:tab/>
        <w:t>Applications for cranes</w:t>
      </w:r>
      <w:r>
        <w:tab/>
      </w:r>
      <w:r>
        <w:fldChar w:fldCharType="begin"/>
      </w:r>
      <w:r>
        <w:instrText xml:space="preserve"> PAGEREF _Toc426552693 \h </w:instrText>
      </w:r>
      <w:r>
        <w:fldChar w:fldCharType="separate"/>
      </w:r>
      <w:r>
        <w:t>88</w:t>
      </w:r>
      <w:r>
        <w:fldChar w:fldCharType="end"/>
      </w:r>
    </w:p>
    <w:p>
      <w:pPr>
        <w:pStyle w:val="TOC8"/>
        <w:rPr>
          <w:rFonts w:asciiTheme="minorHAnsi" w:eastAsiaTheme="minorEastAsia" w:hAnsiTheme="minorHAnsi" w:cstheme="minorBidi"/>
          <w:szCs w:val="22"/>
        </w:rPr>
      </w:pPr>
      <w:r>
        <w:t>165.</w:t>
      </w:r>
      <w:r>
        <w:tab/>
        <w:t>No liability for loss</w:t>
      </w:r>
      <w:r>
        <w:tab/>
      </w:r>
      <w:r>
        <w:fldChar w:fldCharType="begin"/>
      </w:r>
      <w:r>
        <w:instrText xml:space="preserve"> PAGEREF _Toc426552694 \h </w:instrText>
      </w:r>
      <w:r>
        <w:fldChar w:fldCharType="separate"/>
      </w:r>
      <w:r>
        <w:t>88</w:t>
      </w:r>
      <w:r>
        <w:fldChar w:fldCharType="end"/>
      </w:r>
    </w:p>
    <w:p>
      <w:pPr>
        <w:pStyle w:val="TOC8"/>
        <w:rPr>
          <w:rFonts w:asciiTheme="minorHAnsi" w:eastAsiaTheme="minorEastAsia" w:hAnsiTheme="minorHAnsi" w:cstheme="minorBidi"/>
          <w:szCs w:val="22"/>
        </w:rPr>
      </w:pPr>
      <w:r>
        <w:t>166.</w:t>
      </w:r>
      <w:r>
        <w:tab/>
        <w:t>Expenses to be paid</w:t>
      </w:r>
      <w:r>
        <w:tab/>
      </w:r>
      <w:r>
        <w:fldChar w:fldCharType="begin"/>
      </w:r>
      <w:r>
        <w:instrText xml:space="preserve"> PAGEREF _Toc426552695 \h </w:instrText>
      </w:r>
      <w:r>
        <w:fldChar w:fldCharType="separate"/>
      </w:r>
      <w:r>
        <w:t>88</w:t>
      </w:r>
      <w:r>
        <w:fldChar w:fldCharType="end"/>
      </w:r>
    </w:p>
    <w:p>
      <w:pPr>
        <w:pStyle w:val="TOC8"/>
        <w:rPr>
          <w:rFonts w:asciiTheme="minorHAnsi" w:eastAsiaTheme="minorEastAsia" w:hAnsiTheme="minorHAnsi" w:cstheme="minorBidi"/>
          <w:szCs w:val="22"/>
        </w:rPr>
      </w:pPr>
      <w:r>
        <w:t>167.</w:t>
      </w:r>
      <w:r>
        <w:tab/>
        <w:t>Responsibility of hirers</w:t>
      </w:r>
      <w:r>
        <w:tab/>
      </w:r>
      <w:r>
        <w:fldChar w:fldCharType="begin"/>
      </w:r>
      <w:r>
        <w:instrText xml:space="preserve"> PAGEREF _Toc426552696 \h </w:instrText>
      </w:r>
      <w:r>
        <w:fldChar w:fldCharType="separate"/>
      </w:r>
      <w:r>
        <w:t>88</w:t>
      </w:r>
      <w:r>
        <w:fldChar w:fldCharType="end"/>
      </w:r>
    </w:p>
    <w:p>
      <w:pPr>
        <w:pStyle w:val="TOC8"/>
        <w:rPr>
          <w:rFonts w:asciiTheme="minorHAnsi" w:eastAsiaTheme="minorEastAsia" w:hAnsiTheme="minorHAnsi" w:cstheme="minorBidi"/>
          <w:szCs w:val="22"/>
        </w:rPr>
      </w:pPr>
      <w:r>
        <w:t>168.</w:t>
      </w:r>
      <w:r>
        <w:tab/>
        <w:t>General responsibility</w:t>
      </w:r>
      <w:r>
        <w:tab/>
      </w:r>
      <w:r>
        <w:fldChar w:fldCharType="begin"/>
      </w:r>
      <w:r>
        <w:instrText xml:space="preserve"> PAGEREF _Toc426552697 \h </w:instrText>
      </w:r>
      <w:r>
        <w:fldChar w:fldCharType="separate"/>
      </w:r>
      <w:r>
        <w:t>89</w:t>
      </w:r>
      <w:r>
        <w:fldChar w:fldCharType="end"/>
      </w:r>
    </w:p>
    <w:p>
      <w:pPr>
        <w:pStyle w:val="TOC8"/>
        <w:rPr>
          <w:rFonts w:asciiTheme="minorHAnsi" w:eastAsiaTheme="minorEastAsia" w:hAnsiTheme="minorHAnsi" w:cstheme="minorBidi"/>
          <w:szCs w:val="22"/>
        </w:rPr>
      </w:pPr>
      <w:r>
        <w:t>170.</w:t>
      </w:r>
      <w:r>
        <w:tab/>
        <w:t>Tampering with cranes</w:t>
      </w:r>
      <w:r>
        <w:tab/>
      </w:r>
      <w:r>
        <w:fldChar w:fldCharType="begin"/>
      </w:r>
      <w:r>
        <w:instrText xml:space="preserve"> PAGEREF _Toc426552698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Other charges and rebates</w:t>
      </w:r>
    </w:p>
    <w:p>
      <w:pPr>
        <w:pStyle w:val="TOC8"/>
        <w:rPr>
          <w:rFonts w:asciiTheme="minorHAnsi" w:eastAsiaTheme="minorEastAsia" w:hAnsiTheme="minorHAnsi" w:cstheme="minorBidi"/>
          <w:szCs w:val="22"/>
        </w:rPr>
      </w:pPr>
      <w:r>
        <w:t>172.</w:t>
      </w:r>
      <w:r>
        <w:tab/>
        <w:t>Charges for other plant and equipment</w:t>
      </w:r>
      <w:r>
        <w:tab/>
      </w:r>
      <w:r>
        <w:fldChar w:fldCharType="begin"/>
      </w:r>
      <w:r>
        <w:instrText xml:space="preserve"> PAGEREF _Toc426552700 \h </w:instrText>
      </w:r>
      <w:r>
        <w:fldChar w:fldCharType="separate"/>
      </w:r>
      <w:r>
        <w:t>89</w:t>
      </w:r>
      <w:r>
        <w:fldChar w:fldCharType="end"/>
      </w:r>
    </w:p>
    <w:p>
      <w:pPr>
        <w:pStyle w:val="TOC8"/>
        <w:rPr>
          <w:rFonts w:asciiTheme="minorHAnsi" w:eastAsiaTheme="minorEastAsia" w:hAnsiTheme="minorHAnsi" w:cstheme="minorBidi"/>
          <w:szCs w:val="22"/>
        </w:rPr>
      </w:pPr>
      <w:r>
        <w:t>173.</w:t>
      </w:r>
      <w:r>
        <w:tab/>
        <w:t>Port Authority may rebate certain charges</w:t>
      </w:r>
      <w:r>
        <w:tab/>
      </w:r>
      <w:r>
        <w:fldChar w:fldCharType="begin"/>
      </w:r>
      <w:r>
        <w:instrText xml:space="preserve"> PAGEREF _Toc426552701 \h </w:instrText>
      </w:r>
      <w:r>
        <w:fldChar w:fldCharType="separate"/>
      </w:r>
      <w:r>
        <w:t>90</w:t>
      </w:r>
      <w:r>
        <w:fldChar w:fldCharType="end"/>
      </w:r>
    </w:p>
    <w:p>
      <w:pPr>
        <w:pStyle w:val="TOC8"/>
        <w:rPr>
          <w:rFonts w:asciiTheme="minorHAnsi" w:eastAsiaTheme="minorEastAsia" w:hAnsiTheme="minorHAnsi" w:cstheme="minorBidi"/>
          <w:szCs w:val="22"/>
        </w:rPr>
      </w:pPr>
      <w:r>
        <w:t>174.</w:t>
      </w:r>
      <w:r>
        <w:tab/>
        <w:t>Rebate of wharfage charges</w:t>
      </w:r>
      <w:r>
        <w:tab/>
      </w:r>
      <w:r>
        <w:fldChar w:fldCharType="begin"/>
      </w:r>
      <w:r>
        <w:instrText xml:space="preserve"> PAGEREF _Toc426552702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4"/>
        <w:tabs>
          <w:tab w:val="right" w:leader="dot" w:pos="7077"/>
        </w:tabs>
        <w:rPr>
          <w:rFonts w:asciiTheme="minorHAnsi" w:eastAsiaTheme="minorEastAsia" w:hAnsiTheme="minorHAnsi" w:cstheme="minorBidi"/>
          <w:b w:val="0"/>
          <w:szCs w:val="22"/>
        </w:rPr>
      </w:pPr>
      <w:r>
        <w:t>Division 1 — Bathing</w:t>
      </w:r>
    </w:p>
    <w:p>
      <w:pPr>
        <w:pStyle w:val="TOC8"/>
        <w:rPr>
          <w:rFonts w:asciiTheme="minorHAnsi" w:eastAsiaTheme="minorEastAsia" w:hAnsiTheme="minorHAnsi" w:cstheme="minorBidi"/>
          <w:szCs w:val="22"/>
        </w:rPr>
      </w:pPr>
      <w:r>
        <w:t>176.</w:t>
      </w:r>
      <w:r>
        <w:tab/>
        <w:t>Bathing from wharves</w:t>
      </w:r>
      <w:r>
        <w:tab/>
      </w:r>
      <w:r>
        <w:fldChar w:fldCharType="begin"/>
      </w:r>
      <w:r>
        <w:instrText xml:space="preserve"> PAGEREF _Toc426552705 \h </w:instrText>
      </w:r>
      <w:r>
        <w:fldChar w:fldCharType="separate"/>
      </w:r>
      <w:r>
        <w:t>91</w:t>
      </w:r>
      <w:r>
        <w:fldChar w:fldCharType="end"/>
      </w:r>
    </w:p>
    <w:p>
      <w:pPr>
        <w:pStyle w:val="TOC8"/>
        <w:rPr>
          <w:rFonts w:asciiTheme="minorHAnsi" w:eastAsiaTheme="minorEastAsia" w:hAnsiTheme="minorHAnsi" w:cstheme="minorBidi"/>
          <w:szCs w:val="22"/>
        </w:rPr>
      </w:pPr>
      <w:r>
        <w:t>177.</w:t>
      </w:r>
      <w:r>
        <w:tab/>
        <w:t>Depth of water</w:t>
      </w:r>
      <w:r>
        <w:tab/>
      </w:r>
      <w:r>
        <w:fldChar w:fldCharType="begin"/>
      </w:r>
      <w:r>
        <w:instrText xml:space="preserve"> PAGEREF _Toc426552706 \h </w:instrText>
      </w:r>
      <w:r>
        <w:fldChar w:fldCharType="separate"/>
      </w:r>
      <w:r>
        <w:t>91</w:t>
      </w:r>
      <w:r>
        <w:fldChar w:fldCharType="end"/>
      </w:r>
    </w:p>
    <w:p>
      <w:pPr>
        <w:pStyle w:val="TOC8"/>
        <w:rPr>
          <w:rFonts w:asciiTheme="minorHAnsi" w:eastAsiaTheme="minorEastAsia" w:hAnsiTheme="minorHAnsi" w:cstheme="minorBidi"/>
          <w:szCs w:val="22"/>
        </w:rPr>
      </w:pPr>
      <w:r>
        <w:t>178.</w:t>
      </w:r>
      <w:r>
        <w:tab/>
        <w:t>Life</w:t>
      </w:r>
      <w:r>
        <w:noBreakHyphen/>
        <w:t>saving appliances</w:t>
      </w:r>
      <w:r>
        <w:tab/>
      </w:r>
      <w:r>
        <w:fldChar w:fldCharType="begin"/>
      </w:r>
      <w:r>
        <w:instrText xml:space="preserve"> PAGEREF _Toc426552707 \h </w:instrText>
      </w:r>
      <w:r>
        <w:fldChar w:fldCharType="separate"/>
      </w:r>
      <w:r>
        <w:t>91</w:t>
      </w:r>
      <w:r>
        <w:fldChar w:fldCharType="end"/>
      </w:r>
    </w:p>
    <w:p>
      <w:pPr>
        <w:pStyle w:val="TOC8"/>
        <w:rPr>
          <w:rFonts w:asciiTheme="minorHAnsi" w:eastAsiaTheme="minorEastAsia" w:hAnsiTheme="minorHAnsi" w:cstheme="minorBidi"/>
          <w:szCs w:val="22"/>
        </w:rPr>
      </w:pPr>
      <w:r>
        <w:t>179.</w:t>
      </w:r>
      <w:r>
        <w:tab/>
        <w:t>Experienced attendant required</w:t>
      </w:r>
      <w:r>
        <w:tab/>
      </w:r>
      <w:r>
        <w:fldChar w:fldCharType="begin"/>
      </w:r>
      <w:r>
        <w:instrText xml:space="preserve"> PAGEREF _Toc426552708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180.</w:t>
      </w:r>
      <w:r>
        <w:tab/>
        <w:t>Touting</w:t>
      </w:r>
      <w:r>
        <w:tab/>
      </w:r>
      <w:r>
        <w:fldChar w:fldCharType="begin"/>
      </w:r>
      <w:r>
        <w:instrText xml:space="preserve"> PAGEREF _Toc426552710 \h </w:instrText>
      </w:r>
      <w:r>
        <w:fldChar w:fldCharType="separate"/>
      </w:r>
      <w:r>
        <w:t>91</w:t>
      </w:r>
      <w:r>
        <w:fldChar w:fldCharType="end"/>
      </w:r>
    </w:p>
    <w:p>
      <w:pPr>
        <w:pStyle w:val="TOC8"/>
        <w:rPr>
          <w:rFonts w:asciiTheme="minorHAnsi" w:eastAsiaTheme="minorEastAsia" w:hAnsiTheme="minorHAnsi" w:cstheme="minorBidi"/>
          <w:szCs w:val="22"/>
        </w:rPr>
      </w:pPr>
      <w:r>
        <w:t>181.</w:t>
      </w:r>
      <w:r>
        <w:tab/>
        <w:t>Stray boats to be handed over to the Secretary</w:t>
      </w:r>
      <w:r>
        <w:tab/>
      </w:r>
      <w:r>
        <w:fldChar w:fldCharType="begin"/>
      </w:r>
      <w:r>
        <w:instrText xml:space="preserve"> PAGEREF _Toc426552711 \h </w:instrText>
      </w:r>
      <w:r>
        <w:fldChar w:fldCharType="separate"/>
      </w:r>
      <w:r>
        <w:t>92</w:t>
      </w:r>
      <w:r>
        <w:fldChar w:fldCharType="end"/>
      </w:r>
    </w:p>
    <w:p>
      <w:pPr>
        <w:pStyle w:val="TOC8"/>
        <w:rPr>
          <w:rFonts w:asciiTheme="minorHAnsi" w:eastAsiaTheme="minorEastAsia" w:hAnsiTheme="minorHAnsi" w:cstheme="minorBidi"/>
          <w:szCs w:val="22"/>
        </w:rPr>
      </w:pPr>
      <w:r>
        <w:t>182.</w:t>
      </w:r>
      <w:r>
        <w:tab/>
        <w:t>Rubbish or offensive matter, etc., shall not be put into water</w:t>
      </w:r>
      <w:r>
        <w:tab/>
      </w:r>
      <w:r>
        <w:fldChar w:fldCharType="begin"/>
      </w:r>
      <w:r>
        <w:instrText xml:space="preserve"> PAGEREF _Toc426552712 \h </w:instrText>
      </w:r>
      <w:r>
        <w:fldChar w:fldCharType="separate"/>
      </w:r>
      <w:r>
        <w:t>92</w:t>
      </w:r>
      <w:r>
        <w:fldChar w:fldCharType="end"/>
      </w:r>
    </w:p>
    <w:p>
      <w:pPr>
        <w:pStyle w:val="TOC8"/>
        <w:rPr>
          <w:rFonts w:asciiTheme="minorHAnsi" w:eastAsiaTheme="minorEastAsia" w:hAnsiTheme="minorHAnsi" w:cstheme="minorBidi"/>
          <w:szCs w:val="22"/>
        </w:rPr>
      </w:pPr>
      <w:r>
        <w:t>183.</w:t>
      </w:r>
      <w:r>
        <w:tab/>
        <w:t>Dead animals</w:t>
      </w:r>
      <w:r>
        <w:tab/>
      </w:r>
      <w:r>
        <w:fldChar w:fldCharType="begin"/>
      </w:r>
      <w:r>
        <w:instrText xml:space="preserve"> PAGEREF _Toc426552713 \h </w:instrText>
      </w:r>
      <w:r>
        <w:fldChar w:fldCharType="separate"/>
      </w:r>
      <w:r>
        <w:t>92</w:t>
      </w:r>
      <w:r>
        <w:fldChar w:fldCharType="end"/>
      </w:r>
    </w:p>
    <w:p>
      <w:pPr>
        <w:pStyle w:val="TOC8"/>
        <w:rPr>
          <w:rFonts w:asciiTheme="minorHAnsi" w:eastAsiaTheme="minorEastAsia" w:hAnsiTheme="minorHAnsi" w:cstheme="minorBidi"/>
          <w:szCs w:val="22"/>
        </w:rPr>
      </w:pPr>
      <w:r>
        <w:t>184.</w:t>
      </w:r>
      <w:r>
        <w:tab/>
        <w:t>Interference with notice boards</w:t>
      </w:r>
      <w:r>
        <w:tab/>
      </w:r>
      <w:r>
        <w:fldChar w:fldCharType="begin"/>
      </w:r>
      <w:r>
        <w:instrText xml:space="preserve"> PAGEREF _Toc426552714 \h </w:instrText>
      </w:r>
      <w:r>
        <w:fldChar w:fldCharType="separate"/>
      </w:r>
      <w:r>
        <w:t>92</w:t>
      </w:r>
      <w:r>
        <w:fldChar w:fldCharType="end"/>
      </w:r>
    </w:p>
    <w:p>
      <w:pPr>
        <w:pStyle w:val="TOC8"/>
        <w:rPr>
          <w:rFonts w:asciiTheme="minorHAnsi" w:eastAsiaTheme="minorEastAsia" w:hAnsiTheme="minorHAnsi" w:cstheme="minorBidi"/>
          <w:szCs w:val="22"/>
        </w:rPr>
      </w:pPr>
      <w:r>
        <w:t>185.</w:t>
      </w:r>
      <w:r>
        <w:tab/>
        <w:t>Defacement and billposting prohibited</w:t>
      </w:r>
      <w:r>
        <w:tab/>
      </w:r>
      <w:r>
        <w:fldChar w:fldCharType="begin"/>
      </w:r>
      <w:r>
        <w:instrText xml:space="preserve"> PAGEREF _Toc426552715 \h </w:instrText>
      </w:r>
      <w:r>
        <w:fldChar w:fldCharType="separate"/>
      </w:r>
      <w:r>
        <w:t>92</w:t>
      </w:r>
      <w:r>
        <w:fldChar w:fldCharType="end"/>
      </w:r>
    </w:p>
    <w:p>
      <w:pPr>
        <w:pStyle w:val="TOC8"/>
        <w:rPr>
          <w:rFonts w:asciiTheme="minorHAnsi" w:eastAsiaTheme="minorEastAsia" w:hAnsiTheme="minorHAnsi" w:cstheme="minorBidi"/>
          <w:szCs w:val="22"/>
        </w:rPr>
      </w:pPr>
      <w:r>
        <w:t>186.</w:t>
      </w:r>
      <w:r>
        <w:tab/>
        <w:t>Life</w:t>
      </w:r>
      <w:r>
        <w:noBreakHyphen/>
        <w:t>saving appliances</w:t>
      </w:r>
      <w:r>
        <w:tab/>
      </w:r>
      <w:r>
        <w:fldChar w:fldCharType="begin"/>
      </w:r>
      <w:r>
        <w:instrText xml:space="preserve"> PAGEREF _Toc426552716 \h </w:instrText>
      </w:r>
      <w:r>
        <w:fldChar w:fldCharType="separate"/>
      </w:r>
      <w:r>
        <w:t>93</w:t>
      </w:r>
      <w:r>
        <w:fldChar w:fldCharType="end"/>
      </w:r>
    </w:p>
    <w:p>
      <w:pPr>
        <w:pStyle w:val="TOC8"/>
        <w:rPr>
          <w:rFonts w:asciiTheme="minorHAnsi" w:eastAsiaTheme="minorEastAsia" w:hAnsiTheme="minorHAnsi" w:cstheme="minorBidi"/>
          <w:szCs w:val="22"/>
        </w:rPr>
      </w:pPr>
      <w:r>
        <w:t>187.</w:t>
      </w:r>
      <w:r>
        <w:tab/>
        <w:t>Dragging or grappling in the Harbour</w:t>
      </w:r>
      <w:r>
        <w:tab/>
      </w:r>
      <w:r>
        <w:fldChar w:fldCharType="begin"/>
      </w:r>
      <w:r>
        <w:instrText xml:space="preserve"> PAGEREF _Toc426552717 \h </w:instrText>
      </w:r>
      <w:r>
        <w:fldChar w:fldCharType="separate"/>
      </w:r>
      <w:r>
        <w:t>93</w:t>
      </w:r>
      <w:r>
        <w:fldChar w:fldCharType="end"/>
      </w:r>
    </w:p>
    <w:p>
      <w:pPr>
        <w:pStyle w:val="TOC8"/>
        <w:rPr>
          <w:rFonts w:asciiTheme="minorHAnsi" w:eastAsiaTheme="minorEastAsia" w:hAnsiTheme="minorHAnsi" w:cstheme="minorBidi"/>
          <w:szCs w:val="22"/>
        </w:rPr>
      </w:pPr>
      <w:r>
        <w:t>188.</w:t>
      </w:r>
      <w:r>
        <w:tab/>
        <w:t>Vehicles on wharves or in sheds</w:t>
      </w:r>
      <w:r>
        <w:tab/>
      </w:r>
      <w:r>
        <w:fldChar w:fldCharType="begin"/>
      </w:r>
      <w:r>
        <w:instrText xml:space="preserve"> PAGEREF _Toc426552718 \h </w:instrText>
      </w:r>
      <w:r>
        <w:fldChar w:fldCharType="separate"/>
      </w:r>
      <w:r>
        <w:t>93</w:t>
      </w:r>
      <w:r>
        <w:fldChar w:fldCharType="end"/>
      </w:r>
    </w:p>
    <w:p>
      <w:pPr>
        <w:pStyle w:val="TOC8"/>
        <w:rPr>
          <w:rFonts w:asciiTheme="minorHAnsi" w:eastAsiaTheme="minorEastAsia" w:hAnsiTheme="minorHAnsi" w:cstheme="minorBidi"/>
          <w:szCs w:val="22"/>
        </w:rPr>
      </w:pPr>
      <w:r>
        <w:t>189.</w:t>
      </w:r>
      <w:r>
        <w:tab/>
        <w:t>Vehicles may be moved</w:t>
      </w:r>
      <w:r>
        <w:tab/>
      </w:r>
      <w:r>
        <w:fldChar w:fldCharType="begin"/>
      </w:r>
      <w:r>
        <w:instrText xml:space="preserve"> PAGEREF _Toc426552719 \h </w:instrText>
      </w:r>
      <w:r>
        <w:fldChar w:fldCharType="separate"/>
      </w:r>
      <w:r>
        <w:t>93</w:t>
      </w:r>
      <w:r>
        <w:fldChar w:fldCharType="end"/>
      </w:r>
    </w:p>
    <w:p>
      <w:pPr>
        <w:pStyle w:val="TOC8"/>
        <w:rPr>
          <w:rFonts w:asciiTheme="minorHAnsi" w:eastAsiaTheme="minorEastAsia" w:hAnsiTheme="minorHAnsi" w:cstheme="minorBidi"/>
          <w:szCs w:val="22"/>
        </w:rPr>
      </w:pPr>
      <w:r>
        <w:t>190.</w:t>
      </w:r>
      <w:r>
        <w:tab/>
        <w:t>Preservation of order</w:t>
      </w:r>
      <w:r>
        <w:tab/>
      </w:r>
      <w:r>
        <w:fldChar w:fldCharType="begin"/>
      </w:r>
      <w:r>
        <w:instrText xml:space="preserve"> PAGEREF _Toc426552720 \h </w:instrText>
      </w:r>
      <w:r>
        <w:fldChar w:fldCharType="separate"/>
      </w:r>
      <w:r>
        <w:t>94</w:t>
      </w:r>
      <w:r>
        <w:fldChar w:fldCharType="end"/>
      </w:r>
    </w:p>
    <w:p>
      <w:pPr>
        <w:pStyle w:val="TOC8"/>
        <w:rPr>
          <w:rFonts w:asciiTheme="minorHAnsi" w:eastAsiaTheme="minorEastAsia" w:hAnsiTheme="minorHAnsi" w:cstheme="minorBidi"/>
          <w:szCs w:val="22"/>
        </w:rPr>
      </w:pPr>
      <w:r>
        <w:t>191.</w:t>
      </w:r>
      <w:r>
        <w:tab/>
        <w:t>Riding and driving upon wharves or approach roads</w:t>
      </w:r>
      <w:r>
        <w:tab/>
      </w:r>
      <w:r>
        <w:fldChar w:fldCharType="begin"/>
      </w:r>
      <w:r>
        <w:instrText xml:space="preserve"> PAGEREF _Toc426552721 \h </w:instrText>
      </w:r>
      <w:r>
        <w:fldChar w:fldCharType="separate"/>
      </w:r>
      <w:r>
        <w:t>94</w:t>
      </w:r>
      <w:r>
        <w:fldChar w:fldCharType="end"/>
      </w:r>
    </w:p>
    <w:p>
      <w:pPr>
        <w:pStyle w:val="TOC8"/>
        <w:rPr>
          <w:rFonts w:asciiTheme="minorHAnsi" w:eastAsiaTheme="minorEastAsia" w:hAnsiTheme="minorHAnsi" w:cstheme="minorBidi"/>
          <w:szCs w:val="22"/>
        </w:rPr>
      </w:pPr>
      <w:r>
        <w:t>192.</w:t>
      </w:r>
      <w:r>
        <w:tab/>
        <w:t>Speed limit</w:t>
      </w:r>
      <w:r>
        <w:tab/>
      </w:r>
      <w:r>
        <w:fldChar w:fldCharType="begin"/>
      </w:r>
      <w:r>
        <w:instrText xml:space="preserve"> PAGEREF _Toc426552722 \h </w:instrText>
      </w:r>
      <w:r>
        <w:fldChar w:fldCharType="separate"/>
      </w:r>
      <w:r>
        <w:t>94</w:t>
      </w:r>
      <w:r>
        <w:fldChar w:fldCharType="end"/>
      </w:r>
    </w:p>
    <w:p>
      <w:pPr>
        <w:pStyle w:val="TOC8"/>
        <w:rPr>
          <w:rFonts w:asciiTheme="minorHAnsi" w:eastAsiaTheme="minorEastAsia" w:hAnsiTheme="minorHAnsi" w:cstheme="minorBidi"/>
          <w:szCs w:val="22"/>
        </w:rPr>
      </w:pPr>
      <w:r>
        <w:t>193.</w:t>
      </w:r>
      <w:r>
        <w:tab/>
        <w:t>Disorderly persons</w:t>
      </w:r>
      <w:r>
        <w:tab/>
      </w:r>
      <w:r>
        <w:fldChar w:fldCharType="begin"/>
      </w:r>
      <w:r>
        <w:instrText xml:space="preserve"> PAGEREF _Toc426552723 \h </w:instrText>
      </w:r>
      <w:r>
        <w:fldChar w:fldCharType="separate"/>
      </w:r>
      <w:r>
        <w:t>95</w:t>
      </w:r>
      <w:r>
        <w:fldChar w:fldCharType="end"/>
      </w:r>
    </w:p>
    <w:p>
      <w:pPr>
        <w:pStyle w:val="TOC8"/>
        <w:rPr>
          <w:rFonts w:asciiTheme="minorHAnsi" w:eastAsiaTheme="minorEastAsia" w:hAnsiTheme="minorHAnsi" w:cstheme="minorBidi"/>
          <w:szCs w:val="22"/>
        </w:rPr>
      </w:pPr>
      <w:r>
        <w:t>194.</w:t>
      </w:r>
      <w:r>
        <w:tab/>
        <w:t>Smoking and loitering</w:t>
      </w:r>
      <w:r>
        <w:tab/>
      </w:r>
      <w:r>
        <w:fldChar w:fldCharType="begin"/>
      </w:r>
      <w:r>
        <w:instrText xml:space="preserve"> PAGEREF _Toc426552724 \h </w:instrText>
      </w:r>
      <w:r>
        <w:fldChar w:fldCharType="separate"/>
      </w:r>
      <w:r>
        <w:t>95</w:t>
      </w:r>
      <w:r>
        <w:fldChar w:fldCharType="end"/>
      </w:r>
    </w:p>
    <w:p>
      <w:pPr>
        <w:pStyle w:val="TOC8"/>
        <w:rPr>
          <w:rFonts w:asciiTheme="minorHAnsi" w:eastAsiaTheme="minorEastAsia" w:hAnsiTheme="minorHAnsi" w:cstheme="minorBidi"/>
          <w:szCs w:val="22"/>
        </w:rPr>
      </w:pPr>
      <w:r>
        <w:t>195.</w:t>
      </w:r>
      <w:r>
        <w:tab/>
        <w:t>Nuisances</w:t>
      </w:r>
      <w:r>
        <w:tab/>
      </w:r>
      <w:r>
        <w:fldChar w:fldCharType="begin"/>
      </w:r>
      <w:r>
        <w:instrText xml:space="preserve"> PAGEREF _Toc426552725 \h </w:instrText>
      </w:r>
      <w:r>
        <w:fldChar w:fldCharType="separate"/>
      </w:r>
      <w:r>
        <w:t>95</w:t>
      </w:r>
      <w:r>
        <w:fldChar w:fldCharType="end"/>
      </w:r>
    </w:p>
    <w:p>
      <w:pPr>
        <w:pStyle w:val="TOC8"/>
        <w:rPr>
          <w:rFonts w:asciiTheme="minorHAnsi" w:eastAsiaTheme="minorEastAsia" w:hAnsiTheme="minorHAnsi" w:cstheme="minorBidi"/>
          <w:szCs w:val="22"/>
        </w:rPr>
      </w:pPr>
      <w:r>
        <w:t>196.</w:t>
      </w:r>
      <w:r>
        <w:tab/>
        <w:t>Yacht moorings</w:t>
      </w:r>
      <w:r>
        <w:tab/>
      </w:r>
      <w:r>
        <w:fldChar w:fldCharType="begin"/>
      </w:r>
      <w:r>
        <w:instrText xml:space="preserve"> PAGEREF _Toc426552726 \h </w:instrText>
      </w:r>
      <w:r>
        <w:fldChar w:fldCharType="separate"/>
      </w:r>
      <w:r>
        <w:t>96</w:t>
      </w:r>
      <w:r>
        <w:fldChar w:fldCharType="end"/>
      </w:r>
    </w:p>
    <w:p>
      <w:pPr>
        <w:pStyle w:val="TOC8"/>
        <w:rPr>
          <w:rFonts w:asciiTheme="minorHAnsi" w:eastAsiaTheme="minorEastAsia" w:hAnsiTheme="minorHAnsi" w:cstheme="minorBidi"/>
          <w:szCs w:val="22"/>
        </w:rPr>
      </w:pPr>
      <w:r>
        <w:t>197.</w:t>
      </w:r>
      <w:r>
        <w:tab/>
        <w:t>Private jetties and moorings</w:t>
      </w:r>
      <w:r>
        <w:tab/>
      </w:r>
      <w:r>
        <w:fldChar w:fldCharType="begin"/>
      </w:r>
      <w:r>
        <w:instrText xml:space="preserve"> PAGEREF _Toc426552727 \h </w:instrText>
      </w:r>
      <w:r>
        <w:fldChar w:fldCharType="separate"/>
      </w:r>
      <w:r>
        <w:t>96</w:t>
      </w:r>
      <w:r>
        <w:fldChar w:fldCharType="end"/>
      </w:r>
    </w:p>
    <w:p>
      <w:pPr>
        <w:pStyle w:val="TOC8"/>
        <w:rPr>
          <w:rFonts w:asciiTheme="minorHAnsi" w:eastAsiaTheme="minorEastAsia" w:hAnsiTheme="minorHAnsi" w:cstheme="minorBidi"/>
          <w:szCs w:val="22"/>
        </w:rPr>
      </w:pPr>
      <w:r>
        <w:t>198.</w:t>
      </w:r>
      <w:r>
        <w:tab/>
        <w:t>Boat races</w:t>
      </w:r>
      <w:r>
        <w:tab/>
      </w:r>
      <w:r>
        <w:fldChar w:fldCharType="begin"/>
      </w:r>
      <w:r>
        <w:instrText xml:space="preserve"> PAGEREF _Toc426552728 \h </w:instrText>
      </w:r>
      <w:r>
        <w:fldChar w:fldCharType="separate"/>
      </w:r>
      <w:r>
        <w:t>96</w:t>
      </w:r>
      <w:r>
        <w:fldChar w:fldCharType="end"/>
      </w:r>
    </w:p>
    <w:p>
      <w:pPr>
        <w:pStyle w:val="TOC8"/>
        <w:rPr>
          <w:rFonts w:asciiTheme="minorHAnsi" w:eastAsiaTheme="minorEastAsia" w:hAnsiTheme="minorHAnsi" w:cstheme="minorBidi"/>
          <w:szCs w:val="22"/>
        </w:rPr>
      </w:pPr>
      <w:r>
        <w:t>199.</w:t>
      </w:r>
      <w:r>
        <w:tab/>
        <w:t>Auction sales, etc.</w:t>
      </w:r>
      <w:r>
        <w:tab/>
      </w:r>
      <w:r>
        <w:fldChar w:fldCharType="begin"/>
      </w:r>
      <w:r>
        <w:instrText xml:space="preserve"> PAGEREF _Toc426552729 \h </w:instrText>
      </w:r>
      <w:r>
        <w:fldChar w:fldCharType="separate"/>
      </w:r>
      <w:r>
        <w:t>96</w:t>
      </w:r>
      <w:r>
        <w:fldChar w:fldCharType="end"/>
      </w:r>
    </w:p>
    <w:p>
      <w:pPr>
        <w:pStyle w:val="TOC8"/>
        <w:rPr>
          <w:rFonts w:asciiTheme="minorHAnsi" w:eastAsiaTheme="minorEastAsia" w:hAnsiTheme="minorHAnsi" w:cstheme="minorBidi"/>
          <w:szCs w:val="22"/>
        </w:rPr>
      </w:pPr>
      <w:r>
        <w:t>200.</w:t>
      </w:r>
      <w:r>
        <w:tab/>
        <w:t>Removal of material</w:t>
      </w:r>
      <w:r>
        <w:tab/>
      </w:r>
      <w:r>
        <w:fldChar w:fldCharType="begin"/>
      </w:r>
      <w:r>
        <w:instrText xml:space="preserve"> PAGEREF _Toc426552730 \h </w:instrText>
      </w:r>
      <w:r>
        <w:fldChar w:fldCharType="separate"/>
      </w:r>
      <w:r>
        <w:t>96</w:t>
      </w:r>
      <w:r>
        <w:fldChar w:fldCharType="end"/>
      </w:r>
    </w:p>
    <w:p>
      <w:pPr>
        <w:pStyle w:val="TOC8"/>
        <w:rPr>
          <w:rFonts w:asciiTheme="minorHAnsi" w:eastAsiaTheme="minorEastAsia" w:hAnsiTheme="minorHAnsi" w:cstheme="minorBidi"/>
          <w:szCs w:val="22"/>
        </w:rPr>
      </w:pPr>
      <w:r>
        <w:t>201.</w:t>
      </w:r>
      <w:r>
        <w:tab/>
        <w:t>Unserviceable vessels may be removed</w:t>
      </w:r>
      <w:r>
        <w:tab/>
      </w:r>
      <w:r>
        <w:fldChar w:fldCharType="begin"/>
      </w:r>
      <w:r>
        <w:instrText xml:space="preserve"> PAGEREF _Toc426552731 \h </w:instrText>
      </w:r>
      <w:r>
        <w:fldChar w:fldCharType="separate"/>
      </w:r>
      <w:r>
        <w:t>97</w:t>
      </w:r>
      <w:r>
        <w:fldChar w:fldCharType="end"/>
      </w:r>
    </w:p>
    <w:p>
      <w:pPr>
        <w:pStyle w:val="TOC8"/>
        <w:rPr>
          <w:rFonts w:asciiTheme="minorHAnsi" w:eastAsiaTheme="minorEastAsia" w:hAnsiTheme="minorHAnsi" w:cstheme="minorBidi"/>
          <w:szCs w:val="22"/>
        </w:rPr>
      </w:pPr>
      <w:r>
        <w:t>202.</w:t>
      </w:r>
      <w:r>
        <w:tab/>
        <w:t>Damage by water from ships</w:t>
      </w:r>
      <w:r>
        <w:tab/>
      </w:r>
      <w:r>
        <w:fldChar w:fldCharType="begin"/>
      </w:r>
      <w:r>
        <w:instrText xml:space="preserve"> PAGEREF _Toc426552732 \h </w:instrText>
      </w:r>
      <w:r>
        <w:fldChar w:fldCharType="separate"/>
      </w:r>
      <w:r>
        <w:t>97</w:t>
      </w:r>
      <w:r>
        <w:fldChar w:fldCharType="end"/>
      </w:r>
    </w:p>
    <w:p>
      <w:pPr>
        <w:pStyle w:val="TOC8"/>
        <w:rPr>
          <w:rFonts w:asciiTheme="minorHAnsi" w:eastAsiaTheme="minorEastAsia" w:hAnsiTheme="minorHAnsi" w:cstheme="minorBidi"/>
          <w:szCs w:val="22"/>
        </w:rPr>
      </w:pPr>
      <w:r>
        <w:t>203.</w:t>
      </w:r>
      <w:r>
        <w:tab/>
        <w:t>Fire alarms and appliances</w:t>
      </w:r>
      <w:r>
        <w:tab/>
      </w:r>
      <w:r>
        <w:fldChar w:fldCharType="begin"/>
      </w:r>
      <w:r>
        <w:instrText xml:space="preserve"> PAGEREF _Toc426552733 \h </w:instrText>
      </w:r>
      <w:r>
        <w:fldChar w:fldCharType="separate"/>
      </w:r>
      <w:r>
        <w:t>97</w:t>
      </w:r>
      <w:r>
        <w:fldChar w:fldCharType="end"/>
      </w:r>
    </w:p>
    <w:p>
      <w:pPr>
        <w:pStyle w:val="TOC8"/>
        <w:rPr>
          <w:rFonts w:asciiTheme="minorHAnsi" w:eastAsiaTheme="minorEastAsia" w:hAnsiTheme="minorHAnsi" w:cstheme="minorBidi"/>
          <w:szCs w:val="22"/>
        </w:rPr>
      </w:pPr>
      <w:r>
        <w:t>204.</w:t>
      </w:r>
      <w:r>
        <w:tab/>
        <w:t>Wharves may be closed</w:t>
      </w:r>
      <w:r>
        <w:tab/>
      </w:r>
      <w:r>
        <w:fldChar w:fldCharType="begin"/>
      </w:r>
      <w:r>
        <w:instrText xml:space="preserve"> PAGEREF _Toc426552734 \h </w:instrText>
      </w:r>
      <w:r>
        <w:fldChar w:fldCharType="separate"/>
      </w:r>
      <w:r>
        <w:t>97</w:t>
      </w:r>
      <w:r>
        <w:fldChar w:fldCharType="end"/>
      </w:r>
    </w:p>
    <w:p>
      <w:pPr>
        <w:pStyle w:val="TOC8"/>
        <w:rPr>
          <w:rFonts w:asciiTheme="minorHAnsi" w:eastAsiaTheme="minorEastAsia" w:hAnsiTheme="minorHAnsi" w:cstheme="minorBidi"/>
          <w:szCs w:val="22"/>
        </w:rPr>
      </w:pPr>
      <w:r>
        <w:t>205.</w:t>
      </w:r>
      <w:r>
        <w:tab/>
        <w:t>Persons not allowed on wharves or jetties except on business</w:t>
      </w:r>
      <w:r>
        <w:tab/>
      </w:r>
      <w:r>
        <w:fldChar w:fldCharType="begin"/>
      </w:r>
      <w:r>
        <w:instrText xml:space="preserve"> PAGEREF _Toc426552735 \h </w:instrText>
      </w:r>
      <w:r>
        <w:fldChar w:fldCharType="separate"/>
      </w:r>
      <w:r>
        <w:t>97</w:t>
      </w:r>
      <w:r>
        <w:fldChar w:fldCharType="end"/>
      </w:r>
    </w:p>
    <w:p>
      <w:pPr>
        <w:pStyle w:val="TOC8"/>
        <w:rPr>
          <w:rFonts w:asciiTheme="minorHAnsi" w:eastAsiaTheme="minorEastAsia" w:hAnsiTheme="minorHAnsi" w:cstheme="minorBidi"/>
          <w:szCs w:val="22"/>
        </w:rPr>
      </w:pPr>
      <w:r>
        <w:t>206.</w:t>
      </w:r>
      <w:r>
        <w:tab/>
        <w:t>Cargo not to be shipped at landing steps</w:t>
      </w:r>
      <w:r>
        <w:tab/>
      </w:r>
      <w:r>
        <w:fldChar w:fldCharType="begin"/>
      </w:r>
      <w:r>
        <w:instrText xml:space="preserve"> PAGEREF _Toc426552736 \h </w:instrText>
      </w:r>
      <w:r>
        <w:fldChar w:fldCharType="separate"/>
      </w:r>
      <w:r>
        <w:t>98</w:t>
      </w:r>
      <w:r>
        <w:fldChar w:fldCharType="end"/>
      </w:r>
    </w:p>
    <w:p>
      <w:pPr>
        <w:pStyle w:val="TOC8"/>
        <w:rPr>
          <w:rFonts w:asciiTheme="minorHAnsi" w:eastAsiaTheme="minorEastAsia" w:hAnsiTheme="minorHAnsi" w:cstheme="minorBidi"/>
          <w:szCs w:val="22"/>
        </w:rPr>
      </w:pPr>
      <w:r>
        <w:t>207.</w:t>
      </w:r>
      <w:r>
        <w:tab/>
        <w:t>Fishing</w:t>
      </w:r>
      <w:r>
        <w:tab/>
      </w:r>
      <w:r>
        <w:fldChar w:fldCharType="begin"/>
      </w:r>
      <w:r>
        <w:instrText xml:space="preserve"> PAGEREF _Toc426552737 \h </w:instrText>
      </w:r>
      <w:r>
        <w:fldChar w:fldCharType="separate"/>
      </w:r>
      <w:r>
        <w:t>98</w:t>
      </w:r>
      <w:r>
        <w:fldChar w:fldCharType="end"/>
      </w:r>
    </w:p>
    <w:p>
      <w:pPr>
        <w:pStyle w:val="TOC8"/>
        <w:rPr>
          <w:rFonts w:asciiTheme="minorHAnsi" w:eastAsiaTheme="minorEastAsia" w:hAnsiTheme="minorHAnsi" w:cstheme="minorBidi"/>
          <w:szCs w:val="22"/>
        </w:rPr>
      </w:pPr>
      <w:r>
        <w:t>208.</w:t>
      </w:r>
      <w:r>
        <w:tab/>
        <w:t>No building allowed on jetty</w:t>
      </w:r>
      <w:r>
        <w:tab/>
      </w:r>
      <w:r>
        <w:fldChar w:fldCharType="begin"/>
      </w:r>
      <w:r>
        <w:instrText xml:space="preserve"> PAGEREF _Toc426552738 \h </w:instrText>
      </w:r>
      <w:r>
        <w:fldChar w:fldCharType="separate"/>
      </w:r>
      <w:r>
        <w:t>98</w:t>
      </w:r>
      <w:r>
        <w:fldChar w:fldCharType="end"/>
      </w:r>
    </w:p>
    <w:p>
      <w:pPr>
        <w:pStyle w:val="TOC8"/>
        <w:rPr>
          <w:rFonts w:asciiTheme="minorHAnsi" w:eastAsiaTheme="minorEastAsia" w:hAnsiTheme="minorHAnsi" w:cstheme="minorBidi"/>
          <w:szCs w:val="22"/>
        </w:rPr>
      </w:pPr>
      <w:r>
        <w:t>209.</w:t>
      </w:r>
      <w:r>
        <w:tab/>
        <w:t>Climbing about structures not permitted</w:t>
      </w:r>
      <w:r>
        <w:tab/>
      </w:r>
      <w:r>
        <w:fldChar w:fldCharType="begin"/>
      </w:r>
      <w:r>
        <w:instrText xml:space="preserve"> PAGEREF _Toc426552739 \h </w:instrText>
      </w:r>
      <w:r>
        <w:fldChar w:fldCharType="separate"/>
      </w:r>
      <w:r>
        <w:t>98</w:t>
      </w:r>
      <w:r>
        <w:fldChar w:fldCharType="end"/>
      </w:r>
    </w:p>
    <w:p>
      <w:pPr>
        <w:pStyle w:val="TOC8"/>
        <w:rPr>
          <w:rFonts w:asciiTheme="minorHAnsi" w:eastAsiaTheme="minorEastAsia" w:hAnsiTheme="minorHAnsi" w:cstheme="minorBidi"/>
          <w:szCs w:val="22"/>
        </w:rPr>
      </w:pPr>
      <w:r>
        <w:t>210.</w:t>
      </w:r>
      <w:r>
        <w:tab/>
        <w:t>Tampering with water appliances</w:t>
      </w:r>
      <w:r>
        <w:tab/>
      </w:r>
      <w:r>
        <w:fldChar w:fldCharType="begin"/>
      </w:r>
      <w:r>
        <w:instrText xml:space="preserve"> PAGEREF _Toc426552740 \h </w:instrText>
      </w:r>
      <w:r>
        <w:fldChar w:fldCharType="separate"/>
      </w:r>
      <w:r>
        <w:t>98</w:t>
      </w:r>
      <w:r>
        <w:fldChar w:fldCharType="end"/>
      </w:r>
    </w:p>
    <w:p>
      <w:pPr>
        <w:pStyle w:val="TOC8"/>
        <w:rPr>
          <w:rFonts w:asciiTheme="minorHAnsi" w:eastAsiaTheme="minorEastAsia" w:hAnsiTheme="minorHAnsi" w:cstheme="minorBidi"/>
          <w:szCs w:val="22"/>
        </w:rPr>
      </w:pPr>
      <w:r>
        <w:t>211.</w:t>
      </w:r>
      <w:r>
        <w:tab/>
        <w:t>Tampering with electric light or power mains</w:t>
      </w:r>
      <w:r>
        <w:tab/>
      </w:r>
      <w:r>
        <w:fldChar w:fldCharType="begin"/>
      </w:r>
      <w:r>
        <w:instrText xml:space="preserve"> PAGEREF _Toc426552741 \h </w:instrText>
      </w:r>
      <w:r>
        <w:fldChar w:fldCharType="separate"/>
      </w:r>
      <w:r>
        <w:t>98</w:t>
      </w:r>
      <w:r>
        <w:fldChar w:fldCharType="end"/>
      </w:r>
    </w:p>
    <w:p>
      <w:pPr>
        <w:pStyle w:val="TOC8"/>
        <w:rPr>
          <w:rFonts w:asciiTheme="minorHAnsi" w:eastAsiaTheme="minorEastAsia" w:hAnsiTheme="minorHAnsi" w:cstheme="minorBidi"/>
          <w:szCs w:val="22"/>
        </w:rPr>
      </w:pPr>
      <w:r>
        <w:t>212.</w:t>
      </w:r>
      <w:r>
        <w:tab/>
        <w:t>Tugs, lighters and other vessels to be licensed</w:t>
      </w:r>
      <w:r>
        <w:tab/>
      </w:r>
      <w:r>
        <w:fldChar w:fldCharType="begin"/>
      </w:r>
      <w:r>
        <w:instrText xml:space="preserve"> PAGEREF _Toc426552742 \h </w:instrText>
      </w:r>
      <w:r>
        <w:fldChar w:fldCharType="separate"/>
      </w:r>
      <w:r>
        <w:t>99</w:t>
      </w:r>
      <w:r>
        <w:fldChar w:fldCharType="end"/>
      </w:r>
    </w:p>
    <w:p>
      <w:pPr>
        <w:pStyle w:val="TOC8"/>
        <w:rPr>
          <w:rFonts w:asciiTheme="minorHAnsi" w:eastAsiaTheme="minorEastAsia" w:hAnsiTheme="minorHAnsi" w:cstheme="minorBidi"/>
          <w:szCs w:val="22"/>
        </w:rPr>
      </w:pPr>
      <w:r>
        <w:t>213.</w:t>
      </w:r>
      <w:r>
        <w:tab/>
        <w:t>Complaints</w:t>
      </w:r>
      <w:r>
        <w:tab/>
      </w:r>
      <w:r>
        <w:fldChar w:fldCharType="begin"/>
      </w:r>
      <w:r>
        <w:instrText xml:space="preserve"> PAGEREF _Toc426552743 \h </w:instrText>
      </w:r>
      <w:r>
        <w:fldChar w:fldCharType="separate"/>
      </w:r>
      <w:r>
        <w:t>99</w:t>
      </w:r>
      <w:r>
        <w:fldChar w:fldCharType="end"/>
      </w:r>
    </w:p>
    <w:p>
      <w:pPr>
        <w:pStyle w:val="TOC8"/>
        <w:rPr>
          <w:rFonts w:asciiTheme="minorHAnsi" w:eastAsiaTheme="minorEastAsia" w:hAnsiTheme="minorHAnsi" w:cstheme="minorBidi"/>
          <w:szCs w:val="22"/>
        </w:rPr>
      </w:pPr>
      <w:r>
        <w:t>214.</w:t>
      </w:r>
      <w:r>
        <w:tab/>
        <w:t>Where stock to be landed</w:t>
      </w:r>
      <w:r>
        <w:tab/>
      </w:r>
      <w:r>
        <w:fldChar w:fldCharType="begin"/>
      </w:r>
      <w:r>
        <w:instrText xml:space="preserve"> PAGEREF _Toc426552744 \h </w:instrText>
      </w:r>
      <w:r>
        <w:fldChar w:fldCharType="separate"/>
      </w:r>
      <w:r>
        <w:t>99</w:t>
      </w:r>
      <w:r>
        <w:fldChar w:fldCharType="end"/>
      </w:r>
    </w:p>
    <w:p>
      <w:pPr>
        <w:pStyle w:val="TOC8"/>
        <w:rPr>
          <w:rFonts w:asciiTheme="minorHAnsi" w:eastAsiaTheme="minorEastAsia" w:hAnsiTheme="minorHAnsi" w:cstheme="minorBidi"/>
          <w:szCs w:val="22"/>
        </w:rPr>
      </w:pPr>
      <w:r>
        <w:t>215.</w:t>
      </w:r>
      <w:r>
        <w:tab/>
        <w:t>Stock vessels to clean up</w:t>
      </w:r>
      <w:r>
        <w:tab/>
      </w:r>
      <w:r>
        <w:fldChar w:fldCharType="begin"/>
      </w:r>
      <w:r>
        <w:instrText xml:space="preserve"> PAGEREF _Toc426552745 \h </w:instrText>
      </w:r>
      <w:r>
        <w:fldChar w:fldCharType="separate"/>
      </w:r>
      <w:r>
        <w:t>99</w:t>
      </w:r>
      <w:r>
        <w:fldChar w:fldCharType="end"/>
      </w:r>
    </w:p>
    <w:p>
      <w:pPr>
        <w:pStyle w:val="TOC8"/>
        <w:rPr>
          <w:rFonts w:asciiTheme="minorHAnsi" w:eastAsiaTheme="minorEastAsia" w:hAnsiTheme="minorHAnsi" w:cstheme="minorBidi"/>
          <w:szCs w:val="22"/>
        </w:rPr>
      </w:pPr>
      <w:r>
        <w:t>216.</w:t>
      </w:r>
      <w:r>
        <w:tab/>
        <w:t>Exemption from liability</w:t>
      </w:r>
      <w:r>
        <w:tab/>
      </w:r>
      <w:r>
        <w:fldChar w:fldCharType="begin"/>
      </w:r>
      <w:r>
        <w:instrText xml:space="preserve"> PAGEREF _Toc426552746 \h </w:instrText>
      </w:r>
      <w:r>
        <w:fldChar w:fldCharType="separate"/>
      </w:r>
      <w:r>
        <w:t>100</w:t>
      </w:r>
      <w:r>
        <w:fldChar w:fldCharType="end"/>
      </w:r>
    </w:p>
    <w:p>
      <w:pPr>
        <w:pStyle w:val="TOC8"/>
        <w:rPr>
          <w:rFonts w:asciiTheme="minorHAnsi" w:eastAsiaTheme="minorEastAsia" w:hAnsiTheme="minorHAnsi" w:cstheme="minorBidi"/>
          <w:szCs w:val="22"/>
        </w:rPr>
      </w:pPr>
      <w:r>
        <w:t>217.</w:t>
      </w:r>
      <w:r>
        <w:tab/>
        <w:t>Wharf holidays</w:t>
      </w:r>
      <w:r>
        <w:tab/>
      </w:r>
      <w:r>
        <w:fldChar w:fldCharType="begin"/>
      </w:r>
      <w:r>
        <w:instrText xml:space="preserve"> PAGEREF _Toc426552747 \h </w:instrText>
      </w:r>
      <w:r>
        <w:fldChar w:fldCharType="separate"/>
      </w:r>
      <w:r>
        <w:t>100</w:t>
      </w:r>
      <w:r>
        <w:fldChar w:fldCharType="end"/>
      </w:r>
    </w:p>
    <w:p>
      <w:pPr>
        <w:pStyle w:val="TOC8"/>
        <w:rPr>
          <w:rFonts w:asciiTheme="minorHAnsi" w:eastAsiaTheme="minorEastAsia" w:hAnsiTheme="minorHAnsi" w:cstheme="minorBidi"/>
          <w:szCs w:val="22"/>
        </w:rPr>
      </w:pPr>
      <w:r>
        <w:t>218.</w:t>
      </w:r>
      <w:r>
        <w:tab/>
        <w:t>Decaying goods or material not to be placed or left on wharves, jetties, etc.</w:t>
      </w:r>
      <w:r>
        <w:tab/>
      </w:r>
      <w:r>
        <w:fldChar w:fldCharType="begin"/>
      </w:r>
      <w:r>
        <w:instrText xml:space="preserve"> PAGEREF _Toc426552748 \h </w:instrText>
      </w:r>
      <w:r>
        <w:fldChar w:fldCharType="separate"/>
      </w:r>
      <w:r>
        <w:t>101</w:t>
      </w:r>
      <w:r>
        <w:fldChar w:fldCharType="end"/>
      </w:r>
    </w:p>
    <w:p>
      <w:pPr>
        <w:pStyle w:val="TOC8"/>
        <w:rPr>
          <w:rFonts w:asciiTheme="minorHAnsi" w:eastAsiaTheme="minorEastAsia" w:hAnsiTheme="minorHAnsi" w:cstheme="minorBidi"/>
          <w:szCs w:val="22"/>
        </w:rPr>
      </w:pPr>
      <w:r>
        <w:t>219.</w:t>
      </w:r>
      <w:r>
        <w:tab/>
        <w:t>Special Services</w:t>
      </w:r>
      <w:r>
        <w:tab/>
      </w:r>
      <w:r>
        <w:fldChar w:fldCharType="begin"/>
      </w:r>
      <w:r>
        <w:instrText xml:space="preserve"> PAGEREF _Toc426552749 \h </w:instrText>
      </w:r>
      <w:r>
        <w:fldChar w:fldCharType="separate"/>
      </w:r>
      <w:r>
        <w:t>101</w:t>
      </w:r>
      <w:r>
        <w:fldChar w:fldCharType="end"/>
      </w:r>
    </w:p>
    <w:p>
      <w:pPr>
        <w:pStyle w:val="TOC8"/>
        <w:rPr>
          <w:rFonts w:asciiTheme="minorHAnsi" w:eastAsiaTheme="minorEastAsia" w:hAnsiTheme="minorHAnsi" w:cstheme="minorBidi"/>
          <w:szCs w:val="22"/>
        </w:rPr>
      </w:pPr>
      <w:r>
        <w:t>219A.</w:t>
      </w:r>
      <w:r>
        <w:tab/>
        <w:t>Persons in breach of regulations to give name and address and leave premises when required to do so</w:t>
      </w:r>
      <w:r>
        <w:tab/>
      </w:r>
      <w:r>
        <w:fldChar w:fldCharType="begin"/>
      </w:r>
      <w:r>
        <w:instrText xml:space="preserve"> PAGEREF _Toc426552750 \h </w:instrText>
      </w:r>
      <w:r>
        <w:fldChar w:fldCharType="separate"/>
      </w:r>
      <w:r>
        <w:t>101</w:t>
      </w:r>
      <w:r>
        <w:fldChar w:fldCharType="end"/>
      </w:r>
    </w:p>
    <w:p>
      <w:pPr>
        <w:pStyle w:val="TOC8"/>
        <w:rPr>
          <w:rFonts w:asciiTheme="minorHAnsi" w:eastAsiaTheme="minorEastAsia" w:hAnsiTheme="minorHAnsi" w:cstheme="minorBidi"/>
          <w:szCs w:val="22"/>
        </w:rPr>
      </w:pPr>
      <w:r>
        <w:t>219B.</w:t>
      </w:r>
      <w:r>
        <w:tab/>
        <w:t>Persons in breach of regulations may be apprehended and removed from premises</w:t>
      </w:r>
      <w:r>
        <w:tab/>
      </w:r>
      <w:r>
        <w:fldChar w:fldCharType="begin"/>
      </w:r>
      <w:r>
        <w:instrText xml:space="preserve"> PAGEREF _Toc426552751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XI — Application of regulations and penalties</w:t>
      </w:r>
    </w:p>
    <w:p>
      <w:pPr>
        <w:pStyle w:val="TOC8"/>
        <w:rPr>
          <w:rFonts w:asciiTheme="minorHAnsi" w:eastAsiaTheme="minorEastAsia" w:hAnsiTheme="minorHAnsi" w:cstheme="minorBidi"/>
          <w:szCs w:val="22"/>
        </w:rPr>
      </w:pPr>
      <w:r>
        <w:t>220.</w:t>
      </w:r>
      <w:r>
        <w:tab/>
        <w:t>Application to ships and vessels</w:t>
      </w:r>
      <w:r>
        <w:tab/>
      </w:r>
      <w:r>
        <w:fldChar w:fldCharType="begin"/>
      </w:r>
      <w:r>
        <w:instrText xml:space="preserve"> PAGEREF _Toc426552753 \h </w:instrText>
      </w:r>
      <w:r>
        <w:fldChar w:fldCharType="separate"/>
      </w:r>
      <w:r>
        <w:t>103</w:t>
      </w:r>
      <w:r>
        <w:fldChar w:fldCharType="end"/>
      </w:r>
    </w:p>
    <w:p>
      <w:pPr>
        <w:pStyle w:val="TOC8"/>
        <w:rPr>
          <w:rFonts w:asciiTheme="minorHAnsi" w:eastAsiaTheme="minorEastAsia" w:hAnsiTheme="minorHAnsi" w:cstheme="minorBidi"/>
          <w:szCs w:val="22"/>
        </w:rPr>
      </w:pPr>
      <w:r>
        <w:t>221.</w:t>
      </w:r>
      <w:r>
        <w:tab/>
        <w:t>Penalties</w:t>
      </w:r>
      <w:r>
        <w:tab/>
      </w:r>
      <w:r>
        <w:fldChar w:fldCharType="begin"/>
      </w:r>
      <w:r>
        <w:instrText xml:space="preserve"> PAGEREF _Toc426552754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_Toc426552760 \h </w:instrText>
      </w:r>
      <w:r>
        <w:fldChar w:fldCharType="separate"/>
      </w:r>
      <w:r>
        <w:t>113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GERALDTON PORT AUTHORITY ACT 1968</w:t>
      </w:r>
    </w:p>
    <w:p>
      <w:pPr>
        <w:pStyle w:val="NameofActReg"/>
      </w:pPr>
      <w:r>
        <w:t>Geraldton Port Authority Regulations 1969</w:t>
      </w:r>
    </w:p>
    <w:p>
      <w:pPr>
        <w:pStyle w:val="Heading5"/>
        <w:rPr>
          <w:snapToGrid w:val="0"/>
        </w:rPr>
      </w:pPr>
      <w:bookmarkStart w:id="4" w:name="_Toc378258627"/>
      <w:bookmarkStart w:id="5" w:name="_Toc426552511"/>
      <w:r>
        <w:rPr>
          <w:rStyle w:val="CharSectno"/>
        </w:rPr>
        <w:t>1A</w:t>
      </w:r>
      <w:r>
        <w:rPr>
          <w:snapToGrid w:val="0"/>
        </w:rPr>
        <w:t xml:space="preserve">. </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Geraldton Port Authority Regulations 1969</w:t>
      </w:r>
      <w:r>
        <w:rPr>
          <w:snapToGrid w:val="0"/>
        </w:rPr>
        <w:t>.</w:t>
      </w:r>
    </w:p>
    <w:p>
      <w:pPr>
        <w:pStyle w:val="Footnotesection"/>
      </w:pPr>
      <w:r>
        <w:tab/>
        <w:t xml:space="preserve">[Regulation 1A inserted in Gazette 27 June 1986 p.2715.] </w:t>
      </w:r>
    </w:p>
    <w:p>
      <w:pPr>
        <w:pStyle w:val="Heading2"/>
      </w:pPr>
      <w:bookmarkStart w:id="6" w:name="_Toc378258628"/>
      <w:bookmarkStart w:id="7" w:name="_Toc426552262"/>
      <w:bookmarkStart w:id="8" w:name="_Toc426552512"/>
      <w:r>
        <w:rPr>
          <w:rStyle w:val="CharPartNo"/>
        </w:rPr>
        <w:t>Part I</w:t>
      </w:r>
      <w:r>
        <w:t> — </w:t>
      </w:r>
      <w:r>
        <w:rPr>
          <w:rStyle w:val="CharPartText"/>
        </w:rPr>
        <w:t>General</w:t>
      </w:r>
      <w:bookmarkEnd w:id="6"/>
      <w:bookmarkEnd w:id="7"/>
      <w:bookmarkEnd w:id="8"/>
      <w:r>
        <w:rPr>
          <w:rStyle w:val="CharPartText"/>
        </w:rPr>
        <w:t xml:space="preserve"> </w:t>
      </w:r>
    </w:p>
    <w:p>
      <w:pPr>
        <w:pStyle w:val="Heading3"/>
        <w:rPr>
          <w:snapToGrid w:val="0"/>
        </w:rPr>
      </w:pPr>
      <w:bookmarkStart w:id="9" w:name="_Toc378258629"/>
      <w:bookmarkStart w:id="10" w:name="_Toc426552263"/>
      <w:bookmarkStart w:id="11" w:name="_Toc426552513"/>
      <w:r>
        <w:rPr>
          <w:rStyle w:val="CharDivNo"/>
        </w:rPr>
        <w:t>Division 1</w:t>
      </w:r>
      <w:r>
        <w:rPr>
          <w:snapToGrid w:val="0"/>
        </w:rPr>
        <w:t> — </w:t>
      </w:r>
      <w:r>
        <w:rPr>
          <w:rStyle w:val="CharDivText"/>
        </w:rPr>
        <w:t>Interpretation</w:t>
      </w:r>
      <w:bookmarkEnd w:id="9"/>
      <w:bookmarkEnd w:id="10"/>
      <w:bookmarkEnd w:id="11"/>
      <w:r>
        <w:rPr>
          <w:rStyle w:val="CharDivText"/>
        </w:rPr>
        <w:t xml:space="preserve"> </w:t>
      </w:r>
    </w:p>
    <w:p>
      <w:pPr>
        <w:pStyle w:val="Heading5"/>
        <w:rPr>
          <w:snapToGrid w:val="0"/>
        </w:rPr>
      </w:pPr>
      <w:bookmarkStart w:id="12" w:name="_Toc378258630"/>
      <w:bookmarkStart w:id="13" w:name="_Toc426552514"/>
      <w:r>
        <w:rPr>
          <w:rStyle w:val="CharSectno"/>
        </w:rPr>
        <w:t>1</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“Accountant”</w:t>
      </w:r>
      <w:r>
        <w:t xml:space="preserve"> includes any officer deputed by the Authority to carry out any duty on behalf of the Accountant;</w:t>
      </w:r>
    </w:p>
    <w:p>
      <w:pPr>
        <w:pStyle w:val="Defstart"/>
      </w:pPr>
      <w:r>
        <w:rPr>
          <w:b/>
        </w:rPr>
        <w:tab/>
        <w:t>“Act”</w:t>
      </w:r>
      <w:r>
        <w:t xml:space="preserve"> means the </w:t>
      </w:r>
      <w:r>
        <w:rPr>
          <w:i/>
        </w:rPr>
        <w:t>Geraldton Port Authority Act 1968</w:t>
      </w:r>
      <w:r>
        <w:t xml:space="preserve"> as from time to time, amended;</w:t>
      </w:r>
    </w:p>
    <w:p>
      <w:pPr>
        <w:pStyle w:val="Defstart"/>
      </w:pPr>
      <w:r>
        <w:rPr>
          <w:b/>
        </w:rPr>
        <w:tab/>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harbour, shall be deemed to be occupying a berth;</w:t>
      </w:r>
    </w:p>
    <w:p>
      <w:pPr>
        <w:pStyle w:val="Defstart"/>
      </w:pPr>
      <w:r>
        <w:rPr>
          <w:b/>
        </w:rPr>
        <w:tab/>
        <w:t>“cargo”</w:t>
      </w:r>
      <w:r>
        <w:t xml:space="preserve"> includes goods but does not include ship’s own stores or equipment, unless landed to be disposed of;</w:t>
      </w:r>
    </w:p>
    <w:p>
      <w:pPr>
        <w:pStyle w:val="Defstart"/>
      </w:pPr>
      <w:r>
        <w:rPr>
          <w:b/>
        </w:rPr>
        <w:tab/>
        <w:t>“coasting vessel”</w:t>
      </w:r>
      <w:r>
        <w:t xml:space="preserve"> means any vessel owned or registered within the Australian Commonwealth whose trade is exclusively confined to the ports of Western Australia;</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rPr>
          <w:b/>
        </w:rPr>
        <w:tab/>
        <w:t>“consignor”</w:t>
      </w:r>
      <w:r>
        <w:t xml:space="preserve"> means the person consigning goods, and includes the owner, shipper, agent for the owner or shipper, and any other person having any right, title, or interest in those goods;</w:t>
      </w:r>
    </w:p>
    <w:p>
      <w:pPr>
        <w:pStyle w:val="Defstart"/>
      </w:pPr>
      <w:r>
        <w:rPr>
          <w:b/>
        </w:rPr>
        <w:tab/>
        <w:t>“Engineer”</w:t>
      </w:r>
      <w:r>
        <w:t xml:space="preserve"> includes any person empowered to represent the Port Authority’s Engineer;</w:t>
      </w:r>
    </w:p>
    <w:p>
      <w:pPr>
        <w:pStyle w:val="Defstart"/>
      </w:pPr>
      <w:r>
        <w:rPr>
          <w:b/>
        </w:rPr>
        <w:tab/>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“Inspector”</w:t>
      </w:r>
      <w:r>
        <w:t xml:space="preserve"> means any Inspector appointed by the Port Authority and in Part VII of these regulations means the Inspector, (or any Sub</w:t>
      </w:r>
      <w:r>
        <w:noBreakHyphen/>
        <w:t xml:space="preserve">Inspector) of Explosives appointed under the </w:t>
      </w:r>
      <w:r>
        <w:rPr>
          <w:i/>
        </w:rPr>
        <w:t>Explosives and Dangerous Goods Act 1961</w:t>
      </w:r>
      <w:r>
        <w:t>;</w:t>
      </w:r>
    </w:p>
    <w:p>
      <w:pPr>
        <w:pStyle w:val="Defstart"/>
      </w:pPr>
      <w:r>
        <w:rPr>
          <w:b/>
        </w:rPr>
        <w:tab/>
        <w:t>“interstate vessel”</w:t>
      </w:r>
      <w:r>
        <w:t xml:space="preserve"> means a vessel owned and registered in any State of the Commonwealth and trading between any such State and this State;</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 boarding ground”</w:t>
      </w:r>
      <w:r>
        <w:t xml:space="preserve"> means the area 1 nautical mile north west of the Fairway Buoy, as shown on chart No. Aus 81;</w:t>
      </w:r>
    </w:p>
    <w:p>
      <w:pPr>
        <w:pStyle w:val="Defstart"/>
      </w:pPr>
      <w:r>
        <w:rPr>
          <w:b/>
        </w:rPr>
        <w:tab/>
        <w:t>“pilotage services”</w:t>
      </w:r>
      <w:r>
        <w:t xml:space="preserve"> means the services provided by a pilot at the Port;</w:t>
      </w:r>
    </w:p>
    <w:p>
      <w:pPr>
        <w:pStyle w:val="Defstart"/>
      </w:pPr>
      <w:r>
        <w:rPr>
          <w:b/>
        </w:rPr>
        <w:tab/>
        <w:t>“products of the soil of the State”</w:t>
      </w:r>
      <w:r>
        <w:t xml:space="preserve"> means such goods as the Port Authority may from time to time declare to be such products and, in any event, any grain, flour, agricultural, horticultural and farm produce grown, and coal mined, in the State;</w:t>
      </w:r>
    </w:p>
    <w:p>
      <w:pPr>
        <w:pStyle w:val="Defstart"/>
      </w:pPr>
      <w:r>
        <w:rPr>
          <w:b/>
        </w:rPr>
        <w:tab/>
        <w:t>“regulation”</w:t>
      </w:r>
      <w:r>
        <w:t xml:space="preserve"> means one of these regulations;</w:t>
      </w:r>
    </w:p>
    <w:p>
      <w:pPr>
        <w:pStyle w:val="Defstart"/>
      </w:pPr>
      <w:r>
        <w:rPr>
          <w:b/>
        </w:rPr>
        <w:tab/>
        <w:t>“Secretary”</w:t>
      </w:r>
      <w:r>
        <w:t xml:space="preserve"> means the Managing Secretary to the Port Authority duly appointed under the Act, and includes any person empowered to act as Managing Secretary</w:t>
      </w:r>
    </w:p>
    <w:p>
      <w:pPr>
        <w:pStyle w:val="Defstart"/>
      </w:pPr>
      <w:r>
        <w:rPr>
          <w:b/>
        </w:rPr>
        <w:tab/>
        <w:t>“ships’ slings,”</w:t>
      </w:r>
      <w:r>
        <w:t xml:space="preserve"> </w:t>
      </w:r>
      <w:r>
        <w:rPr>
          <w:b/>
        </w:rPr>
        <w:t>“ships’ tackle,”</w:t>
      </w:r>
      <w:r>
        <w:t xml:space="preserve"> or </w:t>
      </w:r>
      <w:r>
        <w:rPr>
          <w:b/>
        </w:rPr>
        <w:t>“ships’ gear,”</w:t>
      </w:r>
      <w:r>
        <w:t xml:space="preserve">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w:t>
      </w:r>
    </w:p>
    <w:p>
      <w:pPr>
        <w:pStyle w:val="Defstart"/>
      </w:pPr>
      <w:r>
        <w:rPr>
          <w:b/>
        </w:rPr>
        <w:tab/>
        <w:t>“Surveyor”</w:t>
      </w:r>
      <w:r>
        <w:t xml:space="preserve"> means any officer or person appointed by the Port Authority to act as a surveyor of vessels or goods;</w:t>
      </w:r>
    </w:p>
    <w:p>
      <w:pPr>
        <w:pStyle w:val="Defstart"/>
      </w:pPr>
      <w:r>
        <w:rPr>
          <w:b/>
        </w:rPr>
        <w:tab/>
        <w:t>“Port Authority”</w:t>
      </w:r>
      <w:r>
        <w:t xml:space="preserve"> means the Geraldton Port Authority;</w:t>
      </w:r>
    </w:p>
    <w:p>
      <w:pPr>
        <w:pStyle w:val="Defstart"/>
      </w:pPr>
      <w:r>
        <w:rPr>
          <w:b/>
        </w:rPr>
        <w:tab/>
        <w:t>“the Harbour”</w:t>
      </w:r>
      <w:r>
        <w:t xml:space="preserve"> has the same meaning as “the Port”;</w:t>
      </w:r>
    </w:p>
    <w:p>
      <w:pPr>
        <w:pStyle w:val="Defstart"/>
      </w:pPr>
      <w:r>
        <w:rPr>
          <w:b/>
        </w:rPr>
        <w:tab/>
        <w:t>“tonnage rates”</w:t>
      </w:r>
      <w:r>
        <w:t xml:space="preserve"> includes port dues;</w:t>
      </w:r>
    </w:p>
    <w:p>
      <w:pPr>
        <w:pStyle w:val="Defstart"/>
      </w:pPr>
      <w:r>
        <w:rPr>
          <w:b/>
        </w:rPr>
        <w:tab/>
        <w:t>“tonne”</w:t>
      </w:r>
      <w:r>
        <w:t xml:space="preserve"> means (except where otherwise specifically described) 1000 kilograms, or one cubic metre, or one kilolitre, at the option of the Port Authority;</w:t>
      </w:r>
    </w:p>
    <w:p>
      <w:pPr>
        <w:pStyle w:val="Defstart"/>
      </w:pPr>
      <w:r>
        <w:rPr>
          <w:b/>
        </w:rPr>
        <w:tab/>
        <w:t>“tons,”</w:t>
      </w:r>
      <w:r>
        <w:t xml:space="preserve"> </w:t>
      </w:r>
      <w:r>
        <w:rPr>
          <w:b/>
        </w:rPr>
        <w:t>“tonnage,”</w:t>
      </w:r>
      <w:r>
        <w:t xml:space="preserve"> and words of the like import, having reference to a vessel’s tonnage, mean the gross registered tons or tonnage as calculated in accordance with the British standard of measurement of registered tonnage;</w:t>
      </w:r>
    </w:p>
    <w:p>
      <w:pPr>
        <w:pStyle w:val="Defstart"/>
      </w:pPr>
      <w:r>
        <w:rPr>
          <w:b/>
        </w:rPr>
        <w:tab/>
        <w:t>“transhipment cargo”</w:t>
      </w:r>
      <w:r>
        <w:t xml:space="preserve"> means cargo appearing as cargo for transhipment in the manifest of the vessel by which it is carried to the Port or cargo of which notice of intention to tranship is given in writing to the Port Authority, prior to the cargo being discharged from a vessel, but does not include any cargo to be transported to any place by land or air transport;</w:t>
      </w:r>
    </w:p>
    <w:p>
      <w:pPr>
        <w:pStyle w:val="Defstart"/>
      </w:pPr>
      <w:r>
        <w:rPr>
          <w:b/>
        </w:rPr>
        <w:tab/>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Her Majesty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or </w:t>
      </w:r>
      <w:r>
        <w:rPr>
          <w:b/>
        </w:rPr>
        <w:t>“year,”</w:t>
      </w:r>
      <w:r>
        <w:t xml:space="preserve"> or any other period is to be taken to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over which the Port Authority has jurisdiction, and includes any shed erected thereon;</w:t>
      </w:r>
    </w:p>
    <w:p>
      <w:pPr>
        <w:pStyle w:val="Defstart"/>
      </w:pPr>
      <w:r>
        <w:rPr>
          <w:b/>
        </w:rPr>
        <w:tab/>
        <w:t>“Wharf Manager”</w:t>
      </w:r>
      <w:r>
        <w:t xml:space="preserve"> means the person appointed to the charge of any wharf or jetty, and includes the Secretary, any night or day watchman, special or other constable and foreman, crane man, or tally clerk, and any other person appointed by or acting for the Wharf Manager;</w:t>
      </w:r>
    </w:p>
    <w:p>
      <w:pPr>
        <w:pStyle w:val="Defstart"/>
        <w:keepNext/>
        <w:keepLines/>
      </w:pPr>
      <w:r>
        <w:rPr>
          <w:b/>
        </w:rPr>
        <w:tab/>
        <w:t>“wreck”</w:t>
      </w:r>
      <w:r>
        <w:t xml:space="preserve"> includes jetsam, flotsam, lagan and derelict;</w:t>
      </w:r>
    </w:p>
    <w:p>
      <w:pPr>
        <w:pStyle w:val="Footnotesection"/>
      </w:pPr>
      <w:r>
        <w:tab/>
        <w:t xml:space="preserve">[Regulation 1 amended in Gazette 17 November 1969 p.3595; 28 June 1973 p.2483; 6 August 1993 p.4283; (Correction in Gazette 17 August 1993 p.4421); 10 June 1994 p.2423.] </w:t>
      </w:r>
    </w:p>
    <w:p>
      <w:pPr>
        <w:pStyle w:val="Heading3"/>
        <w:rPr>
          <w:snapToGrid w:val="0"/>
        </w:rPr>
      </w:pPr>
      <w:bookmarkStart w:id="14" w:name="_Toc378258631"/>
      <w:bookmarkStart w:id="15" w:name="_Toc426552265"/>
      <w:bookmarkStart w:id="16" w:name="_Toc426552515"/>
      <w:r>
        <w:rPr>
          <w:rStyle w:val="CharDivNo"/>
        </w:rPr>
        <w:t>Division 2</w:t>
      </w:r>
      <w:r>
        <w:rPr>
          <w:snapToGrid w:val="0"/>
        </w:rPr>
        <w:t> — </w:t>
      </w:r>
      <w:r>
        <w:rPr>
          <w:rStyle w:val="CharDivText"/>
        </w:rPr>
        <w:t>Conduct of business</w:t>
      </w:r>
      <w:bookmarkEnd w:id="14"/>
      <w:bookmarkEnd w:id="15"/>
      <w:bookmarkEnd w:id="16"/>
    </w:p>
    <w:p>
      <w:pPr>
        <w:pStyle w:val="Heading5"/>
        <w:rPr>
          <w:snapToGrid w:val="0"/>
        </w:rPr>
      </w:pPr>
      <w:bookmarkStart w:id="17" w:name="_Toc378258632"/>
      <w:bookmarkStart w:id="18" w:name="_Toc426552516"/>
      <w:r>
        <w:rPr>
          <w:rStyle w:val="CharSectno"/>
        </w:rPr>
        <w:t>2</w:t>
      </w:r>
      <w:r>
        <w:rPr>
          <w:snapToGrid w:val="0"/>
        </w:rPr>
        <w:t xml:space="preserve">. </w:t>
      </w:r>
      <w:r>
        <w:rPr>
          <w:snapToGrid w:val="0"/>
        </w:rPr>
        <w:tab/>
        <w:t>Office hours</w:t>
      </w:r>
      <w:bookmarkEnd w:id="17"/>
      <w:bookmarkEnd w:id="18"/>
    </w:p>
    <w:p>
      <w:pPr>
        <w:pStyle w:val="Subsection"/>
      </w:pPr>
      <w:r>
        <w:tab/>
      </w:r>
      <w:r>
        <w:tab/>
        <w:t>The offices of the Port Authority shall be open for the transaction of business between the hours 9 a.m. and 12 o’clock noon and between 1 p.m. and 5 p.m. from Mondays to Fridays, both inclusive, except upon such days or portion of days as may be declared holidays by any competent authority.</w:t>
      </w:r>
    </w:p>
    <w:p>
      <w:pPr>
        <w:pStyle w:val="Heading5"/>
        <w:rPr>
          <w:snapToGrid w:val="0"/>
        </w:rPr>
      </w:pPr>
      <w:bookmarkStart w:id="19" w:name="_Toc378258633"/>
      <w:bookmarkStart w:id="20" w:name="_Toc426552517"/>
      <w:r>
        <w:rPr>
          <w:rStyle w:val="CharSectno"/>
        </w:rPr>
        <w:t>3</w:t>
      </w:r>
      <w:r>
        <w:rPr>
          <w:snapToGrid w:val="0"/>
        </w:rPr>
        <w:t>.</w:t>
      </w:r>
      <w:r>
        <w:rPr>
          <w:snapToGrid w:val="0"/>
        </w:rPr>
        <w:tab/>
        <w:t>General conduct of business</w:t>
      </w:r>
      <w:bookmarkEnd w:id="19"/>
      <w:bookmarkEnd w:id="20"/>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the Third Schedule to these regulations.</w:t>
      </w:r>
    </w:p>
    <w:p>
      <w:pPr>
        <w:pStyle w:val="Heading5"/>
        <w:rPr>
          <w:snapToGrid w:val="0"/>
        </w:rPr>
      </w:pPr>
      <w:bookmarkStart w:id="21" w:name="_Toc378258634"/>
      <w:bookmarkStart w:id="22" w:name="_Toc426552518"/>
      <w:r>
        <w:rPr>
          <w:rStyle w:val="CharSectno"/>
        </w:rPr>
        <w:t>4</w:t>
      </w:r>
      <w:r>
        <w:rPr>
          <w:snapToGrid w:val="0"/>
        </w:rPr>
        <w:t>.</w:t>
      </w:r>
      <w:r>
        <w:rPr>
          <w:snapToGrid w:val="0"/>
        </w:rPr>
        <w:tab/>
        <w:t>Suspension of rules</w:t>
      </w:r>
      <w:bookmarkEnd w:id="21"/>
      <w:bookmarkEnd w:id="22"/>
      <w:r>
        <w:rPr>
          <w:snapToGrid w:val="0"/>
        </w:rPr>
        <w:t xml:space="preserve"> </w:t>
      </w:r>
    </w:p>
    <w:p>
      <w:pPr>
        <w:pStyle w:val="Subsection"/>
        <w:rPr>
          <w:snapToGrid w:val="0"/>
        </w:rPr>
      </w:pPr>
      <w:r>
        <w:rPr>
          <w:snapToGrid w:val="0"/>
        </w:rPr>
        <w:tab/>
      </w:r>
      <w:r>
        <w:rPr>
          <w:snapToGrid w:val="0"/>
        </w:rPr>
        <w:tab/>
        <w:t>Any rule mentioned in regulation 3 may be suspended upon the vote of at least two</w:t>
      </w:r>
      <w:r>
        <w:rPr>
          <w:snapToGrid w:val="0"/>
        </w:rPr>
        <w:noBreakHyphen/>
        <w:t>thirds of the members present at any of meeting of the Port Authority.</w:t>
      </w:r>
    </w:p>
    <w:p>
      <w:pPr>
        <w:pStyle w:val="Heading3"/>
        <w:rPr>
          <w:snapToGrid w:val="0"/>
        </w:rPr>
      </w:pPr>
      <w:bookmarkStart w:id="23" w:name="_Toc378258635"/>
      <w:bookmarkStart w:id="24" w:name="_Toc426552269"/>
      <w:bookmarkStart w:id="25" w:name="_Toc426552519"/>
      <w:r>
        <w:rPr>
          <w:rStyle w:val="CharDivNo"/>
        </w:rPr>
        <w:t>Division 3</w:t>
      </w:r>
      <w:r>
        <w:rPr>
          <w:snapToGrid w:val="0"/>
        </w:rPr>
        <w:t> — </w:t>
      </w:r>
      <w:r>
        <w:rPr>
          <w:rStyle w:val="CharDivText"/>
        </w:rPr>
        <w:t>Officers</w:t>
      </w:r>
      <w:bookmarkEnd w:id="23"/>
      <w:bookmarkEnd w:id="24"/>
      <w:bookmarkEnd w:id="25"/>
      <w:r>
        <w:rPr>
          <w:rStyle w:val="CharDivText"/>
        </w:rPr>
        <w:t xml:space="preserve"> </w:t>
      </w:r>
    </w:p>
    <w:p>
      <w:pPr>
        <w:pStyle w:val="Heading5"/>
        <w:rPr>
          <w:snapToGrid w:val="0"/>
        </w:rPr>
      </w:pPr>
      <w:bookmarkStart w:id="26" w:name="_Toc378258636"/>
      <w:bookmarkStart w:id="27" w:name="_Toc426552520"/>
      <w:r>
        <w:rPr>
          <w:rStyle w:val="CharSectno"/>
        </w:rPr>
        <w:t>5</w:t>
      </w:r>
      <w:r>
        <w:rPr>
          <w:snapToGrid w:val="0"/>
        </w:rPr>
        <w:t>.</w:t>
      </w:r>
      <w:r>
        <w:rPr>
          <w:snapToGrid w:val="0"/>
        </w:rPr>
        <w:tab/>
        <w:t>Receipt of Accountant to collectors to be sufficient discharge</w:t>
      </w:r>
      <w:bookmarkEnd w:id="26"/>
      <w:bookmarkEnd w:id="27"/>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Heading5"/>
        <w:rPr>
          <w:snapToGrid w:val="0"/>
        </w:rPr>
      </w:pPr>
      <w:bookmarkStart w:id="28" w:name="_Toc378258637"/>
      <w:bookmarkStart w:id="29" w:name="_Toc426552521"/>
      <w:r>
        <w:rPr>
          <w:rStyle w:val="CharSectno"/>
        </w:rPr>
        <w:t>6</w:t>
      </w:r>
      <w:r>
        <w:rPr>
          <w:snapToGrid w:val="0"/>
        </w:rPr>
        <w:t>.</w:t>
      </w:r>
      <w:r>
        <w:rPr>
          <w:snapToGrid w:val="0"/>
        </w:rPr>
        <w:tab/>
        <w:t>Duties of Accountant as to making entries and lodgement</w:t>
      </w:r>
      <w:bookmarkEnd w:id="28"/>
      <w:bookmarkEnd w:id="29"/>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24 hours or such other period as the Port Authority may direct, pay the same moneys and cheques into the Commonwealth Trading Bank of Australia, at Geraldton for transfer to the Treasury to the credit of an account to be called the “Geraldton Port Authority Account”.</w:t>
      </w:r>
    </w:p>
    <w:p>
      <w:pPr>
        <w:pStyle w:val="Heading5"/>
        <w:rPr>
          <w:snapToGrid w:val="0"/>
        </w:rPr>
      </w:pPr>
      <w:bookmarkStart w:id="30" w:name="_Toc378258638"/>
      <w:bookmarkStart w:id="31" w:name="_Toc426552522"/>
      <w:r>
        <w:rPr>
          <w:rStyle w:val="CharSectno"/>
        </w:rPr>
        <w:t>7</w:t>
      </w:r>
      <w:r>
        <w:rPr>
          <w:snapToGrid w:val="0"/>
        </w:rPr>
        <w:t>.</w:t>
      </w:r>
      <w:r>
        <w:rPr>
          <w:snapToGrid w:val="0"/>
        </w:rPr>
        <w:tab/>
        <w:t>Cheques to be signed</w:t>
      </w:r>
      <w:bookmarkEnd w:id="30"/>
      <w:bookmarkEnd w:id="31"/>
      <w:r>
        <w:rPr>
          <w:snapToGrid w:val="0"/>
        </w:rPr>
        <w:t xml:space="preserve"> </w:t>
      </w:r>
    </w:p>
    <w:p>
      <w:pPr>
        <w:pStyle w:val="Subsection"/>
        <w:rPr>
          <w:snapToGrid w:val="0"/>
        </w:rPr>
      </w:pPr>
      <w:r>
        <w:rPr>
          <w:snapToGrid w:val="0"/>
        </w:rPr>
        <w:tab/>
      </w:r>
      <w:r>
        <w:rPr>
          <w:snapToGrid w:val="0"/>
        </w:rPr>
        <w:tab/>
        <w:t>Moneys shall not be drawn out of such Geraldton Port Authority Account, save by cheque drawn on the State Treasury and signed by any member and the Secretary.</w:t>
      </w:r>
    </w:p>
    <w:p>
      <w:pPr>
        <w:pStyle w:val="Heading5"/>
        <w:rPr>
          <w:snapToGrid w:val="0"/>
        </w:rPr>
      </w:pPr>
      <w:bookmarkStart w:id="32" w:name="_Toc378258639"/>
      <w:bookmarkStart w:id="33" w:name="_Toc426552523"/>
      <w:r>
        <w:rPr>
          <w:rStyle w:val="CharSectno"/>
        </w:rPr>
        <w:t>8</w:t>
      </w:r>
      <w:r>
        <w:rPr>
          <w:snapToGrid w:val="0"/>
        </w:rPr>
        <w:t>.</w:t>
      </w:r>
      <w:r>
        <w:rPr>
          <w:snapToGrid w:val="0"/>
        </w:rPr>
        <w:tab/>
        <w:t>Common Seal</w:t>
      </w:r>
      <w:bookmarkEnd w:id="32"/>
      <w:bookmarkEnd w:id="33"/>
      <w:r>
        <w:rPr>
          <w:snapToGrid w:val="0"/>
        </w:rPr>
        <w:t xml:space="preserve"> </w:t>
      </w:r>
    </w:p>
    <w:p>
      <w:pPr>
        <w:pStyle w:val="Subsection"/>
        <w:rPr>
          <w:snapToGrid w:val="0"/>
        </w:rPr>
      </w:pPr>
      <w:r>
        <w:rPr>
          <w:snapToGrid w:val="0"/>
        </w:rPr>
        <w:tab/>
      </w:r>
      <w:r>
        <w:rPr>
          <w:snapToGrid w:val="0"/>
        </w:rPr>
        <w:tab/>
        <w:t>The common seal of the Port Authority shall be kept locked with two locks, of one of which locks the Chairman shall have a key, and of the other of which locks the Secretary shall have a key, and a duplicate of each of such keys shall be lodged at such bank as the Port Authority may direct, and the common seal shall be affixed by the Chairman in the presence of one other of the members and the Secretary, or in the absence of the Chairman, by a member in the presence of another member and the Secretary.</w:t>
      </w:r>
    </w:p>
    <w:p>
      <w:pPr>
        <w:pStyle w:val="Heading5"/>
        <w:rPr>
          <w:snapToGrid w:val="0"/>
        </w:rPr>
      </w:pPr>
      <w:bookmarkStart w:id="34" w:name="_Toc378258640"/>
      <w:bookmarkStart w:id="35" w:name="_Toc426552524"/>
      <w:r>
        <w:rPr>
          <w:rStyle w:val="CharSectno"/>
        </w:rPr>
        <w:t>9</w:t>
      </w:r>
      <w:r>
        <w:rPr>
          <w:snapToGrid w:val="0"/>
        </w:rPr>
        <w:t>.</w:t>
      </w:r>
      <w:r>
        <w:rPr>
          <w:snapToGrid w:val="0"/>
        </w:rPr>
        <w:tab/>
        <w:t>Disqualification for becoming surety</w:t>
      </w:r>
      <w:bookmarkEnd w:id="34"/>
      <w:bookmarkEnd w:id="35"/>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Heading5"/>
        <w:rPr>
          <w:snapToGrid w:val="0"/>
        </w:rPr>
      </w:pPr>
      <w:bookmarkStart w:id="36" w:name="_Toc378258641"/>
      <w:bookmarkStart w:id="37" w:name="_Toc426552525"/>
      <w:r>
        <w:rPr>
          <w:rStyle w:val="CharSectno"/>
        </w:rPr>
        <w:t>10</w:t>
      </w:r>
      <w:r>
        <w:rPr>
          <w:snapToGrid w:val="0"/>
        </w:rPr>
        <w:t>.</w:t>
      </w:r>
      <w:r>
        <w:rPr>
          <w:snapToGrid w:val="0"/>
        </w:rPr>
        <w:tab/>
        <w:t xml:space="preserve">Officers to report breaches of the </w:t>
      </w:r>
      <w:r>
        <w:rPr>
          <w:i/>
          <w:snapToGrid w:val="0"/>
        </w:rPr>
        <w:t>Customs Act</w:t>
      </w:r>
      <w:bookmarkEnd w:id="36"/>
      <w:bookmarkEnd w:id="37"/>
      <w:r>
        <w:rPr>
          <w:snapToGrid w:val="0"/>
        </w:rPr>
        <w:t xml:space="preserve"> </w:t>
      </w:r>
    </w:p>
    <w:p>
      <w:pPr>
        <w:pStyle w:val="Subsection"/>
        <w:rPr>
          <w:snapToGrid w:val="0"/>
        </w:rPr>
      </w:pPr>
      <w:r>
        <w:rPr>
          <w:snapToGrid w:val="0"/>
        </w:rPr>
        <w:tab/>
      </w:r>
      <w:r>
        <w:rPr>
          <w:snapToGrid w:val="0"/>
        </w:rPr>
        <w:tab/>
        <w:t>It is the duty of any officer or person in the employment of the Port Authority to report to the nearest officer of Customs anything coming under his notice or to his knowledge, whereby the general revenue may be defrauded, or the provisions of the Customs Act be violated.</w:t>
      </w:r>
    </w:p>
    <w:p>
      <w:pPr>
        <w:pStyle w:val="Heading5"/>
        <w:rPr>
          <w:snapToGrid w:val="0"/>
        </w:rPr>
      </w:pPr>
      <w:bookmarkStart w:id="38" w:name="_Toc378258642"/>
      <w:bookmarkStart w:id="39" w:name="_Toc426552526"/>
      <w:r>
        <w:rPr>
          <w:rStyle w:val="CharSectno"/>
        </w:rPr>
        <w:t>11</w:t>
      </w:r>
      <w:r>
        <w:rPr>
          <w:snapToGrid w:val="0"/>
        </w:rPr>
        <w:t>.</w:t>
      </w:r>
      <w:r>
        <w:rPr>
          <w:snapToGrid w:val="0"/>
        </w:rPr>
        <w:tab/>
        <w:t>Conduct of Officers</w:t>
      </w:r>
      <w:bookmarkEnd w:id="38"/>
      <w:bookmarkEnd w:id="39"/>
      <w:r>
        <w:rPr>
          <w:snapToGrid w:val="0"/>
        </w:rPr>
        <w:t xml:space="preserve"> </w:t>
      </w:r>
    </w:p>
    <w:p>
      <w:pPr>
        <w:pStyle w:val="Subsection"/>
        <w:rPr>
          <w:snapToGrid w:val="0"/>
        </w:rPr>
      </w:pPr>
      <w:r>
        <w:rPr>
          <w:snapToGrid w:val="0"/>
        </w:rPr>
        <w:tab/>
      </w:r>
      <w:r>
        <w:rPr>
          <w:snapToGrid w:val="0"/>
        </w:rPr>
        <w:tab/>
        <w:t>Should any officer of the Port Authority divulge to any person not in the service of the Port Authority any particulars contained in any ship’s manifest furnished to the Port Authority, or should any officer divulge any information of a confidential nature, or knowingly be a party to any act or procedure or conspiracy to defraud the general revenue, he shall be liable to dismissal from the service of the Port Authority.</w:t>
      </w:r>
    </w:p>
    <w:p>
      <w:pPr>
        <w:pStyle w:val="Heading3"/>
        <w:rPr>
          <w:snapToGrid w:val="0"/>
        </w:rPr>
      </w:pPr>
      <w:bookmarkStart w:id="40" w:name="_Toc378258643"/>
      <w:bookmarkStart w:id="41" w:name="_Toc426552277"/>
      <w:bookmarkStart w:id="42" w:name="_Toc426552527"/>
      <w:r>
        <w:rPr>
          <w:rStyle w:val="CharDivNo"/>
        </w:rPr>
        <w:t>Division 4</w:t>
      </w:r>
      <w:r>
        <w:rPr>
          <w:snapToGrid w:val="0"/>
        </w:rPr>
        <w:t> — </w:t>
      </w:r>
      <w:r>
        <w:rPr>
          <w:rStyle w:val="CharDivText"/>
        </w:rPr>
        <w:t>Contracts</w:t>
      </w:r>
      <w:bookmarkEnd w:id="40"/>
      <w:bookmarkEnd w:id="41"/>
      <w:bookmarkEnd w:id="42"/>
      <w:r>
        <w:rPr>
          <w:rStyle w:val="CharDivText"/>
        </w:rPr>
        <w:t xml:space="preserve"> </w:t>
      </w:r>
    </w:p>
    <w:p>
      <w:pPr>
        <w:pStyle w:val="Heading5"/>
        <w:rPr>
          <w:snapToGrid w:val="0"/>
        </w:rPr>
      </w:pPr>
      <w:bookmarkStart w:id="43" w:name="_Toc378258644"/>
      <w:bookmarkStart w:id="44" w:name="_Toc426552528"/>
      <w:r>
        <w:rPr>
          <w:rStyle w:val="CharSectno"/>
        </w:rPr>
        <w:t>12</w:t>
      </w:r>
      <w:r>
        <w:rPr>
          <w:snapToGrid w:val="0"/>
        </w:rPr>
        <w:t>.</w:t>
      </w:r>
      <w:r>
        <w:rPr>
          <w:snapToGrid w:val="0"/>
        </w:rPr>
        <w:tab/>
        <w:t>Contracts to be advertised</w:t>
      </w:r>
      <w:bookmarkEnd w:id="43"/>
      <w:bookmarkEnd w:id="44"/>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$20 000 or upwards, shall be entered into by the Port Authority unless at least five days previous to the date thereof tenders for the same shall have been invited by advertisement published in some newspaper circulating in Geraldton and also, if the Port Authority so decide, in Perth.</w:t>
      </w:r>
    </w:p>
    <w:p>
      <w:pPr>
        <w:pStyle w:val="Footnotesection"/>
      </w:pPr>
      <w:r>
        <w:tab/>
        <w:t xml:space="preserve">[Regulation 12 amended in Gazette 23 January 1976 p.152; 29 June 1984 p.1762; 30 June 1989 p.1911.] </w:t>
      </w:r>
    </w:p>
    <w:p>
      <w:pPr>
        <w:pStyle w:val="Heading5"/>
        <w:rPr>
          <w:snapToGrid w:val="0"/>
        </w:rPr>
      </w:pPr>
      <w:bookmarkStart w:id="45" w:name="_Toc378258645"/>
      <w:bookmarkStart w:id="46" w:name="_Toc426552529"/>
      <w:r>
        <w:rPr>
          <w:rStyle w:val="CharSectno"/>
        </w:rPr>
        <w:t>13</w:t>
      </w:r>
      <w:r>
        <w:rPr>
          <w:snapToGrid w:val="0"/>
        </w:rPr>
        <w:t>.</w:t>
      </w:r>
      <w:r>
        <w:rPr>
          <w:snapToGrid w:val="0"/>
        </w:rPr>
        <w:tab/>
        <w:t>Tenders</w:t>
      </w:r>
      <w:bookmarkEnd w:id="45"/>
      <w:bookmarkEnd w:id="46"/>
      <w:r>
        <w:rPr>
          <w:snapToGrid w:val="0"/>
        </w:rPr>
        <w:t xml:space="preserve"> </w:t>
      </w:r>
    </w:p>
    <w:p>
      <w:pPr>
        <w:pStyle w:val="Subsection"/>
        <w:rPr>
          <w:snapToGrid w:val="0"/>
        </w:rPr>
      </w:pPr>
      <w:r>
        <w:rPr>
          <w:snapToGrid w:val="0"/>
        </w:rPr>
        <w:tab/>
      </w:r>
      <w:r>
        <w:rPr>
          <w:snapToGrid w:val="0"/>
        </w:rPr>
        <w:tab/>
        <w:t>All tenders shall be enclosed in a sealed envelope addressed to the Secretary of the Geraldton Port Authority and marked “Tender for . . . . . . . . . . . . . . ., as stated in such advertisement”.</w:t>
      </w:r>
    </w:p>
    <w:p>
      <w:pPr>
        <w:pStyle w:val="Heading5"/>
        <w:rPr>
          <w:snapToGrid w:val="0"/>
        </w:rPr>
      </w:pPr>
      <w:bookmarkStart w:id="47" w:name="_Toc378258646"/>
      <w:bookmarkStart w:id="48" w:name="_Toc426552530"/>
      <w:r>
        <w:rPr>
          <w:rStyle w:val="CharSectno"/>
        </w:rPr>
        <w:t>14</w:t>
      </w:r>
      <w:r>
        <w:rPr>
          <w:snapToGrid w:val="0"/>
        </w:rPr>
        <w:t>.</w:t>
      </w:r>
      <w:r>
        <w:rPr>
          <w:snapToGrid w:val="0"/>
        </w:rPr>
        <w:tab/>
        <w:t>Deposit</w:t>
      </w:r>
      <w:bookmarkEnd w:id="47"/>
      <w:bookmarkEnd w:id="48"/>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Secretary.</w:t>
      </w:r>
    </w:p>
    <w:p>
      <w:pPr>
        <w:pStyle w:val="Heading5"/>
        <w:rPr>
          <w:snapToGrid w:val="0"/>
        </w:rPr>
      </w:pPr>
      <w:bookmarkStart w:id="49" w:name="_Toc378258647"/>
      <w:bookmarkStart w:id="50" w:name="_Toc426552531"/>
      <w:r>
        <w:rPr>
          <w:rStyle w:val="CharSectno"/>
        </w:rPr>
        <w:t>15</w:t>
      </w:r>
      <w:r>
        <w:rPr>
          <w:snapToGrid w:val="0"/>
        </w:rPr>
        <w:t>.</w:t>
      </w:r>
      <w:r>
        <w:rPr>
          <w:snapToGrid w:val="0"/>
        </w:rPr>
        <w:tab/>
        <w:t>Lowest tender need not be accepted</w:t>
      </w:r>
      <w:bookmarkEnd w:id="49"/>
      <w:bookmarkEnd w:id="50"/>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51" w:name="_Toc378258648"/>
      <w:bookmarkStart w:id="52" w:name="_Toc426552532"/>
      <w:r>
        <w:rPr>
          <w:rStyle w:val="CharSectno"/>
        </w:rPr>
        <w:t>16</w:t>
      </w:r>
      <w:r>
        <w:rPr>
          <w:snapToGrid w:val="0"/>
        </w:rPr>
        <w:t>.</w:t>
      </w:r>
      <w:r>
        <w:rPr>
          <w:snapToGrid w:val="0"/>
        </w:rPr>
        <w:tab/>
        <w:t>Acceptance of tender</w:t>
      </w:r>
      <w:bookmarkEnd w:id="51"/>
      <w:bookmarkEnd w:id="52"/>
      <w:r>
        <w:rPr>
          <w:snapToGrid w:val="0"/>
        </w:rPr>
        <w:t xml:space="preserve"> </w:t>
      </w:r>
    </w:p>
    <w:p>
      <w:pPr>
        <w:pStyle w:val="Subsection"/>
        <w:rPr>
          <w:snapToGrid w:val="0"/>
        </w:rPr>
      </w:pPr>
      <w:r>
        <w:rPr>
          <w:snapToGrid w:val="0"/>
        </w:rPr>
        <w:tab/>
      </w:r>
      <w:r>
        <w:rPr>
          <w:snapToGrid w:val="0"/>
        </w:rPr>
        <w:tab/>
        <w:t>Upon the acceptance of the tender, the Secretary shall notify the acceptance to the tenderer, who is thereupon required, within the time specified in such general conditions or conditions of tender, to enter into a formal contract for the execution of the work or otherwise.</w:t>
      </w:r>
    </w:p>
    <w:p>
      <w:pPr>
        <w:pStyle w:val="Heading2"/>
      </w:pPr>
      <w:bookmarkStart w:id="53" w:name="_Toc378258649"/>
      <w:bookmarkStart w:id="54" w:name="_Toc426552283"/>
      <w:bookmarkStart w:id="55" w:name="_Toc426552533"/>
      <w:r>
        <w:rPr>
          <w:rStyle w:val="CharPartNo"/>
        </w:rPr>
        <w:t>Part II</w:t>
      </w:r>
      <w:r>
        <w:rPr>
          <w:rStyle w:val="CharDivNo"/>
        </w:rPr>
        <w:t> </w:t>
      </w:r>
      <w:r>
        <w:t>—</w:t>
      </w:r>
      <w:r>
        <w:rPr>
          <w:rStyle w:val="CharDivText"/>
        </w:rPr>
        <w:t> </w:t>
      </w:r>
      <w:r>
        <w:rPr>
          <w:rStyle w:val="CharPartText"/>
        </w:rPr>
        <w:t>Payment of revenue</w:t>
      </w:r>
      <w:bookmarkEnd w:id="53"/>
      <w:bookmarkEnd w:id="54"/>
      <w:bookmarkEnd w:id="55"/>
      <w:r>
        <w:rPr>
          <w:rStyle w:val="CharPartText"/>
        </w:rPr>
        <w:t xml:space="preserve"> </w:t>
      </w:r>
    </w:p>
    <w:p>
      <w:pPr>
        <w:pStyle w:val="Heading5"/>
        <w:rPr>
          <w:snapToGrid w:val="0"/>
        </w:rPr>
      </w:pPr>
      <w:bookmarkStart w:id="56" w:name="_Toc378258650"/>
      <w:bookmarkStart w:id="57" w:name="_Toc426552534"/>
      <w:r>
        <w:rPr>
          <w:rStyle w:val="CharSectno"/>
        </w:rPr>
        <w:t>17</w:t>
      </w:r>
      <w:r>
        <w:rPr>
          <w:snapToGrid w:val="0"/>
        </w:rPr>
        <w:t>.</w:t>
      </w:r>
      <w:r>
        <w:rPr>
          <w:snapToGrid w:val="0"/>
        </w:rPr>
        <w:tab/>
        <w:t>Mode and condition of payment</w:t>
      </w:r>
      <w:bookmarkEnd w:id="56"/>
      <w:bookmarkEnd w:id="57"/>
      <w:r>
        <w:rPr>
          <w:snapToGrid w:val="0"/>
        </w:rPr>
        <w:t xml:space="preserve"> </w:t>
      </w:r>
    </w:p>
    <w:p>
      <w:pPr>
        <w:pStyle w:val="Subsection"/>
        <w:rPr>
          <w:snapToGrid w:val="0"/>
        </w:rPr>
      </w:pPr>
      <w:r>
        <w:rPr>
          <w:snapToGrid w:val="0"/>
        </w:rPr>
        <w:tab/>
        <w:t>(1)</w:t>
      </w:r>
      <w:r>
        <w:rPr>
          <w:snapToGrid w:val="0"/>
        </w:rPr>
        <w:tab/>
        <w:t>Tolls, rates, or charges due to the Port Authority shall not be paid to any person or persons whomsoever other than to such officers or agents of the Port Authority as are authorised to receive revenue; and the receipt of any sum of money on behalf of the Port Authority by any person or persons other than such of its officers or agents as are authorised in that regard shall not be binding on the Port Authority in any way whatsoever.</w:t>
      </w:r>
    </w:p>
    <w:p>
      <w:pPr>
        <w:pStyle w:val="Subsection"/>
        <w:rPr>
          <w:snapToGrid w:val="0"/>
        </w:rPr>
      </w:pPr>
      <w:r>
        <w:rPr>
          <w:snapToGrid w:val="0"/>
        </w:rPr>
        <w:tab/>
        <w:t>(2)</w:t>
      </w:r>
      <w:r>
        <w:rPr>
          <w:snapToGrid w:val="0"/>
        </w:rPr>
        <w:tab/>
        <w:t>All money shall be paid to the Port Authority at its office within the ordinary business hours of the Port Authority.</w:t>
      </w:r>
    </w:p>
    <w:p>
      <w:pPr>
        <w:pStyle w:val="Heading5"/>
        <w:rPr>
          <w:snapToGrid w:val="0"/>
        </w:rPr>
      </w:pPr>
      <w:bookmarkStart w:id="58" w:name="_Toc378258651"/>
      <w:bookmarkStart w:id="59" w:name="_Toc426552535"/>
      <w:r>
        <w:rPr>
          <w:rStyle w:val="CharSectno"/>
        </w:rPr>
        <w:t>18</w:t>
      </w:r>
      <w:r>
        <w:rPr>
          <w:snapToGrid w:val="0"/>
        </w:rPr>
        <w:t>.</w:t>
      </w:r>
      <w:r>
        <w:rPr>
          <w:snapToGrid w:val="0"/>
        </w:rPr>
        <w:tab/>
        <w:t>Officer may enter vessel, etc.</w:t>
      </w:r>
      <w:bookmarkEnd w:id="58"/>
      <w:bookmarkEnd w:id="59"/>
      <w:r>
        <w:rPr>
          <w:snapToGrid w:val="0"/>
        </w:rPr>
        <w:t xml:space="preserve"> </w:t>
      </w:r>
    </w:p>
    <w:p>
      <w:pPr>
        <w:pStyle w:val="Subsection"/>
        <w:rPr>
          <w:snapToGrid w:val="0"/>
        </w:rPr>
      </w:pPr>
      <w:r>
        <w:rPr>
          <w:snapToGrid w:val="0"/>
        </w:rPr>
        <w:tab/>
      </w:r>
      <w:r>
        <w:rPr>
          <w:snapToGrid w:val="0"/>
        </w:rPr>
        <w:tab/>
        <w:t>The Secretary or other officer authorised by the Port Authority for the collection of dues shall have the power, either alone or with other persons, to enter any vessel in order to ascertain the dues payable in respect of the vessel or of goods therein, and a person shall not hinder or molest the Secretary or that other officer or those persons, or refuse to allow him or them to enter or search any such vessel.</w:t>
      </w:r>
    </w:p>
    <w:p>
      <w:pPr>
        <w:pStyle w:val="Heading5"/>
        <w:rPr>
          <w:snapToGrid w:val="0"/>
        </w:rPr>
      </w:pPr>
      <w:bookmarkStart w:id="60" w:name="_Toc378258652"/>
      <w:bookmarkStart w:id="61" w:name="_Toc426552536"/>
      <w:r>
        <w:rPr>
          <w:rStyle w:val="CharSectno"/>
        </w:rPr>
        <w:t>19</w:t>
      </w:r>
      <w:r>
        <w:rPr>
          <w:snapToGrid w:val="0"/>
        </w:rPr>
        <w:t>.</w:t>
      </w:r>
      <w:r>
        <w:rPr>
          <w:snapToGrid w:val="0"/>
        </w:rPr>
        <w:tab/>
        <w:t>Charges to be paid before clearance</w:t>
      </w:r>
      <w:bookmarkEnd w:id="60"/>
      <w:bookmarkEnd w:id="61"/>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(2)</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Heading5"/>
        <w:rPr>
          <w:snapToGrid w:val="0"/>
        </w:rPr>
      </w:pPr>
      <w:bookmarkStart w:id="62" w:name="_Toc378258653"/>
      <w:bookmarkStart w:id="63" w:name="_Toc426552537"/>
      <w:r>
        <w:rPr>
          <w:rStyle w:val="CharSectno"/>
        </w:rPr>
        <w:t>20</w:t>
      </w:r>
      <w:r>
        <w:rPr>
          <w:snapToGrid w:val="0"/>
        </w:rPr>
        <w:t>.</w:t>
      </w:r>
      <w:r>
        <w:rPr>
          <w:snapToGrid w:val="0"/>
        </w:rPr>
        <w:tab/>
        <w:t>Guarantee may allow clearance</w:t>
      </w:r>
      <w:bookmarkEnd w:id="62"/>
      <w:bookmarkEnd w:id="63"/>
    </w:p>
    <w:p>
      <w:pPr>
        <w:pStyle w:val="Subsection"/>
        <w:rPr>
          <w:snapToGrid w:val="0"/>
        </w:rPr>
      </w:pPr>
      <w:r>
        <w:rPr>
          <w:snapToGrid w:val="0"/>
        </w:rPr>
        <w:tab/>
      </w:r>
      <w:r>
        <w:rPr>
          <w:snapToGrid w:val="0"/>
        </w:rPr>
        <w:tab/>
        <w:t>Notwithstanding the provisions of regulation 19,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Heading5"/>
        <w:rPr>
          <w:snapToGrid w:val="0"/>
        </w:rPr>
      </w:pPr>
      <w:bookmarkStart w:id="64" w:name="_Toc378258654"/>
      <w:bookmarkStart w:id="65" w:name="_Toc426552538"/>
      <w:r>
        <w:rPr>
          <w:rStyle w:val="CharSectno"/>
        </w:rPr>
        <w:t>21</w:t>
      </w:r>
      <w:r>
        <w:rPr>
          <w:snapToGrid w:val="0"/>
        </w:rPr>
        <w:t>.</w:t>
      </w:r>
      <w:r>
        <w:rPr>
          <w:snapToGrid w:val="0"/>
        </w:rPr>
        <w:tab/>
        <w:t>Liability for goods consigned from ship</w:t>
      </w:r>
      <w:bookmarkEnd w:id="64"/>
      <w:bookmarkEnd w:id="65"/>
      <w:r>
        <w:rPr>
          <w:snapToGrid w:val="0"/>
        </w:rPr>
        <w:t xml:space="preserve"> </w:t>
      </w:r>
    </w:p>
    <w:p>
      <w:pPr>
        <w:pStyle w:val="Subsection"/>
        <w:rPr>
          <w:snapToGrid w:val="0"/>
        </w:rPr>
      </w:pPr>
      <w:r>
        <w:rPr>
          <w:snapToGrid w:val="0"/>
        </w:rPr>
        <w:tab/>
      </w:r>
      <w:r>
        <w:rPr>
          <w:snapToGrid w:val="0"/>
        </w:rPr>
        <w:tab/>
        <w:t>Where any cargo is discharged from any vessel into a railway wagon or, if discharged upon a wharf or jetty, is thereafter loaded into a railway wagon for consignment thereby to a place outside the confines of the Harbour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Heading5"/>
        <w:rPr>
          <w:snapToGrid w:val="0"/>
        </w:rPr>
      </w:pPr>
      <w:bookmarkStart w:id="66" w:name="_Toc378258655"/>
      <w:bookmarkStart w:id="67" w:name="_Toc426552539"/>
      <w:r>
        <w:rPr>
          <w:rStyle w:val="CharSectno"/>
        </w:rPr>
        <w:t>22</w:t>
      </w:r>
      <w:r>
        <w:rPr>
          <w:snapToGrid w:val="0"/>
        </w:rPr>
        <w:t>.</w:t>
      </w:r>
      <w:r>
        <w:rPr>
          <w:snapToGrid w:val="0"/>
        </w:rPr>
        <w:tab/>
        <w:t>Liability of consignee and consignor</w:t>
      </w:r>
      <w:bookmarkEnd w:id="66"/>
      <w:bookmarkEnd w:id="67"/>
      <w:r>
        <w:rPr>
          <w:snapToGrid w:val="0"/>
        </w:rPr>
        <w:t xml:space="preserve"> </w:t>
      </w:r>
    </w:p>
    <w:p>
      <w:pPr>
        <w:pStyle w:val="Subsection"/>
        <w:rPr>
          <w:snapToGrid w:val="0"/>
        </w:rPr>
      </w:pPr>
      <w:r>
        <w:rPr>
          <w:snapToGrid w:val="0"/>
        </w:rPr>
        <w:tab/>
      </w:r>
      <w:r>
        <w:rPr>
          <w:snapToGrid w:val="0"/>
        </w:rPr>
        <w:tab/>
        <w:t>A consignee is liable for all wharfage and other charges on inward cargo and a consignor is liable for charges on outward cargo; but this regulation does not limit the right of the Port Authority to recover wharfage and other charges from any person (other than the consignee or consignor) who may be liable by law to pay it or them.</w:t>
      </w:r>
    </w:p>
    <w:p>
      <w:pPr>
        <w:pStyle w:val="Heading5"/>
        <w:rPr>
          <w:snapToGrid w:val="0"/>
        </w:rPr>
      </w:pPr>
      <w:bookmarkStart w:id="68" w:name="_Toc378258656"/>
      <w:bookmarkStart w:id="69" w:name="_Toc426552540"/>
      <w:r>
        <w:rPr>
          <w:rStyle w:val="CharSectno"/>
        </w:rPr>
        <w:t>23</w:t>
      </w:r>
      <w:r>
        <w:rPr>
          <w:snapToGrid w:val="0"/>
        </w:rPr>
        <w:t>.</w:t>
      </w:r>
      <w:r>
        <w:rPr>
          <w:snapToGrid w:val="0"/>
        </w:rPr>
        <w:tab/>
        <w:t>Dues payable by vessels</w:t>
      </w:r>
      <w:bookmarkEnd w:id="68"/>
      <w:bookmarkEnd w:id="69"/>
      <w:r>
        <w:rPr>
          <w:snapToGrid w:val="0"/>
        </w:rPr>
        <w:t xml:space="preserve"> </w:t>
      </w:r>
    </w:p>
    <w:p>
      <w:pPr>
        <w:pStyle w:val="Subsection"/>
        <w:rPr>
          <w:snapToGrid w:val="0"/>
        </w:rPr>
      </w:pPr>
      <w:r>
        <w:rPr>
          <w:snapToGrid w:val="0"/>
        </w:rPr>
        <w:tab/>
      </w:r>
      <w:r>
        <w:rPr>
          <w:snapToGrid w:val="0"/>
        </w:rPr>
        <w:tab/>
        <w:t>Wherever any tolls, rates or charges are by these regulations expressed to be payable by vessels, they are payable by the owners, masters, or agents of the vessels, or by any other persons liable to pay them.</w:t>
      </w:r>
    </w:p>
    <w:p>
      <w:pPr>
        <w:pStyle w:val="Heading5"/>
        <w:rPr>
          <w:snapToGrid w:val="0"/>
        </w:rPr>
      </w:pPr>
      <w:bookmarkStart w:id="70" w:name="_Toc378258657"/>
      <w:bookmarkStart w:id="71" w:name="_Toc426552541"/>
      <w:r>
        <w:rPr>
          <w:rStyle w:val="CharSectno"/>
        </w:rPr>
        <w:t>23A</w:t>
      </w:r>
      <w:r>
        <w:rPr>
          <w:snapToGrid w:val="0"/>
        </w:rPr>
        <w:t xml:space="preserve">. </w:t>
      </w:r>
      <w:r>
        <w:rPr>
          <w:snapToGrid w:val="0"/>
        </w:rPr>
        <w:tab/>
        <w:t>Rate of interest on overdue amounts</w:t>
      </w:r>
      <w:bookmarkEnd w:id="70"/>
      <w:bookmarkEnd w:id="71"/>
      <w:r>
        <w:rPr>
          <w:snapToGrid w:val="0"/>
        </w:rPr>
        <w:t xml:space="preserve"> </w:t>
      </w:r>
    </w:p>
    <w:p>
      <w:pPr>
        <w:pStyle w:val="Subsection"/>
        <w:rPr>
          <w:snapToGrid w:val="0"/>
        </w:rPr>
      </w:pPr>
      <w:r>
        <w:rPr>
          <w:snapToGrid w:val="0"/>
        </w:rPr>
        <w:tab/>
      </w:r>
      <w:r>
        <w:rPr>
          <w:snapToGrid w:val="0"/>
        </w:rPr>
        <w:tab/>
        <w:t xml:space="preserve">For the purposes of section 33 (1) of the </w:t>
      </w:r>
      <w:r>
        <w:rPr>
          <w:i/>
          <w:snapToGrid w:val="0"/>
        </w:rPr>
        <w:t>Ports (Functions) Act 1993</w:t>
      </w:r>
      <w:r>
        <w:rPr>
          <w:snapToGrid w:val="0"/>
        </w:rPr>
        <w:t>, the rate of interest on an amount outstanding to the Port Authority is 3% greater than the rate of interest published from time to time by the National Australia Bank Ltd. as its benchmark rate of interest.</w:t>
      </w:r>
    </w:p>
    <w:p>
      <w:pPr>
        <w:pStyle w:val="Footnotesection"/>
      </w:pPr>
      <w:r>
        <w:tab/>
        <w:t xml:space="preserve">[Regulation 23A inserted in Gazette 18 August 1995 p.3771.] </w:t>
      </w:r>
    </w:p>
    <w:p>
      <w:pPr>
        <w:pStyle w:val="Heading2"/>
      </w:pPr>
      <w:bookmarkStart w:id="72" w:name="_Toc378258658"/>
      <w:bookmarkStart w:id="73" w:name="_Toc426552292"/>
      <w:bookmarkStart w:id="74" w:name="_Toc426552542"/>
      <w:r>
        <w:rPr>
          <w:rStyle w:val="CharPartNo"/>
        </w:rPr>
        <w:t>Part III</w:t>
      </w:r>
      <w:r>
        <w:t> — </w:t>
      </w:r>
      <w:r>
        <w:rPr>
          <w:rStyle w:val="CharPartText"/>
        </w:rPr>
        <w:t>Regulation of ships</w:t>
      </w:r>
      <w:bookmarkEnd w:id="72"/>
      <w:bookmarkEnd w:id="73"/>
      <w:bookmarkEnd w:id="74"/>
      <w:r>
        <w:rPr>
          <w:rStyle w:val="CharPartText"/>
        </w:rPr>
        <w:t xml:space="preserve"> </w:t>
      </w:r>
    </w:p>
    <w:p>
      <w:pPr>
        <w:pStyle w:val="Heading3"/>
        <w:rPr>
          <w:snapToGrid w:val="0"/>
        </w:rPr>
      </w:pPr>
      <w:bookmarkStart w:id="75" w:name="_Toc378258659"/>
      <w:bookmarkStart w:id="76" w:name="_Toc426552293"/>
      <w:bookmarkStart w:id="77" w:name="_Toc426552543"/>
      <w:r>
        <w:rPr>
          <w:rStyle w:val="CharDivNo"/>
        </w:rPr>
        <w:t>Division 1</w:t>
      </w:r>
      <w:r>
        <w:rPr>
          <w:snapToGrid w:val="0"/>
        </w:rPr>
        <w:t> — </w:t>
      </w:r>
      <w:r>
        <w:rPr>
          <w:rStyle w:val="CharDivText"/>
        </w:rPr>
        <w:t>Port signal code</w:t>
      </w:r>
      <w:bookmarkEnd w:id="75"/>
      <w:bookmarkEnd w:id="76"/>
      <w:bookmarkEnd w:id="77"/>
      <w:r>
        <w:rPr>
          <w:rStyle w:val="CharDivText"/>
        </w:rPr>
        <w:t xml:space="preserve"> </w:t>
      </w:r>
    </w:p>
    <w:p>
      <w:pPr>
        <w:pStyle w:val="Heading5"/>
        <w:rPr>
          <w:snapToGrid w:val="0"/>
        </w:rPr>
      </w:pPr>
      <w:bookmarkStart w:id="78" w:name="_Toc378258660"/>
      <w:bookmarkStart w:id="79" w:name="_Toc426552544"/>
      <w:r>
        <w:rPr>
          <w:rStyle w:val="CharSectno"/>
        </w:rPr>
        <w:t>24</w:t>
      </w:r>
      <w:r>
        <w:rPr>
          <w:snapToGrid w:val="0"/>
        </w:rPr>
        <w:t>.</w:t>
      </w:r>
      <w:r>
        <w:rPr>
          <w:snapToGrid w:val="0"/>
        </w:rPr>
        <w:tab/>
        <w:t>Signals for Pilots</w:t>
      </w:r>
      <w:bookmarkEnd w:id="78"/>
      <w:bookmarkEnd w:id="79"/>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Indenta"/>
        <w:rPr>
          <w:snapToGrid w:val="0"/>
        </w:rPr>
      </w:pPr>
      <w:r>
        <w:rPr>
          <w:snapToGrid w:val="0"/>
        </w:rPr>
        <w:tab/>
      </w:r>
      <w:r>
        <w:rPr>
          <w:snapToGrid w:val="0"/>
        </w:rPr>
        <w:tab/>
        <w:t>By day — </w:t>
      </w:r>
    </w:p>
    <w:p>
      <w:pPr>
        <w:pStyle w:val="Indenti"/>
        <w:rPr>
          <w:snapToGrid w:val="0"/>
        </w:rPr>
      </w:pPr>
      <w:r>
        <w:rPr>
          <w:snapToGrid w:val="0"/>
        </w:rPr>
        <w:tab/>
        <w:t>(1)</w:t>
      </w:r>
      <w:r>
        <w:rPr>
          <w:snapToGrid w:val="0"/>
        </w:rPr>
        <w:tab/>
        <w:t>The International Code Signal, “G”.</w:t>
      </w:r>
    </w:p>
    <w:p>
      <w:pPr>
        <w:pStyle w:val="Indenti"/>
        <w:rPr>
          <w:snapToGrid w:val="0"/>
        </w:rPr>
      </w:pPr>
      <w:r>
        <w:rPr>
          <w:snapToGrid w:val="0"/>
        </w:rPr>
        <w:tab/>
        <w:t>(2)</w:t>
      </w:r>
      <w:r>
        <w:rPr>
          <w:snapToGrid w:val="0"/>
        </w:rPr>
        <w:tab/>
        <w:t>The International Code Signal, “PT”.</w:t>
      </w:r>
    </w:p>
    <w:p>
      <w:pPr>
        <w:pStyle w:val="Indenti"/>
        <w:rPr>
          <w:snapToGrid w:val="0"/>
        </w:rPr>
      </w:pPr>
      <w:r>
        <w:rPr>
          <w:snapToGrid w:val="0"/>
        </w:rPr>
        <w:tab/>
        <w:t>(3)</w:t>
      </w:r>
      <w:r>
        <w:rPr>
          <w:snapToGrid w:val="0"/>
        </w:rPr>
        <w:tab/>
        <w:t>The Pilot Jack, hoisted at the fore.</w:t>
      </w:r>
    </w:p>
    <w:p>
      <w:pPr>
        <w:pStyle w:val="Indenta"/>
        <w:rPr>
          <w:snapToGrid w:val="0"/>
        </w:rPr>
      </w:pPr>
      <w:r>
        <w:rPr>
          <w:snapToGrid w:val="0"/>
        </w:rPr>
        <w:tab/>
      </w:r>
      <w:r>
        <w:rPr>
          <w:snapToGrid w:val="0"/>
        </w:rPr>
        <w:tab/>
        <w:t>By night — </w:t>
      </w:r>
    </w:p>
    <w:p>
      <w:pPr>
        <w:pStyle w:val="Indenti"/>
        <w:rPr>
          <w:snapToGrid w:val="0"/>
        </w:rPr>
      </w:pPr>
      <w:r>
        <w:rPr>
          <w:snapToGrid w:val="0"/>
        </w:rPr>
        <w:tab/>
        <w:t>(1)</w:t>
      </w:r>
      <w:r>
        <w:rPr>
          <w:snapToGrid w:val="0"/>
        </w:rPr>
        <w:tab/>
        <w:t>The pyrotechnic light, commonly known as a blue light, shown every 15 minutes.</w:t>
      </w:r>
    </w:p>
    <w:p>
      <w:pPr>
        <w:pStyle w:val="Indenti"/>
        <w:rPr>
          <w:snapToGrid w:val="0"/>
        </w:rPr>
      </w:pPr>
      <w:r>
        <w:rPr>
          <w:snapToGrid w:val="0"/>
        </w:rPr>
        <w:tab/>
        <w:t>(2)</w:t>
      </w:r>
      <w:r>
        <w:rPr>
          <w:snapToGrid w:val="0"/>
        </w:rPr>
        <w:tab/>
        <w:t>A bright white light, flashed or shown at short or frequent intervals, just above the bulwarks, for about a minute at a time.</w:t>
      </w:r>
    </w:p>
    <w:p>
      <w:pPr>
        <w:pStyle w:val="Heading5"/>
        <w:rPr>
          <w:snapToGrid w:val="0"/>
        </w:rPr>
      </w:pPr>
      <w:bookmarkStart w:id="80" w:name="_Toc378258661"/>
      <w:bookmarkStart w:id="81" w:name="_Toc426552545"/>
      <w:r>
        <w:rPr>
          <w:rStyle w:val="CharSectno"/>
        </w:rPr>
        <w:t>25</w:t>
      </w:r>
      <w:r>
        <w:rPr>
          <w:snapToGrid w:val="0"/>
        </w:rPr>
        <w:t>.</w:t>
      </w:r>
      <w:r>
        <w:rPr>
          <w:snapToGrid w:val="0"/>
        </w:rPr>
        <w:tab/>
        <w:t>Penalty</w:t>
      </w:r>
      <w:bookmarkEnd w:id="80"/>
      <w:bookmarkEnd w:id="81"/>
      <w:r>
        <w:rPr>
          <w:snapToGrid w:val="0"/>
        </w:rPr>
        <w:t xml:space="preserve"> </w:t>
      </w:r>
    </w:p>
    <w:p>
      <w:pPr>
        <w:pStyle w:val="Subsection"/>
        <w:rPr>
          <w:snapToGrid w:val="0"/>
        </w:rPr>
      </w:pPr>
      <w:r>
        <w:rPr>
          <w:snapToGrid w:val="0"/>
        </w:rPr>
        <w:tab/>
      </w:r>
      <w:r>
        <w:rPr>
          <w:snapToGrid w:val="0"/>
        </w:rPr>
        <w:tab/>
        <w:t>The master of a vessel who uses or displays, or causes or permits any person under his authority to use or display, any of the pilots’ signals for any purpose other than that of summoning a pilot, or uses, or causes or permits any person under his authority to use, any other signal for a pilot, is liable for each offence, to a fine not exceeding two hundred dollars.</w:t>
      </w:r>
    </w:p>
    <w:p>
      <w:pPr>
        <w:pStyle w:val="Heading5"/>
        <w:rPr>
          <w:snapToGrid w:val="0"/>
        </w:rPr>
      </w:pPr>
      <w:bookmarkStart w:id="82" w:name="_Toc378258662"/>
      <w:bookmarkStart w:id="83" w:name="_Toc426552546"/>
      <w:r>
        <w:rPr>
          <w:rStyle w:val="CharSectno"/>
        </w:rPr>
        <w:t>26</w:t>
      </w:r>
      <w:r>
        <w:rPr>
          <w:snapToGrid w:val="0"/>
        </w:rPr>
        <w:t>.</w:t>
      </w:r>
      <w:r>
        <w:rPr>
          <w:snapToGrid w:val="0"/>
        </w:rPr>
        <w:tab/>
        <w:t>Miscellaneous signals</w:t>
      </w:r>
      <w:bookmarkEnd w:id="82"/>
      <w:bookmarkEnd w:id="83"/>
      <w:r>
        <w:rPr>
          <w:snapToGrid w:val="0"/>
        </w:rPr>
        <w:t xml:space="preserve"> </w:t>
      </w:r>
    </w:p>
    <w:p>
      <w:pPr>
        <w:pStyle w:val="Subsection"/>
        <w:rPr>
          <w:snapToGrid w:val="0"/>
        </w:rPr>
      </w:pPr>
      <w:r>
        <w:rPr>
          <w:snapToGrid w:val="0"/>
        </w:rPr>
        <w:tab/>
      </w:r>
      <w:r>
        <w:rPr>
          <w:snapToGrid w:val="0"/>
        </w:rPr>
        <w:tab/>
        <w:t>The following signals shall be used for the purposes mentioned, on vessels in the Port: — </w:t>
      </w:r>
    </w:p>
    <w:p>
      <w:pPr>
        <w:pStyle w:val="Indenta"/>
        <w:rPr>
          <w:snapToGrid w:val="0"/>
        </w:rPr>
      </w:pPr>
      <w:r>
        <w:rPr>
          <w:snapToGrid w:val="0"/>
        </w:rPr>
        <w:tab/>
      </w:r>
      <w:r>
        <w:rPr>
          <w:snapToGrid w:val="0"/>
        </w:rPr>
        <w:tab/>
        <w:t>CUSTOMS OFFICER REQUIRED — International Code Flags, “E.H.C”.</w:t>
      </w:r>
    </w:p>
    <w:p>
      <w:pPr>
        <w:pStyle w:val="Indenta"/>
        <w:rPr>
          <w:snapToGrid w:val="0"/>
        </w:rPr>
      </w:pPr>
      <w:r>
        <w:rPr>
          <w:snapToGrid w:val="0"/>
        </w:rPr>
        <w:tab/>
      </w:r>
      <w:r>
        <w:rPr>
          <w:snapToGrid w:val="0"/>
        </w:rPr>
        <w:tab/>
        <w:t>MEDICAL ASSISTANCE REQUIRED — International Code Flag, “W”.</w:t>
      </w:r>
    </w:p>
    <w:p>
      <w:pPr>
        <w:pStyle w:val="Indenta"/>
        <w:outlineLvl w:val="0"/>
        <w:rPr>
          <w:snapToGrid w:val="0"/>
        </w:rPr>
      </w:pPr>
      <w:r>
        <w:rPr>
          <w:snapToGrid w:val="0"/>
        </w:rPr>
        <w:tab/>
      </w:r>
      <w:r>
        <w:rPr>
          <w:snapToGrid w:val="0"/>
        </w:rPr>
        <w:tab/>
        <w:t>POLICE REQUIRED — </w:t>
      </w:r>
    </w:p>
    <w:p>
      <w:pPr>
        <w:pStyle w:val="Indenti"/>
        <w:rPr>
          <w:snapToGrid w:val="0"/>
        </w:rPr>
      </w:pPr>
      <w:r>
        <w:rPr>
          <w:snapToGrid w:val="0"/>
        </w:rPr>
        <w:tab/>
      </w:r>
      <w:r>
        <w:rPr>
          <w:snapToGrid w:val="0"/>
        </w:rPr>
        <w:tab/>
        <w:t>By day — International Code Flags, “ST”;</w:t>
      </w:r>
    </w:p>
    <w:p>
      <w:pPr>
        <w:pStyle w:val="Indenti"/>
        <w:rPr>
          <w:snapToGrid w:val="0"/>
        </w:rPr>
      </w:pPr>
      <w:r>
        <w:rPr>
          <w:snapToGrid w:val="0"/>
        </w:rPr>
        <w:tab/>
      </w:r>
      <w:r>
        <w:rPr>
          <w:snapToGrid w:val="0"/>
        </w:rPr>
        <w:tab/>
        <w:t>By night — Two white lights shown vertically five feet apart, from peak or other prominent place.</w:t>
      </w:r>
    </w:p>
    <w:p>
      <w:pPr>
        <w:pStyle w:val="Indenta"/>
        <w:outlineLvl w:val="0"/>
        <w:rPr>
          <w:snapToGrid w:val="0"/>
        </w:rPr>
      </w:pPr>
      <w:r>
        <w:rPr>
          <w:snapToGrid w:val="0"/>
        </w:rPr>
        <w:tab/>
      </w:r>
      <w:r>
        <w:rPr>
          <w:snapToGrid w:val="0"/>
        </w:rPr>
        <w:tab/>
        <w:t>TUG BOAT REQUIRED — </w:t>
      </w:r>
    </w:p>
    <w:p>
      <w:pPr>
        <w:pStyle w:val="Indenti"/>
        <w:rPr>
          <w:snapToGrid w:val="0"/>
        </w:rPr>
      </w:pPr>
      <w:r>
        <w:rPr>
          <w:snapToGrid w:val="0"/>
        </w:rPr>
        <w:tab/>
      </w:r>
      <w:r>
        <w:rPr>
          <w:snapToGrid w:val="0"/>
        </w:rPr>
        <w:tab/>
        <w:t>By day — </w:t>
      </w:r>
    </w:p>
    <w:p>
      <w:pPr>
        <w:pStyle w:val="IndentI0"/>
        <w:rPr>
          <w:snapToGrid w:val="0"/>
        </w:rPr>
      </w:pPr>
      <w:r>
        <w:rPr>
          <w:snapToGrid w:val="0"/>
        </w:rPr>
        <w:tab/>
        <w:t>(1)</w:t>
      </w:r>
      <w:r>
        <w:rPr>
          <w:snapToGrid w:val="0"/>
        </w:rPr>
        <w:tab/>
        <w:t>International Code Flags, “YA” (if more than one required, indicate number by International Code Flags); or</w:t>
      </w:r>
    </w:p>
    <w:p>
      <w:pPr>
        <w:pStyle w:val="IndentI0"/>
        <w:rPr>
          <w:snapToGrid w:val="0"/>
        </w:rPr>
      </w:pPr>
      <w:r>
        <w:rPr>
          <w:snapToGrid w:val="0"/>
        </w:rPr>
        <w:tab/>
        <w:t>(2)</w:t>
      </w:r>
      <w:r>
        <w:rPr>
          <w:snapToGrid w:val="0"/>
        </w:rPr>
        <w:tab/>
        <w:t>Two blasts on whistle, one prolonged and one short.</w:t>
      </w:r>
    </w:p>
    <w:p>
      <w:pPr>
        <w:pStyle w:val="Indenti"/>
        <w:ind w:left="2880"/>
        <w:rPr>
          <w:snapToGrid w:val="0"/>
        </w:rPr>
      </w:pPr>
      <w:r>
        <w:rPr>
          <w:snapToGrid w:val="0"/>
        </w:rPr>
        <w:tab/>
      </w:r>
      <w:r>
        <w:rPr>
          <w:snapToGrid w:val="0"/>
        </w:rPr>
        <w:tab/>
        <w:t>By night — Two blasts on whistle, one prolonged and one short.</w:t>
      </w:r>
    </w:p>
    <w:p>
      <w:pPr>
        <w:pStyle w:val="Indenta"/>
        <w:rPr>
          <w:snapToGrid w:val="0"/>
        </w:rPr>
      </w:pPr>
      <w:r>
        <w:rPr>
          <w:snapToGrid w:val="0"/>
        </w:rPr>
        <w:tab/>
      </w:r>
      <w:r>
        <w:rPr>
          <w:snapToGrid w:val="0"/>
        </w:rPr>
        <w:tab/>
        <w:t>WATER REQUIRED — International Code Flags “YJ.”</w:t>
      </w:r>
    </w:p>
    <w:p>
      <w:pPr>
        <w:pStyle w:val="Indenta"/>
        <w:rPr>
          <w:snapToGrid w:val="0"/>
        </w:rPr>
      </w:pPr>
      <w:r>
        <w:rPr>
          <w:snapToGrid w:val="0"/>
        </w:rPr>
        <w:tab/>
      </w:r>
      <w:r>
        <w:rPr>
          <w:snapToGrid w:val="0"/>
        </w:rPr>
        <w:tab/>
        <w:t>ASH BOAT REQUIRED — International Code Flags “F.S.”</w:t>
      </w:r>
    </w:p>
    <w:p>
      <w:pPr>
        <w:pStyle w:val="Indenta"/>
        <w:rPr>
          <w:snapToGrid w:val="0"/>
        </w:rPr>
      </w:pPr>
      <w:r>
        <w:rPr>
          <w:snapToGrid w:val="0"/>
        </w:rPr>
        <w:tab/>
      </w:r>
      <w:r>
        <w:rPr>
          <w:snapToGrid w:val="0"/>
        </w:rPr>
        <w:tab/>
        <w:t>LIGHTER REQUIRED — International Code Flags “Q.N”. (If more than one required, indicate number by International Code Flags).</w:t>
      </w:r>
    </w:p>
    <w:p>
      <w:pPr>
        <w:pStyle w:val="Indenta"/>
        <w:rPr>
          <w:snapToGrid w:val="0"/>
        </w:rPr>
      </w:pPr>
      <w:r>
        <w:rPr>
          <w:snapToGrid w:val="0"/>
        </w:rPr>
        <w:tab/>
      </w:r>
      <w:r>
        <w:rPr>
          <w:snapToGrid w:val="0"/>
        </w:rPr>
        <w:tab/>
        <w:t>MAILS ON BOARD — International Code Flag, “Y”.</w:t>
      </w:r>
    </w:p>
    <w:p>
      <w:pPr>
        <w:pStyle w:val="Indenta"/>
        <w:outlineLvl w:val="0"/>
        <w:rPr>
          <w:snapToGrid w:val="0"/>
        </w:rPr>
      </w:pPr>
      <w:r>
        <w:rPr>
          <w:snapToGrid w:val="0"/>
        </w:rPr>
        <w:tab/>
      </w:r>
      <w:r>
        <w:rPr>
          <w:snapToGrid w:val="0"/>
        </w:rPr>
        <w:tab/>
        <w:t>EXPLOSIVES ABOARD — </w:t>
      </w:r>
    </w:p>
    <w:p>
      <w:pPr>
        <w:pStyle w:val="Indenti"/>
        <w:ind w:left="2880"/>
        <w:rPr>
          <w:snapToGrid w:val="0"/>
        </w:rPr>
      </w:pPr>
      <w:r>
        <w:rPr>
          <w:snapToGrid w:val="0"/>
        </w:rPr>
        <w:tab/>
      </w:r>
      <w:r>
        <w:rPr>
          <w:snapToGrid w:val="0"/>
        </w:rPr>
        <w:tab/>
        <w:t>by day — International Code Flag “B”, at foremast head or other prominent position;</w:t>
      </w:r>
    </w:p>
    <w:p>
      <w:pPr>
        <w:pStyle w:val="Indenti"/>
        <w:ind w:left="2880"/>
        <w:rPr>
          <w:snapToGrid w:val="0"/>
        </w:rPr>
      </w:pPr>
      <w:r>
        <w:rPr>
          <w:snapToGrid w:val="0"/>
        </w:rPr>
        <w:tab/>
      </w:r>
      <w:r>
        <w:rPr>
          <w:snapToGrid w:val="0"/>
        </w:rPr>
        <w:tab/>
        <w:t>by night — A red light, of such character as to be visible all round the horizon, for a distance of one mile, shown from a prominent position clear of all other lights on the vessel.</w:t>
      </w:r>
    </w:p>
    <w:p>
      <w:pPr>
        <w:pStyle w:val="Indenta"/>
        <w:rPr>
          <w:snapToGrid w:val="0"/>
        </w:rPr>
      </w:pPr>
      <w:r>
        <w:rPr>
          <w:snapToGrid w:val="0"/>
        </w:rPr>
        <w:tab/>
      </w:r>
      <w:r>
        <w:rPr>
          <w:snapToGrid w:val="0"/>
        </w:rPr>
        <w:tab/>
        <w:t>INFLAMMABLE LIQUID ABOARD (In excess of 400 gallons) — </w:t>
      </w:r>
    </w:p>
    <w:p>
      <w:pPr>
        <w:pStyle w:val="Indenti"/>
        <w:ind w:left="2880"/>
        <w:rPr>
          <w:snapToGrid w:val="0"/>
        </w:rPr>
      </w:pPr>
      <w:r>
        <w:rPr>
          <w:snapToGrid w:val="0"/>
        </w:rPr>
        <w:tab/>
      </w:r>
      <w:r>
        <w:rPr>
          <w:snapToGrid w:val="0"/>
        </w:rPr>
        <w:tab/>
        <w:t>by day — A red flag, not less than 3 feet square, with a white circular centre 6 inches in diameter;</w:t>
      </w:r>
    </w:p>
    <w:p>
      <w:pPr>
        <w:pStyle w:val="Indenti"/>
        <w:ind w:left="2880"/>
        <w:rPr>
          <w:snapToGrid w:val="0"/>
        </w:rPr>
      </w:pPr>
      <w:r>
        <w:rPr>
          <w:snapToGrid w:val="0"/>
        </w:rPr>
        <w:tab/>
      </w:r>
      <w:r>
        <w:rPr>
          <w:snapToGrid w:val="0"/>
        </w:rPr>
        <w:tab/>
        <w:t>by night — A red light of such character as to be visible all round the horizon for a distance of 1 mile, shown at the masthead or where it can be best seen, but not less than 20 feet above the deck.</w:t>
      </w:r>
    </w:p>
    <w:p>
      <w:pPr>
        <w:pStyle w:val="Heading5"/>
        <w:rPr>
          <w:snapToGrid w:val="0"/>
        </w:rPr>
      </w:pPr>
      <w:bookmarkStart w:id="84" w:name="_Toc378258663"/>
      <w:bookmarkStart w:id="85" w:name="_Toc426552547"/>
      <w:r>
        <w:rPr>
          <w:rStyle w:val="CharSectno"/>
        </w:rPr>
        <w:t>27</w:t>
      </w:r>
      <w:r>
        <w:rPr>
          <w:snapToGrid w:val="0"/>
        </w:rPr>
        <w:t>.</w:t>
      </w:r>
      <w:r>
        <w:rPr>
          <w:snapToGrid w:val="0"/>
        </w:rPr>
        <w:tab/>
        <w:t>Signals of distress</w:t>
      </w:r>
      <w:bookmarkEnd w:id="84"/>
      <w:bookmarkEnd w:id="85"/>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of distress: — </w:t>
      </w:r>
    </w:p>
    <w:p>
      <w:pPr>
        <w:pStyle w:val="Indenta"/>
        <w:rPr>
          <w:snapToGrid w:val="0"/>
        </w:rPr>
      </w:pPr>
      <w:r>
        <w:rPr>
          <w:snapToGrid w:val="0"/>
        </w:rPr>
        <w:tab/>
        <w:t>(i)</w:t>
      </w:r>
      <w:r>
        <w:rPr>
          <w:snapToGrid w:val="0"/>
        </w:rPr>
        <w:tab/>
        <w:t>A gun or other explosive signal fired at intervals of about a minute.</w:t>
      </w:r>
    </w:p>
    <w:p>
      <w:pPr>
        <w:pStyle w:val="Indenta"/>
        <w:rPr>
          <w:snapToGrid w:val="0"/>
        </w:rPr>
      </w:pPr>
      <w:r>
        <w:rPr>
          <w:snapToGrid w:val="0"/>
        </w:rPr>
        <w:tab/>
        <w:t>(ii)</w:t>
      </w:r>
      <w:r>
        <w:rPr>
          <w:snapToGrid w:val="0"/>
        </w:rPr>
        <w:tab/>
        <w:t>A continuous sounding with any fog</w:t>
      </w:r>
      <w:r>
        <w:rPr>
          <w:snapToGrid w:val="0"/>
        </w:rPr>
        <w:noBreakHyphen/>
        <w:t>signalling apparatus.</w:t>
      </w:r>
    </w:p>
    <w:p>
      <w:pPr>
        <w:pStyle w:val="Indenta"/>
        <w:rPr>
          <w:snapToGrid w:val="0"/>
        </w:rPr>
      </w:pPr>
      <w:r>
        <w:rPr>
          <w:snapToGrid w:val="0"/>
        </w:rPr>
        <w:tab/>
        <w:t>(iii)</w:t>
      </w:r>
      <w:r>
        <w:rPr>
          <w:snapToGrid w:val="0"/>
        </w:rPr>
        <w:tab/>
        <w:t>Rockets or shells, throwing red stars fired one at a time at short intervals.</w:t>
      </w:r>
    </w:p>
    <w:p>
      <w:pPr>
        <w:pStyle w:val="Indenta"/>
        <w:rPr>
          <w:snapToGrid w:val="0"/>
        </w:rPr>
      </w:pPr>
      <w:r>
        <w:rPr>
          <w:snapToGrid w:val="0"/>
        </w:rPr>
        <w:tab/>
        <w:t>(iv)</w:t>
      </w:r>
      <w:r>
        <w:rPr>
          <w:snapToGrid w:val="0"/>
        </w:rPr>
        <w:tab/>
        <w:t xml:space="preserve">A signal made by radiotelegraphy or by any other signalling method consisting of the group ... </w:t>
      </w:r>
      <w:r>
        <w:rPr>
          <w:snapToGrid w:val="0"/>
        </w:rPr>
        <w:noBreakHyphen/>
      </w:r>
      <w:r>
        <w:rPr>
          <w:snapToGrid w:val="0"/>
        </w:rPr>
        <w:noBreakHyphen/>
      </w:r>
      <w:r>
        <w:rPr>
          <w:snapToGrid w:val="0"/>
        </w:rPr>
        <w:noBreakHyphen/>
        <w:t xml:space="preserve"> ... in the Morse Code.</w:t>
      </w:r>
    </w:p>
    <w:p>
      <w:pPr>
        <w:pStyle w:val="Indenta"/>
        <w:rPr>
          <w:snapToGrid w:val="0"/>
        </w:rPr>
      </w:pPr>
      <w:r>
        <w:rPr>
          <w:snapToGrid w:val="0"/>
        </w:rPr>
        <w:tab/>
        <w:t>(v)</w:t>
      </w:r>
      <w:r>
        <w:rPr>
          <w:snapToGrid w:val="0"/>
        </w:rPr>
        <w:tab/>
        <w:t>A signal sent by radiotelephony consisting of the spoken word “Mayday”.</w:t>
      </w:r>
    </w:p>
    <w:p>
      <w:pPr>
        <w:pStyle w:val="Indenta"/>
        <w:rPr>
          <w:snapToGrid w:val="0"/>
        </w:rPr>
      </w:pPr>
      <w:r>
        <w:rPr>
          <w:snapToGrid w:val="0"/>
        </w:rPr>
        <w:tab/>
        <w:t>(vi)</w:t>
      </w:r>
      <w:r>
        <w:rPr>
          <w:snapToGrid w:val="0"/>
        </w:rPr>
        <w:tab/>
        <w:t>The International Code Signal of distress indicated by N.C.</w:t>
      </w:r>
    </w:p>
    <w:p>
      <w:pPr>
        <w:pStyle w:val="Indenta"/>
        <w:rPr>
          <w:snapToGrid w:val="0"/>
        </w:rPr>
      </w:pPr>
      <w:r>
        <w:rPr>
          <w:snapToGrid w:val="0"/>
        </w:rPr>
        <w:tab/>
        <w:t>(vii)</w:t>
      </w:r>
      <w:r>
        <w:rPr>
          <w:snapToGrid w:val="0"/>
        </w:rPr>
        <w:tab/>
        <w:t>A signal consisting of a square flag having above or below it a ball or anything resembling a ball.</w:t>
      </w:r>
    </w:p>
    <w:p>
      <w:pPr>
        <w:pStyle w:val="Indenta"/>
        <w:rPr>
          <w:snapToGrid w:val="0"/>
        </w:rPr>
      </w:pPr>
      <w:r>
        <w:rPr>
          <w:snapToGrid w:val="0"/>
        </w:rPr>
        <w:tab/>
        <w:t>(viii)</w:t>
      </w:r>
      <w:r>
        <w:rPr>
          <w:snapToGrid w:val="0"/>
        </w:rPr>
        <w:tab/>
        <w:t>Flames on the vessel (as from a burning tar barrel, oil barrel, etc.).</w:t>
      </w:r>
    </w:p>
    <w:p>
      <w:pPr>
        <w:pStyle w:val="Indenta"/>
        <w:rPr>
          <w:snapToGrid w:val="0"/>
        </w:rPr>
      </w:pPr>
      <w:r>
        <w:rPr>
          <w:snapToGrid w:val="0"/>
        </w:rPr>
        <w:tab/>
        <w:t>(ix)</w:t>
      </w:r>
      <w:r>
        <w:rPr>
          <w:snapToGrid w:val="0"/>
        </w:rPr>
        <w:tab/>
        <w:t>A rocket parachute flare or a hand flare showing a red light.</w:t>
      </w:r>
    </w:p>
    <w:p>
      <w:pPr>
        <w:pStyle w:val="Indenta"/>
        <w:rPr>
          <w:snapToGrid w:val="0"/>
        </w:rPr>
      </w:pPr>
      <w:r>
        <w:rPr>
          <w:snapToGrid w:val="0"/>
        </w:rPr>
        <w:tab/>
        <w:t>(x)</w:t>
      </w:r>
      <w:r>
        <w:rPr>
          <w:snapToGrid w:val="0"/>
        </w:rPr>
        <w:tab/>
        <w:t>A smoke signal giving off a volume of orange</w:t>
      </w:r>
      <w:r>
        <w:rPr>
          <w:snapToGrid w:val="0"/>
        </w:rPr>
        <w:noBreakHyphen/>
        <w:t>coloured smoke.</w:t>
      </w:r>
    </w:p>
    <w:p>
      <w:pPr>
        <w:pStyle w:val="Indenta"/>
        <w:rPr>
          <w:snapToGrid w:val="0"/>
        </w:rPr>
      </w:pPr>
      <w:r>
        <w:rPr>
          <w:snapToGrid w:val="0"/>
        </w:rPr>
        <w:tab/>
        <w:t>(xi)</w:t>
      </w:r>
      <w:r>
        <w:rPr>
          <w:snapToGrid w:val="0"/>
        </w:rPr>
        <w:tab/>
        <w:t>Slowly and repeatedly raising and lowering arms outstretched to each side.</w:t>
      </w:r>
    </w:p>
    <w:p>
      <w:pPr>
        <w:pStyle w:val="Heading5"/>
        <w:rPr>
          <w:snapToGrid w:val="0"/>
        </w:rPr>
      </w:pPr>
      <w:bookmarkStart w:id="86" w:name="_Toc378258664"/>
      <w:bookmarkStart w:id="87" w:name="_Toc426552548"/>
      <w:r>
        <w:rPr>
          <w:rStyle w:val="CharSectno"/>
        </w:rPr>
        <w:t>28</w:t>
      </w:r>
      <w:r>
        <w:rPr>
          <w:snapToGrid w:val="0"/>
        </w:rPr>
        <w:t>.</w:t>
      </w:r>
      <w:r>
        <w:rPr>
          <w:snapToGrid w:val="0"/>
        </w:rPr>
        <w:tab/>
        <w:t>Penalty</w:t>
      </w:r>
      <w:bookmarkEnd w:id="86"/>
      <w:bookmarkEnd w:id="87"/>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is liable to pay compensation for any labour undertaken, risk incurred, or loss sustained in consequence of such signal having been supposed to be a signal of distress; and such compensation may, without prejudice to any other remedy, be recovered in the same manner as that in which salvage is recoverable.</w:t>
      </w:r>
    </w:p>
    <w:p>
      <w:pPr>
        <w:pStyle w:val="Heading3"/>
        <w:rPr>
          <w:snapToGrid w:val="0"/>
        </w:rPr>
      </w:pPr>
      <w:bookmarkStart w:id="88" w:name="_Toc378258665"/>
      <w:bookmarkStart w:id="89" w:name="_Toc426552299"/>
      <w:bookmarkStart w:id="90" w:name="_Toc426552549"/>
      <w:r>
        <w:rPr>
          <w:rStyle w:val="CharDivNo"/>
        </w:rPr>
        <w:t>Division 2</w:t>
      </w:r>
      <w:r>
        <w:rPr>
          <w:snapToGrid w:val="0"/>
        </w:rPr>
        <w:t> — </w:t>
      </w:r>
      <w:r>
        <w:rPr>
          <w:rStyle w:val="CharDivText"/>
        </w:rPr>
        <w:t>Navigation</w:t>
      </w:r>
      <w:bookmarkEnd w:id="88"/>
      <w:bookmarkEnd w:id="89"/>
      <w:bookmarkEnd w:id="90"/>
      <w:r>
        <w:rPr>
          <w:rStyle w:val="CharDivText"/>
        </w:rPr>
        <w:t xml:space="preserve"> </w:t>
      </w:r>
    </w:p>
    <w:p>
      <w:pPr>
        <w:pStyle w:val="Heading5"/>
        <w:rPr>
          <w:snapToGrid w:val="0"/>
        </w:rPr>
      </w:pPr>
      <w:bookmarkStart w:id="91" w:name="_Toc378258666"/>
      <w:bookmarkStart w:id="92" w:name="_Toc426552550"/>
      <w:r>
        <w:rPr>
          <w:rStyle w:val="CharSectno"/>
        </w:rPr>
        <w:t>29</w:t>
      </w:r>
      <w:r>
        <w:rPr>
          <w:snapToGrid w:val="0"/>
        </w:rPr>
        <w:t>.</w:t>
      </w:r>
      <w:r>
        <w:rPr>
          <w:snapToGrid w:val="0"/>
        </w:rPr>
        <w:tab/>
        <w:t>Masters’ and owners’ responsibility for observance of regulations</w:t>
      </w:r>
      <w:bookmarkEnd w:id="91"/>
      <w:bookmarkEnd w:id="92"/>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any vessel is under the direction of a pilot, the pilot is also responsible for the due performance of these regulations; but the responsibility of the pilot does not relieve the master and the owner of the vessel of their responsibility.</w:t>
      </w:r>
    </w:p>
    <w:p>
      <w:pPr>
        <w:pStyle w:val="Heading5"/>
        <w:rPr>
          <w:snapToGrid w:val="0"/>
        </w:rPr>
      </w:pPr>
      <w:bookmarkStart w:id="93" w:name="_Toc378258667"/>
      <w:bookmarkStart w:id="94" w:name="_Toc426552551"/>
      <w:r>
        <w:rPr>
          <w:rStyle w:val="CharSectno"/>
        </w:rPr>
        <w:t>30</w:t>
      </w:r>
      <w:r>
        <w:rPr>
          <w:snapToGrid w:val="0"/>
        </w:rPr>
        <w:t>.</w:t>
      </w:r>
      <w:r>
        <w:rPr>
          <w:snapToGrid w:val="0"/>
        </w:rPr>
        <w:tab/>
        <w:t>Guns or explosives not to be used</w:t>
      </w:r>
      <w:bookmarkEnd w:id="93"/>
      <w:bookmarkEnd w:id="94"/>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95" w:name="_Toc378258668"/>
      <w:bookmarkStart w:id="96" w:name="_Toc426552552"/>
      <w:r>
        <w:rPr>
          <w:rStyle w:val="CharSectno"/>
        </w:rPr>
        <w:t>31</w:t>
      </w:r>
      <w:r>
        <w:rPr>
          <w:snapToGrid w:val="0"/>
        </w:rPr>
        <w:t>.</w:t>
      </w:r>
      <w:r>
        <w:rPr>
          <w:snapToGrid w:val="0"/>
        </w:rPr>
        <w:tab/>
        <w:t>Speed of vessels in Harbour</w:t>
      </w:r>
      <w:bookmarkEnd w:id="95"/>
      <w:bookmarkEnd w:id="96"/>
      <w:r>
        <w:rPr>
          <w:snapToGrid w:val="0"/>
        </w:rPr>
        <w:t xml:space="preserve"> </w:t>
      </w:r>
    </w:p>
    <w:p>
      <w:pPr>
        <w:pStyle w:val="Subsection"/>
        <w:rPr>
          <w:snapToGrid w:val="0"/>
        </w:rPr>
      </w:pPr>
      <w:r>
        <w:rPr>
          <w:snapToGrid w:val="0"/>
        </w:rPr>
        <w:tab/>
      </w:r>
      <w:r>
        <w:rPr>
          <w:snapToGrid w:val="0"/>
        </w:rPr>
        <w:tab/>
        <w:t>The speed of any vessel within the Harbour shall not exceed the minimum speed at which the vessel may be safely navigated.</w:t>
      </w:r>
    </w:p>
    <w:p>
      <w:pPr>
        <w:pStyle w:val="Heading5"/>
        <w:rPr>
          <w:snapToGrid w:val="0"/>
        </w:rPr>
      </w:pPr>
      <w:bookmarkStart w:id="97" w:name="_Toc378258669"/>
      <w:bookmarkStart w:id="98" w:name="_Toc426552553"/>
      <w:r>
        <w:rPr>
          <w:rStyle w:val="CharSectno"/>
        </w:rPr>
        <w:t>32</w:t>
      </w:r>
      <w:r>
        <w:rPr>
          <w:snapToGrid w:val="0"/>
        </w:rPr>
        <w:t>.</w:t>
      </w:r>
      <w:r>
        <w:rPr>
          <w:snapToGrid w:val="0"/>
        </w:rPr>
        <w:tab/>
        <w:t>Dredger signals</w:t>
      </w:r>
      <w:bookmarkEnd w:id="97"/>
      <w:bookmarkEnd w:id="98"/>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its starboard hand, and any vessel proceeding seaward to keep the dredger on its port hand, in passing — </w:t>
      </w:r>
    </w:p>
    <w:p>
      <w:pPr>
        <w:pStyle w:val="Indenti"/>
        <w:ind w:left="2880"/>
        <w:rPr>
          <w:snapToGrid w:val="0"/>
        </w:rPr>
      </w:pPr>
      <w:r>
        <w:rPr>
          <w:snapToGrid w:val="0"/>
        </w:rPr>
        <w:tab/>
      </w:r>
      <w:r>
        <w:rPr>
          <w:snapToGrid w:val="0"/>
        </w:rPr>
        <w:tab/>
        <w:t>by day — A Black Triangle on the yardarm on the side to be passed;</w:t>
      </w:r>
    </w:p>
    <w:p>
      <w:pPr>
        <w:pStyle w:val="Indenti"/>
        <w:ind w:left="2880"/>
        <w:rPr>
          <w:snapToGrid w:val="0"/>
        </w:rPr>
      </w:pPr>
      <w:r>
        <w:rPr>
          <w:snapToGrid w:val="0"/>
        </w:rPr>
        <w:tab/>
      </w:r>
      <w:r>
        <w:rPr>
          <w:snapToGrid w:val="0"/>
        </w:rPr>
        <w:tab/>
        <w:t>by night — A Green Light over a Red Light on the yardarm on the side to be passed; and</w:t>
      </w:r>
    </w:p>
    <w:p>
      <w:pPr>
        <w:pStyle w:val="Indenti"/>
        <w:rPr>
          <w:snapToGrid w:val="0"/>
        </w:rPr>
      </w:pPr>
      <w:r>
        <w:rPr>
          <w:snapToGrid w:val="0"/>
        </w:rPr>
        <w:tab/>
      </w:r>
      <w:r>
        <w:rPr>
          <w:snapToGrid w:val="0"/>
        </w:rPr>
        <w:tab/>
        <w:t>in Fog, Mist, or Heavy Rain the Morse sound signal letter “A” at intervals of not more than 2 minutes, on the dredger’s bell;</w:t>
      </w:r>
    </w:p>
    <w:p>
      <w:pPr>
        <w:pStyle w:val="Indenta"/>
        <w:rPr>
          <w:snapToGrid w:val="0"/>
        </w:rPr>
      </w:pPr>
      <w:r>
        <w:rPr>
          <w:snapToGrid w:val="0"/>
        </w:rPr>
        <w:tab/>
        <w:t>(b)</w:t>
      </w:r>
      <w:r>
        <w:rPr>
          <w:snapToGrid w:val="0"/>
        </w:rPr>
        <w:tab/>
        <w:t>when requiring any vessel approaching from seaward to keep the dredger on its port hand, and any vessel proceeding seaward to keep the dredger on its starboard hand, in passing — </w:t>
      </w:r>
    </w:p>
    <w:p>
      <w:pPr>
        <w:pStyle w:val="Indenti"/>
        <w:ind w:left="2880"/>
        <w:rPr>
          <w:snapToGrid w:val="0"/>
        </w:rPr>
      </w:pPr>
      <w:r>
        <w:rPr>
          <w:snapToGrid w:val="0"/>
        </w:rPr>
        <w:tab/>
      </w:r>
      <w:r>
        <w:rPr>
          <w:snapToGrid w:val="0"/>
        </w:rPr>
        <w:tab/>
        <w:t>by day — A Red Square on the yardarm on the side to be passed;</w:t>
      </w:r>
    </w:p>
    <w:p>
      <w:pPr>
        <w:pStyle w:val="Indenti"/>
        <w:ind w:left="2880"/>
        <w:rPr>
          <w:snapToGrid w:val="0"/>
        </w:rPr>
      </w:pPr>
      <w:r>
        <w:rPr>
          <w:snapToGrid w:val="0"/>
        </w:rPr>
        <w:tab/>
      </w:r>
      <w:r>
        <w:rPr>
          <w:snapToGrid w:val="0"/>
        </w:rPr>
        <w:tab/>
        <w:t>by night — A Red Light over a Green Light on the yardarm on the side to be passed; and</w:t>
      </w:r>
    </w:p>
    <w:p>
      <w:pPr>
        <w:pStyle w:val="Indenti"/>
        <w:ind w:left="2880"/>
        <w:rPr>
          <w:snapToGrid w:val="0"/>
        </w:rPr>
      </w:pPr>
      <w:r>
        <w:rPr>
          <w:snapToGrid w:val="0"/>
        </w:rPr>
        <w:tab/>
      </w:r>
      <w:r>
        <w:rPr>
          <w:snapToGrid w:val="0"/>
        </w:rPr>
        <w:tab/>
        <w:t>in Fog, Mist or Heavy Rain — the Morse sound signal letter “N”, at intervals of not more than 2 minutes on the dredger’s bell;</w:t>
      </w:r>
    </w:p>
    <w:p>
      <w:pPr>
        <w:pStyle w:val="Indenta"/>
        <w:rPr>
          <w:snapToGrid w:val="0"/>
        </w:rPr>
      </w:pPr>
      <w:r>
        <w:rPr>
          <w:snapToGrid w:val="0"/>
        </w:rPr>
        <w:tab/>
        <w:t>(c)</w:t>
      </w:r>
      <w:r>
        <w:rPr>
          <w:snapToGrid w:val="0"/>
        </w:rPr>
        <w:tab/>
        <w:t>when the dredger is blocking the channel — </w:t>
      </w:r>
    </w:p>
    <w:p>
      <w:pPr>
        <w:pStyle w:val="Indenti"/>
        <w:ind w:left="2880"/>
        <w:rPr>
          <w:snapToGrid w:val="0"/>
        </w:rPr>
      </w:pPr>
      <w:r>
        <w:rPr>
          <w:snapToGrid w:val="0"/>
        </w:rPr>
        <w:tab/>
      </w:r>
      <w:r>
        <w:rPr>
          <w:snapToGrid w:val="0"/>
        </w:rPr>
        <w:tab/>
        <w:t>by day — a green cone between 2 red balls, vertical at the masthead;</w:t>
      </w:r>
    </w:p>
    <w:p>
      <w:pPr>
        <w:pStyle w:val="Indenti"/>
        <w:ind w:left="2880"/>
        <w:rPr>
          <w:snapToGrid w:val="0"/>
        </w:rPr>
      </w:pPr>
      <w:r>
        <w:rPr>
          <w:snapToGrid w:val="0"/>
        </w:rPr>
        <w:tab/>
      </w:r>
      <w:r>
        <w:rPr>
          <w:snapToGrid w:val="0"/>
        </w:rPr>
        <w:tab/>
        <w:t>by night — a green light between 2 red lights, vertical at the masthead; and</w:t>
      </w:r>
    </w:p>
    <w:p>
      <w:pPr>
        <w:pStyle w:val="Indenti"/>
        <w:ind w:left="2880"/>
        <w:rPr>
          <w:snapToGrid w:val="0"/>
        </w:rPr>
      </w:pPr>
      <w:r>
        <w:rPr>
          <w:snapToGrid w:val="0"/>
        </w:rPr>
        <w:tab/>
      </w:r>
      <w:r>
        <w:rPr>
          <w:snapToGrid w:val="0"/>
        </w:rPr>
        <w:tab/>
        <w:t>in Fog, Mist, or Heavy Rain — the Morse sound signal letter “S” at intervals of not more than 2 minutes on the dredger’s bell;</w:t>
      </w:r>
    </w:p>
    <w:p>
      <w:pPr>
        <w:pStyle w:val="Indenta"/>
        <w:rPr>
          <w:snapToGrid w:val="0"/>
        </w:rPr>
      </w:pPr>
      <w:r>
        <w:rPr>
          <w:snapToGrid w:val="0"/>
        </w:rPr>
        <w:tab/>
        <w:t>(d)</w:t>
      </w:r>
      <w:r>
        <w:rPr>
          <w:snapToGrid w:val="0"/>
        </w:rPr>
        <w:tab/>
        <w:t>when a vessel may pass on either side of the dredger — </w:t>
      </w:r>
    </w:p>
    <w:p>
      <w:pPr>
        <w:pStyle w:val="Indenti"/>
        <w:rPr>
          <w:snapToGrid w:val="0"/>
        </w:rPr>
      </w:pPr>
      <w:r>
        <w:rPr>
          <w:snapToGrid w:val="0"/>
        </w:rPr>
        <w:tab/>
      </w:r>
      <w:r>
        <w:rPr>
          <w:snapToGrid w:val="0"/>
        </w:rPr>
        <w:tab/>
        <w:t>by day — a white flag on the masthead;</w:t>
      </w:r>
    </w:p>
    <w:p>
      <w:pPr>
        <w:pStyle w:val="Indenti"/>
        <w:rPr>
          <w:snapToGrid w:val="0"/>
        </w:rPr>
      </w:pPr>
      <w:r>
        <w:rPr>
          <w:snapToGrid w:val="0"/>
        </w:rPr>
        <w:tab/>
      </w:r>
      <w:r>
        <w:rPr>
          <w:snapToGrid w:val="0"/>
        </w:rPr>
        <w:tab/>
        <w:t>by night — a green light on both yardarms; and</w:t>
      </w:r>
    </w:p>
    <w:p>
      <w:pPr>
        <w:pStyle w:val="Indenta"/>
        <w:rPr>
          <w:snapToGrid w:val="0"/>
        </w:rPr>
      </w:pPr>
      <w:r>
        <w:rPr>
          <w:snapToGrid w:val="0"/>
        </w:rPr>
        <w:tab/>
        <w:t>(e)</w:t>
      </w:r>
      <w:r>
        <w:rPr>
          <w:snapToGrid w:val="0"/>
        </w:rPr>
        <w:tab/>
        <w:t>when the dredger is unable to move, or is out of control — </w:t>
      </w:r>
    </w:p>
    <w:p>
      <w:pPr>
        <w:pStyle w:val="Indenti"/>
        <w:rPr>
          <w:snapToGrid w:val="0"/>
        </w:rPr>
      </w:pPr>
      <w:r>
        <w:rPr>
          <w:snapToGrid w:val="0"/>
        </w:rPr>
        <w:tab/>
      </w:r>
      <w:r>
        <w:rPr>
          <w:snapToGrid w:val="0"/>
        </w:rPr>
        <w:tab/>
        <w:t>by day — a red flag on the masthead;</w:t>
      </w:r>
    </w:p>
    <w:p>
      <w:pPr>
        <w:pStyle w:val="Indenti"/>
        <w:rPr>
          <w:snapToGrid w:val="0"/>
        </w:rPr>
      </w:pPr>
      <w:r>
        <w:rPr>
          <w:snapToGrid w:val="0"/>
        </w:rPr>
        <w:tab/>
      </w:r>
      <w:r>
        <w:rPr>
          <w:snapToGrid w:val="0"/>
        </w:rPr>
        <w:tab/>
        <w:t>by night — a red light on both yardarms.</w:t>
      </w:r>
    </w:p>
    <w:p>
      <w:pPr>
        <w:pStyle w:val="Subsection"/>
        <w:rPr>
          <w:snapToGrid w:val="0"/>
        </w:rPr>
      </w:pPr>
      <w:r>
        <w:rPr>
          <w:snapToGrid w:val="0"/>
        </w:rPr>
        <w:tab/>
        <w:t>(2)</w:t>
      </w:r>
      <w:r>
        <w:rPr>
          <w:snapToGrid w:val="0"/>
        </w:rPr>
        <w:tab/>
        <w:t>Self—propelling dredgers, under way when dredging, and unable to manoeuvre as required by regulations, in order to keep out of the way of other vessels, shall show lights and shapes required by the International Regulations, Article (4) (c), viz: —</w:t>
      </w:r>
    </w:p>
    <w:p>
      <w:pPr>
        <w:pStyle w:val="Indenta"/>
        <w:ind w:left="2160"/>
        <w:rPr>
          <w:snapToGrid w:val="0"/>
        </w:rPr>
      </w:pPr>
      <w:r>
        <w:rPr>
          <w:snapToGrid w:val="0"/>
        </w:rPr>
        <w:tab/>
      </w:r>
      <w:r>
        <w:rPr>
          <w:snapToGrid w:val="0"/>
        </w:rPr>
        <w:tab/>
        <w:t>By day — one red ball over one white diamond shape over one red ball, mounted vertically.</w:t>
      </w:r>
    </w:p>
    <w:p>
      <w:pPr>
        <w:pStyle w:val="Indenta"/>
        <w:ind w:left="2160"/>
        <w:rPr>
          <w:snapToGrid w:val="0"/>
        </w:rPr>
      </w:pPr>
      <w:r>
        <w:rPr>
          <w:snapToGrid w:val="0"/>
        </w:rPr>
        <w:tab/>
      </w:r>
      <w:r>
        <w:rPr>
          <w:snapToGrid w:val="0"/>
        </w:rPr>
        <w:tab/>
        <w:t>By night — one red light over one white light over one red light, the lights being mounted vertically and so positioned as to be clearly visible at a distance of at least 2 miles.</w:t>
      </w:r>
    </w:p>
    <w:p>
      <w:pPr>
        <w:pStyle w:val="Subsection"/>
        <w:rPr>
          <w:snapToGrid w:val="0"/>
        </w:rPr>
      </w:pPr>
      <w:r>
        <w:rPr>
          <w:snapToGrid w:val="0"/>
        </w:rPr>
        <w:tab/>
        <w:t>(3)</w:t>
      </w:r>
      <w:r>
        <w:rPr>
          <w:snapToGrid w:val="0"/>
        </w:rPr>
        <w:tab/>
        <w:t>The Morse sound signals hereinbefore in these regulations mentioned shall be made by the dredger’s bell for the respective signals, viz.: — </w:t>
      </w:r>
    </w:p>
    <w:p>
      <w:pPr>
        <w:pStyle w:val="Indenta"/>
        <w:rPr>
          <w:snapToGrid w:val="0"/>
        </w:rPr>
      </w:pPr>
      <w:r>
        <w:rPr>
          <w:snapToGrid w:val="0"/>
        </w:rPr>
        <w:tab/>
      </w:r>
      <w:r>
        <w:rPr>
          <w:snapToGrid w:val="0"/>
        </w:rPr>
        <w:tab/>
        <w:t>short ring — 1½ seconds duration;</w:t>
      </w:r>
    </w:p>
    <w:p>
      <w:pPr>
        <w:pStyle w:val="Indenta"/>
        <w:rPr>
          <w:snapToGrid w:val="0"/>
        </w:rPr>
      </w:pPr>
      <w:r>
        <w:rPr>
          <w:snapToGrid w:val="0"/>
        </w:rPr>
        <w:tab/>
      </w:r>
      <w:r>
        <w:rPr>
          <w:snapToGrid w:val="0"/>
        </w:rPr>
        <w:tab/>
        <w:t>long ring — 4 seconds duration; and</w:t>
      </w:r>
    </w:p>
    <w:p>
      <w:pPr>
        <w:pStyle w:val="Indenta"/>
        <w:rPr>
          <w:snapToGrid w:val="0"/>
        </w:rPr>
      </w:pPr>
      <w:r>
        <w:rPr>
          <w:snapToGrid w:val="0"/>
        </w:rPr>
        <w:tab/>
      </w:r>
      <w:r>
        <w:rPr>
          <w:snapToGrid w:val="0"/>
        </w:rPr>
        <w:tab/>
        <w:t>interval between rings — 1½ seconds duration</w:t>
      </w:r>
    </w:p>
    <w:p>
      <w:pPr>
        <w:pStyle w:val="Subsection"/>
        <w:rPr>
          <w:snapToGrid w:val="0"/>
        </w:rPr>
      </w:pPr>
      <w:r>
        <w:rPr>
          <w:snapToGrid w:val="0"/>
        </w:rPr>
        <w:tab/>
        <w:t>(4)</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lengths;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(5)</w:t>
      </w:r>
      <w:r>
        <w:rPr>
          <w:snapToGrid w:val="0"/>
        </w:rPr>
        <w:tab/>
        <w:t>Where by this regulation a specified shape is required to be displayed — </w:t>
      </w:r>
    </w:p>
    <w:p>
      <w:pPr>
        <w:pStyle w:val="Indenta"/>
        <w:rPr>
          <w:snapToGrid w:val="0"/>
        </w:rPr>
      </w:pPr>
      <w:r>
        <w:rPr>
          <w:snapToGrid w:val="0"/>
        </w:rPr>
        <w:tab/>
        <w:t>(a)</w:t>
      </w:r>
      <w:r>
        <w:rPr>
          <w:snapToGrid w:val="0"/>
        </w:rPr>
        <w:tab/>
        <w:t>the length of the side of a square or of the base of a triangle; or</w:t>
      </w:r>
    </w:p>
    <w:p>
      <w:pPr>
        <w:pStyle w:val="Indenta"/>
        <w:rPr>
          <w:snapToGrid w:val="0"/>
        </w:rPr>
      </w:pPr>
      <w:r>
        <w:rPr>
          <w:snapToGrid w:val="0"/>
        </w:rPr>
        <w:tab/>
        <w:t>(b)</w:t>
      </w:r>
      <w:r>
        <w:rPr>
          <w:snapToGrid w:val="0"/>
        </w:rPr>
        <w:tab/>
        <w:t>the diameter of the base of a cone or cylinder or of the axis of a sphere,</w:t>
      </w:r>
    </w:p>
    <w:p>
      <w:pPr>
        <w:pStyle w:val="Subsection"/>
        <w:rPr>
          <w:snapToGrid w:val="0"/>
        </w:rPr>
      </w:pPr>
      <w:r>
        <w:rPr>
          <w:snapToGrid w:val="0"/>
        </w:rPr>
        <w:tab/>
      </w:r>
      <w:r>
        <w:rPr>
          <w:snapToGrid w:val="0"/>
        </w:rPr>
        <w:tab/>
        <w:t>shall be not less than 2 ft. 9 in.; and the height of a triangle, cone or cylinder shall be at least one and one half times the length or diameter of its base.</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paragraph (d) of subregulation (1) of this regulation, pass it on either side; or</w:t>
      </w:r>
    </w:p>
    <w:p>
      <w:pPr>
        <w:pStyle w:val="Indenta"/>
        <w:rPr>
          <w:snapToGrid w:val="0"/>
        </w:rPr>
      </w:pPr>
      <w:r>
        <w:rPr>
          <w:snapToGrid w:val="0"/>
        </w:rPr>
        <w:tab/>
        <w:t>(d)</w:t>
      </w:r>
      <w:r>
        <w:rPr>
          <w:snapToGrid w:val="0"/>
        </w:rPr>
        <w:tab/>
        <w:t>shall, where the dredger is exhibiting a signal such as is mentioned in paragraph (e) of subregulation (1) of this regulation, be navigated, and proceed, with extreme caution, when passing it.</w:t>
      </w:r>
    </w:p>
    <w:p>
      <w:pPr>
        <w:pStyle w:val="Heading5"/>
        <w:rPr>
          <w:snapToGrid w:val="0"/>
        </w:rPr>
      </w:pPr>
      <w:bookmarkStart w:id="99" w:name="_Toc378258670"/>
      <w:bookmarkStart w:id="100" w:name="_Toc426552554"/>
      <w:r>
        <w:rPr>
          <w:rStyle w:val="CharSectno"/>
        </w:rPr>
        <w:t>33</w:t>
      </w:r>
      <w:r>
        <w:rPr>
          <w:snapToGrid w:val="0"/>
        </w:rPr>
        <w:t>.</w:t>
      </w:r>
      <w:r>
        <w:rPr>
          <w:snapToGrid w:val="0"/>
        </w:rPr>
        <w:tab/>
        <w:t>Steam Whistles</w:t>
      </w:r>
      <w:bookmarkEnd w:id="99"/>
      <w:bookmarkEnd w:id="100"/>
      <w:r>
        <w:rPr>
          <w:snapToGrid w:val="0"/>
        </w:rPr>
        <w:t xml:space="preserve"> </w:t>
      </w:r>
    </w:p>
    <w:p>
      <w:pPr>
        <w:pStyle w:val="Subsection"/>
        <w:rPr>
          <w:snapToGrid w:val="0"/>
        </w:rPr>
      </w:pPr>
      <w:r>
        <w:rPr>
          <w:snapToGrid w:val="0"/>
        </w:rPr>
        <w:tab/>
      </w:r>
      <w:r>
        <w:rPr>
          <w:snapToGrid w:val="0"/>
        </w:rPr>
        <w:tab/>
        <w:t>A steam whistle, siren or horn shall not be used on board any vessel within the Harbour, while moored alongside any wharf or whilst swinging in the Harbour, whether as a signal of arrival or departure or for any other purpose whatsoever, except that laid down in the Admiralty Regulations in connection with fogs, to avoid collision, or as a signal to tugs; but a bell may be rung, for a reasonable time, prior to the departure of any steamer from the wharf.</w:t>
      </w:r>
    </w:p>
    <w:p>
      <w:pPr>
        <w:pStyle w:val="Heading5"/>
        <w:rPr>
          <w:snapToGrid w:val="0"/>
        </w:rPr>
      </w:pPr>
      <w:bookmarkStart w:id="101" w:name="_Toc378258671"/>
      <w:bookmarkStart w:id="102" w:name="_Toc426552555"/>
      <w:r>
        <w:rPr>
          <w:rStyle w:val="CharSectno"/>
        </w:rPr>
        <w:t>34</w:t>
      </w:r>
      <w:r>
        <w:rPr>
          <w:snapToGrid w:val="0"/>
        </w:rPr>
        <w:t>.</w:t>
      </w:r>
      <w:r>
        <w:rPr>
          <w:snapToGrid w:val="0"/>
        </w:rPr>
        <w:tab/>
        <w:t>Steering sound signals day or night</w:t>
      </w:r>
      <w:bookmarkEnd w:id="101"/>
      <w:bookmarkEnd w:id="102"/>
      <w:r>
        <w:rPr>
          <w:snapToGrid w:val="0"/>
        </w:rPr>
        <w:t xml:space="preserve"> </w:t>
      </w:r>
    </w:p>
    <w:p>
      <w:pPr>
        <w:pStyle w:val="Subsection"/>
        <w:rPr>
          <w:snapToGrid w:val="0"/>
        </w:rPr>
      </w:pPr>
      <w:r>
        <w:rPr>
          <w:snapToGrid w:val="0"/>
        </w:rPr>
        <w:tab/>
      </w:r>
      <w:r>
        <w:rPr>
          <w:snapToGrid w:val="0"/>
        </w:rPr>
        <w:tab/>
        <w:t xml:space="preserve">Where vessels are in sight of one another, a steamer under way, in taking any course authorised by the steering and sailing rules for preventing collisions, embodied in regulations made under </w:t>
      </w:r>
      <w:r>
        <w:rPr>
          <w:i/>
          <w:snapToGrid w:val="0"/>
        </w:rPr>
        <w:t>The Merchant Shipping Act 1894</w:t>
      </w:r>
      <w:r>
        <w:rPr>
          <w:snapToGrid w:val="0"/>
        </w:rPr>
        <w:t>, shall indicate that course by the following signals on her whistle, siren, or horn. viz.: — </w:t>
      </w:r>
    </w:p>
    <w:p>
      <w:pPr>
        <w:pStyle w:val="Indenta"/>
        <w:rPr>
          <w:snapToGrid w:val="0"/>
        </w:rPr>
      </w:pPr>
      <w:r>
        <w:rPr>
          <w:snapToGrid w:val="0"/>
        </w:rPr>
        <w:tab/>
        <w:t>(a)</w:t>
      </w:r>
      <w:r>
        <w:rPr>
          <w:snapToGrid w:val="0"/>
        </w:rPr>
        <w:tab/>
        <w:t>1 short blast, meaning: “I am directing my course to starboard”;</w:t>
      </w:r>
    </w:p>
    <w:p>
      <w:pPr>
        <w:pStyle w:val="Indenta"/>
        <w:rPr>
          <w:snapToGrid w:val="0"/>
        </w:rPr>
      </w:pPr>
      <w:r>
        <w:rPr>
          <w:snapToGrid w:val="0"/>
        </w:rPr>
        <w:tab/>
        <w:t>(b)</w:t>
      </w:r>
      <w:r>
        <w:rPr>
          <w:snapToGrid w:val="0"/>
        </w:rPr>
        <w:tab/>
        <w:t>2 short blasts, meaning: “I am directing my course to port”;</w:t>
      </w:r>
    </w:p>
    <w:p>
      <w:pPr>
        <w:pStyle w:val="Indenta"/>
        <w:rPr>
          <w:snapToGrid w:val="0"/>
        </w:rPr>
      </w:pPr>
      <w:r>
        <w:rPr>
          <w:snapToGrid w:val="0"/>
        </w:rPr>
        <w:tab/>
        <w:t>(c)</w:t>
      </w:r>
      <w:r>
        <w:rPr>
          <w:snapToGrid w:val="0"/>
        </w:rPr>
        <w:tab/>
        <w:t>3 short blasts meaning: “My engines are going astern”;</w:t>
      </w:r>
    </w:p>
    <w:p>
      <w:pPr>
        <w:pStyle w:val="Indenta"/>
        <w:rPr>
          <w:snapToGrid w:val="0"/>
        </w:rPr>
      </w:pPr>
      <w:r>
        <w:rPr>
          <w:snapToGrid w:val="0"/>
        </w:rPr>
        <w:tab/>
        <w:t>(d)</w:t>
      </w:r>
      <w:r>
        <w:rPr>
          <w:snapToGrid w:val="0"/>
        </w:rPr>
        <w:tab/>
        <w:t>4 short blasts meaning: “My ship is out of control, keep clear”.</w:t>
      </w:r>
    </w:p>
    <w:p>
      <w:pPr>
        <w:pStyle w:val="Heading5"/>
        <w:rPr>
          <w:snapToGrid w:val="0"/>
        </w:rPr>
      </w:pPr>
      <w:bookmarkStart w:id="103" w:name="_Toc378258672"/>
      <w:bookmarkStart w:id="104" w:name="_Toc426552556"/>
      <w:r>
        <w:rPr>
          <w:rStyle w:val="CharSectno"/>
        </w:rPr>
        <w:t>35</w:t>
      </w:r>
      <w:r>
        <w:rPr>
          <w:snapToGrid w:val="0"/>
        </w:rPr>
        <w:t>.</w:t>
      </w:r>
      <w:r>
        <w:rPr>
          <w:snapToGrid w:val="0"/>
        </w:rPr>
        <w:tab/>
        <w:t>Stranded vessels or other impediments to navigation</w:t>
      </w:r>
      <w:bookmarkEnd w:id="103"/>
      <w:bookmarkEnd w:id="104"/>
      <w:r>
        <w:rPr>
          <w:snapToGrid w:val="0"/>
        </w:rPr>
        <w:t xml:space="preserve"> </w:t>
      </w:r>
    </w:p>
    <w:p>
      <w:pPr>
        <w:pStyle w:val="Subsection"/>
        <w:rPr>
          <w:snapToGrid w:val="0"/>
        </w:rPr>
      </w:pPr>
      <w:r>
        <w:rPr>
          <w:snapToGrid w:val="0"/>
        </w:rPr>
        <w:tab/>
      </w:r>
      <w:r>
        <w:rPr>
          <w:snapToGrid w:val="0"/>
        </w:rPr>
        <w:tab/>
        <w:t>Where a vessel is sunk or stranded within the Harbour or any obstruction is found to impede the navigation and use of the Harbour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05" w:name="_Toc378258673"/>
      <w:bookmarkStart w:id="106" w:name="_Toc426552557"/>
      <w:r>
        <w:rPr>
          <w:rStyle w:val="CharSectno"/>
        </w:rPr>
        <w:t>36</w:t>
      </w:r>
      <w:r>
        <w:rPr>
          <w:snapToGrid w:val="0"/>
        </w:rPr>
        <w:t>.</w:t>
      </w:r>
      <w:r>
        <w:rPr>
          <w:snapToGrid w:val="0"/>
        </w:rPr>
        <w:tab/>
        <w:t>Interference with buoys, beacons etc.</w:t>
      </w:r>
      <w:bookmarkEnd w:id="105"/>
      <w:bookmarkEnd w:id="106"/>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w:t>
      </w:r>
    </w:p>
    <w:p>
      <w:pPr>
        <w:pStyle w:val="Heading5"/>
        <w:rPr>
          <w:snapToGrid w:val="0"/>
        </w:rPr>
      </w:pPr>
      <w:bookmarkStart w:id="107" w:name="_Toc378258674"/>
      <w:bookmarkStart w:id="108" w:name="_Toc426552558"/>
      <w:r>
        <w:rPr>
          <w:rStyle w:val="CharSectno"/>
        </w:rPr>
        <w:t>37</w:t>
      </w:r>
      <w:r>
        <w:rPr>
          <w:snapToGrid w:val="0"/>
        </w:rPr>
        <w:t>.</w:t>
      </w:r>
      <w:r>
        <w:rPr>
          <w:snapToGrid w:val="0"/>
        </w:rPr>
        <w:tab/>
        <w:t>Anchor Lights</w:t>
      </w:r>
      <w:bookmarkEnd w:id="107"/>
      <w:bookmarkEnd w:id="108"/>
      <w:r>
        <w:rPr>
          <w:snapToGrid w:val="0"/>
        </w:rPr>
        <w:t xml:space="preserve"> </w:t>
      </w:r>
    </w:p>
    <w:p>
      <w:pPr>
        <w:pStyle w:val="Subsection"/>
        <w:rPr>
          <w:snapToGrid w:val="0"/>
        </w:rPr>
      </w:pPr>
      <w:r>
        <w:rPr>
          <w:snapToGrid w:val="0"/>
        </w:rPr>
        <w:tab/>
        <w:t>(1)</w:t>
      </w:r>
      <w:r>
        <w:rPr>
          <w:snapToGrid w:val="0"/>
        </w:rPr>
        <w:tab/>
        <w:t>Every vessel at anchor or fastened to a mooring buoy or other fixture, shall, from sunset to sunrise, exhibit a bright white light, in a globular lantern, of not less than 8 inches in diameter and so placed as to show a clear, uniform, and unbroken light visible all round the horizon, and at a distance of at least 1 mile.</w:t>
      </w:r>
    </w:p>
    <w:p>
      <w:pPr>
        <w:pStyle w:val="Subsection"/>
        <w:rPr>
          <w:snapToGrid w:val="0"/>
        </w:rPr>
      </w:pPr>
      <w:r>
        <w:rPr>
          <w:snapToGrid w:val="0"/>
        </w:rPr>
        <w:tab/>
        <w:t>(2)</w:t>
      </w:r>
      <w:r>
        <w:rPr>
          <w:snapToGrid w:val="0"/>
        </w:rPr>
        <w:tab/>
        <w:t>In the case of vessels over 100 feet in length, a second light shall be exhibited, and the 2 lights shall be so located as to indicate the extremities of the vessel.</w:t>
      </w:r>
    </w:p>
    <w:p>
      <w:pPr>
        <w:pStyle w:val="Subsection"/>
        <w:rPr>
          <w:snapToGrid w:val="0"/>
        </w:rPr>
      </w:pPr>
      <w:r>
        <w:rPr>
          <w:snapToGrid w:val="0"/>
        </w:rPr>
        <w:tab/>
        <w:t>(3)</w:t>
      </w:r>
      <w:r>
        <w:rPr>
          <w:snapToGrid w:val="0"/>
        </w:rPr>
        <w:tab/>
        <w:t>This regulation does not apply to vessels moored to the shore or any wharf.</w:t>
      </w:r>
    </w:p>
    <w:p>
      <w:pPr>
        <w:pStyle w:val="Heading3"/>
        <w:rPr>
          <w:snapToGrid w:val="0"/>
        </w:rPr>
      </w:pPr>
      <w:bookmarkStart w:id="109" w:name="_Toc378258675"/>
      <w:bookmarkStart w:id="110" w:name="_Toc426552309"/>
      <w:bookmarkStart w:id="111" w:name="_Toc426552559"/>
      <w:r>
        <w:rPr>
          <w:rStyle w:val="CharDivNo"/>
        </w:rPr>
        <w:t>Division 3</w:t>
      </w:r>
      <w:r>
        <w:rPr>
          <w:snapToGrid w:val="0"/>
        </w:rPr>
        <w:t> — </w:t>
      </w:r>
      <w:r>
        <w:rPr>
          <w:rStyle w:val="CharDivText"/>
        </w:rPr>
        <w:t>Berthing</w:t>
      </w:r>
      <w:bookmarkEnd w:id="109"/>
      <w:bookmarkEnd w:id="110"/>
      <w:bookmarkEnd w:id="111"/>
      <w:r>
        <w:rPr>
          <w:rStyle w:val="CharDivText"/>
        </w:rPr>
        <w:t xml:space="preserve"> </w:t>
      </w:r>
    </w:p>
    <w:p>
      <w:pPr>
        <w:pStyle w:val="Heading5"/>
      </w:pPr>
      <w:bookmarkStart w:id="112" w:name="_Toc378258676"/>
      <w:bookmarkStart w:id="113" w:name="_Toc426552560"/>
      <w:r>
        <w:rPr>
          <w:rStyle w:val="CharSectno"/>
        </w:rPr>
        <w:t>38</w:t>
      </w:r>
      <w:r>
        <w:t>.</w:t>
      </w:r>
      <w:r>
        <w:tab/>
        <w:t>Harbour master to control berthing, etc.</w:t>
      </w:r>
      <w:bookmarkEnd w:id="112"/>
      <w:bookmarkEnd w:id="113"/>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judgement of the Harbour Master, for the safety and interest of the whole shipping.</w:t>
      </w:r>
    </w:p>
    <w:p>
      <w:pPr>
        <w:pStyle w:val="Subsection"/>
        <w:rPr>
          <w:snapToGrid w:val="0"/>
        </w:rPr>
      </w:pPr>
      <w:r>
        <w:rPr>
          <w:snapToGrid w:val="0"/>
        </w:rPr>
        <w:tab/>
        <w:t>(2)</w:t>
      </w:r>
      <w:r>
        <w:rPr>
          <w:snapToGrid w:val="0"/>
        </w:rPr>
        <w:tab/>
        <w:t>The Harbour Master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the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may, and shall if so directed by the Chief Harbour Master, require the master of a vessel that is entering, departing from or being moved within the Port, to engage the services of a tug for that purpose.</w:t>
      </w:r>
    </w:p>
    <w:p>
      <w:pPr>
        <w:pStyle w:val="Heading5"/>
        <w:rPr>
          <w:snapToGrid w:val="0"/>
        </w:rPr>
      </w:pPr>
      <w:bookmarkStart w:id="114" w:name="_Toc378258677"/>
      <w:bookmarkStart w:id="115" w:name="_Toc426552561"/>
      <w:r>
        <w:rPr>
          <w:rStyle w:val="CharSectno"/>
        </w:rPr>
        <w:t>39</w:t>
      </w:r>
      <w:r>
        <w:rPr>
          <w:snapToGrid w:val="0"/>
        </w:rPr>
        <w:t>.</w:t>
      </w:r>
      <w:r>
        <w:rPr>
          <w:snapToGrid w:val="0"/>
        </w:rPr>
        <w:tab/>
        <w:t>General safety requirements for master</w:t>
      </w:r>
      <w:bookmarkEnd w:id="114"/>
      <w:bookmarkEnd w:id="115"/>
    </w:p>
    <w:p>
      <w:pPr>
        <w:pStyle w:val="Subsection"/>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16" w:name="_Toc378258678"/>
      <w:bookmarkStart w:id="117" w:name="_Toc426552562"/>
      <w:r>
        <w:rPr>
          <w:rStyle w:val="CharSectno"/>
        </w:rPr>
        <w:t>40</w:t>
      </w:r>
      <w:r>
        <w:rPr>
          <w:snapToGrid w:val="0"/>
        </w:rPr>
        <w:t>.</w:t>
      </w:r>
      <w:r>
        <w:rPr>
          <w:snapToGrid w:val="0"/>
        </w:rPr>
        <w:tab/>
        <w:t>Master to obey Harbour Master when mooring</w:t>
      </w:r>
      <w:bookmarkEnd w:id="116"/>
      <w:bookmarkEnd w:id="117"/>
    </w:p>
    <w:p>
      <w:pPr>
        <w:pStyle w:val="Subsection"/>
        <w:rPr>
          <w:snapToGrid w:val="0"/>
        </w:rPr>
      </w:pPr>
      <w:r>
        <w:rPr>
          <w:snapToGrid w:val="0"/>
        </w:rPr>
        <w:tab/>
        <w:t>(1)</w:t>
      </w:r>
      <w:r>
        <w:rPr>
          <w:snapToGrid w:val="0"/>
        </w:rPr>
        <w:tab/>
        <w:t>The master of any vessel within the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mooring lines securing the vessel.</w:t>
      </w:r>
    </w:p>
    <w:p>
      <w:pPr>
        <w:pStyle w:val="Heading5"/>
        <w:rPr>
          <w:snapToGrid w:val="0"/>
        </w:rPr>
      </w:pPr>
      <w:bookmarkStart w:id="118" w:name="_Toc378258679"/>
      <w:bookmarkStart w:id="119" w:name="_Toc426552563"/>
      <w:r>
        <w:rPr>
          <w:rStyle w:val="CharSectno"/>
        </w:rPr>
        <w:t>41</w:t>
      </w:r>
      <w:r>
        <w:rPr>
          <w:snapToGrid w:val="0"/>
        </w:rPr>
        <w:t>.</w:t>
      </w:r>
      <w:r>
        <w:rPr>
          <w:snapToGrid w:val="0"/>
        </w:rPr>
        <w:tab/>
        <w:t>Notification of E.T.A</w:t>
      </w:r>
      <w:bookmarkEnd w:id="118"/>
      <w:bookmarkEnd w:id="119"/>
    </w:p>
    <w:p>
      <w:pPr>
        <w:pStyle w:val="Subsection"/>
        <w:rPr>
          <w:snapToGrid w:val="0"/>
        </w:rPr>
      </w:pPr>
      <w:r>
        <w:rPr>
          <w:snapToGrid w:val="0"/>
        </w:rPr>
        <w:tab/>
      </w:r>
      <w:r>
        <w:rPr>
          <w:snapToGrid w:val="0"/>
        </w:rPr>
        <w:tab/>
        <w:t>Notification of expected time of arrival of every vessel shall be given to the Port Authority 24 hours before its arrival, and the master or agent of every vessel requiring a berth within the Port shall make application to the Port Authority on the form provided.</w:t>
      </w:r>
    </w:p>
    <w:p>
      <w:pPr>
        <w:pStyle w:val="Heading3"/>
        <w:rPr>
          <w:snapToGrid w:val="0"/>
        </w:rPr>
      </w:pPr>
      <w:bookmarkStart w:id="120" w:name="_Toc378258680"/>
      <w:bookmarkStart w:id="121" w:name="_Toc426552314"/>
      <w:bookmarkStart w:id="122" w:name="_Toc426552564"/>
      <w:r>
        <w:rPr>
          <w:rStyle w:val="CharDivNo"/>
        </w:rPr>
        <w:t>Division 4</w:t>
      </w:r>
      <w:r>
        <w:rPr>
          <w:snapToGrid w:val="0"/>
        </w:rPr>
        <w:t> — </w:t>
      </w:r>
      <w:r>
        <w:rPr>
          <w:rStyle w:val="CharDivText"/>
        </w:rPr>
        <w:t>Vessels in port</w:t>
      </w:r>
      <w:bookmarkEnd w:id="120"/>
      <w:bookmarkEnd w:id="121"/>
      <w:bookmarkEnd w:id="122"/>
      <w:r>
        <w:rPr>
          <w:rStyle w:val="CharDivText"/>
        </w:rPr>
        <w:t xml:space="preserve"> </w:t>
      </w:r>
    </w:p>
    <w:p>
      <w:pPr>
        <w:pStyle w:val="Heading5"/>
        <w:rPr>
          <w:snapToGrid w:val="0"/>
        </w:rPr>
      </w:pPr>
      <w:bookmarkStart w:id="123" w:name="_Toc378258681"/>
      <w:bookmarkStart w:id="124" w:name="_Toc426552565"/>
      <w:r>
        <w:rPr>
          <w:rStyle w:val="CharSectno"/>
        </w:rPr>
        <w:t>42</w:t>
      </w:r>
      <w:r>
        <w:rPr>
          <w:snapToGrid w:val="0"/>
        </w:rPr>
        <w:t>.</w:t>
      </w:r>
      <w:r>
        <w:rPr>
          <w:snapToGrid w:val="0"/>
        </w:rPr>
        <w:tab/>
        <w:t>Authority of Water Police on wharves</w:t>
      </w:r>
      <w:bookmarkEnd w:id="123"/>
      <w:bookmarkEnd w:id="124"/>
      <w:r>
        <w:rPr>
          <w:snapToGrid w:val="0"/>
        </w:rPr>
        <w:t xml:space="preserve"> </w:t>
      </w:r>
    </w:p>
    <w:p>
      <w:pPr>
        <w:pStyle w:val="Subsection"/>
        <w:rPr>
          <w:snapToGrid w:val="0"/>
        </w:rPr>
      </w:pPr>
      <w:r>
        <w:rPr>
          <w:snapToGrid w:val="0"/>
        </w:rPr>
        <w:tab/>
      </w:r>
      <w:r>
        <w:rPr>
          <w:snapToGrid w:val="0"/>
        </w:rPr>
        <w:tab/>
        <w:t>Whenever any vessel is being brought alongside a berth, the Water Police have authority to see that all that part of the Wharf is kept clear, for the purpose of working the lines and warps of the vessel.</w:t>
      </w:r>
    </w:p>
    <w:p>
      <w:pPr>
        <w:pStyle w:val="Heading5"/>
        <w:rPr>
          <w:snapToGrid w:val="0"/>
        </w:rPr>
      </w:pPr>
      <w:bookmarkStart w:id="125" w:name="_Toc378258682"/>
      <w:bookmarkStart w:id="126" w:name="_Toc426552566"/>
      <w:r>
        <w:rPr>
          <w:rStyle w:val="CharSectno"/>
        </w:rPr>
        <w:t>43</w:t>
      </w:r>
      <w:r>
        <w:rPr>
          <w:snapToGrid w:val="0"/>
        </w:rPr>
        <w:t>.</w:t>
      </w:r>
      <w:r>
        <w:rPr>
          <w:snapToGrid w:val="0"/>
        </w:rPr>
        <w:tab/>
        <w:t>Lights and gangways on vessels alongside wharves</w:t>
      </w:r>
      <w:bookmarkEnd w:id="125"/>
      <w:bookmarkEnd w:id="126"/>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127" w:name="_Toc378258683"/>
      <w:bookmarkStart w:id="128" w:name="_Toc426552567"/>
      <w:r>
        <w:rPr>
          <w:rStyle w:val="CharSectno"/>
        </w:rPr>
        <w:t>44</w:t>
      </w:r>
      <w:r>
        <w:rPr>
          <w:snapToGrid w:val="0"/>
        </w:rPr>
        <w:t>.</w:t>
      </w:r>
      <w:r>
        <w:rPr>
          <w:snapToGrid w:val="0"/>
        </w:rPr>
        <w:tab/>
        <w:t>Naked lights prohibited in vessel’s holds</w:t>
      </w:r>
      <w:bookmarkEnd w:id="127"/>
      <w:bookmarkEnd w:id="128"/>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kind or design whatever, in the holds of vessels lying at any wharf of the Port, whether for the purpose of working cargo or for any other purpose, is prohibited.</w:t>
      </w:r>
    </w:p>
    <w:p>
      <w:pPr>
        <w:pStyle w:val="Heading5"/>
        <w:rPr>
          <w:snapToGrid w:val="0"/>
        </w:rPr>
      </w:pPr>
      <w:bookmarkStart w:id="129" w:name="_Toc378258684"/>
      <w:bookmarkStart w:id="130" w:name="_Toc426552568"/>
      <w:r>
        <w:rPr>
          <w:rStyle w:val="CharSectno"/>
        </w:rPr>
        <w:t>45</w:t>
      </w:r>
      <w:r>
        <w:rPr>
          <w:snapToGrid w:val="0"/>
        </w:rPr>
        <w:t>.</w:t>
      </w:r>
      <w:r>
        <w:rPr>
          <w:snapToGrid w:val="0"/>
        </w:rPr>
        <w:tab/>
        <w:t>Lights on vessels when lying in tier at wharves</w:t>
      </w:r>
      <w:bookmarkEnd w:id="129"/>
      <w:bookmarkEnd w:id="130"/>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or at anchor in the Harbour,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131" w:name="_Toc378258685"/>
      <w:bookmarkStart w:id="132" w:name="_Toc426552569"/>
      <w:r>
        <w:rPr>
          <w:rStyle w:val="CharSectno"/>
        </w:rPr>
        <w:t>46</w:t>
      </w:r>
      <w:r>
        <w:rPr>
          <w:snapToGrid w:val="0"/>
        </w:rPr>
        <w:t>.</w:t>
      </w:r>
      <w:r>
        <w:rPr>
          <w:snapToGrid w:val="0"/>
        </w:rPr>
        <w:tab/>
        <w:t>Safety nets</w:t>
      </w:r>
      <w:bookmarkEnd w:id="131"/>
      <w:bookmarkEnd w:id="132"/>
      <w:r>
        <w:rPr>
          <w:snapToGrid w:val="0"/>
        </w:rPr>
        <w:t xml:space="preserve"> </w:t>
      </w:r>
    </w:p>
    <w:p>
      <w:pPr>
        <w:pStyle w:val="Subsection"/>
        <w:rPr>
          <w:snapToGrid w:val="0"/>
        </w:rPr>
      </w:pPr>
      <w:r>
        <w:rPr>
          <w:snapToGrid w:val="0"/>
        </w:rPr>
        <w:tab/>
        <w:t>(1)</w:t>
      </w:r>
      <w:r>
        <w:rPr>
          <w:snapToGrid w:val="0"/>
        </w:rPr>
        <w:tab/>
        <w:t>Every vessel lying at a wharf shall have such a safety net suspended, beneath the gangway or other appliance that may be rigged for the purpose of facilitating ingress and egress to the vessel, as will, in the opinion of the Harbour Master, prevent persons falling in the water in the event of their slipping off the gangway or other appliance.</w:t>
      </w:r>
    </w:p>
    <w:p>
      <w:pPr>
        <w:pStyle w:val="Subsection"/>
        <w:rPr>
          <w:snapToGrid w:val="0"/>
        </w:rPr>
      </w:pPr>
      <w:r>
        <w:rPr>
          <w:snapToGrid w:val="0"/>
        </w:rPr>
        <w:tab/>
        <w:t>(2)</w:t>
      </w:r>
      <w:r>
        <w:rPr>
          <w:snapToGrid w:val="0"/>
        </w:rPr>
        <w:tab/>
        <w:t>Every vessel shall, while discharging or loading cargo at a wharf, have, and keep, suspended, to the satisfaction of the Harbour Master, a safety net or saveall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(3)</w:t>
      </w:r>
      <w:r>
        <w:rPr>
          <w:snapToGrid w:val="0"/>
        </w:rPr>
        <w:tab/>
        <w:t>In the event of the failure to provide a net or saveall, or of any appliance used not being efficient or sufficient for its purpose, the master or owner of the ship shall, in addition to committing a breach of these regulations, be liable for any loss or damage caused by that failure or want of efficiency.</w:t>
      </w:r>
    </w:p>
    <w:p>
      <w:pPr>
        <w:pStyle w:val="Heading5"/>
        <w:rPr>
          <w:snapToGrid w:val="0"/>
        </w:rPr>
      </w:pPr>
      <w:bookmarkStart w:id="133" w:name="_Toc378258686"/>
      <w:bookmarkStart w:id="134" w:name="_Toc426552570"/>
      <w:r>
        <w:rPr>
          <w:rStyle w:val="CharSectno"/>
        </w:rPr>
        <w:t>47</w:t>
      </w:r>
      <w:r>
        <w:rPr>
          <w:snapToGrid w:val="0"/>
        </w:rPr>
        <w:t>.</w:t>
      </w:r>
      <w:r>
        <w:rPr>
          <w:snapToGrid w:val="0"/>
        </w:rPr>
        <w:tab/>
        <w:t>Metal disc on hawsers, ropes, and springs</w:t>
      </w:r>
      <w:bookmarkEnd w:id="133"/>
      <w:bookmarkEnd w:id="134"/>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135" w:name="_Toc378258687"/>
      <w:bookmarkStart w:id="136" w:name="_Toc426552571"/>
      <w:r>
        <w:rPr>
          <w:rStyle w:val="CharSectno"/>
        </w:rPr>
        <w:t>48</w:t>
      </w:r>
      <w:r>
        <w:rPr>
          <w:snapToGrid w:val="0"/>
        </w:rPr>
        <w:t>.</w:t>
      </w:r>
      <w:r>
        <w:rPr>
          <w:snapToGrid w:val="0"/>
        </w:rPr>
        <w:tab/>
        <w:t>Openings at ship’s side to be closed at sundown</w:t>
      </w:r>
      <w:bookmarkEnd w:id="135"/>
      <w:bookmarkEnd w:id="136"/>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137" w:name="_Toc378258688"/>
      <w:bookmarkStart w:id="138" w:name="_Toc426552572"/>
      <w:r>
        <w:rPr>
          <w:rStyle w:val="CharSectno"/>
        </w:rPr>
        <w:t>49</w:t>
      </w:r>
      <w:r>
        <w:rPr>
          <w:snapToGrid w:val="0"/>
        </w:rPr>
        <w:t>.</w:t>
      </w:r>
      <w:r>
        <w:rPr>
          <w:snapToGrid w:val="0"/>
        </w:rPr>
        <w:tab/>
        <w:t>Gangways to be lighted</w:t>
      </w:r>
      <w:bookmarkEnd w:id="137"/>
      <w:bookmarkEnd w:id="138"/>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139" w:name="_Toc378258689"/>
      <w:bookmarkStart w:id="140" w:name="_Toc426552573"/>
      <w:r>
        <w:rPr>
          <w:rStyle w:val="CharSectno"/>
        </w:rPr>
        <w:t>50</w:t>
      </w:r>
      <w:r>
        <w:rPr>
          <w:snapToGrid w:val="0"/>
        </w:rPr>
        <w:t>.</w:t>
      </w:r>
      <w:r>
        <w:rPr>
          <w:snapToGrid w:val="0"/>
        </w:rPr>
        <w:tab/>
        <w:t>No shipwright’s work permitted on Port Authority property</w:t>
      </w:r>
      <w:bookmarkEnd w:id="139"/>
      <w:bookmarkEnd w:id="140"/>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hand or put up sails, masts, spars or any other thing to, or upon, any beam or joist or any other part of any wharf or shed, without the permission of the Harbour Master or Wharf Manager, in writing.</w:t>
      </w:r>
    </w:p>
    <w:p>
      <w:pPr>
        <w:pStyle w:val="Heading5"/>
        <w:rPr>
          <w:snapToGrid w:val="0"/>
        </w:rPr>
      </w:pPr>
      <w:bookmarkStart w:id="141" w:name="_Toc378258690"/>
      <w:bookmarkStart w:id="142" w:name="_Toc426552574"/>
      <w:r>
        <w:rPr>
          <w:rStyle w:val="CharSectno"/>
        </w:rPr>
        <w:t>51</w:t>
      </w:r>
      <w:r>
        <w:rPr>
          <w:snapToGrid w:val="0"/>
        </w:rPr>
        <w:t>.</w:t>
      </w:r>
      <w:r>
        <w:rPr>
          <w:snapToGrid w:val="0"/>
        </w:rPr>
        <w:tab/>
        <w:t>Combustible matter to be heated in a boat</w:t>
      </w:r>
      <w:bookmarkEnd w:id="141"/>
      <w:bookmarkEnd w:id="142"/>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oil, shall not be heated on board any vessel lying at a wharf or at anchor in the Harbour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143" w:name="_Toc378258691"/>
      <w:bookmarkStart w:id="144" w:name="_Toc426552575"/>
      <w:r>
        <w:rPr>
          <w:rStyle w:val="CharSectno"/>
        </w:rPr>
        <w:t>52</w:t>
      </w:r>
      <w:r>
        <w:rPr>
          <w:snapToGrid w:val="0"/>
        </w:rPr>
        <w:t>.</w:t>
      </w:r>
      <w:r>
        <w:rPr>
          <w:snapToGrid w:val="0"/>
        </w:rPr>
        <w:tab/>
        <w:t>Cleaning of wharf berth</w:t>
      </w:r>
      <w:bookmarkEnd w:id="143"/>
      <w:bookmarkEnd w:id="144"/>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(2)</w:t>
      </w:r>
      <w:r>
        <w:rPr>
          <w:snapToGrid w:val="0"/>
        </w:rPr>
        <w:tab/>
        <w:t>The cleaning up of excessive cargo spillage of whatever nature may be done by the Port Authority, at the expense of the consignor or the consignee, as the case may be.</w:t>
      </w:r>
    </w:p>
    <w:p>
      <w:pPr>
        <w:pStyle w:val="Heading5"/>
        <w:rPr>
          <w:snapToGrid w:val="0"/>
        </w:rPr>
      </w:pPr>
      <w:bookmarkStart w:id="145" w:name="_Toc378258692"/>
      <w:bookmarkStart w:id="146" w:name="_Toc426552576"/>
      <w:r>
        <w:rPr>
          <w:rStyle w:val="CharSectno"/>
        </w:rPr>
        <w:t>53</w:t>
      </w:r>
      <w:r>
        <w:rPr>
          <w:snapToGrid w:val="0"/>
        </w:rPr>
        <w:t>.</w:t>
      </w:r>
      <w:r>
        <w:rPr>
          <w:snapToGrid w:val="0"/>
        </w:rPr>
        <w:tab/>
        <w:t>Mooring appliances and fire</w:t>
      </w:r>
      <w:r>
        <w:rPr>
          <w:snapToGrid w:val="0"/>
        </w:rPr>
        <w:noBreakHyphen/>
        <w:t>plugs to be kept clear</w:t>
      </w:r>
      <w:bookmarkEnd w:id="145"/>
      <w:bookmarkEnd w:id="146"/>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w:t>
      </w:r>
      <w:r>
        <w:rPr>
          <w:snapToGrid w:val="0"/>
        </w:rPr>
        <w:noBreakHyphen/>
        <w:t>plugs, and electric connections shall be left clear, with a space of three feet around each, and with a passage three feet wide leading thereto.</w:t>
      </w:r>
    </w:p>
    <w:p>
      <w:pPr>
        <w:pStyle w:val="Heading5"/>
        <w:rPr>
          <w:snapToGrid w:val="0"/>
        </w:rPr>
      </w:pPr>
      <w:bookmarkStart w:id="147" w:name="_Toc378258693"/>
      <w:bookmarkStart w:id="148" w:name="_Toc426552577"/>
      <w:r>
        <w:rPr>
          <w:rStyle w:val="CharSectno"/>
        </w:rPr>
        <w:t>54</w:t>
      </w:r>
      <w:r>
        <w:rPr>
          <w:snapToGrid w:val="0"/>
        </w:rPr>
        <w:t>.</w:t>
      </w:r>
      <w:r>
        <w:rPr>
          <w:snapToGrid w:val="0"/>
        </w:rPr>
        <w:tab/>
        <w:t>Vessels at owner’s risk</w:t>
      </w:r>
      <w:bookmarkEnd w:id="147"/>
      <w:bookmarkEnd w:id="148"/>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149" w:name="_Toc378258694"/>
      <w:bookmarkStart w:id="150" w:name="_Toc426552578"/>
      <w:r>
        <w:rPr>
          <w:rStyle w:val="CharSectno"/>
        </w:rPr>
        <w:t>55</w:t>
      </w:r>
      <w:r>
        <w:rPr>
          <w:snapToGrid w:val="0"/>
        </w:rPr>
        <w:t>.</w:t>
      </w:r>
      <w:r>
        <w:rPr>
          <w:snapToGrid w:val="0"/>
        </w:rPr>
        <w:tab/>
        <w:t>Defective moorings</w:t>
      </w:r>
      <w:bookmarkEnd w:id="149"/>
      <w:bookmarkEnd w:id="150"/>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springs or other appliances provided by the Port Authority.</w:t>
      </w:r>
    </w:p>
    <w:p>
      <w:pPr>
        <w:pStyle w:val="Heading5"/>
        <w:rPr>
          <w:snapToGrid w:val="0"/>
        </w:rPr>
      </w:pPr>
      <w:bookmarkStart w:id="151" w:name="_Toc378258695"/>
      <w:bookmarkStart w:id="152" w:name="_Toc426552579"/>
      <w:r>
        <w:rPr>
          <w:rStyle w:val="CharSectno"/>
        </w:rPr>
        <w:t>56</w:t>
      </w:r>
      <w:r>
        <w:rPr>
          <w:snapToGrid w:val="0"/>
        </w:rPr>
        <w:t>.</w:t>
      </w:r>
      <w:r>
        <w:rPr>
          <w:snapToGrid w:val="0"/>
        </w:rPr>
        <w:tab/>
        <w:t>Watchman to be provided</w:t>
      </w:r>
      <w:bookmarkEnd w:id="151"/>
      <w:bookmarkEnd w:id="152"/>
      <w:r>
        <w:rPr>
          <w:snapToGrid w:val="0"/>
        </w:rPr>
        <w:t xml:space="preserve"> </w:t>
      </w:r>
    </w:p>
    <w:p>
      <w:pPr>
        <w:pStyle w:val="Subsection"/>
        <w:rPr>
          <w:snapToGrid w:val="0"/>
        </w:rPr>
      </w:pPr>
      <w:r>
        <w:rPr>
          <w:snapToGrid w:val="0"/>
        </w:rPr>
        <w:tab/>
        <w:t>(1)</w:t>
      </w:r>
      <w:r>
        <w:rPr>
          <w:snapToGrid w:val="0"/>
        </w:rPr>
        <w:tab/>
        <w:t>The master of any vessel exceeding one hundred and fifty tons gross registered tonnage shall, unless the Chief Harbour Master or the Harbour Master otherwise directs, cause a watchman to be kept on duty on the deck of the vessel between sunset and sunrise whenever the vessel is within the Port.</w:t>
      </w:r>
    </w:p>
    <w:p>
      <w:pPr>
        <w:pStyle w:val="Subsection"/>
        <w:rPr>
          <w:snapToGrid w:val="0"/>
        </w:rPr>
      </w:pPr>
      <w:r>
        <w:rPr>
          <w:snapToGrid w:val="0"/>
        </w:rPr>
        <w:tab/>
        <w:t>(2)</w:t>
      </w:r>
      <w:r>
        <w:rPr>
          <w:snapToGrid w:val="0"/>
        </w:rPr>
        <w:tab/>
        <w:t>The master of a vessel exceeding one hundred and fifty gross registered tonnage shall, unless the Chief Harbour Master or the Harbour Master otherwise directs, cause one person to be on board the vessel between sunrise and sunset whenever the vessel is within the Port.</w:t>
      </w:r>
    </w:p>
    <w:p>
      <w:pPr>
        <w:pStyle w:val="Subsection"/>
        <w:rPr>
          <w:snapToGrid w:val="0"/>
        </w:rPr>
      </w:pPr>
      <w:r>
        <w:rPr>
          <w:snapToGrid w:val="0"/>
        </w:rPr>
        <w:tab/>
        <w:t>(3)</w:t>
      </w:r>
      <w:r>
        <w:rPr>
          <w:snapToGrid w:val="0"/>
        </w:rPr>
        <w:tab/>
        <w:t>The master of any vessel of one hundred and fifty tons gross registered tonnage or less shall, if the Harbour Master directs, cause one person to be on board the vessel at any time that the vessel is within the Port.</w:t>
      </w:r>
    </w:p>
    <w:p>
      <w:pPr>
        <w:pStyle w:val="Heading5"/>
        <w:rPr>
          <w:snapToGrid w:val="0"/>
        </w:rPr>
      </w:pPr>
      <w:bookmarkStart w:id="153" w:name="_Toc378258696"/>
      <w:bookmarkStart w:id="154" w:name="_Toc426552580"/>
      <w:r>
        <w:rPr>
          <w:rStyle w:val="CharSectno"/>
        </w:rPr>
        <w:t>57</w:t>
      </w:r>
      <w:r>
        <w:rPr>
          <w:snapToGrid w:val="0"/>
        </w:rPr>
        <w:t>.</w:t>
      </w:r>
      <w:r>
        <w:rPr>
          <w:snapToGrid w:val="0"/>
        </w:rPr>
        <w:tab/>
        <w:t>Beaching of vessels</w:t>
      </w:r>
      <w:bookmarkEnd w:id="153"/>
      <w:bookmarkEnd w:id="154"/>
      <w:r>
        <w:rPr>
          <w:snapToGrid w:val="0"/>
        </w:rPr>
        <w:t xml:space="preserve"> </w:t>
      </w:r>
    </w:p>
    <w:p>
      <w:pPr>
        <w:pStyle w:val="Subsection"/>
        <w:rPr>
          <w:snapToGrid w:val="0"/>
        </w:rPr>
      </w:pPr>
      <w:r>
        <w:rPr>
          <w:snapToGrid w:val="0"/>
        </w:rPr>
        <w:tab/>
      </w:r>
      <w:r>
        <w:rPr>
          <w:snapToGrid w:val="0"/>
        </w:rPr>
        <w:tab/>
        <w:t>The master of a vessel shall not, except in unavoidable circumstances or with the permission of the Harbour Master, beach the vessel within the Port and, where a vessel is beached in the Port, the master or owner of the vessel shall cause the vessel to be removed in accordance with the directions of the Harbour Master.</w:t>
      </w:r>
    </w:p>
    <w:p>
      <w:pPr>
        <w:pStyle w:val="Heading5"/>
        <w:rPr>
          <w:snapToGrid w:val="0"/>
        </w:rPr>
      </w:pPr>
      <w:bookmarkStart w:id="155" w:name="_Toc378258697"/>
      <w:bookmarkStart w:id="156" w:name="_Toc426552581"/>
      <w:r>
        <w:rPr>
          <w:rStyle w:val="CharSectno"/>
        </w:rPr>
        <w:t>58</w:t>
      </w:r>
      <w:r>
        <w:rPr>
          <w:snapToGrid w:val="0"/>
        </w:rPr>
        <w:t>.</w:t>
      </w:r>
      <w:r>
        <w:rPr>
          <w:snapToGrid w:val="0"/>
        </w:rPr>
        <w:tab/>
        <w:t>Police may board vessels</w:t>
      </w:r>
      <w:bookmarkEnd w:id="155"/>
      <w:bookmarkEnd w:id="156"/>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Policeman in uniform, shall have access to a vessel, at any hour of the day or night, and shall be allowed and is authorised to ask any reasonable question of the master of the vessel or of any officer thereof; and any information required shall in all cases be furnished.</w:t>
      </w:r>
    </w:p>
    <w:p>
      <w:pPr>
        <w:pStyle w:val="Ednotesection"/>
      </w:pPr>
      <w:r>
        <w:t>[</w:t>
      </w:r>
      <w:r>
        <w:rPr>
          <w:b/>
        </w:rPr>
        <w:t>59.</w:t>
      </w:r>
      <w:r>
        <w:t xml:space="preserve"> </w:t>
      </w:r>
      <w:r>
        <w:tab/>
      </w:r>
      <w:r>
        <w:tab/>
        <w:t xml:space="preserve">Revoked in Gazette 23 January 1976 p.152.] </w:t>
      </w:r>
    </w:p>
    <w:p>
      <w:pPr>
        <w:pStyle w:val="Heading5"/>
        <w:rPr>
          <w:snapToGrid w:val="0"/>
        </w:rPr>
      </w:pPr>
      <w:bookmarkStart w:id="157" w:name="_Toc378258698"/>
      <w:bookmarkStart w:id="158" w:name="_Toc426552582"/>
      <w:r>
        <w:rPr>
          <w:rStyle w:val="CharSectno"/>
        </w:rPr>
        <w:t>60</w:t>
      </w:r>
      <w:r>
        <w:rPr>
          <w:snapToGrid w:val="0"/>
        </w:rPr>
        <w:t>.</w:t>
      </w:r>
      <w:r>
        <w:rPr>
          <w:snapToGrid w:val="0"/>
        </w:rPr>
        <w:tab/>
        <w:t>Notice to be given before removal</w:t>
      </w:r>
      <w:bookmarkEnd w:id="157"/>
      <w:bookmarkEnd w:id="158"/>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159" w:name="_Toc378258699"/>
      <w:bookmarkStart w:id="160" w:name="_Toc426552583"/>
      <w:r>
        <w:rPr>
          <w:rStyle w:val="CharSectno"/>
        </w:rPr>
        <w:t>61</w:t>
      </w:r>
      <w:r>
        <w:rPr>
          <w:snapToGrid w:val="0"/>
        </w:rPr>
        <w:t>.</w:t>
      </w:r>
      <w:r>
        <w:rPr>
          <w:snapToGrid w:val="0"/>
        </w:rPr>
        <w:tab/>
        <w:t>Securing</w:t>
      </w:r>
      <w:bookmarkEnd w:id="159"/>
      <w:bookmarkEnd w:id="160"/>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161" w:name="_Toc378258700"/>
      <w:bookmarkStart w:id="162" w:name="_Toc426552584"/>
      <w:r>
        <w:rPr>
          <w:rStyle w:val="CharSectno"/>
        </w:rPr>
        <w:t>62</w:t>
      </w:r>
      <w:r>
        <w:rPr>
          <w:snapToGrid w:val="0"/>
        </w:rPr>
        <w:t>.</w:t>
      </w:r>
      <w:r>
        <w:rPr>
          <w:snapToGrid w:val="0"/>
        </w:rPr>
        <w:tab/>
        <w:t>Disposal of refuse</w:t>
      </w:r>
      <w:bookmarkEnd w:id="161"/>
      <w:bookmarkEnd w:id="162"/>
      <w:r>
        <w:rPr>
          <w:snapToGrid w:val="0"/>
        </w:rPr>
        <w:t xml:space="preserve"> </w:t>
      </w:r>
    </w:p>
    <w:p>
      <w:pPr>
        <w:pStyle w:val="Subsection"/>
        <w:rPr>
          <w:snapToGrid w:val="0"/>
        </w:rPr>
      </w:pPr>
      <w:r>
        <w:rPr>
          <w:snapToGrid w:val="0"/>
        </w:rPr>
        <w:tab/>
      </w:r>
      <w:r>
        <w:rPr>
          <w:snapToGrid w:val="0"/>
        </w:rPr>
        <w:tab/>
        <w:t>The master of any vessel lying alongside a wharf in the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63" w:name="_Toc378258701"/>
      <w:bookmarkStart w:id="164" w:name="_Toc426552585"/>
      <w:r>
        <w:rPr>
          <w:rStyle w:val="CharSectno"/>
        </w:rPr>
        <w:t>63</w:t>
      </w:r>
      <w:r>
        <w:rPr>
          <w:snapToGrid w:val="0"/>
        </w:rPr>
        <w:t>.</w:t>
      </w:r>
      <w:r>
        <w:rPr>
          <w:snapToGrid w:val="0"/>
        </w:rPr>
        <w:tab/>
        <w:t>Scuttling of vessels</w:t>
      </w:r>
      <w:bookmarkEnd w:id="163"/>
      <w:bookmarkEnd w:id="164"/>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of this regulation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165" w:name="_Toc378258702"/>
      <w:bookmarkStart w:id="166" w:name="_Toc426552586"/>
      <w:r>
        <w:rPr>
          <w:rStyle w:val="CharSectno"/>
        </w:rPr>
        <w:t>64</w:t>
      </w:r>
      <w:r>
        <w:rPr>
          <w:snapToGrid w:val="0"/>
        </w:rPr>
        <w:t>.</w:t>
      </w:r>
      <w:r>
        <w:rPr>
          <w:snapToGrid w:val="0"/>
        </w:rPr>
        <w:tab/>
        <w:t>Fire</w:t>
      </w:r>
      <w:bookmarkEnd w:id="165"/>
      <w:bookmarkEnd w:id="166"/>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the premises of the Port Authority except in the case of an outbreak of fire.</w:t>
      </w:r>
    </w:p>
    <w:p>
      <w:pPr>
        <w:pStyle w:val="Heading5"/>
        <w:rPr>
          <w:snapToGrid w:val="0"/>
        </w:rPr>
      </w:pPr>
      <w:bookmarkStart w:id="167" w:name="_Toc378258703"/>
      <w:bookmarkStart w:id="168" w:name="_Toc426552587"/>
      <w:r>
        <w:rPr>
          <w:rStyle w:val="CharSectno"/>
        </w:rPr>
        <w:t>65</w:t>
      </w:r>
      <w:r>
        <w:rPr>
          <w:snapToGrid w:val="0"/>
        </w:rPr>
        <w:t>.</w:t>
      </w:r>
      <w:r>
        <w:rPr>
          <w:snapToGrid w:val="0"/>
        </w:rPr>
        <w:tab/>
        <w:t>Vessel and gear to be kept free and clear of cranes, etc.</w:t>
      </w:r>
      <w:bookmarkEnd w:id="167"/>
      <w:bookmarkEnd w:id="168"/>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thereto, or used or intended to be used in connection therewith at all times clear of, and away from, all cranes, running cranes, railway lines, engines, trucks, gear or plant, on the wharves within the Harbour or forming part thereof, whether the cranes, running cranes, engines, trucks, gear or plant are stationary or in use.</w:t>
      </w:r>
    </w:p>
    <w:p>
      <w:pPr>
        <w:pStyle w:val="Heading5"/>
        <w:rPr>
          <w:snapToGrid w:val="0"/>
        </w:rPr>
      </w:pPr>
      <w:bookmarkStart w:id="169" w:name="_Toc378258704"/>
      <w:bookmarkStart w:id="170" w:name="_Toc426552588"/>
      <w:r>
        <w:rPr>
          <w:rStyle w:val="CharSectno"/>
        </w:rPr>
        <w:t>66</w:t>
      </w:r>
      <w:r>
        <w:rPr>
          <w:snapToGrid w:val="0"/>
        </w:rPr>
        <w:t>.</w:t>
      </w:r>
      <w:r>
        <w:rPr>
          <w:snapToGrid w:val="0"/>
        </w:rPr>
        <w:tab/>
        <w:t>General order</w:t>
      </w:r>
      <w:bookmarkEnd w:id="169"/>
      <w:bookmarkEnd w:id="170"/>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weather, the conditions of shipping in the Port or other circumstances may render necessary or expedient for the safety of, and in the interest of, shipping.</w:t>
      </w:r>
    </w:p>
    <w:p>
      <w:pPr>
        <w:pStyle w:val="Heading5"/>
        <w:rPr>
          <w:snapToGrid w:val="0"/>
        </w:rPr>
      </w:pPr>
      <w:bookmarkStart w:id="171" w:name="_Toc378258705"/>
      <w:bookmarkStart w:id="172" w:name="_Toc426552589"/>
      <w:r>
        <w:rPr>
          <w:rStyle w:val="CharSectno"/>
        </w:rPr>
        <w:t>67</w:t>
      </w:r>
      <w:r>
        <w:rPr>
          <w:snapToGrid w:val="0"/>
        </w:rPr>
        <w:t>.</w:t>
      </w:r>
      <w:r>
        <w:rPr>
          <w:snapToGrid w:val="0"/>
        </w:rPr>
        <w:tab/>
        <w:t>Certificate of Registry</w:t>
      </w:r>
      <w:bookmarkEnd w:id="171"/>
      <w:bookmarkEnd w:id="172"/>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Heading3"/>
        <w:rPr>
          <w:snapToGrid w:val="0"/>
        </w:rPr>
      </w:pPr>
      <w:bookmarkStart w:id="173" w:name="_Toc378258706"/>
      <w:bookmarkStart w:id="174" w:name="_Toc426552340"/>
      <w:bookmarkStart w:id="175" w:name="_Toc426552590"/>
      <w:r>
        <w:rPr>
          <w:rStyle w:val="CharDivNo"/>
        </w:rPr>
        <w:t>Division 5</w:t>
      </w:r>
      <w:r>
        <w:rPr>
          <w:snapToGrid w:val="0"/>
        </w:rPr>
        <w:t> — </w:t>
      </w:r>
      <w:r>
        <w:rPr>
          <w:rStyle w:val="CharDivText"/>
        </w:rPr>
        <w:t>Pilotage</w:t>
      </w:r>
      <w:bookmarkEnd w:id="173"/>
      <w:bookmarkEnd w:id="174"/>
      <w:bookmarkEnd w:id="175"/>
      <w:r>
        <w:rPr>
          <w:rStyle w:val="CharDivText"/>
        </w:rPr>
        <w:t xml:space="preserve"> </w:t>
      </w:r>
    </w:p>
    <w:p>
      <w:pPr>
        <w:pStyle w:val="Footnoteheading"/>
        <w:rPr>
          <w:snapToGrid w:val="0"/>
        </w:rPr>
      </w:pPr>
      <w:r>
        <w:rPr>
          <w:snapToGrid w:val="0"/>
        </w:rPr>
        <w:t>[Heading inserted in Gazette 6 August 1993 p.4283; amended in Gazette 10 June 1994 p.2424.]</w:t>
      </w:r>
    </w:p>
    <w:p>
      <w:pPr>
        <w:pStyle w:val="Ednotesection"/>
      </w:pPr>
      <w:r>
        <w:t>[</w:t>
      </w:r>
      <w:r>
        <w:rPr>
          <w:b/>
        </w:rPr>
        <w:t>67A, 67B.</w:t>
      </w:r>
      <w:r>
        <w:tab/>
        <w:t>Repealed in Gazette 20 June 2000 p.3037.]</w:t>
      </w:r>
    </w:p>
    <w:p>
      <w:pPr>
        <w:pStyle w:val="Heading5"/>
        <w:rPr>
          <w:snapToGrid w:val="0"/>
        </w:rPr>
      </w:pPr>
      <w:bookmarkStart w:id="176" w:name="_Toc378258707"/>
      <w:bookmarkStart w:id="177" w:name="_Toc426552591"/>
      <w:r>
        <w:rPr>
          <w:rStyle w:val="CharSectno"/>
        </w:rPr>
        <w:t>67C</w:t>
      </w:r>
      <w:r>
        <w:rPr>
          <w:snapToGrid w:val="0"/>
        </w:rPr>
        <w:t xml:space="preserve">. </w:t>
      </w:r>
      <w:r>
        <w:rPr>
          <w:snapToGrid w:val="0"/>
        </w:rPr>
        <w:tab/>
      </w:r>
      <w:r>
        <w:rPr>
          <w:i/>
          <w:snapToGrid w:val="0"/>
        </w:rPr>
        <w:t>Ports (Model Pilotage) Regulations 1994</w:t>
      </w:r>
      <w:r>
        <w:rPr>
          <w:snapToGrid w:val="0"/>
        </w:rPr>
        <w:t xml:space="preserve"> adopted</w:t>
      </w:r>
      <w:bookmarkEnd w:id="176"/>
      <w:bookmarkEnd w:id="177"/>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 xml:space="preserve">[Regulation 67C inserted in Gazette 10 June 1994 p.2424.] </w:t>
      </w:r>
    </w:p>
    <w:p>
      <w:pPr>
        <w:pStyle w:val="Heading5"/>
        <w:rPr>
          <w:snapToGrid w:val="0"/>
        </w:rPr>
      </w:pPr>
      <w:bookmarkStart w:id="178" w:name="_Toc378258708"/>
      <w:bookmarkStart w:id="179" w:name="_Toc426552592"/>
      <w:r>
        <w:rPr>
          <w:rStyle w:val="CharSectno"/>
        </w:rPr>
        <w:t>67D</w:t>
      </w:r>
      <w:r>
        <w:rPr>
          <w:snapToGrid w:val="0"/>
        </w:rPr>
        <w:t xml:space="preserve">. </w:t>
      </w:r>
      <w:r>
        <w:rPr>
          <w:snapToGrid w:val="0"/>
        </w:rPr>
        <w:tab/>
        <w:t xml:space="preserve">Application fees under </w:t>
      </w:r>
      <w:r>
        <w:rPr>
          <w:i/>
          <w:snapToGrid w:val="0"/>
        </w:rPr>
        <w:t>Ports (Model Pilotage) Regulations 1994</w:t>
      </w:r>
      <w:bookmarkEnd w:id="178"/>
      <w:bookmarkEnd w:id="179"/>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67C are as set out in the Fifth Schedule.</w:t>
      </w:r>
    </w:p>
    <w:p>
      <w:pPr>
        <w:pStyle w:val="Footnotesection"/>
      </w:pPr>
      <w:r>
        <w:tab/>
        <w:t xml:space="preserve">[Regulation 67D inserted in Gazette 10 June 1994 p.2424.] </w:t>
      </w:r>
    </w:p>
    <w:p>
      <w:pPr>
        <w:pStyle w:val="Heading5"/>
        <w:rPr>
          <w:snapToGrid w:val="0"/>
        </w:rPr>
      </w:pPr>
      <w:bookmarkStart w:id="180" w:name="_Toc378258709"/>
      <w:bookmarkStart w:id="181" w:name="_Toc426552593"/>
      <w:r>
        <w:rPr>
          <w:rStyle w:val="CharSectno"/>
        </w:rPr>
        <w:t>67E</w:t>
      </w:r>
      <w:r>
        <w:rPr>
          <w:snapToGrid w:val="0"/>
        </w:rPr>
        <w:t xml:space="preserve">. </w:t>
      </w:r>
      <w:r>
        <w:rPr>
          <w:snapToGrid w:val="0"/>
        </w:rPr>
        <w:tab/>
        <w:t xml:space="preserve">Validity of pilotage exemption certificates under the </w:t>
      </w:r>
      <w:r>
        <w:rPr>
          <w:i/>
          <w:snapToGrid w:val="0"/>
        </w:rPr>
        <w:t>Ports and Harbours Regulations</w:t>
      </w:r>
      <w:bookmarkEnd w:id="180"/>
      <w:bookmarkEnd w:id="181"/>
      <w:r>
        <w:rPr>
          <w:snapToGrid w:val="0"/>
        </w:rPr>
        <w:t xml:space="preserve"> </w:t>
      </w:r>
    </w:p>
    <w:p>
      <w:pPr>
        <w:pStyle w:val="Subsection"/>
        <w:rPr>
          <w:snapToGrid w:val="0"/>
        </w:rPr>
      </w:pPr>
      <w:r>
        <w:rPr>
          <w:snapToGrid w:val="0"/>
        </w:rPr>
        <w:tab/>
      </w:r>
      <w:r>
        <w:rPr>
          <w:snapToGrid w:val="0"/>
        </w:rPr>
        <w:tab/>
        <w:t xml:space="preserve">A pilotage exemption certificate issued under the </w:t>
      </w:r>
      <w:r>
        <w:rPr>
          <w:i/>
          <w:snapToGrid w:val="0"/>
        </w:rPr>
        <w:t>Ports and Harbours Regulations</w:t>
      </w:r>
      <w:r>
        <w:rPr>
          <w:snapToGrid w:val="0"/>
        </w:rPr>
        <w:t xml:space="preserve"> that was valid in respect of the Port immediately before 15 June 1994 shall be taken to be, on and after that date, a pilotage exemption certificate issued in respect of the Port under the adopted regulations referred to in regulation 67C and shall lapse, and may be revalidated, renewed or cancelled, in accordance with those regulations.</w:t>
      </w:r>
    </w:p>
    <w:p>
      <w:pPr>
        <w:pStyle w:val="Footnotesection"/>
      </w:pPr>
      <w:r>
        <w:tab/>
        <w:t xml:space="preserve">[Regulation 67E inserted in Gazette 10 June 1994 p.2424.] </w:t>
      </w:r>
    </w:p>
    <w:p>
      <w:pPr>
        <w:pStyle w:val="Heading2"/>
      </w:pPr>
      <w:bookmarkStart w:id="182" w:name="_Toc378258710"/>
      <w:bookmarkStart w:id="183" w:name="_Toc426552344"/>
      <w:bookmarkStart w:id="184" w:name="_Toc426552594"/>
      <w:r>
        <w:rPr>
          <w:rStyle w:val="CharPartNo"/>
        </w:rPr>
        <w:t>Part IV</w:t>
      </w:r>
      <w:r>
        <w:rPr>
          <w:rStyle w:val="CharDivNo"/>
        </w:rPr>
        <w:t> </w:t>
      </w:r>
      <w:r>
        <w:t>—</w:t>
      </w:r>
      <w:r>
        <w:rPr>
          <w:rStyle w:val="CharDivText"/>
        </w:rPr>
        <w:t> </w:t>
      </w:r>
      <w:r>
        <w:rPr>
          <w:rStyle w:val="CharPartText"/>
        </w:rPr>
        <w:t>Tonnage rates</w:t>
      </w:r>
      <w:bookmarkEnd w:id="182"/>
      <w:bookmarkEnd w:id="183"/>
      <w:bookmarkEnd w:id="184"/>
      <w:r>
        <w:rPr>
          <w:rStyle w:val="CharPartText"/>
        </w:rPr>
        <w:t xml:space="preserve"> </w:t>
      </w:r>
    </w:p>
    <w:p>
      <w:pPr>
        <w:pStyle w:val="Footnoteheading"/>
        <w:rPr>
          <w:snapToGrid w:val="0"/>
        </w:rPr>
      </w:pPr>
      <w:r>
        <w:rPr>
          <w:snapToGrid w:val="0"/>
        </w:rPr>
        <w:t xml:space="preserve">[Heading inserted in Gazette 1 July 1983 p.2132] </w:t>
      </w:r>
    </w:p>
    <w:p>
      <w:pPr>
        <w:pStyle w:val="Heading5"/>
        <w:rPr>
          <w:snapToGrid w:val="0"/>
        </w:rPr>
      </w:pPr>
      <w:bookmarkStart w:id="185" w:name="_Toc378258711"/>
      <w:bookmarkStart w:id="186" w:name="_Toc426552595"/>
      <w:r>
        <w:rPr>
          <w:rStyle w:val="CharSectno"/>
        </w:rPr>
        <w:t>68</w:t>
      </w:r>
      <w:r>
        <w:rPr>
          <w:snapToGrid w:val="0"/>
        </w:rPr>
        <w:t>.</w:t>
      </w:r>
      <w:r>
        <w:rPr>
          <w:snapToGrid w:val="0"/>
        </w:rPr>
        <w:tab/>
        <w:t>Tonnage Rates</w:t>
      </w:r>
      <w:bookmarkEnd w:id="185"/>
      <w:bookmarkEnd w:id="186"/>
    </w:p>
    <w:p>
      <w:pPr>
        <w:pStyle w:val="Subsection"/>
        <w:rPr>
          <w:snapToGrid w:val="0"/>
        </w:rPr>
      </w:pPr>
      <w:r>
        <w:rPr>
          <w:snapToGrid w:val="0"/>
        </w:rPr>
        <w:tab/>
        <w:t>(1)</w:t>
      </w:r>
      <w:r>
        <w:rPr>
          <w:snapToGrid w:val="0"/>
        </w:rPr>
        <w:tab/>
        <w:t>Payment of Tonnage Rates. — all vessels entering the Port shall, unless exempted by the Act or regulations, pay tonnage rates set out in these regulations.</w:t>
      </w:r>
    </w:p>
    <w:p>
      <w:pPr>
        <w:pStyle w:val="Subsection"/>
        <w:rPr>
          <w:snapToGrid w:val="0"/>
        </w:rPr>
      </w:pPr>
      <w:r>
        <w:rPr>
          <w:snapToGrid w:val="0"/>
        </w:rPr>
        <w:tab/>
        <w:t>(2)</w:t>
      </w:r>
      <w:r>
        <w:rPr>
          <w:snapToGrid w:val="0"/>
        </w:rPr>
        <w:tab/>
        <w:t>Certificate of Registry. — the master of every vessel shall produce the Certificate of Registry of such vessel to the Harbour Master or other officer of the Port Authority upon demand.</w:t>
      </w:r>
    </w:p>
    <w:p>
      <w:pPr>
        <w:pStyle w:val="Subsection"/>
        <w:rPr>
          <w:snapToGrid w:val="0"/>
        </w:rPr>
      </w:pPr>
      <w:r>
        <w:rPr>
          <w:snapToGrid w:val="0"/>
        </w:rPr>
        <w:tab/>
        <w:t>(3)</w:t>
      </w:r>
      <w:r>
        <w:rPr>
          <w:snapToGrid w:val="0"/>
        </w:rPr>
        <w:tab/>
        <w:t>Computing time in Berth. — for the purpose of assessing the Tonnage Rates payable, a vessel shall be deemed to occupy a berth from the time when the first line is made fast until the last line is let go.</w:t>
      </w:r>
    </w:p>
    <w:p>
      <w:pPr>
        <w:pStyle w:val="Subsection"/>
        <w:rPr>
          <w:snapToGrid w:val="0"/>
        </w:rPr>
      </w:pPr>
      <w:r>
        <w:rPr>
          <w:snapToGrid w:val="0"/>
        </w:rPr>
        <w:tab/>
        <w:t>(4)</w:t>
      </w:r>
      <w:r>
        <w:rPr>
          <w:snapToGrid w:val="0"/>
        </w:rPr>
        <w:tab/>
        <w:t>Tonnage Rates. — </w:t>
      </w:r>
    </w:p>
    <w:p>
      <w:pPr>
        <w:pStyle w:val="Indenta"/>
        <w:rPr>
          <w:snapToGrid w:val="0"/>
        </w:rPr>
      </w:pPr>
      <w:r>
        <w:rPr>
          <w:snapToGrid w:val="0"/>
        </w:rPr>
        <w:tab/>
        <w:t>(a)</w:t>
      </w:r>
      <w:r>
        <w:rPr>
          <w:snapToGrid w:val="0"/>
        </w:rPr>
        <w:tab/>
        <w:t>subject to paragraph (b) of this subregulation and to subregulation (5) of this regulation the tonnage rates payable in respect of each berth occupied by a vessel shall be 3.00 cents for each ton of the gross registered tonnage of the vessel, for each six hour period or part thereof during which that berth is occupied;</w:t>
      </w:r>
    </w:p>
    <w:p>
      <w:pPr>
        <w:pStyle w:val="Indenta"/>
        <w:rPr>
          <w:snapToGrid w:val="0"/>
        </w:rPr>
      </w:pPr>
      <w:r>
        <w:rPr>
          <w:snapToGrid w:val="0"/>
        </w:rPr>
        <w:tab/>
        <w:t>(b)</w:t>
      </w:r>
      <w:r>
        <w:rPr>
          <w:snapToGrid w:val="0"/>
        </w:rPr>
        <w:tab/>
        <w:t>notwithstanding paragraph (a) of this subregulation, the minimum tonnage rate in respect of each entry of a vessel into the Port shall be $50 or as if that vessel had occupied one berth for 24 hours, whichever is the greater.</w:t>
      </w:r>
    </w:p>
    <w:p>
      <w:pPr>
        <w:pStyle w:val="Subsection"/>
        <w:rPr>
          <w:snapToGrid w:val="0"/>
        </w:rPr>
      </w:pPr>
      <w:r>
        <w:rPr>
          <w:snapToGrid w:val="0"/>
        </w:rPr>
        <w:tab/>
        <w:t>(5)</w:t>
      </w:r>
      <w:r>
        <w:rPr>
          <w:snapToGrid w:val="0"/>
        </w:rPr>
        <w:tab/>
        <w:t>Subject to paragraph (b) of subregulation (4) of this regulation, where a vessel occupies more than one berth, the tonnage rates shall be based on the number of berths occupied multiplied by the periods during which the berths have been occupied.</w:t>
      </w:r>
    </w:p>
    <w:p>
      <w:pPr>
        <w:pStyle w:val="Footnotesection"/>
      </w:pPr>
      <w:r>
        <w:tab/>
        <w:t>[Regulation 68 inserted in Gazette 1 July 1983 p.2132; amended in Gazette 27 June 1986 pp.2175</w:t>
      </w:r>
      <w:r>
        <w:noBreakHyphen/>
        <w:t xml:space="preserve">76; 30 October 1987 p.3992; 24 June 1988 p.2013; 30 June 1989 p.1911; 29 June 1990 p.3211; 26 July 1991 p.3969; 7 July 1995 p.2868; 30 December 1998 p.7023.] </w:t>
      </w:r>
    </w:p>
    <w:p>
      <w:pPr>
        <w:pStyle w:val="Heading2"/>
      </w:pPr>
      <w:bookmarkStart w:id="187" w:name="_Toc378258712"/>
      <w:bookmarkStart w:id="188" w:name="_Toc426552346"/>
      <w:bookmarkStart w:id="189" w:name="_Toc426552596"/>
      <w:r>
        <w:rPr>
          <w:rStyle w:val="CharPartNo"/>
        </w:rPr>
        <w:t>Part V</w:t>
      </w:r>
      <w:r>
        <w:t> — </w:t>
      </w:r>
      <w:r>
        <w:rPr>
          <w:rStyle w:val="CharPartText"/>
        </w:rPr>
        <w:t>Goods and charges thereon</w:t>
      </w:r>
      <w:bookmarkEnd w:id="187"/>
      <w:bookmarkEnd w:id="188"/>
      <w:bookmarkEnd w:id="189"/>
      <w:r>
        <w:rPr>
          <w:rStyle w:val="CharPartText"/>
        </w:rPr>
        <w:t xml:space="preserve"> </w:t>
      </w:r>
    </w:p>
    <w:p>
      <w:pPr>
        <w:pStyle w:val="Heading3"/>
        <w:rPr>
          <w:snapToGrid w:val="0"/>
        </w:rPr>
      </w:pPr>
      <w:bookmarkStart w:id="190" w:name="_Toc378258713"/>
      <w:bookmarkStart w:id="191" w:name="_Toc426552347"/>
      <w:bookmarkStart w:id="192" w:name="_Toc426552597"/>
      <w:r>
        <w:rPr>
          <w:rStyle w:val="CharDivNo"/>
        </w:rPr>
        <w:t>Division 1</w:t>
      </w:r>
      <w:r>
        <w:rPr>
          <w:snapToGrid w:val="0"/>
        </w:rPr>
        <w:t> — </w:t>
      </w:r>
      <w:r>
        <w:rPr>
          <w:rStyle w:val="CharDivText"/>
        </w:rPr>
        <w:t>Computation of charges</w:t>
      </w:r>
      <w:bookmarkEnd w:id="190"/>
      <w:bookmarkEnd w:id="191"/>
      <w:bookmarkEnd w:id="192"/>
      <w:r>
        <w:rPr>
          <w:rStyle w:val="CharDivText"/>
        </w:rPr>
        <w:t xml:space="preserve"> </w:t>
      </w:r>
    </w:p>
    <w:p>
      <w:pPr>
        <w:pStyle w:val="Heading5"/>
        <w:rPr>
          <w:snapToGrid w:val="0"/>
        </w:rPr>
      </w:pPr>
      <w:bookmarkStart w:id="193" w:name="_Toc378258714"/>
      <w:bookmarkStart w:id="194" w:name="_Toc426552598"/>
      <w:r>
        <w:rPr>
          <w:rStyle w:val="CharSectno"/>
        </w:rPr>
        <w:t>69</w:t>
      </w:r>
      <w:r>
        <w:rPr>
          <w:snapToGrid w:val="0"/>
        </w:rPr>
        <w:t>.</w:t>
      </w:r>
      <w:r>
        <w:rPr>
          <w:snapToGrid w:val="0"/>
        </w:rPr>
        <w:tab/>
        <w:t>Computation of wharfage handling etc.</w:t>
      </w:r>
      <w:bookmarkEnd w:id="193"/>
      <w:bookmarkEnd w:id="194"/>
      <w:r>
        <w:rPr>
          <w:snapToGrid w:val="0"/>
        </w:rPr>
        <w:t xml:space="preserve"> </w:t>
      </w:r>
    </w:p>
    <w:p>
      <w:pPr>
        <w:pStyle w:val="Subsection"/>
        <w:rPr>
          <w:snapToGrid w:val="0"/>
        </w:rPr>
      </w:pPr>
      <w:r>
        <w:rPr>
          <w:snapToGrid w:val="0"/>
        </w:rPr>
        <w:tab/>
        <w:t>(1)</w:t>
      </w:r>
      <w:r>
        <w:rPr>
          <w:snapToGrid w:val="0"/>
        </w:rPr>
        <w:tab/>
        <w:t xml:space="preserve">All dues and charges on cargo shall, except where otherwise provided, be computed on their weights or measurements or the weights and measurements given in the ship’s manifest, bill of lading, or other shipping document for that cargo, but it is competent for the Port Authority at its own option, to proceed  on a basis of the tonne of 1 000 kilograms, or the cubic metre, or the kilo-litre, and the fractions of these units shall be charged on a </w:t>
      </w:r>
      <w:r>
        <w:rPr>
          <w:i/>
          <w:snapToGrid w:val="0"/>
        </w:rPr>
        <w:t>pro rata</w:t>
      </w:r>
      <w:r>
        <w:rPr>
          <w:snapToGrid w:val="0"/>
        </w:rPr>
        <w:t xml:space="preserve"> basis except in the case of storage.</w:t>
      </w:r>
    </w:p>
    <w:p>
      <w:pPr>
        <w:pStyle w:val="Ednotesubsection"/>
      </w:pPr>
      <w:r>
        <w:tab/>
        <w:t>[(2)</w:t>
      </w:r>
      <w:r>
        <w:tab/>
        <w:t>repealed.]</w:t>
      </w:r>
    </w:p>
    <w:p>
      <w:pPr>
        <w:pStyle w:val="Subsection"/>
        <w:rPr>
          <w:snapToGrid w:val="0"/>
        </w:rPr>
      </w:pPr>
      <w:r>
        <w:rPr>
          <w:snapToGrid w:val="0"/>
        </w:rPr>
        <w:tab/>
        <w:t>(3)</w:t>
      </w:r>
      <w:r>
        <w:rPr>
          <w:snapToGrid w:val="0"/>
        </w:rPr>
        <w:tab/>
        <w:t>In every case the gross weight or gross measurement shall be that applicable and the Port Authority reserves the right, at any time, to demand that goods be reweighed or remeasured in the presence of an officer of the Port Authority and at the expense of the owner of the cargo.</w:t>
      </w:r>
    </w:p>
    <w:p>
      <w:pPr>
        <w:pStyle w:val="Subsection"/>
        <w:spacing w:after="240"/>
        <w:rPr>
          <w:snapToGrid w:val="0"/>
        </w:rPr>
      </w:pPr>
      <w:r>
        <w:rPr>
          <w:snapToGrid w:val="0"/>
        </w:rPr>
        <w:tab/>
        <w:t>(4)</w:t>
      </w:r>
      <w:r>
        <w:rPr>
          <w:snapToGrid w:val="0"/>
        </w:rPr>
        <w:tab/>
        <w:t>Charges on goods enumerated hereunder shall be computed on the basis following, that is to say: — </w:t>
      </w:r>
    </w:p>
    <w:tbl>
      <w:tblPr>
        <w:tblW w:w="0" w:type="auto"/>
        <w:tblInd w:w="568" w:type="dxa"/>
        <w:tblLayout w:type="fixed"/>
        <w:tblCellMar>
          <w:left w:w="142" w:type="dxa"/>
          <w:right w:w="142" w:type="dxa"/>
        </w:tblCellMar>
        <w:tblLook w:val="0000" w:firstRow="0" w:lastRow="0" w:firstColumn="0" w:lastColumn="0" w:noHBand="0" w:noVBand="0"/>
      </w:tblPr>
      <w:tblGrid>
        <w:gridCol w:w="4394"/>
        <w:gridCol w:w="2410"/>
      </w:tblGrid>
      <w:tr>
        <w:tc>
          <w:tcPr>
            <w:tcW w:w="4394" w:type="dxa"/>
          </w:tcPr>
          <w:p>
            <w:pPr>
              <w:pStyle w:val="yTable"/>
              <w:rPr>
                <w:sz w:val="20"/>
              </w:rPr>
            </w:pPr>
            <w:r>
              <w:rPr>
                <w:sz w:val="20"/>
              </w:rPr>
              <w:t xml:space="preserve">boats, launches, etc. . . . . . . . . . . . . . . . . . . . . . </w:t>
            </w:r>
          </w:p>
        </w:tc>
        <w:tc>
          <w:tcPr>
            <w:tcW w:w="2410" w:type="dxa"/>
          </w:tcPr>
          <w:p>
            <w:pPr>
              <w:pStyle w:val="yTable"/>
              <w:ind w:left="283" w:hanging="283"/>
              <w:rPr>
                <w:sz w:val="20"/>
              </w:rPr>
            </w:pPr>
            <w:r>
              <w:rPr>
                <w:sz w:val="20"/>
              </w:rPr>
              <w:t>cubic measurement less forty percent</w:t>
            </w:r>
          </w:p>
        </w:tc>
      </w:tr>
      <w:tr>
        <w:tc>
          <w:tcPr>
            <w:tcW w:w="4394" w:type="dxa"/>
          </w:tcPr>
          <w:p>
            <w:pPr>
              <w:pStyle w:val="yTable"/>
              <w:rPr>
                <w:sz w:val="20"/>
              </w:rPr>
            </w:pPr>
            <w:r>
              <w:rPr>
                <w:sz w:val="20"/>
              </w:rPr>
              <w:t xml:space="preserve">cylindrical cargo, except otherwise stated . . . . </w:t>
            </w:r>
          </w:p>
        </w:tc>
        <w:tc>
          <w:tcPr>
            <w:tcW w:w="2410" w:type="dxa"/>
          </w:tcPr>
          <w:p>
            <w:pPr>
              <w:pStyle w:val="yTable"/>
              <w:ind w:left="283" w:hanging="283"/>
              <w:rPr>
                <w:sz w:val="20"/>
              </w:rPr>
            </w:pPr>
            <w:r>
              <w:rPr>
                <w:sz w:val="20"/>
              </w:rPr>
              <w:t>cubic measurement on external dimensions less twenty per cent unless the weight is then greater</w:t>
            </w:r>
          </w:p>
        </w:tc>
      </w:tr>
      <w:tr>
        <w:tc>
          <w:tcPr>
            <w:tcW w:w="4394" w:type="dxa"/>
          </w:tcPr>
          <w:p>
            <w:pPr>
              <w:pStyle w:val="yTable"/>
              <w:rPr>
                <w:sz w:val="20"/>
              </w:rPr>
            </w:pPr>
            <w:r>
              <w:rPr>
                <w:sz w:val="20"/>
              </w:rPr>
              <w:t>livestock: — </w:t>
            </w:r>
          </w:p>
          <w:p>
            <w:pPr>
              <w:pStyle w:val="yTable"/>
              <w:spacing w:before="0"/>
              <w:rPr>
                <w:sz w:val="20"/>
              </w:rPr>
            </w:pPr>
            <w:r>
              <w:rPr>
                <w:sz w:val="20"/>
              </w:rPr>
              <w:t>sheep, goats and pigs . . . . . . . . . . . . . . . . . . . . .</w:t>
            </w:r>
          </w:p>
        </w:tc>
        <w:tc>
          <w:tcPr>
            <w:tcW w:w="2410" w:type="dxa"/>
          </w:tcPr>
          <w:p>
            <w:pPr>
              <w:pStyle w:val="yTable"/>
              <w:rPr>
                <w:sz w:val="20"/>
              </w:rPr>
            </w:pPr>
          </w:p>
          <w:p>
            <w:pPr>
              <w:pStyle w:val="yTable"/>
              <w:spacing w:before="0"/>
              <w:rPr>
                <w:sz w:val="20"/>
              </w:rPr>
            </w:pPr>
            <w:r>
              <w:rPr>
                <w:sz w:val="20"/>
              </w:rPr>
              <w:t>20 head per tonne</w:t>
            </w:r>
          </w:p>
        </w:tc>
      </w:tr>
      <w:tr>
        <w:tc>
          <w:tcPr>
            <w:tcW w:w="4394" w:type="dxa"/>
          </w:tcPr>
          <w:p>
            <w:pPr>
              <w:pStyle w:val="yTable"/>
              <w:ind w:left="283" w:hanging="283"/>
              <w:rPr>
                <w:sz w:val="20"/>
              </w:rPr>
            </w:pPr>
            <w:r>
              <w:rPr>
                <w:sz w:val="20"/>
              </w:rPr>
              <w:t>bullocks, cows, steers, heifers, horses or such like animal . . . . . . . . . . . . . . . . . . . . . . . . . . . . . . . .</w:t>
            </w:r>
          </w:p>
        </w:tc>
        <w:tc>
          <w:tcPr>
            <w:tcW w:w="2410" w:type="dxa"/>
          </w:tcPr>
          <w:p>
            <w:pPr>
              <w:pStyle w:val="yTable"/>
              <w:rPr>
                <w:sz w:val="20"/>
              </w:rPr>
            </w:pPr>
          </w:p>
          <w:p>
            <w:pPr>
              <w:pStyle w:val="yTable"/>
              <w:spacing w:before="0"/>
              <w:rPr>
                <w:sz w:val="20"/>
              </w:rPr>
            </w:pPr>
            <w:r>
              <w:rPr>
                <w:sz w:val="20"/>
              </w:rPr>
              <w:t>2 per tonne</w:t>
            </w:r>
          </w:p>
        </w:tc>
      </w:tr>
      <w:tr>
        <w:tc>
          <w:tcPr>
            <w:tcW w:w="4394" w:type="dxa"/>
          </w:tcPr>
          <w:p>
            <w:pPr>
              <w:pStyle w:val="yTable"/>
              <w:ind w:left="283" w:hanging="283"/>
              <w:rPr>
                <w:sz w:val="20"/>
              </w:rPr>
            </w:pPr>
            <w:r>
              <w:rPr>
                <w:sz w:val="20"/>
              </w:rPr>
              <w:t>oil and inflammable liquids in bulk (fuel lighting and lubricating) . . . . . . . . . . .  . . . . . . .</w:t>
            </w:r>
          </w:p>
        </w:tc>
        <w:tc>
          <w:tcPr>
            <w:tcW w:w="2410" w:type="dxa"/>
          </w:tcPr>
          <w:p>
            <w:pPr>
              <w:pStyle w:val="yTable"/>
              <w:rPr>
                <w:sz w:val="20"/>
              </w:rPr>
            </w:pPr>
          </w:p>
          <w:p>
            <w:pPr>
              <w:pStyle w:val="yTable"/>
              <w:spacing w:before="0"/>
              <w:rPr>
                <w:sz w:val="20"/>
              </w:rPr>
            </w:pPr>
            <w:r>
              <w:rPr>
                <w:sz w:val="20"/>
              </w:rPr>
              <w:t>per kilolitre</w:t>
            </w:r>
          </w:p>
        </w:tc>
      </w:tr>
      <w:tr>
        <w:tc>
          <w:tcPr>
            <w:tcW w:w="4394" w:type="dxa"/>
          </w:tcPr>
          <w:p>
            <w:pPr>
              <w:pStyle w:val="yTable"/>
              <w:rPr>
                <w:sz w:val="20"/>
              </w:rPr>
            </w:pPr>
            <w:r>
              <w:rPr>
                <w:sz w:val="20"/>
              </w:rPr>
              <w:t>wool — in bales . . . . . . . . . . . . . . . . .. . . . . . . .</w:t>
            </w:r>
          </w:p>
        </w:tc>
        <w:tc>
          <w:tcPr>
            <w:tcW w:w="2410" w:type="dxa"/>
          </w:tcPr>
          <w:p>
            <w:pPr>
              <w:pStyle w:val="yTable"/>
              <w:rPr>
                <w:sz w:val="20"/>
              </w:rPr>
            </w:pPr>
            <w:r>
              <w:rPr>
                <w:sz w:val="20"/>
              </w:rPr>
              <w:t>five to the tonne.</w:t>
            </w:r>
          </w:p>
          <w:p>
            <w:pPr>
              <w:pStyle w:val="yTable"/>
              <w:rPr>
                <w:sz w:val="20"/>
              </w:rPr>
            </w:pPr>
          </w:p>
        </w:tc>
      </w:tr>
    </w:tbl>
    <w:p>
      <w:pPr>
        <w:pStyle w:val="yFootnotesection"/>
      </w:pPr>
      <w:r>
        <w:tab/>
        <w:t>[Regulation 69 amended in Gazette 28 June 1973 pp.2483</w:t>
      </w:r>
      <w:r>
        <w:noBreakHyphen/>
        <w:t>84; 29 June 1984 p.1762.]</w:t>
      </w:r>
    </w:p>
    <w:p>
      <w:pPr>
        <w:pStyle w:val="Heading5"/>
      </w:pPr>
      <w:bookmarkStart w:id="195" w:name="_Toc378258715"/>
      <w:bookmarkStart w:id="196" w:name="_Toc426552599"/>
      <w:r>
        <w:rPr>
          <w:rStyle w:val="CharSectno"/>
        </w:rPr>
        <w:t>70</w:t>
      </w:r>
      <w:r>
        <w:t>.</w:t>
      </w:r>
      <w:r>
        <w:tab/>
        <w:t>Inwards manifests to be supplied and certified to</w:t>
      </w:r>
      <w:bookmarkEnd w:id="195"/>
      <w:bookmarkEnd w:id="196"/>
    </w:p>
    <w:p>
      <w:pPr>
        <w:pStyle w:val="Subsection"/>
      </w:pPr>
      <w:r>
        <w:tab/>
        <w:t>(1)</w:t>
      </w:r>
      <w:r>
        <w:tab/>
        <w:t>The master of every vessel arriving at the Port shall deliver, at the office of the Port Authority prior to commencing to discharge cargo, two true. legible, and complete copies of the manifest of that vessel, certified by himself as being true and complete, containing the particulars indicated in the form set forth in the First Schedule, to these regulations; and shall also furnish within 48 hours a certified statement of all alterations (if any) which may be made in the manifest, by reason of remeasurement of goods included therein or otherwise.</w:t>
      </w:r>
    </w:p>
    <w:p>
      <w:pPr>
        <w:pStyle w:val="Subsection"/>
      </w:pPr>
      <w:r>
        <w:tab/>
        <w:t>(2)</w:t>
      </w:r>
      <w:r>
        <w:tab/>
        <w:t>An alteration to a manifest shall not be recognised, unless supplied prior to the goods thereby affected being removed from the premises of the Port Authority.</w:t>
      </w:r>
    </w:p>
    <w:p>
      <w:pPr>
        <w:pStyle w:val="Heading5"/>
      </w:pPr>
      <w:bookmarkStart w:id="197" w:name="_Toc378258716"/>
      <w:bookmarkStart w:id="198" w:name="_Toc426552600"/>
      <w:r>
        <w:rPr>
          <w:rStyle w:val="CharSectno"/>
        </w:rPr>
        <w:t>71</w:t>
      </w:r>
      <w:r>
        <w:t>.</w:t>
      </w:r>
      <w:r>
        <w:tab/>
        <w:t xml:space="preserve"> Outwards manifests</w:t>
      </w:r>
      <w:bookmarkEnd w:id="197"/>
      <w:bookmarkEnd w:id="198"/>
    </w:p>
    <w:p>
      <w:pPr>
        <w:pStyle w:val="Subsection"/>
      </w:pPr>
      <w:r>
        <w:tab/>
        <w:t>(1)</w:t>
      </w:r>
      <w:r>
        <w:tab/>
        <w:t>Prior to the clearance for any vessel being granted by the Port Authority, the master shall deliver to the office of the Port Authority, except where otherwise arranged with the Secretary, in writing, a certified copy of the outwards manifest, containing the particulars, indicated in the form set forth in the First Schedule to these regulations, of the goods so shipped and in addition shall show the quantity of fuel oil bunkered.</w:t>
      </w:r>
    </w:p>
    <w:p>
      <w:pPr>
        <w:pStyle w:val="Subsection"/>
      </w:pPr>
      <w:r>
        <w:tab/>
        <w:t>(2)</w:t>
      </w:r>
      <w: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amount of wharfage and other dues payable thereon to be readily computed.</w:t>
      </w:r>
    </w:p>
    <w:p>
      <w:pPr>
        <w:pStyle w:val="Footnotesection"/>
      </w:pPr>
      <w:r>
        <w:tab/>
        <w:t>[Regulation 71 amended in Gazette 28 June 1973 p.2484.]</w:t>
      </w:r>
    </w:p>
    <w:p>
      <w:pPr>
        <w:pStyle w:val="Heading5"/>
      </w:pPr>
      <w:bookmarkStart w:id="199" w:name="_Toc378258717"/>
      <w:bookmarkStart w:id="200" w:name="_Toc426552601"/>
      <w:r>
        <w:rPr>
          <w:rStyle w:val="CharSectno"/>
        </w:rPr>
        <w:t>72</w:t>
      </w:r>
      <w:r>
        <w:t>.</w:t>
      </w:r>
      <w:r>
        <w:tab/>
        <w:t>Payment of wharfage dues etc.</w:t>
      </w:r>
      <w:bookmarkEnd w:id="199"/>
      <w:bookmarkEnd w:id="200"/>
    </w:p>
    <w:p>
      <w:pPr>
        <w:pStyle w:val="Subsection"/>
      </w:pPr>
      <w:r>
        <w:tab/>
        <w:t>(1)</w:t>
      </w:r>
      <w:r>
        <w:tab/>
        <w:t>All wharfage dues and handling or other charges incurred and payable in respect of a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wharfage dues and handling or other charges will be paid within 24 hours of the clearance of the vessel.</w:t>
      </w:r>
    </w:p>
    <w:p>
      <w:pPr>
        <w:pStyle w:val="Subsection"/>
      </w:pPr>
      <w:r>
        <w:tab/>
        <w:t>(2)</w:t>
      </w:r>
      <w:r>
        <w:tab/>
        <w:t>Inward cargo shall not be delivered to the consignee or owner thereof and outward cargo shall not be delivered to the vessel in which it is intended to be shipped, until the receipt of the Port Authority for the payment of all wharfage dues, handling and other charges in respect of that cargo have been issued to the consignee or owner or to the shipper or master of the vessel in which the cargo is to be shipped, as the case may be.</w:t>
      </w:r>
    </w:p>
    <w:p>
      <w:pPr>
        <w:pStyle w:val="Heading5"/>
        <w:rPr>
          <w:spacing w:val="-2"/>
        </w:rPr>
      </w:pPr>
      <w:bookmarkStart w:id="201" w:name="_Toc378258718"/>
      <w:bookmarkStart w:id="202" w:name="_Toc426552602"/>
      <w:r>
        <w:rPr>
          <w:rStyle w:val="CharSectno"/>
        </w:rPr>
        <w:t>73</w:t>
      </w:r>
      <w:r>
        <w:rPr>
          <w:spacing w:val="-2"/>
        </w:rPr>
        <w:t>.</w:t>
      </w:r>
      <w:r>
        <w:rPr>
          <w:spacing w:val="-2"/>
        </w:rPr>
        <w:tab/>
        <w:t>Wharfage and handling charges on cargo</w:t>
      </w:r>
      <w:bookmarkEnd w:id="201"/>
      <w:bookmarkEnd w:id="202"/>
    </w:p>
    <w:p>
      <w:pPr>
        <w:pStyle w:val="Subsection"/>
      </w:pPr>
      <w:r>
        <w:tab/>
        <w:t>(1)</w:t>
      </w:r>
      <w:r>
        <w:tab/>
        <w:t>Wharfage dues and other charges shall be paid on any goods discharged from or to be shipped in, or transhipped out of, any vessel in the Port, as by this regulation prescribed.</w:t>
      </w:r>
    </w:p>
    <w:p>
      <w:pPr>
        <w:pStyle w:val="Subsection"/>
      </w:pPr>
      <w:r>
        <w:tab/>
        <w:t>(2)</w:t>
      </w:r>
      <w:r>
        <w:tab/>
        <w:t>Except as otherwise provided by this regulation and subject to regulations 173 and 174, wharfage dues are those set out in the Second Schedule to these regulations.</w:t>
      </w:r>
    </w:p>
    <w:p>
      <w:pPr>
        <w:pStyle w:val="Subsection"/>
      </w:pPr>
      <w:r>
        <w:tab/>
        <w:t>(3)</w:t>
      </w:r>
      <w:r>
        <w:tab/>
        <w:t>The dues provided by subregulation (2) of this regulation shall be modified, in any of the cases and in the manner following, that is to say — </w:t>
      </w:r>
    </w:p>
    <w:p>
      <w:pPr>
        <w:pStyle w:val="Ednotesubsection"/>
      </w:pPr>
      <w:r>
        <w:tab/>
      </w:r>
      <w:r>
        <w:tab/>
        <w:t>[(a)</w:t>
      </w:r>
      <w:r>
        <w:tab/>
        <w:t>(i), (ii) and (iii)    deleted.]</w:t>
      </w:r>
    </w:p>
    <w:p>
      <w:pPr>
        <w:pStyle w:val="Indenta"/>
      </w:pPr>
      <w:r>
        <w:tab/>
        <w:t>(b)</w:t>
      </w:r>
      <w:r>
        <w:tab/>
        <w:t>cargo landed on wharves or jetties from a ship in distress, or for the convenience of a ship, and subsequently reshipped, shall pay wharfage at the rate of 20 cents per tonne;</w:t>
      </w:r>
    </w:p>
    <w:p>
      <w:pPr>
        <w:pStyle w:val="Ednotesubsection"/>
      </w:pPr>
      <w:r>
        <w:tab/>
      </w:r>
      <w:r>
        <w:tab/>
        <w:t>[(c)</w:t>
      </w:r>
      <w:r>
        <w:tab/>
        <w:t>deleted.]</w:t>
      </w:r>
    </w:p>
    <w:p>
      <w:pPr>
        <w:pStyle w:val="Ednotesubsection"/>
      </w:pPr>
      <w:r>
        <w:tab/>
      </w:r>
      <w:r>
        <w:tab/>
        <w:t>[(d)</w:t>
      </w:r>
      <w:r>
        <w:tab/>
        <w:t>deleted.]</w:t>
      </w:r>
    </w:p>
    <w:p>
      <w:pPr>
        <w:pStyle w:val="Ednotesubsection"/>
      </w:pPr>
      <w:r>
        <w:tab/>
      </w:r>
      <w:r>
        <w:tab/>
        <w:t>[(e)</w:t>
      </w:r>
      <w:r>
        <w:tab/>
        <w:t>deleted.]</w:t>
      </w:r>
    </w:p>
    <w:p>
      <w:pPr>
        <w:pStyle w:val="Indenta"/>
      </w:pPr>
      <w:r>
        <w:tab/>
        <w:t>(f)</w:t>
      </w:r>
      <w:r>
        <w:tab/>
        <w:t>live stock — The Port Authority supplies labour only at the request of the consignee or consignor.  Where horses, cattle and other large stock are landed upon the wharves in boxes or crates which are not removed except for the purpose of reshipment such receptacles shall be exempted from the payment of wharfage charges;</w:t>
      </w:r>
    </w:p>
    <w:p>
      <w:pPr>
        <w:pStyle w:val="Indenta"/>
      </w:pPr>
      <w:r>
        <w:tab/>
        <w:t>(g)</w:t>
      </w:r>
      <w:r>
        <w:tab/>
        <w:t>“goods wholly manufactured within the State” means goods which are wholly manufactured within the State (except those which the Port Authority may exclude from this provision) and are delivered for shipment ex factory or wholesale or retail store and being unused as distinct from secondhand;</w:t>
      </w:r>
    </w:p>
    <w:p>
      <w:pPr>
        <w:pStyle w:val="Indenta"/>
      </w:pPr>
      <w:r>
        <w:tab/>
        <w:t>(h)</w:t>
      </w:r>
      <w:r>
        <w:tab/>
        <w:t>racing yachts and boats the property of visiting clubs for regatta purposes only — wharfage — nil;</w:t>
      </w:r>
    </w:p>
    <w:p>
      <w:pPr>
        <w:pStyle w:val="Indenta"/>
      </w:pPr>
      <w:r>
        <w:tab/>
        <w:t>(i)</w:t>
      </w:r>
      <w:r>
        <w:tab/>
        <w:t>ship’s refuse (such as manure from cattle ships in cases where the Port Authority — permit it to be landed) wharfage — nil;</w:t>
      </w:r>
    </w:p>
    <w:p>
      <w:pPr>
        <w:pStyle w:val="Ednotesubsection"/>
      </w:pPr>
      <w:r>
        <w:tab/>
      </w:r>
      <w:r>
        <w:tab/>
        <w:t>[(j), (k), (l) &amp; (m)    deleted.]</w:t>
      </w:r>
    </w:p>
    <w:p>
      <w:pPr>
        <w:pStyle w:val="Footnotesection"/>
      </w:pPr>
      <w:r>
        <w:tab/>
        <w:t>[Regulation 73 amended in Gazette 24 July 1970 p.2205; 28 June 1973 p.2484; 23 January 1976 p.152; 23 December 1977 pp.4710</w:t>
      </w:r>
      <w:r>
        <w:noBreakHyphen/>
        <w:t>11; 9 February 1979 p.373; 27 June 1980 p.1963; 11 June 1982 p.1929; 1 October 1982 p.3891; 29 July 1983 p.2787; 30 June 1989 p.1912.]</w:t>
      </w:r>
    </w:p>
    <w:p>
      <w:pPr>
        <w:pStyle w:val="Heading5"/>
      </w:pPr>
      <w:bookmarkStart w:id="203" w:name="_Toc378258719"/>
      <w:bookmarkStart w:id="204" w:name="_Toc426552603"/>
      <w:r>
        <w:rPr>
          <w:rStyle w:val="CharSectno"/>
        </w:rPr>
        <w:t>74</w:t>
      </w:r>
      <w:r>
        <w:t>.</w:t>
      </w:r>
      <w:r>
        <w:tab/>
        <w:t>Inward cargo</w:t>
      </w:r>
      <w:bookmarkEnd w:id="203"/>
      <w:bookmarkEnd w:id="204"/>
    </w:p>
    <w:p>
      <w:pPr>
        <w:pStyle w:val="Subsection"/>
      </w:pPr>
      <w:r>
        <w:tab/>
      </w:r>
      <w:r>
        <w:tab/>
        <w:t>The rates of wharfage on inward cargo are as set out in Part I of the Second Schedule to these regulations.</w:t>
      </w:r>
    </w:p>
    <w:p>
      <w:pPr>
        <w:pStyle w:val="Footnotesection"/>
      </w:pPr>
      <w:r>
        <w:tab/>
        <w:t>[Regulation 74 amended in Gazette 30 June 1989 p.1912.]</w:t>
      </w:r>
    </w:p>
    <w:p>
      <w:pPr>
        <w:pStyle w:val="Heading5"/>
        <w:rPr>
          <w:spacing w:val="-2"/>
        </w:rPr>
      </w:pPr>
      <w:bookmarkStart w:id="205" w:name="_Toc378258720"/>
      <w:bookmarkStart w:id="206" w:name="_Toc426552604"/>
      <w:r>
        <w:rPr>
          <w:rStyle w:val="CharSectno"/>
        </w:rPr>
        <w:t>75</w:t>
      </w:r>
      <w:r>
        <w:rPr>
          <w:spacing w:val="-2"/>
        </w:rPr>
        <w:t>.</w:t>
      </w:r>
      <w:r>
        <w:rPr>
          <w:spacing w:val="-2"/>
        </w:rPr>
        <w:tab/>
        <w:t>Outward cargo</w:t>
      </w:r>
      <w:bookmarkEnd w:id="205"/>
      <w:bookmarkEnd w:id="206"/>
    </w:p>
    <w:p>
      <w:pPr>
        <w:pStyle w:val="Subsection"/>
      </w:pPr>
      <w:r>
        <w:tab/>
      </w:r>
      <w:r>
        <w:tab/>
        <w:t>The rates of wharfage on outward cargo are as provided in Part I of the Second Schedule to these regulations, provided that in order to qualify for the rates of wharfage provided therefor in that Schedule goods wholly manufactured within the State and products of the soil of the State must be declared as such in such manner as the Port Authority may from time to time require, at the time of delivery for shipment.</w:t>
      </w:r>
    </w:p>
    <w:p>
      <w:pPr>
        <w:pStyle w:val="Footnotesection"/>
      </w:pPr>
      <w:r>
        <w:tab/>
        <w:t>[Regulation 75 amended in Gazette 30 June 1989 p.1912.]</w:t>
      </w:r>
    </w:p>
    <w:p>
      <w:pPr>
        <w:pStyle w:val="Heading5"/>
      </w:pPr>
      <w:bookmarkStart w:id="207" w:name="_Toc378258721"/>
      <w:bookmarkStart w:id="208" w:name="_Toc426552605"/>
      <w:r>
        <w:rPr>
          <w:rStyle w:val="CharSectno"/>
        </w:rPr>
        <w:t>76</w:t>
      </w:r>
      <w:r>
        <w:t>.</w:t>
      </w:r>
      <w:r>
        <w:tab/>
        <w:t>Transhipment cargo</w:t>
      </w:r>
      <w:bookmarkEnd w:id="207"/>
      <w:bookmarkEnd w:id="208"/>
    </w:p>
    <w:p>
      <w:pPr>
        <w:pStyle w:val="Subsection"/>
      </w:pPr>
      <w:r>
        <w:tab/>
      </w:r>
      <w:r>
        <w:tab/>
        <w:t>In the case of transhipment cargo. — Where cargo is landed on a jetty.</w:t>
      </w:r>
    </w:p>
    <w:p>
      <w:pPr>
        <w:pStyle w:val="Subsection"/>
      </w:pPr>
      <w:r>
        <w:tab/>
      </w:r>
      <w:r>
        <w:tab/>
        <w:t>Where the cargo is — </w:t>
      </w:r>
    </w:p>
    <w:p>
      <w:pPr>
        <w:pStyle w:val="Indenta"/>
      </w:pPr>
      <w:r>
        <w:tab/>
        <w:t>(a)</w:t>
      </w:r>
      <w:r>
        <w:tab/>
        <w:t>landed from a vessel in distress and reshipped by the same vessel, a wharfage charge of 20 cents per tonne of cargo so landed shall be made and that change includes a storage charge for a period not exceeding three days; or</w:t>
      </w:r>
    </w:p>
    <w:p>
      <w:pPr>
        <w:pStyle w:val="Indenta"/>
      </w:pPr>
      <w:r>
        <w:tab/>
        <w:t>(b)</w:t>
      </w:r>
      <w:r>
        <w:tab/>
        <w:t>landed in error or for the convenience of the vessel and subsequently reshipped, a wharfage charge of 40 cents per tonne of cargo so landed shall be made;</w:t>
      </w:r>
    </w:p>
    <w:p>
      <w:pPr>
        <w:pStyle w:val="Subsection"/>
      </w:pPr>
      <w:r>
        <w:tab/>
      </w:r>
      <w:r>
        <w:tab/>
        <w:t>and in either event, handling charge as provided by the Second Schedule to these regulations shall be made.</w:t>
      </w:r>
    </w:p>
    <w:p>
      <w:pPr>
        <w:pStyle w:val="Ednotesection"/>
      </w:pPr>
      <w:r>
        <w:t>[</w:t>
      </w:r>
      <w:r>
        <w:rPr>
          <w:b/>
        </w:rPr>
        <w:t>77.</w:t>
      </w:r>
      <w:r>
        <w:tab/>
      </w:r>
      <w:r>
        <w:tab/>
        <w:t>Repealed in Gazette 30 June 1989 p.1912.]</w:t>
      </w:r>
    </w:p>
    <w:p>
      <w:pPr>
        <w:pStyle w:val="Heading5"/>
      </w:pPr>
      <w:bookmarkStart w:id="209" w:name="_Toc378258722"/>
      <w:bookmarkStart w:id="210" w:name="_Toc426552606"/>
      <w:r>
        <w:rPr>
          <w:rStyle w:val="CharSectno"/>
        </w:rPr>
        <w:t>78</w:t>
      </w:r>
      <w:r>
        <w:t>.</w:t>
      </w:r>
      <w:r>
        <w:tab/>
        <w:t>Charges on vessel’s stores, etc.</w:t>
      </w:r>
      <w:bookmarkEnd w:id="209"/>
      <w:bookmarkEnd w:id="210"/>
    </w:p>
    <w:p>
      <w:pPr>
        <w:pStyle w:val="Subsection"/>
      </w:pPr>
      <w:r>
        <w:tab/>
        <w:t>(1)</w:t>
      </w:r>
      <w:r>
        <w:tab/>
        <w:t>Materials and equipment passing over the wharves and to be used for the repair or refitting of a vessel, its machinery or equipment, whilst that vessel is in the Port and all consumable stores, excepting fuel oil loaded into a vessel for the vessel’s own use, upon which an inward wharfage rate pursuant to these regulations has not been paid at the Port, are exempt from the payment of outward wharfage rates.</w:t>
      </w:r>
    </w:p>
    <w:p>
      <w:pPr>
        <w:pStyle w:val="Subsection"/>
      </w:pPr>
      <w:r>
        <w:tab/>
        <w:t>(2)</w:t>
      </w:r>
      <w:r>
        <w:tab/>
        <w:t>The outward wharfage rate on fuel oil loaded into a vessel as bunkers supplied for that vessel’s own use and upon which an inward wharfage rate has not been paid at the Port, is $3.00 per kilolitre, payable by the suppliers of the fuel oil.</w:t>
      </w:r>
    </w:p>
    <w:p>
      <w:pPr>
        <w:pStyle w:val="Footnotesection"/>
      </w:pPr>
      <w:r>
        <w:tab/>
        <w:t>[Regulation 78 amended in Gazette 28 June 1973 p.2484; 23 January 1976 p.152; 23 December 1977 pp.4710</w:t>
      </w:r>
      <w:r>
        <w:noBreakHyphen/>
        <w:t>1; 9 February 1979 p.373; 27 June 1980 p.1963; 30 June 1989 p.1912.]</w:t>
      </w:r>
    </w:p>
    <w:p>
      <w:pPr>
        <w:pStyle w:val="Heading3"/>
      </w:pPr>
      <w:bookmarkStart w:id="211" w:name="_Toc378258723"/>
      <w:bookmarkStart w:id="212" w:name="_Toc426552357"/>
      <w:bookmarkStart w:id="213" w:name="_Toc426552607"/>
      <w:r>
        <w:rPr>
          <w:rStyle w:val="CharDivNo"/>
        </w:rPr>
        <w:t>Division 2</w:t>
      </w:r>
      <w:r>
        <w:t> — </w:t>
      </w:r>
      <w:r>
        <w:rPr>
          <w:rStyle w:val="CharDivText"/>
        </w:rPr>
        <w:t>Custody of cargo</w:t>
      </w:r>
      <w:bookmarkEnd w:id="211"/>
      <w:bookmarkEnd w:id="212"/>
      <w:bookmarkEnd w:id="213"/>
    </w:p>
    <w:p>
      <w:pPr>
        <w:pStyle w:val="Footnoteheading"/>
      </w:pPr>
      <w:r>
        <w:tab/>
        <w:t>[Heading amended in Gazette 30 June 1989 p.1912.]</w:t>
      </w:r>
    </w:p>
    <w:p>
      <w:pPr>
        <w:pStyle w:val="Ednotesection"/>
      </w:pPr>
      <w:r>
        <w:t>[</w:t>
      </w:r>
      <w:r>
        <w:rPr>
          <w:b/>
        </w:rPr>
        <w:t>79.</w:t>
      </w:r>
      <w:r>
        <w:tab/>
      </w:r>
      <w:r>
        <w:tab/>
        <w:t>Repealed in Gazette 30 June 1989 p.1912.]</w:t>
      </w:r>
    </w:p>
    <w:p>
      <w:pPr>
        <w:pStyle w:val="Heading5"/>
      </w:pPr>
      <w:bookmarkStart w:id="214" w:name="_Toc378258724"/>
      <w:bookmarkStart w:id="215" w:name="_Toc426552608"/>
      <w:r>
        <w:rPr>
          <w:rStyle w:val="CharSectno"/>
        </w:rPr>
        <w:t>80</w:t>
      </w:r>
      <w:r>
        <w:t>.</w:t>
      </w:r>
      <w:r>
        <w:tab/>
        <w:t>Cargo assigned from ship’s slings in railway wagons</w:t>
      </w:r>
      <w:bookmarkEnd w:id="214"/>
      <w:bookmarkEnd w:id="215"/>
    </w:p>
    <w:p>
      <w:pPr>
        <w:pStyle w:val="Subsection"/>
      </w:pPr>
      <w:r>
        <w:tab/>
        <w:t>(1)</w:t>
      </w:r>
      <w:r>
        <w:tab/>
        <w:t>Every consignee requiring cargo consigned to him to be loaded direct from a ship’s slings into railway wagons shall give notice to the Wharf Manager of that requirement, before 8 a.m. of the same day upon which the cargo is to be discharged and, at the same time, satisfy the Wharf Manager that he has completed arrangements with the master of the ship to have the cargo so discharged; and every consignee shall indemnify the Port Authority against loss or damage to cargo so handled before the work is undertaken.</w:t>
      </w:r>
    </w:p>
    <w:p>
      <w:pPr>
        <w:pStyle w:val="Subsection"/>
      </w:pPr>
      <w:r>
        <w:tab/>
        <w:t>(2)</w:t>
      </w:r>
      <w:r>
        <w:tab/>
        <w:t>In the event of cargo, required to be discharged as in subregulation (1) of this regulation, being discharged, before the railway wagons have been run alongside the ship for the purpose of direct loading, or in absence of any indemnity against loss or damage to that cargo, the cargo will be run into and stacked in the Port Authority’s sheds, or otherwise dealt with at the option of the Port Authority, and, if the cargo is afterwards required to be loaded into railway wagons, an extra labour charge shall be paid by the consignee for conveying the cargo to the side of the railway wagons.</w:t>
      </w:r>
    </w:p>
    <w:p>
      <w:pPr>
        <w:pStyle w:val="Subsection"/>
      </w:pPr>
      <w:r>
        <w:tab/>
        <w:t>(3)</w:t>
      </w:r>
      <w:r>
        <w:tab/>
        <w:t>Where the consignee requires loading in railway wagons to be done during hours outside the working hours of the Port Authority, the consignee shall pay the additional cost of labour employed, due to the work being performed at overtime rates.</w:t>
      </w:r>
    </w:p>
    <w:p>
      <w:pPr>
        <w:pStyle w:val="Subsection"/>
      </w:pPr>
      <w:r>
        <w:tab/>
        <w:t>(4)</w:t>
      </w:r>
      <w:r>
        <w:tab/>
        <w:t>The Port Authority may, notwithstanding the giving of the indemnity in subregulation (2) of this regulation mentioned, refuse to handle cargo direct from ship’s slings into railway wagons, where, owing to the character of the ship’s gear, or any other reason, that work is, in the opinion of the Wharf Manager, dangerous.</w:t>
      </w:r>
    </w:p>
    <w:p>
      <w:pPr>
        <w:pStyle w:val="Subsection"/>
      </w:pPr>
      <w:r>
        <w:tab/>
        <w:t>(5)</w:t>
      </w:r>
      <w:r>
        <w:tab/>
        <w:t>Where cargo to which this regulation refers is, for any reason, handled into sheds, or on to any wharf in the Port, the wharfage dues properly applying to that method shall be borne and to be payable by the consignee of the cargo.</w:t>
      </w:r>
    </w:p>
    <w:p>
      <w:pPr>
        <w:pStyle w:val="Heading5"/>
      </w:pPr>
      <w:bookmarkStart w:id="216" w:name="_Toc378258725"/>
      <w:bookmarkStart w:id="217" w:name="_Toc426552609"/>
      <w:r>
        <w:rPr>
          <w:rStyle w:val="CharSectno"/>
        </w:rPr>
        <w:t>81</w:t>
      </w:r>
      <w:r>
        <w:t>.</w:t>
      </w:r>
      <w:r>
        <w:tab/>
        <w:t>Receipts for cargo landed into railway wagons</w:t>
      </w:r>
      <w:bookmarkEnd w:id="216"/>
      <w:bookmarkEnd w:id="217"/>
    </w:p>
    <w:p>
      <w:pPr>
        <w:pStyle w:val="Subsection"/>
      </w:pPr>
      <w:r>
        <w:tab/>
      </w:r>
      <w:r>
        <w:tab/>
        <w:t>In the case of cargo landed direct into railway wagons or delivered to railway wagons on a wharf at which that cargo has passed into the custody of the Port Authority, the consignee of the cargo shall give a receipt to the Port Authority for the cargo before it is permitted to be removed from the confines of the Port; and the Port Authority is not responsible for the safe custody of any cargo, after that cargo has been loaded and is ready for removal.</w:t>
      </w:r>
    </w:p>
    <w:p>
      <w:pPr>
        <w:pStyle w:val="Heading5"/>
      </w:pPr>
      <w:bookmarkStart w:id="218" w:name="_Toc378258726"/>
      <w:bookmarkStart w:id="219" w:name="_Toc426552610"/>
      <w:r>
        <w:rPr>
          <w:rStyle w:val="CharSectno"/>
        </w:rPr>
        <w:t>82</w:t>
      </w:r>
      <w:r>
        <w:t>.</w:t>
      </w:r>
      <w:r>
        <w:tab/>
        <w:t>Receipts, etc. for inwards cargo</w:t>
      </w:r>
      <w:bookmarkEnd w:id="218"/>
      <w:bookmarkEnd w:id="219"/>
    </w:p>
    <w:p>
      <w:pPr>
        <w:pStyle w:val="Subsection"/>
      </w:pPr>
      <w:r>
        <w:tab/>
        <w:t>(1)</w:t>
      </w:r>
      <w:r>
        <w:tab/>
        <w:t>Where, under the provisions of these regulations, cargo has passed into the custody of the Port Authority, any receipt given by the Port Authority for that is as far as it purports to relate to the condition of the cargo, based upon the outward appearance of the packages comprising the cargo and does not purport to relate to the weight or the contents of any package.</w:t>
      </w:r>
    </w:p>
    <w:p>
      <w:pPr>
        <w:pStyle w:val="Subsection"/>
      </w:pPr>
      <w:r>
        <w:tab/>
        <w:t>(2)</w:t>
      </w:r>
      <w:r>
        <w:tab/>
        <w:t>Where, during the progress of discharge of any cargo, the Wharf Manager is in doubt as to the condition of any package or packages, it or they shall, at his direction, be placed in a situation apart from other cargo, pending examination, and the Port Authority tally of and receipt for that package or those packages shall be read as being that for a doubtful or damaged package, as the circumstances may require.</w:t>
      </w:r>
    </w:p>
    <w:p>
      <w:pPr>
        <w:pStyle w:val="Subsection"/>
      </w:pPr>
      <w:r>
        <w:tab/>
        <w:t>(3)</w:t>
      </w:r>
      <w:r>
        <w:tab/>
        <w:t>Any package or packages dealt with under the provisions of subregulation (2) of this regulation shall be opened and examined by the consignee, in the presence of the Wharf Manager and of the ship’s agent, as soon as possible after being landed, and the Port Authority is not responsible for the safe custody or the condition of that package or those packages or of their contents.</w:t>
      </w:r>
    </w:p>
    <w:p>
      <w:pPr>
        <w:pStyle w:val="Subsection"/>
      </w:pPr>
      <w:r>
        <w:tab/>
        <w:t>(4)</w:t>
      </w:r>
      <w: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Heading5"/>
      </w:pPr>
      <w:bookmarkStart w:id="220" w:name="_Toc378258727"/>
      <w:bookmarkStart w:id="221" w:name="_Toc426552611"/>
      <w:r>
        <w:rPr>
          <w:rStyle w:val="CharSectno"/>
        </w:rPr>
        <w:t>83</w:t>
      </w:r>
      <w:r>
        <w:t>.</w:t>
      </w:r>
      <w:r>
        <w:tab/>
        <w:t>General responsibility of Port Authority</w:t>
      </w:r>
      <w:bookmarkEnd w:id="220"/>
      <w:bookmarkEnd w:id="221"/>
    </w:p>
    <w:p>
      <w:pPr>
        <w:pStyle w:val="Subsection"/>
      </w:pPr>
      <w:r>
        <w:tab/>
        <w:t>(1)</w:t>
      </w:r>
      <w: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pPr>
      <w:r>
        <w:tab/>
        <w:t>(2)</w:t>
      </w:r>
      <w:r>
        <w:tab/>
        <w:t>The Port Authority is not responsible for the weight, size, character, or condition of the contents of any packages, and, in any event, the Port Authority is not liable for a greater value in regard to any goods than is stated upon a ship’s receipts, bills of lading, manifests, or other documents relating to those goods as regards declarations of values; and, for the purpose of this regulation, the Port Authority may rely on, and the owners of the goods are bound by, all statements, exceptions, and conditions endorsed upon any ship’s document relating to the goods.</w:t>
      </w:r>
    </w:p>
    <w:p>
      <w:pPr>
        <w:pStyle w:val="Heading5"/>
      </w:pPr>
      <w:bookmarkStart w:id="222" w:name="_Toc378258728"/>
      <w:bookmarkStart w:id="223" w:name="_Toc426552612"/>
      <w:r>
        <w:rPr>
          <w:rStyle w:val="CharSectno"/>
        </w:rPr>
        <w:t>84</w:t>
      </w:r>
      <w:r>
        <w:t>.</w:t>
      </w:r>
      <w:r>
        <w:tab/>
        <w:t>Delay in delivery of goods</w:t>
      </w:r>
      <w:bookmarkEnd w:id="222"/>
      <w:bookmarkEnd w:id="223"/>
    </w:p>
    <w:p>
      <w:pPr>
        <w:pStyle w:val="Subsection"/>
      </w:pPr>
      <w:r>
        <w:tab/>
      </w:r>
      <w:r>
        <w:tab/>
        <w:t>The Port Authority is not responsible for any claim for loss arising from delay in the delivery of any goods, however occasioned.</w:t>
      </w:r>
    </w:p>
    <w:p>
      <w:pPr>
        <w:pStyle w:val="Heading5"/>
      </w:pPr>
      <w:bookmarkStart w:id="224" w:name="_Toc378258729"/>
      <w:bookmarkStart w:id="225" w:name="_Toc426552613"/>
      <w:r>
        <w:rPr>
          <w:rStyle w:val="CharSectno"/>
        </w:rPr>
        <w:t>85</w:t>
      </w:r>
      <w:r>
        <w:t>.</w:t>
      </w:r>
      <w:r>
        <w:tab/>
        <w:t>Wrong delivery</w:t>
      </w:r>
      <w:bookmarkEnd w:id="224"/>
      <w:bookmarkEnd w:id="225"/>
    </w:p>
    <w:p>
      <w:pPr>
        <w:pStyle w:val="Subsection"/>
      </w:pPr>
      <w:r>
        <w:tab/>
      </w:r>
      <w:r>
        <w:tab/>
        <w:t>The Port Authority is not responsible for the non</w:t>
      </w:r>
      <w:r>
        <w:noBreakHyphen/>
        <w:t>delivery of goods or their delivery to persons other than the consignee, or of goods that, or the packages of which, are not marked or are erroneously or insufficiently marked, or that have numerous, old and imperfectly erased marks thereon, or, in the case of more than one consignment of goods of apparently similar character or appearance, in the same ship, that bear the same, or similar marks.</w:t>
      </w:r>
    </w:p>
    <w:p>
      <w:pPr>
        <w:pStyle w:val="Heading5"/>
      </w:pPr>
      <w:bookmarkStart w:id="226" w:name="_Toc378258730"/>
      <w:bookmarkStart w:id="227" w:name="_Toc426552614"/>
      <w:r>
        <w:rPr>
          <w:rStyle w:val="CharSectno"/>
        </w:rPr>
        <w:t>86</w:t>
      </w:r>
      <w:r>
        <w:t>.</w:t>
      </w:r>
      <w:r>
        <w:tab/>
        <w:t>Goods not to be moved</w:t>
      </w:r>
      <w:bookmarkEnd w:id="226"/>
      <w:bookmarkEnd w:id="227"/>
    </w:p>
    <w:p>
      <w:pPr>
        <w:pStyle w:val="Subsection"/>
      </w:pPr>
      <w:r>
        <w:tab/>
      </w:r>
      <w:r>
        <w:tab/>
        <w:t>A person shall not, without the authority of the Wharf Manager first had and obtained, remove from one vessel to another, or from any part of the wharf to any other part thereof, any goods or luggage or cargo.</w:t>
      </w:r>
    </w:p>
    <w:p>
      <w:pPr>
        <w:pStyle w:val="Heading5"/>
      </w:pPr>
      <w:bookmarkStart w:id="228" w:name="_Toc378258731"/>
      <w:bookmarkStart w:id="229" w:name="_Toc426552615"/>
      <w:r>
        <w:rPr>
          <w:rStyle w:val="CharSectno"/>
        </w:rPr>
        <w:t>87</w:t>
      </w:r>
      <w:r>
        <w:t>.</w:t>
      </w:r>
      <w:r>
        <w:tab/>
        <w:t>Goods not to be handled in wet weather</w:t>
      </w:r>
      <w:bookmarkEnd w:id="228"/>
      <w:bookmarkEnd w:id="229"/>
    </w:p>
    <w:p>
      <w:pPr>
        <w:pStyle w:val="Subsection"/>
      </w:pPr>
      <w:r>
        <w:tab/>
      </w:r>
      <w:r>
        <w:tab/>
        <w:t>Goods shall not be landed or shipped in wet weather, without the permission, in writing, of the Wharf Manager, at the request of the master or, agent of the discharging or loading vessel; and the giving of that permission does not throw upon the Port Authority any liability for damage to the goods caused by being so landed or shipped or handled in wet weather and any determination of the Wharf Manager that the weather is wet is conclusive.</w:t>
      </w:r>
    </w:p>
    <w:p>
      <w:pPr>
        <w:pStyle w:val="Heading5"/>
      </w:pPr>
      <w:bookmarkStart w:id="230" w:name="_Toc378258732"/>
      <w:bookmarkStart w:id="231" w:name="_Toc426552616"/>
      <w:r>
        <w:rPr>
          <w:rStyle w:val="CharSectno"/>
        </w:rPr>
        <w:t>88</w:t>
      </w:r>
      <w:r>
        <w:t>.</w:t>
      </w:r>
      <w:r>
        <w:tab/>
        <w:t>Goods specially treated by Government or other authorities</w:t>
      </w:r>
      <w:bookmarkEnd w:id="230"/>
      <w:bookmarkEnd w:id="231"/>
    </w:p>
    <w:p>
      <w:pPr>
        <w:pStyle w:val="Subsection"/>
      </w:pPr>
      <w:r>
        <w:tab/>
      </w:r>
      <w:r>
        <w:tab/>
        <w:t>The Port Authority is not liable for any goods which are required by a Government or other authority in that regard to undergo such special treatment, such as fumigation, dipping, steaming, opening, destroying or the like.</w:t>
      </w:r>
    </w:p>
    <w:p>
      <w:pPr>
        <w:pStyle w:val="Heading5"/>
      </w:pPr>
      <w:bookmarkStart w:id="232" w:name="_Toc378258733"/>
      <w:bookmarkStart w:id="233" w:name="_Toc426552617"/>
      <w:r>
        <w:rPr>
          <w:rStyle w:val="CharSectno"/>
        </w:rPr>
        <w:t>89</w:t>
      </w:r>
      <w:r>
        <w:t>.</w:t>
      </w:r>
      <w:r>
        <w:tab/>
        <w:t>Responsibility in case of fire etc.</w:t>
      </w:r>
      <w:bookmarkEnd w:id="232"/>
      <w:bookmarkEnd w:id="233"/>
    </w:p>
    <w:p>
      <w:pPr>
        <w:pStyle w:val="Subsection"/>
      </w:pPr>
      <w:r>
        <w:tab/>
      </w:r>
      <w: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cast upon it any liability for loss or damage.</w:t>
      </w:r>
    </w:p>
    <w:p>
      <w:pPr>
        <w:pStyle w:val="Heading5"/>
      </w:pPr>
      <w:bookmarkStart w:id="234" w:name="_Toc378258734"/>
      <w:bookmarkStart w:id="235" w:name="_Toc426552618"/>
      <w:r>
        <w:rPr>
          <w:rStyle w:val="CharSectno"/>
        </w:rPr>
        <w:t>90</w:t>
      </w:r>
      <w:r>
        <w:t>.</w:t>
      </w:r>
      <w:r>
        <w:tab/>
        <w:t>Mode of discharging or loading</w:t>
      </w:r>
      <w:bookmarkEnd w:id="234"/>
      <w:bookmarkEnd w:id="235"/>
    </w:p>
    <w:p>
      <w:pPr>
        <w:pStyle w:val="Subsection"/>
      </w:pPr>
      <w:r>
        <w:tab/>
        <w:t>(1)</w:t>
      </w:r>
      <w:r>
        <w:tab/>
        <w:t>The master of every vessel shall give notice to the Wharf Manager of his intention to discharge or load, before that work is commenced.</w:t>
      </w:r>
    </w:p>
    <w:p>
      <w:pPr>
        <w:pStyle w:val="Subsection"/>
      </w:pPr>
      <w:r>
        <w:tab/>
        <w:t>(2)</w:t>
      </w:r>
      <w:r>
        <w:tab/>
        <w:t>Goods, livestock, or other material of any kind whatever shall not be discharged or shipped, except at such times and places, and in such manner, as may be directed by the Wharf Manager, for the proper working of any wharf.</w:t>
      </w:r>
    </w:p>
    <w:p>
      <w:pPr>
        <w:pStyle w:val="Subsection"/>
      </w:pPr>
      <w:r>
        <w:tab/>
        <w:t>(3)</w:t>
      </w:r>
      <w:r>
        <w:tab/>
        <w:t>Cargo discharged without permission of the Wharf Manager being first obtained shall not be deemed to be in the custody of the Port Authority, and the Port Authority is not responsible for any loss or damage to that cargo, however occasioned.</w:t>
      </w:r>
    </w:p>
    <w:p>
      <w:pPr>
        <w:pStyle w:val="Heading5"/>
      </w:pPr>
      <w:bookmarkStart w:id="236" w:name="_Toc378258735"/>
      <w:bookmarkStart w:id="237" w:name="_Toc426552619"/>
      <w:r>
        <w:rPr>
          <w:rStyle w:val="CharSectno"/>
        </w:rPr>
        <w:t>91</w:t>
      </w:r>
      <w:r>
        <w:t>.</w:t>
      </w:r>
      <w:r>
        <w:tab/>
        <w:t>Goods handled out of the ordinary working hours of the Port</w:t>
      </w:r>
      <w:bookmarkEnd w:id="236"/>
      <w:bookmarkEnd w:id="237"/>
    </w:p>
    <w:p>
      <w:pPr>
        <w:pStyle w:val="Subsection"/>
      </w:pPr>
      <w:r>
        <w:tab/>
      </w:r>
      <w: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Ednotesection"/>
      </w:pPr>
      <w:r>
        <w:t>[</w:t>
      </w:r>
      <w:r>
        <w:rPr>
          <w:b/>
        </w:rPr>
        <w:t>92, 93, 94.</w:t>
      </w:r>
      <w:r>
        <w:tab/>
        <w:t>Repealed in Gazette 30 June 1989 p.1912.]</w:t>
      </w:r>
    </w:p>
    <w:p>
      <w:pPr>
        <w:pStyle w:val="Heading5"/>
      </w:pPr>
      <w:bookmarkStart w:id="238" w:name="_Toc378258736"/>
      <w:bookmarkStart w:id="239" w:name="_Toc426552620"/>
      <w:r>
        <w:rPr>
          <w:rStyle w:val="CharSectno"/>
        </w:rPr>
        <w:t>95</w:t>
      </w:r>
      <w:r>
        <w:t>.</w:t>
      </w:r>
      <w:r>
        <w:tab/>
        <w:t>Discharge or loading to be continuous or as directed</w:t>
      </w:r>
      <w:bookmarkEnd w:id="238"/>
      <w:bookmarkEnd w:id="239"/>
    </w:p>
    <w:p>
      <w:pPr>
        <w:pStyle w:val="Subsection"/>
      </w:pPr>
      <w:r>
        <w:tab/>
      </w:r>
      <w: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pPr>
      <w:bookmarkStart w:id="240" w:name="_Toc378258737"/>
      <w:bookmarkStart w:id="241" w:name="_Toc426552621"/>
      <w:r>
        <w:rPr>
          <w:rStyle w:val="CharSectno"/>
        </w:rPr>
        <w:t>96</w:t>
      </w:r>
      <w:r>
        <w:t>.</w:t>
      </w:r>
      <w:r>
        <w:tab/>
        <w:t>Weight of package or article to be marked thereon</w:t>
      </w:r>
      <w:bookmarkEnd w:id="240"/>
      <w:bookmarkEnd w:id="241"/>
    </w:p>
    <w:p>
      <w:pPr>
        <w:pStyle w:val="Subsection"/>
      </w:pPr>
      <w:r>
        <w:tab/>
      </w:r>
      <w:r>
        <w:tab/>
        <w:t>The master of a vessel shall not discharge, and a consignor shall not deliver for shipment, any packages or article of a gross weight of one tonne or more, unless the package or article has the weight marked thereon in legible characters of not less than twenty</w:t>
      </w:r>
      <w:r>
        <w:noBreakHyphen/>
        <w:t>five millimetres in height; but where it is not practicable to weigh any package or article of which the weight is more than one tonne, the gross weight of the package, or article may be stated approximately, within a limit of one tonne, that is to say “over one but under two tonnes” or as the case may be.</w:t>
      </w:r>
    </w:p>
    <w:p>
      <w:pPr>
        <w:pStyle w:val="Footnotesection"/>
      </w:pPr>
      <w:r>
        <w:tab/>
        <w:t>[Regulation 96 amended in Gazette 28 June 1973 p.2484.]</w:t>
      </w:r>
    </w:p>
    <w:p>
      <w:pPr>
        <w:pStyle w:val="Heading5"/>
      </w:pPr>
      <w:bookmarkStart w:id="242" w:name="_Toc378258738"/>
      <w:bookmarkStart w:id="243" w:name="_Toc426552622"/>
      <w:r>
        <w:rPr>
          <w:rStyle w:val="CharSectno"/>
        </w:rPr>
        <w:t>97</w:t>
      </w:r>
      <w:r>
        <w:t>.</w:t>
      </w:r>
      <w:r>
        <w:tab/>
        <w:t>Cargo deposited on wharf</w:t>
      </w:r>
      <w:bookmarkEnd w:id="242"/>
      <w:bookmarkEnd w:id="243"/>
    </w:p>
    <w:p>
      <w:pPr>
        <w:pStyle w:val="Subsection"/>
      </w:pPr>
      <w:r>
        <w:tab/>
      </w:r>
      <w:r>
        <w:tab/>
        <w:t>Ballast, stone, coal, coke, timber, sand or any goods other materials in bulk shall not be deposited on a wharf, without the permission of the Wharf Manager.</w:t>
      </w:r>
    </w:p>
    <w:p>
      <w:pPr>
        <w:pStyle w:val="Heading5"/>
      </w:pPr>
      <w:bookmarkStart w:id="244" w:name="_Toc378258739"/>
      <w:bookmarkStart w:id="245" w:name="_Toc426552623"/>
      <w:r>
        <w:rPr>
          <w:rStyle w:val="CharSectno"/>
        </w:rPr>
        <w:t>98</w:t>
      </w:r>
      <w:r>
        <w:t>.</w:t>
      </w:r>
      <w:r>
        <w:tab/>
        <w:t>Working hours</w:t>
      </w:r>
      <w:bookmarkEnd w:id="244"/>
      <w:bookmarkEnd w:id="245"/>
    </w:p>
    <w:p>
      <w:pPr>
        <w:pStyle w:val="Subsection"/>
        <w:rPr>
          <w:spacing w:val="-2"/>
        </w:rPr>
      </w:pPr>
      <w:r>
        <w:tab/>
      </w:r>
      <w:r>
        <w:tab/>
        <w:t>The working hours of the Port shall be and include the hours from 8 a.m. till 12 noon and from 1 p.m. to 5 p.m. on Mondays to Fridays, except upon such days as may be appointed holidays.</w:t>
      </w:r>
    </w:p>
    <w:p>
      <w:pPr>
        <w:pStyle w:val="Heading5"/>
      </w:pPr>
      <w:bookmarkStart w:id="246" w:name="_Toc378258740"/>
      <w:bookmarkStart w:id="247" w:name="_Toc426552624"/>
      <w:r>
        <w:rPr>
          <w:rStyle w:val="CharSectno"/>
        </w:rPr>
        <w:t>99</w:t>
      </w:r>
      <w:r>
        <w:t>.</w:t>
      </w:r>
      <w:r>
        <w:tab/>
        <w:t>Vessels working overtime</w:t>
      </w:r>
      <w:bookmarkEnd w:id="246"/>
      <w:bookmarkEnd w:id="247"/>
    </w:p>
    <w:p>
      <w:pPr>
        <w:pStyle w:val="Subsection"/>
      </w:pPr>
      <w:r>
        <w:tab/>
        <w:t>(1)</w:t>
      </w:r>
      <w:r>
        <w:tab/>
        <w:t>The master of a vessel requiring to work any hours, not being working hours as defined in these regulations, shall give to the Wharf Manager 2 hours’ notice and, on holidays, 12 hours’ notice of that requirement.</w:t>
      </w:r>
    </w:p>
    <w:p>
      <w:pPr>
        <w:pStyle w:val="Ednotesubsection"/>
      </w:pPr>
      <w:r>
        <w:t>[(2) and (3)    repealed.]</w:t>
      </w:r>
    </w:p>
    <w:p>
      <w:pPr>
        <w:pStyle w:val="Footnotesection"/>
      </w:pPr>
      <w:r>
        <w:tab/>
        <w:t>[Regulation 99 amended in Gazette 30 June 1989 p.1912.]</w:t>
      </w:r>
    </w:p>
    <w:p>
      <w:pPr>
        <w:pStyle w:val="Ednotesection"/>
      </w:pPr>
      <w:r>
        <w:t>[</w:t>
      </w:r>
      <w:r>
        <w:rPr>
          <w:b/>
        </w:rPr>
        <w:t>100.</w:t>
      </w:r>
      <w:r>
        <w:tab/>
      </w:r>
      <w:r>
        <w:tab/>
        <w:t>Repealed in Gazette 30 June 1989 p.1912.]</w:t>
      </w:r>
    </w:p>
    <w:p>
      <w:pPr>
        <w:pStyle w:val="Heading5"/>
      </w:pPr>
      <w:bookmarkStart w:id="248" w:name="_Toc378258741"/>
      <w:bookmarkStart w:id="249" w:name="_Toc426552625"/>
      <w:r>
        <w:rPr>
          <w:rStyle w:val="CharSectno"/>
        </w:rPr>
        <w:t>101</w:t>
      </w:r>
      <w:r>
        <w:t>.</w:t>
      </w:r>
      <w:r>
        <w:tab/>
        <w:t>Heavy goods not to be tilted or thrown on the wharves</w:t>
      </w:r>
      <w:bookmarkEnd w:id="248"/>
      <w:bookmarkEnd w:id="249"/>
    </w:p>
    <w:p>
      <w:pPr>
        <w:pStyle w:val="Subsection"/>
      </w:pPr>
      <w:r>
        <w:tab/>
      </w:r>
      <w:r>
        <w:tab/>
        <w:t>Pig</w:t>
      </w:r>
      <w:r>
        <w:noBreakHyphen/>
        <w:t>iron, timber, stone, machinery, or heavy merchandise or commodities of any kind shall not be tilted or thrown out of, or from, any vessel on to a wharf or conveyance, but shall be laid down by hand; and pig</w:t>
      </w:r>
      <w:r>
        <w:noBreakHyphen/>
        <w:t>iron and other heavy articles shall not be deposited upon any wharf, except in accordance with the directions of the Wharf Manager.</w:t>
      </w:r>
    </w:p>
    <w:p>
      <w:pPr>
        <w:pStyle w:val="Heading5"/>
      </w:pPr>
      <w:bookmarkStart w:id="250" w:name="_Toc378258742"/>
      <w:bookmarkStart w:id="251" w:name="_Toc426552626"/>
      <w:r>
        <w:rPr>
          <w:rStyle w:val="CharSectno"/>
        </w:rPr>
        <w:t>102</w:t>
      </w:r>
      <w:r>
        <w:t>.</w:t>
      </w:r>
      <w:r>
        <w:tab/>
        <w:t>Master responsible for proper slinging of goods</w:t>
      </w:r>
      <w:bookmarkEnd w:id="250"/>
      <w:bookmarkEnd w:id="251"/>
    </w:p>
    <w:p>
      <w:pPr>
        <w:pStyle w:val="Subsection"/>
      </w:pPr>
      <w:r>
        <w:tab/>
      </w:r>
      <w:r>
        <w:tab/>
        <w:t>Every master of a ship shall be responsible for the proper slinging of all goods discharged on to a wharf or conveyance, and for any damage that may occur either from the breakage of slings or from goods being imperfectly slung.</w:t>
      </w:r>
    </w:p>
    <w:p>
      <w:pPr>
        <w:pStyle w:val="Heading5"/>
      </w:pPr>
      <w:bookmarkStart w:id="252" w:name="_Toc378258743"/>
      <w:bookmarkStart w:id="253" w:name="_Toc426552627"/>
      <w:r>
        <w:rPr>
          <w:rStyle w:val="CharSectno"/>
        </w:rPr>
        <w:t>103</w:t>
      </w:r>
      <w:r>
        <w:t>.</w:t>
      </w:r>
      <w:r>
        <w:tab/>
        <w:t>Sorting or packing on wharves</w:t>
      </w:r>
      <w:bookmarkEnd w:id="252"/>
      <w:bookmarkEnd w:id="253"/>
    </w:p>
    <w:p>
      <w:pPr>
        <w:pStyle w:val="Subsection"/>
      </w:pPr>
      <w:r>
        <w:tab/>
      </w:r>
      <w: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pPr>
      <w:bookmarkStart w:id="254" w:name="_Toc378258744"/>
      <w:bookmarkStart w:id="255" w:name="_Toc426552628"/>
      <w:r>
        <w:rPr>
          <w:rStyle w:val="CharSectno"/>
        </w:rPr>
        <w:t>104</w:t>
      </w:r>
      <w:r>
        <w:t>.</w:t>
      </w:r>
      <w:r>
        <w:tab/>
        <w:t>No goods allowed on roadways</w:t>
      </w:r>
      <w:bookmarkEnd w:id="254"/>
      <w:bookmarkEnd w:id="255"/>
    </w:p>
    <w:p>
      <w:pPr>
        <w:pStyle w:val="Subsection"/>
      </w:pPr>
      <w:r>
        <w:tab/>
      </w:r>
      <w:r>
        <w:tab/>
        <w:t>Goods shall not be placed on any roadway or other land adjoining a wharf, without the permission of the Wharf Manager having first been obtained.</w:t>
      </w:r>
    </w:p>
    <w:p>
      <w:pPr>
        <w:pStyle w:val="Heading5"/>
      </w:pPr>
      <w:bookmarkStart w:id="256" w:name="_Toc378258745"/>
      <w:bookmarkStart w:id="257" w:name="_Toc426552629"/>
      <w:r>
        <w:rPr>
          <w:rStyle w:val="CharSectno"/>
        </w:rPr>
        <w:t>105</w:t>
      </w:r>
      <w:r>
        <w:t>.</w:t>
      </w:r>
      <w:r>
        <w:tab/>
        <w:t>Goods falling overboard</w:t>
      </w:r>
      <w:bookmarkEnd w:id="256"/>
      <w:bookmarkEnd w:id="257"/>
    </w:p>
    <w:p>
      <w:pPr>
        <w:pStyle w:val="Subsection"/>
      </w:pPr>
      <w:r>
        <w:tab/>
      </w:r>
      <w:r>
        <w:tab/>
        <w:t>Where any cargo or other material is by accident or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Heading5"/>
      </w:pPr>
      <w:bookmarkStart w:id="258" w:name="_Toc378258746"/>
      <w:bookmarkStart w:id="259" w:name="_Toc426552630"/>
      <w:r>
        <w:rPr>
          <w:rStyle w:val="CharSectno"/>
        </w:rPr>
        <w:t>106</w:t>
      </w:r>
      <w:r>
        <w:t>.</w:t>
      </w:r>
      <w:r>
        <w:tab/>
        <w:t>Limitation of value of goods, lost or damaged</w:t>
      </w:r>
      <w:bookmarkEnd w:id="258"/>
      <w:bookmarkEnd w:id="259"/>
    </w:p>
    <w:p>
      <w:pPr>
        <w:pStyle w:val="Subsection"/>
      </w:pPr>
      <w:r>
        <w:tab/>
      </w:r>
      <w:r>
        <w:tab/>
        <w:t>Any claim for goods lost, damaged or destroyed shall be restricted to the cash value of those goods at Geraldton, which shall not exceed the case value at the Port of shipment at date of shipment with actual freight, insurance, duty (if any), and shipping charges added.</w:t>
      </w:r>
    </w:p>
    <w:p>
      <w:pPr>
        <w:pStyle w:val="Heading5"/>
      </w:pPr>
      <w:bookmarkStart w:id="260" w:name="_Toc378258747"/>
      <w:bookmarkStart w:id="261" w:name="_Toc426552631"/>
      <w:r>
        <w:rPr>
          <w:rStyle w:val="CharSectno"/>
        </w:rPr>
        <w:t>107</w:t>
      </w:r>
      <w:r>
        <w:t>.</w:t>
      </w:r>
      <w:r>
        <w:tab/>
        <w:t>Limitation of the amount of liability for goods</w:t>
      </w:r>
      <w:bookmarkEnd w:id="260"/>
      <w:bookmarkEnd w:id="261"/>
    </w:p>
    <w:p>
      <w:pPr>
        <w:pStyle w:val="Subsection"/>
      </w:pPr>
      <w:r>
        <w:tab/>
      </w:r>
      <w: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Heading5"/>
        <w:rPr>
          <w:b w:val="0"/>
          <w:spacing w:val="-2"/>
        </w:rPr>
      </w:pPr>
      <w:bookmarkStart w:id="262" w:name="_Toc378258748"/>
      <w:bookmarkStart w:id="263" w:name="_Toc426552632"/>
      <w:r>
        <w:rPr>
          <w:rStyle w:val="CharSectno"/>
        </w:rPr>
        <w:t>108</w:t>
      </w:r>
      <w:r>
        <w:t>.</w:t>
      </w:r>
      <w:r>
        <w:tab/>
        <w:t>Limitation of value of goods</w:t>
      </w:r>
      <w:bookmarkEnd w:id="262"/>
      <w:bookmarkEnd w:id="263"/>
    </w:p>
    <w:p>
      <w:pPr>
        <w:pStyle w:val="Subsection"/>
      </w:pPr>
      <w:r>
        <w:tab/>
      </w:r>
      <w:r>
        <w:tab/>
        <w:t>Without affecting, restricting or limiting any provision of these regulations, the Port Authority’s liability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Heading5"/>
      </w:pPr>
      <w:bookmarkStart w:id="264" w:name="_Toc378258749"/>
      <w:bookmarkStart w:id="265" w:name="_Toc426552633"/>
      <w:r>
        <w:rPr>
          <w:rStyle w:val="CharSectno"/>
        </w:rPr>
        <w:t>109</w:t>
      </w:r>
      <w:r>
        <w:t>.</w:t>
      </w:r>
      <w:r>
        <w:tab/>
        <w:t>Passengers’ luggage</w:t>
      </w:r>
      <w:bookmarkEnd w:id="264"/>
      <w:bookmarkEnd w:id="265"/>
    </w:p>
    <w:p>
      <w:pPr>
        <w:pStyle w:val="Subsection"/>
      </w:pPr>
      <w:r>
        <w:tab/>
      </w:r>
      <w:r>
        <w:tab/>
        <w:t>The limitations with regard to value of ordinary cargo provided by these regulations applies to packages of passengers’ luggage or effects passing into the custody of the Port Authority.</w:t>
      </w:r>
    </w:p>
    <w:p>
      <w:pPr>
        <w:pStyle w:val="Heading5"/>
      </w:pPr>
      <w:bookmarkStart w:id="266" w:name="_Toc378258750"/>
      <w:bookmarkStart w:id="267" w:name="_Toc426552634"/>
      <w:r>
        <w:rPr>
          <w:rStyle w:val="CharSectno"/>
        </w:rPr>
        <w:t>110</w:t>
      </w:r>
      <w:r>
        <w:t>.</w:t>
      </w:r>
      <w:r>
        <w:tab/>
        <w:t>Persons receiving or retaining goods not their own property</w:t>
      </w:r>
      <w:bookmarkEnd w:id="266"/>
      <w:bookmarkEnd w:id="267"/>
    </w:p>
    <w:p>
      <w:pPr>
        <w:pStyle w:val="Subsection"/>
      </w:pPr>
      <w:r>
        <w:tab/>
      </w:r>
      <w:r>
        <w:tab/>
        <w:t>A person shall not take delivery from the Port Authority or retain possession after delivery of any package or goods of any description not being his own property, except by, or under the authority of the owner.</w:t>
      </w:r>
    </w:p>
    <w:p>
      <w:pPr>
        <w:pStyle w:val="Heading5"/>
      </w:pPr>
      <w:bookmarkStart w:id="268" w:name="_Toc378258751"/>
      <w:bookmarkStart w:id="269" w:name="_Toc426552635"/>
      <w:r>
        <w:rPr>
          <w:rStyle w:val="CharSectno"/>
        </w:rPr>
        <w:t>111</w:t>
      </w:r>
      <w:r>
        <w:t>.</w:t>
      </w:r>
      <w:r>
        <w:tab/>
        <w:t>Claim in respect of cargo</w:t>
      </w:r>
      <w:bookmarkEnd w:id="268"/>
      <w:bookmarkEnd w:id="269"/>
    </w:p>
    <w:p>
      <w:pPr>
        <w:pStyle w:val="Subsection"/>
      </w:pPr>
      <w:r>
        <w:tab/>
      </w:r>
      <w:r>
        <w:tab/>
        <w:t>A claim shall not be entertained by the Port Authority unless that claim shall have been received by the Secretary — </w:t>
      </w:r>
    </w:p>
    <w:p>
      <w:pPr>
        <w:pStyle w:val="Indenta"/>
      </w:pPr>
      <w:r>
        <w:tab/>
        <w:t>(a)</w:t>
      </w:r>
      <w:r>
        <w:tab/>
        <w:t>in the case of cargo landed or alleged to have been landed from — </w:t>
      </w:r>
    </w:p>
    <w:p>
      <w:pPr>
        <w:pStyle w:val="Indenti"/>
      </w:pPr>
      <w:r>
        <w:tab/>
        <w:t>(i)</w:t>
      </w:r>
      <w:r>
        <w:tab/>
        <w:t>a sailing vessel, before that vessel leaves Port; or</w:t>
      </w:r>
    </w:p>
    <w:p>
      <w:pPr>
        <w:pStyle w:val="Indenti"/>
      </w:pPr>
      <w:r>
        <w:tab/>
        <w:t>(ii)</w:t>
      </w:r>
      <w:r>
        <w:tab/>
        <w:t>a steamer within four days of that steamer leaving the Port; and</w:t>
      </w:r>
    </w:p>
    <w:p>
      <w:pPr>
        <w:pStyle w:val="Indenta"/>
      </w:pPr>
      <w:r>
        <w:tab/>
        <w:t>(b)</w:t>
      </w:r>
      <w:r>
        <w:tab/>
        <w:t>in the case of outward cargo, within 24 hours of the departure from the Port of the vessel within which that cargo was intended to be shipped.</w:t>
      </w:r>
    </w:p>
    <w:p>
      <w:pPr>
        <w:pStyle w:val="Heading5"/>
      </w:pPr>
      <w:bookmarkStart w:id="270" w:name="_Toc378258752"/>
      <w:bookmarkStart w:id="271" w:name="_Toc426552636"/>
      <w:r>
        <w:rPr>
          <w:rStyle w:val="CharSectno"/>
        </w:rPr>
        <w:t>112</w:t>
      </w:r>
      <w:r>
        <w:t>.</w:t>
      </w:r>
      <w:r>
        <w:tab/>
        <w:t>Special indemnity of Port Authority against liability</w:t>
      </w:r>
      <w:bookmarkEnd w:id="270"/>
      <w:bookmarkEnd w:id="271"/>
    </w:p>
    <w:p>
      <w:pPr>
        <w:pStyle w:val="Subsection"/>
      </w:pPr>
      <w:r>
        <w:tab/>
        <w:t>(1)</w:t>
      </w:r>
      <w: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Port Authority’s premises, except where that damage, loss or injury is directly caused by the wilful and deliberate act of, or negligence by, a servant or agent of the Port Authority.</w:t>
      </w:r>
    </w:p>
    <w:p>
      <w:pPr>
        <w:pStyle w:val="Subsection"/>
      </w:pPr>
      <w:r>
        <w:tab/>
        <w:t>(2)</w:t>
      </w:r>
      <w: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provisions thereof and to the extent therein stated.</w:t>
      </w:r>
    </w:p>
    <w:p>
      <w:pPr>
        <w:pStyle w:val="Subsection"/>
      </w:pPr>
      <w:r>
        <w:tab/>
        <w:t>(3)</w:t>
      </w:r>
      <w:r>
        <w:tab/>
        <w:t>The exemption or indemnity provided in subregulation (1) of this regulation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Heading3"/>
      </w:pPr>
      <w:bookmarkStart w:id="272" w:name="_Toc378258753"/>
      <w:bookmarkStart w:id="273" w:name="_Toc426552387"/>
      <w:bookmarkStart w:id="274" w:name="_Toc426552637"/>
      <w:r>
        <w:rPr>
          <w:rStyle w:val="CharDivNo"/>
        </w:rPr>
        <w:t>Division 3</w:t>
      </w:r>
      <w:r>
        <w:t> — </w:t>
      </w:r>
      <w:r>
        <w:rPr>
          <w:rStyle w:val="CharDivText"/>
        </w:rPr>
        <w:t>Storage of cargo</w:t>
      </w:r>
      <w:bookmarkEnd w:id="272"/>
      <w:bookmarkEnd w:id="273"/>
      <w:bookmarkEnd w:id="274"/>
    </w:p>
    <w:p>
      <w:pPr>
        <w:pStyle w:val="Heading5"/>
      </w:pPr>
      <w:bookmarkStart w:id="275" w:name="_Toc378258754"/>
      <w:bookmarkStart w:id="276" w:name="_Toc426552638"/>
      <w:r>
        <w:rPr>
          <w:rStyle w:val="CharSectno"/>
        </w:rPr>
        <w:t>113</w:t>
      </w:r>
      <w:r>
        <w:t>.</w:t>
      </w:r>
      <w:r>
        <w:tab/>
        <w:t>Port Authority not bound to find storage accommodation</w:t>
      </w:r>
      <w:bookmarkEnd w:id="275"/>
      <w:bookmarkEnd w:id="276"/>
    </w:p>
    <w:p>
      <w:pPr>
        <w:pStyle w:val="Subsection"/>
      </w:pPr>
      <w:r>
        <w:tab/>
      </w:r>
      <w:r>
        <w:tab/>
        <w:t>The Port Authority is not bound to find storage room for any goods, whether in any shed or on any wharf and, after notification to the owners, shippers or consignees, of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Port Authority’s premises.</w:t>
      </w:r>
    </w:p>
    <w:p>
      <w:pPr>
        <w:pStyle w:val="Heading5"/>
      </w:pPr>
      <w:bookmarkStart w:id="277" w:name="_Toc378258755"/>
      <w:bookmarkStart w:id="278" w:name="_Toc426552639"/>
      <w:r>
        <w:rPr>
          <w:rStyle w:val="CharSectno"/>
        </w:rPr>
        <w:t>114</w:t>
      </w:r>
      <w:r>
        <w:t>.</w:t>
      </w:r>
      <w:r>
        <w:tab/>
        <w:t>Storage period of</w:t>
      </w:r>
      <w:bookmarkEnd w:id="277"/>
      <w:bookmarkEnd w:id="278"/>
    </w:p>
    <w:p>
      <w:pPr>
        <w:pStyle w:val="Subsection"/>
      </w:pPr>
      <w:r>
        <w:tab/>
        <w:t>(1)</w:t>
      </w:r>
      <w: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pPr>
      <w:r>
        <w:tab/>
        <w:t>(2)</w:t>
      </w:r>
      <w:r>
        <w:tab/>
        <w:t>Any goods on prime entry that are detained for examination by Customs officials, may be stored free from the time of passing of entry until examination is completed, but a free storage period shall not exceed 4 days in all.</w:t>
      </w:r>
    </w:p>
    <w:p>
      <w:pPr>
        <w:pStyle w:val="Subsection"/>
      </w:pPr>
      <w:r>
        <w:tab/>
        <w:t>(3)</w:t>
      </w:r>
      <w:r>
        <w:tab/>
        <w:t>Any goods on warehousing entry requiring examination and making up for Customs purposes may have free storage in a shed during any time of examining and making up not exceeding 4 days in all.</w:t>
      </w:r>
    </w:p>
    <w:p>
      <w:pPr>
        <w:pStyle w:val="Subsection"/>
      </w:pPr>
      <w:r>
        <w:tab/>
        <w:t>(4)</w:t>
      </w:r>
      <w:r>
        <w:tab/>
        <w:t>Upon the expiration of the free storage time, by this regulation provided, goods are chargeable for storage, at the general rate of storage hereinafter by these regulations provided.</w:t>
      </w:r>
    </w:p>
    <w:p>
      <w:pPr>
        <w:pStyle w:val="Heading5"/>
      </w:pPr>
      <w:bookmarkStart w:id="279" w:name="_Toc378258756"/>
      <w:bookmarkStart w:id="280" w:name="_Toc426552640"/>
      <w:r>
        <w:rPr>
          <w:rStyle w:val="CharSectno"/>
        </w:rPr>
        <w:t>115</w:t>
      </w:r>
      <w:r>
        <w:t>.</w:t>
      </w:r>
      <w:r>
        <w:tab/>
        <w:t>Goods to be removed or may be sold</w:t>
      </w:r>
      <w:bookmarkEnd w:id="279"/>
      <w:bookmarkEnd w:id="280"/>
    </w:p>
    <w:p>
      <w:pPr>
        <w:pStyle w:val="Subsection"/>
      </w:pPr>
      <w:r>
        <w:tab/>
      </w:r>
      <w: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29.</w:t>
      </w:r>
    </w:p>
    <w:p>
      <w:pPr>
        <w:pStyle w:val="Heading5"/>
      </w:pPr>
      <w:bookmarkStart w:id="281" w:name="_Toc378258757"/>
      <w:bookmarkStart w:id="282" w:name="_Toc426552641"/>
      <w:r>
        <w:rPr>
          <w:rStyle w:val="CharSectno"/>
        </w:rPr>
        <w:t>116</w:t>
      </w:r>
      <w:r>
        <w:t>.</w:t>
      </w:r>
      <w:r>
        <w:tab/>
        <w:t>Storage rates for goods</w:t>
      </w:r>
      <w:bookmarkEnd w:id="281"/>
      <w:bookmarkEnd w:id="282"/>
    </w:p>
    <w:p>
      <w:pPr>
        <w:pStyle w:val="Subsection"/>
      </w:pPr>
      <w:r>
        <w:tab/>
        <w:t>(1)</w:t>
      </w:r>
      <w: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the Second Schedule to these regulations.</w:t>
      </w:r>
    </w:p>
    <w:p>
      <w:pPr>
        <w:pStyle w:val="Subsection"/>
      </w:pPr>
      <w:r>
        <w:tab/>
        <w:t>(2)</w:t>
      </w:r>
      <w:r>
        <w:tab/>
        <w:t>The storage rate on transhipment cargo and on cargo landed and reshipped is 20 cents per tonne or part thereof, per week, for a maximum period of two weeks, whereafter the rates prescribed for transit cargo become payable except where the goods are actually reshipped during the third week of storage, in which event the rate of 20 cents per tonne shall continue to apply for the third week.</w:t>
      </w:r>
    </w:p>
    <w:p>
      <w:pPr>
        <w:pStyle w:val="Subsection"/>
      </w:pPr>
      <w:r>
        <w:tab/>
        <w:t>(3)</w:t>
      </w:r>
      <w:r>
        <w:tab/>
        <w:t>Nothing in this regulation prevents the Wharf Manager from removing any goods or ordering their removal as by these regulations provided, at any time after the time thereby appointed for their removal.</w:t>
      </w:r>
    </w:p>
    <w:p>
      <w:pPr>
        <w:pStyle w:val="Footnotesection"/>
      </w:pPr>
      <w:r>
        <w:tab/>
        <w:t>[Regulation 116 amended in Gazette 28 June 1973 p.2484; 30 June 1989 p.1912.]</w:t>
      </w:r>
    </w:p>
    <w:p>
      <w:pPr>
        <w:pStyle w:val="Heading5"/>
      </w:pPr>
      <w:bookmarkStart w:id="283" w:name="_Toc378258758"/>
      <w:bookmarkStart w:id="284" w:name="_Toc426552642"/>
      <w:r>
        <w:rPr>
          <w:rStyle w:val="CharSectno"/>
        </w:rPr>
        <w:t>117</w:t>
      </w:r>
      <w:r>
        <w:t>.</w:t>
      </w:r>
      <w:r>
        <w:tab/>
        <w:t>Extension of prescribed storage period</w:t>
      </w:r>
      <w:bookmarkEnd w:id="283"/>
      <w:bookmarkEnd w:id="284"/>
    </w:p>
    <w:p>
      <w:pPr>
        <w:pStyle w:val="Subsection"/>
      </w:pPr>
      <w:r>
        <w:tab/>
        <w:t>(1)</w:t>
      </w:r>
      <w:r>
        <w:tab/>
        <w:t>Notwithstanding anything contained in this Division the Wharf Manager may, where — </w:t>
      </w:r>
    </w:p>
    <w:p>
      <w:pPr>
        <w:pStyle w:val="Indenta"/>
      </w:pPr>
      <w:r>
        <w:tab/>
        <w:t>(a)</w:t>
      </w:r>
      <w:r>
        <w:tab/>
        <w:t>handling services upon the wharves would be advantaged generally by the non</w:t>
      </w:r>
      <w:r>
        <w:noBreakHyphen/>
        <w:t>removal of any particular goods within the prescribed period; or</w:t>
      </w:r>
    </w:p>
    <w:p>
      <w:pPr>
        <w:pStyle w:val="Indenta"/>
      </w:pPr>
      <w:r>
        <w:tab/>
        <w:t>(b)</w:t>
      </w:r>
      <w:r>
        <w:tab/>
        <w:t>the non</w:t>
      </w:r>
      <w:r>
        <w:noBreakHyphen/>
        <w:t>removal of goods would be conducive to the free flow of other goods; or</w:t>
      </w:r>
    </w:p>
    <w:p>
      <w:pPr>
        <w:pStyle w:val="Indenta"/>
      </w:pPr>
      <w:r>
        <w:tab/>
        <w:t>(c)</w:t>
      </w:r>
      <w:r>
        <w:tab/>
        <w:t>excessive overtime is being worked on vessels, including that worked on Sundays and public holidays, to the detriment of the ordinary delivery of cargo</w:t>
      </w:r>
    </w:p>
    <w:p>
      <w:pPr>
        <w:pStyle w:val="Subsection"/>
      </w:pPr>
      <w:r>
        <w:tab/>
      </w:r>
      <w:r>
        <w:tab/>
        <w:t>grant such extension of the period prescribed for the removal of goods, either generally or in particular as, in his opinion, is justified by and is reasonable in the circumstances.</w:t>
      </w:r>
    </w:p>
    <w:p>
      <w:pPr>
        <w:pStyle w:val="Subsection"/>
      </w:pPr>
      <w:r>
        <w:tab/>
        <w:t>(2)</w:t>
      </w:r>
      <w:r>
        <w:tab/>
        <w:t>Where any place is set apart for the placing of goods awaiting shipment, the Wharf Manager may grant such extensions of the period prescribed for the removal of goods as he is empowered to grant under the provision of subregulation (1) of this regulation.</w:t>
      </w:r>
    </w:p>
    <w:p>
      <w:pPr>
        <w:pStyle w:val="Subsection"/>
      </w:pPr>
      <w:r>
        <w:tab/>
        <w:t>(3)</w:t>
      </w:r>
      <w:r>
        <w:tab/>
        <w:t>Without limiting the provision of subregulation (1) or (2) of this regulation,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pPr>
      <w:bookmarkStart w:id="285" w:name="_Toc378258759"/>
      <w:bookmarkStart w:id="286" w:name="_Toc426552643"/>
      <w:r>
        <w:rPr>
          <w:rStyle w:val="CharSectno"/>
        </w:rPr>
        <w:t>118</w:t>
      </w:r>
      <w:r>
        <w:t>.</w:t>
      </w:r>
      <w:r>
        <w:tab/>
        <w:t>Limit of storage</w:t>
      </w:r>
      <w:bookmarkEnd w:id="285"/>
      <w:bookmarkEnd w:id="286"/>
    </w:p>
    <w:p>
      <w:pPr>
        <w:pStyle w:val="Subsection"/>
      </w:pPr>
      <w:r>
        <w:tab/>
      </w:r>
      <w: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29 and for the purposes enumerated in that Section.</w:t>
      </w:r>
    </w:p>
    <w:p>
      <w:pPr>
        <w:pStyle w:val="Heading5"/>
      </w:pPr>
      <w:bookmarkStart w:id="287" w:name="_Toc378258760"/>
      <w:bookmarkStart w:id="288" w:name="_Toc426552644"/>
      <w:r>
        <w:rPr>
          <w:rStyle w:val="CharSectno"/>
        </w:rPr>
        <w:t>119</w:t>
      </w:r>
      <w:r>
        <w:t>.</w:t>
      </w:r>
      <w:r>
        <w:tab/>
        <w:t>Goods left on wharf may be opened, etc.</w:t>
      </w:r>
      <w:bookmarkEnd w:id="287"/>
      <w:bookmarkEnd w:id="288"/>
    </w:p>
    <w:p>
      <w:pPr>
        <w:pStyle w:val="Subsection"/>
      </w:pPr>
      <w:r>
        <w:tab/>
      </w:r>
      <w: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29, or otherwise according to law.</w:t>
      </w:r>
    </w:p>
    <w:p>
      <w:pPr>
        <w:pStyle w:val="Heading5"/>
      </w:pPr>
      <w:bookmarkStart w:id="289" w:name="_Toc378258761"/>
      <w:bookmarkStart w:id="290" w:name="_Toc426552645"/>
      <w:r>
        <w:rPr>
          <w:rStyle w:val="CharSectno"/>
        </w:rPr>
        <w:t>120</w:t>
      </w:r>
      <w:r>
        <w:t>.</w:t>
      </w:r>
      <w:r>
        <w:tab/>
        <w:t>Special charge to clear sheds or wharves</w:t>
      </w:r>
      <w:bookmarkEnd w:id="289"/>
      <w:bookmarkEnd w:id="290"/>
    </w:p>
    <w:p>
      <w:pPr>
        <w:pStyle w:val="Subsection"/>
      </w:pPr>
      <w:r>
        <w:tab/>
      </w:r>
      <w:r>
        <w:tab/>
        <w:t>When notice is given to the owner, shipper, consignee, or ship’s agent of any goods that no storage room is available after the date stated by the notice, the goods shall be forthwith removed; and should the goods remain 24 hours after the date fixed by notice they shall be chargeable at the rate of 20 cents per tonne or part thereof per day or part of a day.</w:t>
      </w:r>
    </w:p>
    <w:p>
      <w:pPr>
        <w:pStyle w:val="Footnotesection"/>
      </w:pPr>
      <w:r>
        <w:tab/>
        <w:t>[Regulation 120 amended in Gazette 28 June 1973 p.2484; 30 June 1989 p.1912.]</w:t>
      </w:r>
    </w:p>
    <w:p>
      <w:pPr>
        <w:pStyle w:val="Heading2"/>
      </w:pPr>
      <w:bookmarkStart w:id="291" w:name="_Toc378258762"/>
      <w:bookmarkStart w:id="292" w:name="_Toc426552396"/>
      <w:bookmarkStart w:id="293" w:name="_Toc426552646"/>
      <w:r>
        <w:rPr>
          <w:rStyle w:val="CharPartNo"/>
        </w:rPr>
        <w:t>Part VI</w:t>
      </w:r>
      <w:r>
        <w:rPr>
          <w:rStyle w:val="CharDivNo"/>
        </w:rPr>
        <w:t> </w:t>
      </w:r>
      <w:r>
        <w:t>—</w:t>
      </w:r>
      <w:r>
        <w:rPr>
          <w:rStyle w:val="CharDivText"/>
        </w:rPr>
        <w:t> </w:t>
      </w:r>
      <w:r>
        <w:rPr>
          <w:rStyle w:val="CharPartText"/>
        </w:rPr>
        <w:t>Inflammable liquids and oils</w:t>
      </w:r>
      <w:bookmarkEnd w:id="291"/>
      <w:bookmarkEnd w:id="292"/>
      <w:bookmarkEnd w:id="293"/>
    </w:p>
    <w:p>
      <w:pPr>
        <w:pStyle w:val="Heading5"/>
      </w:pPr>
      <w:bookmarkStart w:id="294" w:name="_Toc378258763"/>
      <w:bookmarkStart w:id="295" w:name="_Toc426552647"/>
      <w:r>
        <w:rPr>
          <w:rStyle w:val="CharSectno"/>
        </w:rPr>
        <w:t>121</w:t>
      </w:r>
      <w:r>
        <w:t>.</w:t>
      </w:r>
      <w:r>
        <w:tab/>
        <w:t>Exemptions</w:t>
      </w:r>
      <w:bookmarkEnd w:id="294"/>
      <w:bookmarkEnd w:id="295"/>
    </w:p>
    <w:p>
      <w:pPr>
        <w:pStyle w:val="Subsection"/>
      </w:pPr>
      <w:r>
        <w:tab/>
      </w:r>
      <w:r>
        <w:tab/>
        <w:t>The regulations in this Part apply to inflammable liquids and oils, but notwithstanding anything therein contained, the Port Authority may, where, in its opinion the public safety will not be prejudiced, by notice in writing by the Secretary, grant exemption thereof, and an exemption may be for such term to such extent, and subject to such restrictions, limitations and conditions, as the Port Authority may think fit.</w:t>
      </w:r>
    </w:p>
    <w:p>
      <w:pPr>
        <w:pStyle w:val="Heading5"/>
      </w:pPr>
      <w:bookmarkStart w:id="296" w:name="_Toc378258764"/>
      <w:bookmarkStart w:id="297" w:name="_Toc426552648"/>
      <w:r>
        <w:rPr>
          <w:rStyle w:val="CharSectno"/>
        </w:rPr>
        <w:t>122</w:t>
      </w:r>
      <w:r>
        <w:t>.</w:t>
      </w:r>
      <w:r>
        <w:tab/>
        <w:t>Interpretation</w:t>
      </w:r>
      <w:bookmarkEnd w:id="296"/>
      <w:bookmarkEnd w:id="297"/>
    </w:p>
    <w:p>
      <w:pPr>
        <w:pStyle w:val="Subsection"/>
      </w:pPr>
      <w:r>
        <w:tab/>
      </w:r>
      <w:r>
        <w:tab/>
        <w:t>In this Part, the following expressions shall have the meanings assigned to them, that is to say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w:t>
      </w:r>
      <w:r>
        <w:noBreakHyphen/>
        <w:t>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when applied to a vessel, means any hold between deck, shelter deck, tank, or other covered place where cargo or fuel may be stowed;</w:t>
      </w:r>
    </w:p>
    <w:p>
      <w:pPr>
        <w:pStyle w:val="Defstart"/>
      </w:pPr>
      <w:r>
        <w:rPr>
          <w:b/>
        </w:rPr>
        <w:tab/>
        <w:t>“in bulk”</w:t>
      </w:r>
      <w:r>
        <w:t>, with respect to oil and inflammable liquids, means such as are conveyed in quantities exceeding 90 gallons in any one container and are intended to be transferred by pipe line or hose;</w:t>
      </w:r>
    </w:p>
    <w:p>
      <w:pPr>
        <w:pStyle w:val="Defstart"/>
      </w:pPr>
      <w:r>
        <w:rPr>
          <w:b/>
        </w:rPr>
        <w:tab/>
        <w:t>“inflammable liquid”</w:t>
      </w:r>
      <w:r>
        <w:t xml:space="preserve"> includes any oil, liquid or spirit having a true flashing point of less than 150 degrees Fahrenheit, and also any substance that the Governor, by proclamation, declares to be inflammable liquid;</w:t>
      </w:r>
    </w:p>
    <w:p>
      <w:pPr>
        <w:pStyle w:val="Defstart"/>
      </w:pPr>
      <w:r>
        <w:rPr>
          <w:b/>
        </w:rPr>
        <w:tab/>
        <w:t>“inflammable liquid ‘group A’ ”</w:t>
      </w:r>
      <w:r>
        <w:t>, means any inflammable liquid that has a true flashing point of less than 73 degrees Fahrenheit;</w:t>
      </w:r>
    </w:p>
    <w:p>
      <w:pPr>
        <w:pStyle w:val="Defstart"/>
      </w:pPr>
      <w:r>
        <w:rPr>
          <w:b/>
        </w:rPr>
        <w:tab/>
        <w:t>“inflammable liquid ‘group B’ ”</w:t>
      </w:r>
      <w:r>
        <w:t>, means any inflammable liquid that has a true flashing point of not less than 73 degrees Fahrenheit;</w:t>
      </w:r>
    </w:p>
    <w:p>
      <w:pPr>
        <w:pStyle w:val="Defstart"/>
      </w:pPr>
      <w:r>
        <w:rPr>
          <w:b/>
        </w:rPr>
        <w:tab/>
        <w:t>“oil”</w:t>
      </w:r>
      <w:r>
        <w:t xml:space="preserve"> means oil of any description, having a true flashing point of not less than 150 degrees Fahrenheit;</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0.014 inch diameter (28 Birmingham Wire Gauge) and having not less than 28 meshes to the lineal inch.</w:t>
      </w:r>
    </w:p>
    <w:p>
      <w:pPr>
        <w:pStyle w:val="Heading5"/>
      </w:pPr>
      <w:bookmarkStart w:id="298" w:name="_Toc378258765"/>
      <w:bookmarkStart w:id="299" w:name="_Toc426552649"/>
      <w:r>
        <w:rPr>
          <w:rStyle w:val="CharSectno"/>
        </w:rPr>
        <w:t>123</w:t>
      </w:r>
      <w:r>
        <w:t>.</w:t>
      </w:r>
      <w:r>
        <w:tab/>
        <w:t>General regulation applying to all vessels</w:t>
      </w:r>
      <w:bookmarkEnd w:id="298"/>
      <w:bookmarkEnd w:id="299"/>
    </w:p>
    <w:p>
      <w:pPr>
        <w:pStyle w:val="Subsection"/>
      </w:pPr>
      <w:r>
        <w:tab/>
        <w:t>(1)</w:t>
      </w:r>
      <w:r>
        <w:tab/>
        <w:t>This regulation applies to every vessel — </w:t>
      </w:r>
    </w:p>
    <w:p>
      <w:pPr>
        <w:pStyle w:val="Indenta"/>
      </w:pPr>
      <w:r>
        <w:tab/>
        <w:t>(a)</w:t>
      </w:r>
      <w:r>
        <w:tab/>
        <w:t>that is carrying, has carried, or may carry any oil, inflammable liquid or liquid derived from oil, shale or coal; and</w:t>
      </w:r>
    </w:p>
    <w:p>
      <w:pPr>
        <w:pStyle w:val="Indenta"/>
      </w:pPr>
      <w:r>
        <w:tab/>
        <w:t>(b)</w:t>
      </w:r>
      <w:r>
        <w:tab/>
        <w:t>that may be affected by any such vessel as is mentioned in paragraph (a) of this subregulation.</w:t>
      </w:r>
    </w:p>
    <w:p>
      <w:pPr>
        <w:pStyle w:val="Subsection"/>
      </w:pPr>
      <w:r>
        <w:tab/>
        <w:t>(2)</w:t>
      </w:r>
      <w: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pPr>
      <w:r>
        <w:tab/>
        <w:t>(3)</w:t>
      </w:r>
      <w: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pPr>
      <w:r>
        <w:tab/>
        <w:t>(4)</w:t>
      </w:r>
      <w: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pPr>
      <w:r>
        <w:tab/>
        <w:t>(5)</w:t>
      </w:r>
      <w: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waters, land or vessel in the Port; and none of the persons in this subregulation mentioned shall permit or suffer any escape, flow or drainage as therein described.</w:t>
      </w:r>
    </w:p>
    <w:p>
      <w:pPr>
        <w:pStyle w:val="Subsection"/>
      </w:pPr>
      <w:r>
        <w:tab/>
        <w:t>(6)</w:t>
      </w:r>
      <w:r>
        <w:tab/>
        <w:t>Oil in bulk or in inflammable liquid shall not be loaded or unloaded in the Port, unless notice of intention in that regard has first been given to, and a permit therefor obtained from, the Harbour Master who may however, in the case of intra</w:t>
      </w:r>
      <w:r>
        <w:noBreakHyphen/>
        <w:t>harbour traffic, dispense with the requirement of notice and issue a permit to load and unload any oil or inflammable liquid, for a period of time fixed by him.</w:t>
      </w:r>
    </w:p>
    <w:p>
      <w:pPr>
        <w:pStyle w:val="Subsection"/>
      </w:pPr>
      <w:r>
        <w:tab/>
        <w:t>(7)</w:t>
      </w:r>
      <w: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50 ft. of any wharf, is prohibited, except in such place and in such manner as may be approved of by the Harbour Master.</w:t>
      </w:r>
    </w:p>
    <w:p>
      <w:pPr>
        <w:pStyle w:val="Subsection"/>
      </w:pPr>
      <w:r>
        <w:tab/>
        <w:t>(8)</w:t>
      </w:r>
      <w: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pPr>
      <w:r>
        <w:tab/>
        <w:t>(9)</w:t>
      </w:r>
      <w:r>
        <w:tab/>
        <w:t>Except in the case of vehicular ferries — </w:t>
      </w:r>
    </w:p>
    <w:p>
      <w:pPr>
        <w:pStyle w:val="Indenta"/>
      </w:pPr>
      <w:r>
        <w:tab/>
        <w:t>(a)</w:t>
      </w:r>
      <w:r>
        <w:tab/>
        <w:t>a person shall not ship or send in any vessel a motor driven vehicle, machine or boat using inflammable liquid, unless the tanks thereof and all engine connections are empty and free from that liquid or any vapour thereof;</w:t>
      </w:r>
    </w:p>
    <w:p>
      <w:pPr>
        <w:pStyle w:val="Indenta"/>
      </w:pPr>
      <w:r>
        <w:tab/>
        <w:t>(b)</w:t>
      </w:r>
      <w:r>
        <w:tab/>
        <w:t>a motor driven vehicle, machine or boat, shipped, or carried in a vessel, shall not have stored, placed or packed therein any inflammable liquid, whether enclosed in a separate container or otherwise; and</w:t>
      </w:r>
    </w:p>
    <w:p>
      <w:pPr>
        <w:pStyle w:val="Indenta"/>
      </w:pPr>
      <w:r>
        <w:tab/>
        <w:t>(c)</w:t>
      </w:r>
      <w:r>
        <w:tab/>
        <w:t>the master shall not knowingly receive or carry on board his vessel any motor</w:t>
      </w:r>
      <w:r>
        <w:noBreakHyphen/>
        <w:t>driven vehicle, machine or boat in respect of which the requirements of this subregulation have not been complied with.</w:t>
      </w:r>
    </w:p>
    <w:p>
      <w:pPr>
        <w:pStyle w:val="Subsection"/>
      </w:pPr>
      <w:r>
        <w:tab/>
        <w:t>(10)</w:t>
      </w:r>
      <w:r>
        <w:tab/>
        <w:t>The Harbour Master may, as shall appear to him expedient, in the interests of safety, require any of the provisions of this Part to be complied with by the master or owner of any vessel then anchored, moored or berthed within 100 feet of a vessel loading, unloading; or carrying bulk oil or inflammable liquids; and that master or owner shall comply with that requirement.</w:t>
      </w:r>
    </w:p>
    <w:p>
      <w:pPr>
        <w:pStyle w:val="Subsection"/>
      </w:pPr>
      <w:r>
        <w:tab/>
        <w:t>(11)</w:t>
      </w:r>
      <w:r>
        <w:tab/>
        <w:t>The following precautions shall be taken against injurious fumes and explosion in tanks on vessels, that is to say — </w:t>
      </w:r>
    </w:p>
    <w:p>
      <w:pPr>
        <w:pStyle w:val="Indenta"/>
      </w:pPr>
      <w:r>
        <w:tab/>
        <w:t>(a)</w:t>
      </w:r>
      <w: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pPr>
      <w:r>
        <w:tab/>
        <w:t>(b)</w:t>
      </w:r>
      <w: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pPr>
      <w:r>
        <w:tab/>
        <w:t>(c)</w:t>
      </w:r>
      <w:r>
        <w:tab/>
        <w:t>every certificate of test, or a true copy thereof, shall, immediately after its receipt, be posted in a conspicuous place, where it may easily be read by every person concerned therewith;</w:t>
      </w:r>
    </w:p>
    <w:p>
      <w:pPr>
        <w:pStyle w:val="Indenta"/>
      </w:pPr>
      <w:r>
        <w:tab/>
        <w:t>(d)</w:t>
      </w:r>
      <w:r>
        <w:tab/>
        <w:t>in connection with the preliminary cleaning of tanks — </w:t>
      </w:r>
    </w:p>
    <w:p>
      <w:pPr>
        <w:pStyle w:val="Indenti"/>
        <w:ind w:left="2880" w:hanging="2880"/>
      </w:pPr>
      <w:r>
        <w:tab/>
      </w:r>
      <w:r>
        <w:tab/>
        <w:t>(i)</w:t>
      </w:r>
      <w: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ind w:left="2880" w:hanging="2880"/>
      </w:pPr>
      <w:r>
        <w:tab/>
      </w:r>
      <w:r>
        <w:tab/>
        <w:t>(ii)</w:t>
      </w:r>
      <w:r>
        <w:tab/>
        <w:t>a tank shall be thoroughly steamed by means of steam jets, for such periods as will ensure the vaporisation of all volatile oil or inflammable liquid;</w:t>
      </w:r>
    </w:p>
    <w:p>
      <w:pPr>
        <w:pStyle w:val="Indenti"/>
        <w:ind w:left="2880" w:hanging="2880"/>
      </w:pPr>
      <w:r>
        <w:tab/>
      </w:r>
      <w:r>
        <w:tab/>
        <w:t>(iii)</w:t>
      </w:r>
      <w:r>
        <w:tab/>
        <w:t>after a tank has been steamed, all covers of man</w:t>
      </w:r>
      <w:r>
        <w:noBreakHyphen/>
        <w:t>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ind w:left="2880" w:hanging="2880"/>
      </w:pPr>
      <w:r>
        <w:tab/>
      </w:r>
      <w:r>
        <w:tab/>
        <w:t>(iv)</w:t>
      </w:r>
      <w:r>
        <w:tab/>
        <w:t>any person in charge thereof shall take precautions that matches or other means of producing fire or sparks are not carried by the men who are employed in the cleaning of a tank; and</w:t>
      </w:r>
    </w:p>
    <w:p>
      <w:pPr>
        <w:pStyle w:val="Indenti"/>
        <w:ind w:left="2880" w:hanging="2880"/>
      </w:pPr>
      <w:r>
        <w:tab/>
      </w:r>
      <w:r>
        <w:tab/>
        <w:t>(v)</w:t>
      </w:r>
      <w:r>
        <w:tab/>
        <w:t>a person employed in the cleaning of a tank shall not smoke in, or take matches or other means of producing fire or sparks into, the tank; and</w:t>
      </w:r>
    </w:p>
    <w:p>
      <w:pPr>
        <w:pStyle w:val="Indenta"/>
      </w:pPr>
      <w:r>
        <w:tab/>
        <w:t>(e)</w:t>
      </w:r>
      <w:r>
        <w:tab/>
        <w:t>such further precautions as may be required by the Harbour Master.</w:t>
      </w:r>
    </w:p>
    <w:p>
      <w:pPr>
        <w:pStyle w:val="Subsection"/>
      </w:pPr>
      <w:r>
        <w:tab/>
        <w:t>(12)</w:t>
      </w:r>
      <w:r>
        <w:tab/>
        <w:t>Where repairs are being carried out on or in any tank in which there is a possibility of the presence of inflammable or explosive fumes and in respect of which a certificate of test is required under these regulations, — </w:t>
      </w:r>
    </w:p>
    <w:p>
      <w:pPr>
        <w:pStyle w:val="Indenta"/>
      </w:pPr>
      <w:r>
        <w:tab/>
        <w:t>(a)</w:t>
      </w:r>
      <w:r>
        <w:tab/>
        <w:t>lamps other than approved electric lamps or approved safety lamps shall not be used; and</w:t>
      </w:r>
    </w:p>
    <w:p>
      <w:pPr>
        <w:pStyle w:val="Indenta"/>
      </w:pPr>
      <w:r>
        <w:tab/>
        <w:t>(b)</w:t>
      </w:r>
      <w: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Heading5"/>
      </w:pPr>
      <w:bookmarkStart w:id="300" w:name="_Toc378258766"/>
      <w:bookmarkStart w:id="301" w:name="_Toc426552650"/>
      <w:r>
        <w:rPr>
          <w:rStyle w:val="CharSectno"/>
        </w:rPr>
        <w:t>124</w:t>
      </w:r>
      <w:r>
        <w:t>.</w:t>
      </w:r>
      <w:r>
        <w:tab/>
        <w:t>Vessels with oil in bulk</w:t>
      </w:r>
      <w:bookmarkEnd w:id="300"/>
      <w:bookmarkEnd w:id="301"/>
    </w:p>
    <w:p>
      <w:pPr>
        <w:pStyle w:val="Subsection"/>
      </w:pPr>
      <w:r>
        <w:tab/>
      </w:r>
      <w:r>
        <w:tab/>
        <w:t>The master and owner of any vessel conveying, loading or unloading oil in bulk shall, in addition to complying with the requirements of regulation 123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pPr>
      <w:bookmarkStart w:id="302" w:name="_Toc378258767"/>
      <w:bookmarkStart w:id="303" w:name="_Toc426552651"/>
      <w:r>
        <w:rPr>
          <w:rStyle w:val="CharSectno"/>
        </w:rPr>
        <w:t>125</w:t>
      </w:r>
      <w:r>
        <w:t>.</w:t>
      </w:r>
      <w:r>
        <w:tab/>
        <w:t>Vessels with inflammable liquid</w:t>
      </w:r>
      <w:bookmarkEnd w:id="302"/>
      <w:bookmarkEnd w:id="303"/>
    </w:p>
    <w:p>
      <w:pPr>
        <w:pStyle w:val="Subsection"/>
      </w:pPr>
      <w:r>
        <w:tab/>
        <w:t>(1)</w:t>
      </w:r>
      <w:r>
        <w:tab/>
        <w:t>The provisions of this regulation shall be observed by the master, owner and agent of every vessel upon which inflammable liquid in any quantity exceeding 400 gallons is conveyed, loaded or unloaded, within the Port.</w:t>
      </w:r>
    </w:p>
    <w:p>
      <w:pPr>
        <w:pStyle w:val="Subsection"/>
      </w:pPr>
      <w:r>
        <w:tab/>
        <w:t>(2)</w:t>
      </w:r>
      <w: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pPr>
      <w:r>
        <w:tab/>
        <w:t>(3)</w:t>
      </w:r>
      <w:r>
        <w:tab/>
        <w:t>While within the Port, there shall be displayed on the vessel, at the masthead or other conspicuous place, but not less than 20 feet above the deck, so as to be clear of all obstructions and clearly visible in all directions, a red flag of not less than 3 feet square, with a white circular centre 6 inches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18 inches square, with a white circular centre 6 inches in diameter, by day, and an all round red light of a design approved by the Harbour Master, by night.</w:t>
      </w:r>
    </w:p>
    <w:p>
      <w:pPr>
        <w:pStyle w:val="Subsection"/>
      </w:pPr>
      <w:r>
        <w:tab/>
        <w:t>(4)</w:t>
      </w:r>
      <w:r>
        <w:tab/>
        <w:t>A copy of these regulations shall be obtained and placed in such a prominent part of the vessel as to be readily seen and read by the officers and crew.</w:t>
      </w:r>
    </w:p>
    <w:p>
      <w:pPr>
        <w:pStyle w:val="Subsection"/>
      </w:pPr>
      <w:r>
        <w:tab/>
        <w:t>(5)</w:t>
      </w:r>
      <w:r>
        <w:tab/>
        <w:t>A person, other than those actually engaged in the work of loading or unloading inflammable liquid, shall not be allowed on the vessel, without the permission of the master.</w:t>
      </w:r>
    </w:p>
    <w:p>
      <w:pPr>
        <w:pStyle w:val="Subsection"/>
      </w:pPr>
      <w:r>
        <w:tab/>
        <w:t>(6)</w:t>
      </w:r>
      <w:r>
        <w:tab/>
        <w:t>A person shall not smoke in or on the vessel during the loading or unloading of inflammable liquid.</w:t>
      </w:r>
    </w:p>
    <w:p>
      <w:pPr>
        <w:pStyle w:val="Subsection"/>
      </w:pPr>
      <w:r>
        <w:tab/>
        <w:t>(7)</w:t>
      </w:r>
      <w:r>
        <w:tab/>
        <w:t>A locomotive in which steam is generated by combustion in open fires shall not enter or be permitted to enter on railway tracks within 50 feet of any vessel carrying inflammable liquid.</w:t>
      </w:r>
    </w:p>
    <w:p>
      <w:pPr>
        <w:pStyle w:val="Subsection"/>
      </w:pPr>
      <w:r>
        <w:tab/>
        <w:t>(8)</w:t>
      </w:r>
      <w: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pPr>
      <w:r>
        <w:tab/>
        <w:t>(9)</w:t>
      </w:r>
      <w: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pPr>
      <w:r>
        <w:tab/>
        <w:t>(10)</w:t>
      </w:r>
      <w:r>
        <w:tab/>
        <w:t>A responsible officer of the vessel shall be on duty, day and night, and be responsible for giving effect to these regulations.</w:t>
      </w:r>
    </w:p>
    <w:p>
      <w:pPr>
        <w:pStyle w:val="Subsection"/>
      </w:pPr>
      <w:r>
        <w:tab/>
        <w:t>(11)</w:t>
      </w:r>
      <w: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pPr>
      <w:r>
        <w:tab/>
        <w:t>(12)</w:t>
      </w:r>
      <w:r>
        <w:tab/>
        <w:t>Inflammable liquid shall not be loaded or unloaded on or from the vessel, during the hours between sunset and sunrise, unless a permit in writing therefor shall first have been obtained, in each instance, from the Harbour Master; and all the conditions of such permit shall be duly observed.</w:t>
      </w:r>
    </w:p>
    <w:p>
      <w:pPr>
        <w:pStyle w:val="Subsection"/>
      </w:pPr>
      <w:r>
        <w:tab/>
        <w:t>(13)</w:t>
      </w:r>
      <w:r>
        <w:tab/>
        <w:t>Approved fire extinguishers and other approved material shall be provided and so distributed about the vessel as to be available for dealing with any inflammable liquid that may be spilled or ignited.</w:t>
      </w:r>
    </w:p>
    <w:p>
      <w:pPr>
        <w:pStyle w:val="Subsection"/>
      </w:pPr>
      <w:r>
        <w:tab/>
        <w:t>(14)</w:t>
      </w:r>
      <w:r>
        <w:tab/>
        <w:t>An iron or steel hammer or other instrument capable of causing a spark shall not be used for the purpose of opening or closing hatches or tank lids of the vessel and, except with the written approval of the Harbour Master, chipping, scraping or hammering on iron or steel on the vessel is prohibited when any hold that contains, or has recently contained, inflammable liquid is open, or while there is any inflammable liquid on deck.</w:t>
      </w:r>
    </w:p>
    <w:p>
      <w:pPr>
        <w:pStyle w:val="Subsection"/>
      </w:pPr>
      <w:r>
        <w:tab/>
        <w:t>(15)</w:t>
      </w:r>
      <w:r>
        <w:tab/>
        <w:t>A vessel (other than a self</w:t>
      </w:r>
      <w:r>
        <w:noBreakHyphen/>
        <w:t>propelled vessel) carrying inflammable liquid shall not be navigated, except in tow of, or attended by, an efficient tug propelled by mechanical power, and not more than two such vessels shall be towed together at any one time, either abreast or in train; and a vessel (other than a self</w:t>
      </w:r>
      <w:r>
        <w:noBreakHyphen/>
        <w:t>propelled vessel) carrying inflammable liquid shall not be towed alongside a tug, unless with the permission in writing of, and then upon such conditions as shall have been imposed by, the Harbour Master.</w:t>
      </w:r>
    </w:p>
    <w:p>
      <w:pPr>
        <w:pStyle w:val="Subsection"/>
      </w:pPr>
      <w:r>
        <w:tab/>
        <w:t>(16)</w:t>
      </w:r>
      <w:r>
        <w:tab/>
        <w:t>A tank used for conveyance of inflammable liquid on a vessel shall, as far as practicable and applicable — </w:t>
      </w:r>
    </w:p>
    <w:p>
      <w:pPr>
        <w:pStyle w:val="Indenta"/>
      </w:pPr>
      <w:r>
        <w:tab/>
        <w:t>(a)</w:t>
      </w:r>
      <w:r>
        <w:tab/>
        <w:t>be solidly constructed of steel and shall not exceed a capacity approved by the Harbour Master;</w:t>
      </w:r>
    </w:p>
    <w:p>
      <w:pPr>
        <w:pStyle w:val="Indenta"/>
      </w:pPr>
      <w:r>
        <w:tab/>
        <w:t>(b)</w:t>
      </w:r>
      <w:r>
        <w:tab/>
        <w:t>be firmly attached to strongly constructed supports;</w:t>
      </w:r>
    </w:p>
    <w:p>
      <w:pPr>
        <w:pStyle w:val="Indenta"/>
      </w:pPr>
      <w:r>
        <w:tab/>
        <w:t>(c)</w:t>
      </w:r>
      <w:r>
        <w:tab/>
        <w:t>be efficiently screened from any engine on the vessel, by a fire</w:t>
      </w:r>
      <w:r>
        <w:noBreakHyphen/>
        <w:t>resisting shield placed at least 6 inches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pPr>
      <w:r>
        <w:tab/>
        <w:t>(d)</w:t>
      </w:r>
      <w:r>
        <w:tab/>
        <w:t>have all vent pipes vacuum relief valves effectively protected by wire gauze;</w:t>
      </w:r>
    </w:p>
    <w:p>
      <w:pPr>
        <w:pStyle w:val="Indenta"/>
      </w:pPr>
      <w:r>
        <w:tab/>
        <w:t>(e)</w:t>
      </w:r>
      <w:r>
        <w:tab/>
        <w:t>be provided with effective earthing to prevent accumulation of static electricity;</w:t>
      </w:r>
    </w:p>
    <w:p>
      <w:pPr>
        <w:pStyle w:val="Indenta"/>
      </w:pPr>
      <w:r>
        <w:tab/>
        <w:t>(f)</w:t>
      </w:r>
      <w:r>
        <w:tab/>
        <w:t>have the bottom end of each fill pipe carried down near to the bottom of the tank to form a liquid seal;</w:t>
      </w:r>
    </w:p>
    <w:p>
      <w:pPr>
        <w:pStyle w:val="Indenta"/>
      </w:pPr>
      <w:r>
        <w:tab/>
        <w:t>(g)</w:t>
      </w:r>
      <w:r>
        <w:tab/>
        <w:t>have all fill pipes, dip pipes and other openings of the tank fitted with screw caps, bolted covers or other means of closing, gastight, at all times when those fill pipes, dip pipes or other openings are not in use for filling or dipping;</w:t>
      </w:r>
    </w:p>
    <w:p>
      <w:pPr>
        <w:pStyle w:val="Indenta"/>
      </w:pPr>
      <w:r>
        <w:tab/>
        <w:t>(h)</w:t>
      </w:r>
      <w:r>
        <w:tab/>
        <w:t>have all vent pipes properly protected at the outlets by wire gauze and have the outlets not less than 12 feet above deck and made weather</w:t>
      </w:r>
      <w:r>
        <w:noBreakHyphen/>
        <w:t>proof; and</w:t>
      </w:r>
    </w:p>
    <w:p>
      <w:pPr>
        <w:pStyle w:val="Indenta"/>
      </w:pPr>
      <w:r>
        <w:tab/>
        <w:t>(i)</w:t>
      </w:r>
      <w:r>
        <w:tab/>
        <w:t>not be filled with inflammable liquid to more than 95 per centum of its capacity and be marked in a permanent manner to indicate the level at which that percentage of its capacity is occupied.</w:t>
      </w:r>
    </w:p>
    <w:p>
      <w:pPr>
        <w:pStyle w:val="Subsection"/>
      </w:pPr>
      <w:r>
        <w:tab/>
        <w:t>(17)</w:t>
      </w:r>
      <w:r>
        <w:tab/>
        <w:t>Without prejudice to the provisions of regulation 123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Heading5"/>
      </w:pPr>
      <w:bookmarkStart w:id="304" w:name="_Toc378258768"/>
      <w:bookmarkStart w:id="305" w:name="_Toc426552652"/>
      <w:r>
        <w:rPr>
          <w:rStyle w:val="CharSectno"/>
        </w:rPr>
        <w:t>126</w:t>
      </w:r>
      <w:r>
        <w:t>.</w:t>
      </w:r>
      <w:r>
        <w:tab/>
        <w:t>Vessels with inflammable liquid otherwise than in bulk</w:t>
      </w:r>
      <w:bookmarkEnd w:id="304"/>
      <w:bookmarkEnd w:id="305"/>
    </w:p>
    <w:p>
      <w:pPr>
        <w:pStyle w:val="Subsection"/>
      </w:pPr>
      <w:r>
        <w:tab/>
        <w:t>(1)</w:t>
      </w:r>
      <w:r>
        <w:tab/>
        <w:t>This regulation applies to every vessel carrying inflammable liquid, other than in bulk.</w:t>
      </w:r>
    </w:p>
    <w:p>
      <w:pPr>
        <w:pStyle w:val="Subsection"/>
      </w:pPr>
      <w:r>
        <w:tab/>
        <w:t>(2)</w:t>
      </w:r>
      <w:r>
        <w:tab/>
        <w:t>Notices, warning the crew and every person on board or coming on board the vessel that smoking or any practice likely to cause fire is prohibited, shall be displayed in conspicuous positions on the vessel and on its gangways.</w:t>
      </w:r>
    </w:p>
    <w:p>
      <w:pPr>
        <w:pStyle w:val="Subsection"/>
      </w:pPr>
      <w:r>
        <w:tab/>
        <w:t>(3)</w:t>
      </w:r>
      <w:r>
        <w:tab/>
        <w:t>Every hold containing inflammable liquid, in drums, tins or other packages, shall be thoroughly ventilated before, and during, the time the inflammable liquid is being unloaded.</w:t>
      </w:r>
    </w:p>
    <w:p>
      <w:pPr>
        <w:pStyle w:val="Subsection"/>
      </w:pPr>
      <w:r>
        <w:tab/>
        <w:t>(4)</w:t>
      </w:r>
      <w: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unauthorised light shall not be permitted at or near that hold, until a certificate of test has been obtained.</w:t>
      </w:r>
    </w:p>
    <w:p>
      <w:pPr>
        <w:pStyle w:val="Subsection"/>
      </w:pPr>
      <w:r>
        <w:tab/>
        <w:t>(5)</w:t>
      </w:r>
      <w:r>
        <w:tab/>
        <w:t>Any inflammable liquid loaded on the vessel shall be properly and securely stowed, to the satisfaction of the Harbour Master.</w:t>
      </w:r>
    </w:p>
    <w:p>
      <w:pPr>
        <w:pStyle w:val="Subsection"/>
      </w:pPr>
      <w:r>
        <w:tab/>
        <w:t>(6)</w:t>
      </w:r>
      <w:r>
        <w:tab/>
        <w:t>Proper and efficient ventilation for the place of stowage of the inflammable liquid shall be provided, and when required by the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pPr>
      <w:r>
        <w:tab/>
        <w:t>(7)</w:t>
      </w:r>
      <w:r>
        <w:tab/>
        <w:t>After inflammable liquid has been stowed in a hold, it shall be battened down.</w:t>
      </w:r>
    </w:p>
    <w:p>
      <w:pPr>
        <w:pStyle w:val="Subsection"/>
      </w:pPr>
      <w:r>
        <w:tab/>
        <w:t>(8)</w:t>
      </w:r>
      <w:r>
        <w:tab/>
        <w:t>Every package containing inflammable liquid shall be properly marked or branded to indicate the nature of the inflammable liquid; and all inflammable liquid “group A” shall be marked “Highly inflammable”.</w:t>
      </w:r>
    </w:p>
    <w:p>
      <w:pPr>
        <w:pStyle w:val="Subsection"/>
      </w:pPr>
      <w:r>
        <w:tab/>
        <w:t>(9)</w:t>
      </w:r>
      <w:r>
        <w:tab/>
        <w:t>Sufficient hatch coverings and other coverings as may be required by the Harbour Master shall be provided by the master or owner of the vessel.</w:t>
      </w:r>
    </w:p>
    <w:p>
      <w:pPr>
        <w:pStyle w:val="Subsection"/>
      </w:pPr>
      <w:r>
        <w:tab/>
        <w:t>(10)</w:t>
      </w:r>
      <w: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pPr>
      <w:r>
        <w:tab/>
        <w:t>(11)</w:t>
      </w:r>
      <w:r>
        <w:tab/>
        <w:t>A permit in writing shall be obtained from the Harbour Master to load or unload general cargo into or from a vessel carrying inflammable liquid, after sunset; and the following precautions shall be taken, that is to say — </w:t>
      </w:r>
    </w:p>
    <w:p>
      <w:pPr>
        <w:pStyle w:val="Indenta"/>
      </w:pPr>
      <w:r>
        <w:tab/>
        <w:t>(a)</w:t>
      </w:r>
      <w:r>
        <w:tab/>
        <w:t>every hold containing inflammable liquid shall be securely battened down; and</w:t>
      </w:r>
    </w:p>
    <w:p>
      <w:pPr>
        <w:pStyle w:val="Indenta"/>
      </w:pPr>
      <w:r>
        <w:tab/>
        <w:t>(b)</w:t>
      </w:r>
      <w: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pPr>
      <w:r>
        <w:tab/>
        <w:t>(12)</w:t>
      </w:r>
      <w: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pPr>
      <w:bookmarkStart w:id="306" w:name="_Toc378258769"/>
      <w:bookmarkStart w:id="307" w:name="_Toc426552653"/>
      <w:r>
        <w:rPr>
          <w:rStyle w:val="CharSectno"/>
        </w:rPr>
        <w:t>127</w:t>
      </w:r>
      <w:r>
        <w:t>.</w:t>
      </w:r>
      <w:r>
        <w:tab/>
        <w:t>Tank ships</w:t>
      </w:r>
      <w:bookmarkEnd w:id="306"/>
      <w:bookmarkEnd w:id="307"/>
    </w:p>
    <w:p>
      <w:pPr>
        <w:pStyle w:val="Subsection"/>
      </w:pPr>
      <w:r>
        <w:tab/>
        <w:t>(1)</w:t>
      </w:r>
      <w:r>
        <w:tab/>
        <w:t>The master of every tank ship carrying inflammable liquid shall not permit the vessel to enter the Harbour, until specially authorised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pPr>
      <w:r>
        <w:tab/>
        <w:t>(2)</w:t>
      </w:r>
      <w:r>
        <w:tab/>
        <w:t>The loading or unloading of inflammable liquid from a tank ship shall not be commenced, until a barricade efficient to prevent access to the vessel and pipe line hose connections, by any unauthorised person, has been erected to the satisfaction of the Harbour Master and until a watchman has been stationed at each opening of the barricade, to prevent the entrance of any unauthorised person and to take charge of matches from every person entering the barrier.</w:t>
      </w:r>
    </w:p>
    <w:p>
      <w:pPr>
        <w:pStyle w:val="Subsection"/>
      </w:pPr>
      <w:r>
        <w:tab/>
        <w:t>(3)</w:t>
      </w:r>
      <w:r>
        <w:tab/>
        <w:t>Before entering the Harbour, all matches shall be collected by the master from any member of the crew and other person on the tank ship having them; and a person shall not smoke or bring matches or other means of making a fire or light on to the vessel, while it is within the Harbour.</w:t>
      </w:r>
    </w:p>
    <w:p>
      <w:pPr>
        <w:pStyle w:val="Subsection"/>
      </w:pPr>
      <w:r>
        <w:tab/>
        <w:t>(4)</w:t>
      </w:r>
      <w:r>
        <w:tab/>
        <w:t>Without prejudice to, and in addition to, any requirement of these regulations for a responsible officer to be in charge of a vessel, there shall, at any time that a tank ship has inflammable liquid on board, be a responsible member of the vessel’s engineroom staff and a crew available to assist the officer in charge, in case of emergency and to operate fire pumps or other fire extinguishing appliances.</w:t>
      </w:r>
    </w:p>
    <w:p>
      <w:pPr>
        <w:pStyle w:val="Subsection"/>
      </w:pPr>
      <w:r>
        <w:tab/>
        <w:t>(5)</w:t>
      </w:r>
      <w:r>
        <w:tab/>
        <w:t>From the time that the tank or any hold of a tank ship carrying inflammable liquid is first unsealed or opened for the purpose of loading or unloading inflammable liquid and until every tank or hold has been closed and sealed down, a fire or light, other than any fire or light approved by the Harbour Master, shall not be lit or used either on board the vessel or on shore, within 50 feet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pPr>
      <w:r>
        <w:tab/>
        <w:t>(6)</w:t>
      </w:r>
      <w: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pPr>
      <w:r>
        <w:tab/>
        <w:t>(7)</w:t>
      </w:r>
      <w:r>
        <w:tab/>
        <w:t>Pipes, hoses, pumps and other appliances used for the transferring of inflammable liquid in a tank ship shall be maintained free from leakage and gastight to the satisfaction of the Harbour Master and unless otherwise authorised, on the completion of loading or unloading all gear shall be thoroughly freed from inflammable liquid and the hoses shall be disconnected from the shore pipe lines.</w:t>
      </w:r>
    </w:p>
    <w:p>
      <w:pPr>
        <w:pStyle w:val="Subsection"/>
      </w:pPr>
      <w:r>
        <w:tab/>
        <w:t>(8)</w:t>
      </w:r>
      <w:r>
        <w:tab/>
        <w:t>The following precautions in the loading or unloading of inflammable liquid in bulk shall be taken, that is to say — </w:t>
      </w:r>
    </w:p>
    <w:p>
      <w:pPr>
        <w:pStyle w:val="Indenta"/>
      </w:pPr>
      <w:r>
        <w:tab/>
        <w:t>(a)</w:t>
      </w:r>
      <w:r>
        <w:tab/>
        <w:t>hoses constructed to be resistant to inflammable liquid and maintained in good order, and none other, shall be used for connecting from ship to shore installation;</w:t>
      </w:r>
    </w:p>
    <w:p>
      <w:pPr>
        <w:pStyle w:val="Indenta"/>
      </w:pPr>
      <w:r>
        <w:tab/>
        <w:t>(b)</w:t>
      </w:r>
      <w:r>
        <w:tab/>
        <w:t>a non</w:t>
      </w:r>
      <w:r>
        <w:noBreakHyphen/>
        <w:t>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pPr>
      <w:r>
        <w:tab/>
        <w:t>(c)</w:t>
      </w:r>
      <w:r>
        <w:tab/>
        <w:t>whenever pumping ceases temporarily, every valve on ship and shore pipe line shall be closed and every pipe line under a wharf shall be thoroughly cleared of inflammable liquid, by flushing with water, and shall be kept full of water;</w:t>
      </w:r>
    </w:p>
    <w:p>
      <w:pPr>
        <w:pStyle w:val="Indenta"/>
      </w:pPr>
      <w:r>
        <w:tab/>
        <w:t>(d)</w:t>
      </w:r>
      <w:r>
        <w:tab/>
        <w:t>on the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pPr>
      <w:r>
        <w:tab/>
        <w:t>(e)</w:t>
      </w:r>
      <w:r>
        <w:tab/>
        <w:t>every opening in the tanks shall be closed gastight, immediately on suspension or completion of loading or unloading;</w:t>
      </w:r>
    </w:p>
    <w:p>
      <w:pPr>
        <w:pStyle w:val="Indenta"/>
      </w:pPr>
      <w:r>
        <w:tab/>
        <w:t>(f)</w:t>
      </w:r>
      <w:r>
        <w:tab/>
        <w:t>the master of a tank ship shall see that a competent signalling staff is in attendance, both at the tank installation and on board the ship, and that telephonic communication between those points is established;</w:t>
      </w:r>
    </w:p>
    <w:p>
      <w:pPr>
        <w:pStyle w:val="Indenta"/>
      </w:pPr>
      <w:r>
        <w:tab/>
        <w:t>(g)</w:t>
      </w:r>
      <w:r>
        <w:tab/>
        <w:t>pipelines and hoses shall not be coupled or uncoupled or otherwise interfered with until — </w:t>
      </w:r>
    </w:p>
    <w:p>
      <w:pPr>
        <w:pStyle w:val="Indenti"/>
        <w:ind w:left="2880" w:hanging="2880"/>
      </w:pPr>
      <w:r>
        <w:tab/>
      </w:r>
      <w:r>
        <w:tab/>
        <w:t>(i)</w:t>
      </w:r>
      <w:r>
        <w:tab/>
        <w:t>permission to do so has been given by the Harbour Master;</w:t>
      </w:r>
    </w:p>
    <w:p>
      <w:pPr>
        <w:pStyle w:val="Indenti"/>
        <w:ind w:left="2880" w:hanging="2880"/>
      </w:pPr>
      <w:r>
        <w:tab/>
      </w:r>
      <w:r>
        <w:tab/>
        <w:t>(ii)</w:t>
      </w:r>
      <w:r>
        <w:tab/>
        <w:t>a representative of the Port Authority is present;</w:t>
      </w:r>
    </w:p>
    <w:p>
      <w:pPr>
        <w:pStyle w:val="Indenti"/>
        <w:ind w:left="2880" w:hanging="2880"/>
      </w:pPr>
      <w:r>
        <w:tab/>
      </w:r>
      <w:r>
        <w:tab/>
        <w:t>(iii)</w:t>
      </w:r>
      <w:r>
        <w:tab/>
        <w:t>a satisfactory electrical connection has been made between the tank ship and the shore pipelines by means of a suitable continuous bonding cable remaining intact, until all hoses have been disconnected from the tank ship at the completion of discharging or loading, the shipboard connection being made first and disconnected last;</w:t>
      </w:r>
    </w:p>
    <w:p>
      <w:pPr>
        <w:pStyle w:val="Indenti"/>
        <w:ind w:left="2880" w:hanging="2880"/>
      </w:pPr>
      <w:r>
        <w:tab/>
      </w:r>
      <w:r>
        <w:tab/>
        <w:t>(iv)</w:t>
      </w:r>
      <w:r>
        <w:tab/>
        <w:t>approved equipment and tools for the purpose are available;</w:t>
      </w:r>
    </w:p>
    <w:p>
      <w:pPr>
        <w:pStyle w:val="Indenti"/>
        <w:ind w:left="2880" w:hanging="2880"/>
      </w:pPr>
      <w:r>
        <w:tab/>
      </w:r>
      <w:r>
        <w:tab/>
        <w:t>(v)</w:t>
      </w:r>
      <w: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ind w:left="2880" w:hanging="2880"/>
      </w:pPr>
      <w:r>
        <w:tab/>
      </w:r>
      <w:r>
        <w:tab/>
        <w:t>(vi)</w:t>
      </w:r>
      <w:r>
        <w:tab/>
        <w:t>all inflammable liquid therein is cleared by pumping water as provided by paragraph (c) of this subregulation;</w:t>
      </w:r>
    </w:p>
    <w:p>
      <w:pPr>
        <w:pStyle w:val="Indenta"/>
      </w:pPr>
      <w:r>
        <w:tab/>
        <w:t>(h)</w:t>
      </w:r>
      <w:r>
        <w:tab/>
        <w:t>every coupling, uncoupling or other work on hoses, pipes and fittings shall be carried out under approved supervision, as may be required by the Port Authority’s representative;</w:t>
      </w:r>
    </w:p>
    <w:p>
      <w:pPr>
        <w:pStyle w:val="Indenta"/>
      </w:pPr>
      <w:r>
        <w:tab/>
        <w:t>(i)</w:t>
      </w:r>
      <w:r>
        <w:tab/>
        <w:t>the rate of loading inflammable liquid shall be such as may be required by the Harbour Master and any directions given by him for other safety measures to be taken for that loading shall be strictly observed; and</w:t>
      </w:r>
    </w:p>
    <w:p>
      <w:pPr>
        <w:pStyle w:val="Indenta"/>
      </w:pPr>
      <w:r>
        <w:tab/>
        <w:t>(j)</w:t>
      </w:r>
      <w: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pPr>
      <w:r>
        <w:tab/>
        <w:t>(9)</w:t>
      </w:r>
      <w: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pPr>
      <w:r>
        <w:tab/>
        <w:t>(a)</w:t>
      </w:r>
      <w:r>
        <w:tab/>
        <w:t>unless circumstances render it unavoidable pipelines and hoses shall not be coupled, uncoupled or otherwise interfered with, except in daylight; and</w:t>
      </w:r>
    </w:p>
    <w:p>
      <w:pPr>
        <w:pStyle w:val="Indenta"/>
      </w:pPr>
      <w:r>
        <w:tab/>
        <w:t>(b)</w:t>
      </w:r>
      <w:r>
        <w:tab/>
        <w:t>sufficient electric floodlighting of an approved type, shall be provided to give ample light for all operations.</w:t>
      </w:r>
    </w:p>
    <w:p>
      <w:pPr>
        <w:pStyle w:val="Subsection"/>
      </w:pPr>
      <w:r>
        <w:tab/>
        <w:t>(10)</w:t>
      </w:r>
      <w: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the measures prescribed by subregulations (11) and (12) of regulation 123 have been taken.</w:t>
      </w:r>
    </w:p>
    <w:p>
      <w:pPr>
        <w:pStyle w:val="Subsection"/>
      </w:pPr>
      <w:r>
        <w:tab/>
        <w:t>(11)</w:t>
      </w:r>
      <w:r>
        <w:tab/>
        <w:t>An inflammable liquid tank ship shall leave the Harbour as soon as possible, following completion of loading or discharging.</w:t>
      </w:r>
    </w:p>
    <w:p>
      <w:pPr>
        <w:pStyle w:val="Subsection"/>
      </w:pPr>
      <w:r>
        <w:tab/>
        <w:t>(12)</w:t>
      </w:r>
      <w:r>
        <w:tab/>
        <w:t>Where it is necessary for an inflammable liquid tank ship to replenish bunker supplies, that operation shall be allowed within the Harbour only after permission therefor in writing being obtained from the Harbour Master.</w:t>
      </w:r>
    </w:p>
    <w:p>
      <w:pPr>
        <w:pStyle w:val="Heading5"/>
      </w:pPr>
      <w:bookmarkStart w:id="308" w:name="_Toc378258770"/>
      <w:bookmarkStart w:id="309" w:name="_Toc426552654"/>
      <w:r>
        <w:rPr>
          <w:rStyle w:val="CharSectno"/>
        </w:rPr>
        <w:t>128</w:t>
      </w:r>
      <w:r>
        <w:t>.</w:t>
      </w:r>
      <w:r>
        <w:tab/>
        <w:t>Inflammable liquid on wharves or in sheds</w:t>
      </w:r>
      <w:bookmarkEnd w:id="308"/>
      <w:bookmarkEnd w:id="309"/>
    </w:p>
    <w:p>
      <w:pPr>
        <w:pStyle w:val="Subsection"/>
      </w:pPr>
      <w:r>
        <w:tab/>
        <w:t>(1)</w:t>
      </w:r>
      <w:r>
        <w:tab/>
        <w:t>A person shall not deposit any inflammable liquid or cause to allow any inflammable liquid to be deposited on any wharf or in any shed on any wharf or on or in any place within 50 feet of any wharf or on any vessel, without the permission of the Harbour Master; and a person shall not deposit any inflammable liquid or allow any inflammable liquid to remain on any wharf or place within 50 feet of any wharf, during the hours between sunset and sunrise, unless he shall first have obtained the permission in writing of the Harbour Master therefor.</w:t>
      </w:r>
    </w:p>
    <w:p>
      <w:pPr>
        <w:pStyle w:val="Subsection"/>
      </w:pPr>
      <w:r>
        <w:tab/>
        <w:t>(2)</w:t>
      </w:r>
      <w:r>
        <w:tab/>
        <w:t>Except with the permission of the Harbour Master, a greater quantity of inflammable liquid than that which may be handled in a period of one hour, with the means of transport then available, shall not be placed on any wharf.</w:t>
      </w:r>
    </w:p>
    <w:p>
      <w:pPr>
        <w:pStyle w:val="Subsection"/>
      </w:pPr>
      <w:r>
        <w:tab/>
        <w:t>(3)</w:t>
      </w:r>
      <w:r>
        <w:tab/>
        <w:t>Inflammable liquid shall not be handled or deposited upon any wharf or in any place within 50 feet of any wharf, until notice boards, not less than 5 feet by 3 feet in size and bearing the words: — </w:t>
      </w:r>
    </w:p>
    <w:p>
      <w:pPr>
        <w:pStyle w:val="Indenta"/>
      </w:pPr>
      <w:r>
        <w:tab/>
      </w:r>
      <w:r>
        <w:tab/>
        <w:t>“This vessel handling INFLAMMABLE LIQUID — NO SMOKING”,</w:t>
      </w:r>
    </w:p>
    <w:p>
      <w:pPr>
        <w:pStyle w:val="Subsection"/>
      </w:pPr>
      <w:r>
        <w:tab/>
      </w:r>
      <w:r>
        <w:tab/>
        <w:t>have been erected in such conspicuous positions as to be visible from every point of access to the wharf or place.</w:t>
      </w:r>
    </w:p>
    <w:p>
      <w:pPr>
        <w:pStyle w:val="Subsection"/>
      </w:pPr>
      <w:r>
        <w:tab/>
        <w:t>(4)</w:t>
      </w:r>
      <w: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50 feet of the inflammable liquid shall not smoke or have in his possession or under his control any fire, means of ignition or light, other than an approved safety lamp.</w:t>
      </w:r>
    </w:p>
    <w:p>
      <w:pPr>
        <w:pStyle w:val="Subsection"/>
      </w:pPr>
      <w:r>
        <w:tab/>
        <w:t>(5)</w:t>
      </w:r>
      <w:r>
        <w:tab/>
        <w:t>A fire, light, telephone or electrical apparatus (other than electric filament lamps or self contained lamps, heaters, cookers or other types of safe apparatus, so designed, constructed and maintained as to be incapable of igniting inflammable vapour) shall not be used within 50 feet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Heading2"/>
      </w:pPr>
      <w:bookmarkStart w:id="310" w:name="_Toc378258771"/>
      <w:bookmarkStart w:id="311" w:name="_Toc426552405"/>
      <w:bookmarkStart w:id="312" w:name="_Toc426552655"/>
      <w:r>
        <w:rPr>
          <w:rStyle w:val="CharPartNo"/>
        </w:rPr>
        <w:t>Part VII</w:t>
      </w:r>
      <w:r>
        <w:rPr>
          <w:rStyle w:val="CharDivNo"/>
        </w:rPr>
        <w:t> </w:t>
      </w:r>
      <w:r>
        <w:t>—</w:t>
      </w:r>
      <w:r>
        <w:rPr>
          <w:rStyle w:val="CharDivText"/>
        </w:rPr>
        <w:t> </w:t>
      </w:r>
      <w:r>
        <w:rPr>
          <w:rStyle w:val="CharPartText"/>
        </w:rPr>
        <w:t>Noxious, dangerous and inflammable materials and explosives</w:t>
      </w:r>
      <w:bookmarkEnd w:id="310"/>
      <w:bookmarkEnd w:id="311"/>
      <w:bookmarkEnd w:id="312"/>
    </w:p>
    <w:p>
      <w:pPr>
        <w:pStyle w:val="Heading5"/>
      </w:pPr>
      <w:bookmarkStart w:id="313" w:name="_Toc378258772"/>
      <w:bookmarkStart w:id="314" w:name="_Toc426552656"/>
      <w:r>
        <w:rPr>
          <w:rStyle w:val="CharSectno"/>
        </w:rPr>
        <w:t>129</w:t>
      </w:r>
      <w:r>
        <w:t>.</w:t>
      </w:r>
      <w:r>
        <w:tab/>
        <w:t>Noxious or dangerous goods</w:t>
      </w:r>
      <w:bookmarkEnd w:id="313"/>
      <w:bookmarkEnd w:id="314"/>
    </w:p>
    <w:p>
      <w:pPr>
        <w:pStyle w:val="Subsection"/>
      </w:pPr>
      <w:r>
        <w:tab/>
        <w:t>(1)</w:t>
      </w:r>
      <w:r>
        <w:tab/>
        <w:t>Except where otherwise in these regulations provided, the master of a vessel shall not discharge, and a person shall not bring, onto any wharf any noxious or dangerous goods, without the permission in writing of the Wharf Manager.</w:t>
      </w:r>
    </w:p>
    <w:p>
      <w:pPr>
        <w:pStyle w:val="Subsection"/>
      </w:pPr>
      <w:r>
        <w:tab/>
        <w:t>(2)</w:t>
      </w:r>
      <w:r>
        <w:tab/>
        <w:t>Containers of noxious or dangerous goods shall be distinctly labelled to show the nature of the contents and shall be so constructed as to comply with standards approved by the Port Authority.</w:t>
      </w:r>
    </w:p>
    <w:p>
      <w:pPr>
        <w:pStyle w:val="Subsection"/>
      </w:pPr>
      <w:r>
        <w:tab/>
        <w:t>(3)</w:t>
      </w:r>
      <w:r>
        <w:tab/>
        <w:t>All goods of noxious, dangerous or inflammable character shall be removed from the wharves with all possible despatch after being placed thereon.</w:t>
      </w:r>
    </w:p>
    <w:p>
      <w:pPr>
        <w:pStyle w:val="Subsection"/>
      </w:pPr>
      <w:r>
        <w:tab/>
        <w:t>(4)</w:t>
      </w:r>
      <w: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loss arising directly or indirectly therefrom.</w:t>
      </w:r>
    </w:p>
    <w:p>
      <w:pPr>
        <w:pStyle w:val="Heading5"/>
      </w:pPr>
      <w:bookmarkStart w:id="315" w:name="_Toc378258773"/>
      <w:bookmarkStart w:id="316" w:name="_Toc426552657"/>
      <w:r>
        <w:rPr>
          <w:rStyle w:val="CharSectno"/>
        </w:rPr>
        <w:t>130</w:t>
      </w:r>
      <w:r>
        <w:t>.</w:t>
      </w:r>
      <w:r>
        <w:tab/>
        <w:t>Vessel not obliged to carry dangerous goods</w:t>
      </w:r>
      <w:bookmarkEnd w:id="315"/>
      <w:bookmarkEnd w:id="316"/>
    </w:p>
    <w:p>
      <w:pPr>
        <w:pStyle w:val="Subsection"/>
      </w:pPr>
      <w:r>
        <w:tab/>
      </w:r>
      <w:r>
        <w:tab/>
        <w:t xml:space="preserve">The master or owner of a vessel is not obliged to carry therein </w:t>
      </w:r>
      <w:r>
        <w:rPr>
          <w:i/>
        </w:rPr>
        <w:t>aqua fortis</w:t>
      </w:r>
      <w:r>
        <w:t xml:space="preserve">, oil of vitriol, any explosive as defined by the </w:t>
      </w:r>
      <w:r>
        <w:rPr>
          <w:i/>
        </w:rPr>
        <w:t>Explosives and Dangerous Goods Act 1961</w:t>
      </w:r>
      <w:r>
        <w:t>, or any other goods that are of a dangerous nature; and a person shall not carry or send by any vessel any goods of a dangerous nature, without first distinctly marking their nature on the outside of the package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pPr>
      <w:bookmarkStart w:id="317" w:name="_Toc378258774"/>
      <w:bookmarkStart w:id="318" w:name="_Toc426552658"/>
      <w:r>
        <w:rPr>
          <w:rStyle w:val="CharSectno"/>
        </w:rPr>
        <w:t>131</w:t>
      </w:r>
      <w:r>
        <w:t>.</w:t>
      </w:r>
      <w:r>
        <w:tab/>
        <w:t>Exemptions</w:t>
      </w:r>
      <w:bookmarkEnd w:id="317"/>
      <w:bookmarkEnd w:id="318"/>
    </w:p>
    <w:p>
      <w:pPr>
        <w:pStyle w:val="Subsection"/>
      </w:pPr>
      <w:r>
        <w:tab/>
      </w:r>
      <w:r>
        <w:tab/>
        <w:t>Nothing in this Part applies to a vessel having exclusively on board explosives of the following kinds, or to the loading or unloading into or out of, or conveyance to or from, that vessel of those explosives that is to say — </w:t>
      </w:r>
    </w:p>
    <w:p>
      <w:pPr>
        <w:pStyle w:val="Indenta"/>
      </w:pPr>
      <w:r>
        <w:tab/>
        <w:t>(a)</w:t>
      </w:r>
      <w:r>
        <w:tab/>
        <w:t>explosives belonging to the first division of the sixth (ammunition) class;</w:t>
      </w:r>
    </w:p>
    <w:p>
      <w:pPr>
        <w:pStyle w:val="Indenta"/>
      </w:pPr>
      <w:r>
        <w:tab/>
        <w:t>(b)</w:t>
      </w:r>
      <w:r>
        <w:tab/>
        <w:t>the following explosives of the third division of fireworks class, namely — squibbs, crackers, serpents, rockets (other than war rockets), maroons, stars, lances, wheels, and Roman candles;</w:t>
      </w:r>
    </w:p>
    <w:p>
      <w:pPr>
        <w:pStyle w:val="Indenta"/>
      </w:pPr>
      <w:r>
        <w:tab/>
        <w:t>(c)</w:t>
      </w:r>
      <w:r>
        <w:tab/>
        <w:t>other explosives in such quantities and under such authority as may from time to time be approved by the Inspector;</w:t>
      </w:r>
    </w:p>
    <w:p>
      <w:pPr>
        <w:pStyle w:val="Indenta"/>
      </w:pPr>
      <w:r>
        <w:tab/>
        <w:t>(d)</w:t>
      </w:r>
      <w:r>
        <w:tab/>
        <w:t>explosives on any vessels of war; or</w:t>
      </w:r>
    </w:p>
    <w:p>
      <w:pPr>
        <w:pStyle w:val="Indenta"/>
      </w:pPr>
      <w:r>
        <w:tab/>
        <w:t>(e)</w:t>
      </w:r>
      <w:r>
        <w:tab/>
        <w:t>explosives carried for a vessel’s own use, and in such quantities as are necessary to meet the requirements of law for signalling purposes, if those explosives are kept, while the vessel is in Port, in a magazine of copper or other suitable material, and if, where two or more of the following explosives are in the vessel, they are kept in separate and completely enclosed receptacles, in the magazine, namely — </w:t>
      </w:r>
    </w:p>
    <w:p>
      <w:pPr>
        <w:pStyle w:val="Indenti"/>
      </w:pPr>
      <w:r>
        <w:tab/>
      </w:r>
      <w:r>
        <w:tab/>
        <w:t>gunpowder, rockets, sound signal rockets, blue lights, Holmes lights and pyrotechnic signals of any other kind.</w:t>
      </w:r>
    </w:p>
    <w:p>
      <w:pPr>
        <w:pStyle w:val="Heading5"/>
      </w:pPr>
      <w:bookmarkStart w:id="319" w:name="_Toc378258775"/>
      <w:bookmarkStart w:id="320" w:name="_Toc426552659"/>
      <w:r>
        <w:rPr>
          <w:rStyle w:val="CharSectno"/>
        </w:rPr>
        <w:t>132</w:t>
      </w:r>
      <w:r>
        <w:t>.</w:t>
      </w:r>
      <w:r>
        <w:tab/>
        <w:t>Signals to be exhibited</w:t>
      </w:r>
      <w:bookmarkEnd w:id="319"/>
      <w:bookmarkEnd w:id="320"/>
    </w:p>
    <w:p>
      <w:pPr>
        <w:pStyle w:val="Subsection"/>
      </w:pPr>
      <w:r>
        <w:tab/>
        <w:t>(1)</w:t>
      </w:r>
      <w: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half a mile.</w:t>
      </w:r>
    </w:p>
    <w:p>
      <w:pPr>
        <w:pStyle w:val="Subsection"/>
      </w:pPr>
      <w:r>
        <w:tab/>
        <w:t>(2)</w:t>
      </w:r>
      <w:r>
        <w:tab/>
        <w:t>The person in charge of a vessel shall observe due caution when approaching another vessel exhibiting the flag or signal prescribed by this regulation and shall not approach within 200 yards thereof, unless duly authorised by an officer of the Port Authority.</w:t>
      </w:r>
    </w:p>
    <w:p>
      <w:pPr>
        <w:pStyle w:val="Heading5"/>
      </w:pPr>
      <w:bookmarkStart w:id="321" w:name="_Toc378258776"/>
      <w:bookmarkStart w:id="322" w:name="_Toc426552660"/>
      <w:r>
        <w:rPr>
          <w:rStyle w:val="CharSectno"/>
        </w:rPr>
        <w:t>133</w:t>
      </w:r>
      <w:r>
        <w:t>.</w:t>
      </w:r>
      <w:r>
        <w:tab/>
        <w:t>Shipping of explosives</w:t>
      </w:r>
      <w:bookmarkEnd w:id="321"/>
      <w:bookmarkEnd w:id="322"/>
    </w:p>
    <w:p>
      <w:pPr>
        <w:pStyle w:val="Subsection"/>
      </w:pPr>
      <w:r>
        <w:tab/>
      </w:r>
      <w:r>
        <w:tab/>
        <w:t>Explosives shall not be shipped on board any vessel as cargo, except in the quantities and according to the manner approved of or prescribed by the Inspector.</w:t>
      </w:r>
    </w:p>
    <w:p>
      <w:pPr>
        <w:pStyle w:val="Heading5"/>
      </w:pPr>
      <w:bookmarkStart w:id="323" w:name="_Toc378258777"/>
      <w:bookmarkStart w:id="324" w:name="_Toc426552661"/>
      <w:r>
        <w:rPr>
          <w:rStyle w:val="CharSectno"/>
        </w:rPr>
        <w:t>134</w:t>
      </w:r>
      <w:r>
        <w:t>.</w:t>
      </w:r>
      <w:r>
        <w:tab/>
        <w:t>Lighters to be licensed</w:t>
      </w:r>
      <w:bookmarkEnd w:id="323"/>
      <w:bookmarkEnd w:id="324"/>
    </w:p>
    <w:p>
      <w:pPr>
        <w:pStyle w:val="Subsection"/>
      </w:pPr>
      <w:r>
        <w:tab/>
      </w:r>
      <w:r>
        <w:tab/>
        <w:t xml:space="preserve">A lighter conveying explosives to or from vessels, wharves or other places shall be duly licensed in accordance with the provisions of the </w:t>
      </w:r>
      <w:r>
        <w:rPr>
          <w:i/>
        </w:rPr>
        <w:t>Western Australian Marine Act 1948</w:t>
      </w:r>
      <w:r>
        <w:t>, under such conditions as may be prescribed in the license by the Chief Inspector of Explosives, and shall be subject to any regulation (as far as the same may be applicable) in force for the time being for the management of magazines.</w:t>
      </w:r>
    </w:p>
    <w:p>
      <w:pPr>
        <w:pStyle w:val="Heading5"/>
      </w:pPr>
      <w:bookmarkStart w:id="325" w:name="_Toc378258778"/>
      <w:bookmarkStart w:id="326" w:name="_Toc426552662"/>
      <w:r>
        <w:rPr>
          <w:rStyle w:val="CharSectno"/>
        </w:rPr>
        <w:t>135</w:t>
      </w:r>
      <w:r>
        <w:t>.</w:t>
      </w:r>
      <w:r>
        <w:tab/>
        <w:t>Towing of lighters</w:t>
      </w:r>
      <w:bookmarkEnd w:id="325"/>
      <w:bookmarkEnd w:id="326"/>
    </w:p>
    <w:p>
      <w:pPr>
        <w:pStyle w:val="Subsection"/>
      </w:pPr>
      <w:r>
        <w:tab/>
      </w:r>
      <w:r>
        <w:tab/>
        <w:t>A powder lighter having explosives on board shall not be towed by a high</w:t>
      </w:r>
      <w:r>
        <w:noBreakHyphen/>
        <w:t>pressure open</w:t>
      </w:r>
      <w:r>
        <w:noBreakHyphen/>
        <w:t>decked steamer of which the furnaces are exposed, nor by any steamer with a towline of less than 60 feet in length.</w:t>
      </w:r>
    </w:p>
    <w:p>
      <w:pPr>
        <w:pStyle w:val="Heading5"/>
      </w:pPr>
      <w:bookmarkStart w:id="327" w:name="_Toc378258779"/>
      <w:bookmarkStart w:id="328" w:name="_Toc426552663"/>
      <w:r>
        <w:rPr>
          <w:rStyle w:val="CharSectno"/>
        </w:rPr>
        <w:t>136</w:t>
      </w:r>
      <w:r>
        <w:t>.</w:t>
      </w:r>
      <w:r>
        <w:tab/>
        <w:t>No explosives on passenger vessels</w:t>
      </w:r>
      <w:bookmarkEnd w:id="327"/>
      <w:bookmarkEnd w:id="328"/>
    </w:p>
    <w:p>
      <w:pPr>
        <w:pStyle w:val="Subsection"/>
      </w:pPr>
      <w:r>
        <w:tab/>
      </w:r>
      <w:r>
        <w:tab/>
        <w:t>Explosives shall not be conveyed in any vessel carrying or plying for passengers, except under special written permission of the Inspector.</w:t>
      </w:r>
    </w:p>
    <w:p>
      <w:pPr>
        <w:pStyle w:val="Heading5"/>
      </w:pPr>
      <w:bookmarkStart w:id="329" w:name="_Toc378258780"/>
      <w:bookmarkStart w:id="330" w:name="_Toc426552664"/>
      <w:r>
        <w:rPr>
          <w:rStyle w:val="CharSectno"/>
        </w:rPr>
        <w:t>137</w:t>
      </w:r>
      <w:r>
        <w:t>.</w:t>
      </w:r>
      <w:r>
        <w:tab/>
        <w:t>Conveyance of mixed classes</w:t>
      </w:r>
      <w:bookmarkEnd w:id="329"/>
      <w:bookmarkEnd w:id="330"/>
    </w:p>
    <w:p>
      <w:pPr>
        <w:pStyle w:val="Subsection"/>
      </w:pPr>
      <w:r>
        <w:tab/>
      </w:r>
      <w:r>
        <w:tab/>
        <w:t>An explosive of the 5th (Fulminate) Class or of the 6th (Ammunition) Class that contains its own means of ignition, or an explosive of the 7th (Fireworks) Class shall not be conveyed in the same vessel or powder lighter with any other explosives not of the same class and division, unless it is sufficiently separated from that of the other class and division as to prevent any fire or explosion that may take place by one explosive being communicated to another.</w:t>
      </w:r>
    </w:p>
    <w:p>
      <w:pPr>
        <w:pStyle w:val="Heading5"/>
      </w:pPr>
      <w:bookmarkStart w:id="331" w:name="_Toc378258781"/>
      <w:bookmarkStart w:id="332" w:name="_Toc426552665"/>
      <w:r>
        <w:rPr>
          <w:rStyle w:val="CharSectno"/>
        </w:rPr>
        <w:t>138</w:t>
      </w:r>
      <w:r>
        <w:t>.</w:t>
      </w:r>
      <w:r>
        <w:tab/>
        <w:t>To be protected against fire</w:t>
      </w:r>
      <w:bookmarkEnd w:id="331"/>
      <w:bookmarkEnd w:id="332"/>
    </w:p>
    <w:p>
      <w:pPr>
        <w:pStyle w:val="Subsection"/>
      </w:pPr>
      <w:r>
        <w:tab/>
      </w:r>
      <w:r>
        <w:tab/>
        <w:t>Where an explosive is not effectually protected from accident by fire from without, as when conveyed in the hold of a vessel or powder lighter having a close deck securely closed, then the explosive shall be completely covered with a painted cloth, tarpaulin or other effective material so as effectually to protect it against any communication of fire.</w:t>
      </w:r>
    </w:p>
    <w:p>
      <w:pPr>
        <w:pStyle w:val="Heading5"/>
      </w:pPr>
      <w:bookmarkStart w:id="333" w:name="_Toc378258782"/>
      <w:bookmarkStart w:id="334" w:name="_Toc426552666"/>
      <w:r>
        <w:rPr>
          <w:rStyle w:val="CharSectno"/>
        </w:rPr>
        <w:t>139</w:t>
      </w:r>
      <w:r>
        <w:t>.</w:t>
      </w:r>
      <w:r>
        <w:tab/>
        <w:t>Iron and steel to be covered</w:t>
      </w:r>
      <w:bookmarkEnd w:id="333"/>
      <w:bookmarkEnd w:id="334"/>
    </w:p>
    <w:p>
      <w:pPr>
        <w:pStyle w:val="Subsection"/>
      </w:pPr>
      <w:r>
        <w:tab/>
      </w:r>
      <w:r>
        <w:tab/>
        <w:t>Any iron or steel in the interior of that portion of a vessel or powder lighter where explosive is deposited shall be covered, either permanently or temporarily with leather, wool, cloth, lead or other effective material.</w:t>
      </w:r>
    </w:p>
    <w:p>
      <w:pPr>
        <w:pStyle w:val="Heading5"/>
      </w:pPr>
      <w:bookmarkStart w:id="335" w:name="_Toc378258783"/>
      <w:bookmarkStart w:id="336" w:name="_Toc426552667"/>
      <w:r>
        <w:rPr>
          <w:rStyle w:val="CharSectno"/>
        </w:rPr>
        <w:t>140</w:t>
      </w:r>
      <w:r>
        <w:t>.</w:t>
      </w:r>
      <w:r>
        <w:tab/>
        <w:t>Matches</w:t>
      </w:r>
      <w:bookmarkEnd w:id="335"/>
      <w:bookmarkEnd w:id="336"/>
    </w:p>
    <w:p>
      <w:pPr>
        <w:pStyle w:val="Subsection"/>
      </w:pPr>
      <w:r>
        <w:tab/>
      </w:r>
      <w:r>
        <w:tab/>
        <w:t>Matches, other than safety matches, shall not be carried in any powder lighter containing explosives; and safety matches shall be carried for the use of the boat only and shall be kept apart from explosives in a place prescribed by the license.</w:t>
      </w:r>
    </w:p>
    <w:p>
      <w:pPr>
        <w:pStyle w:val="Heading5"/>
      </w:pPr>
      <w:bookmarkStart w:id="337" w:name="_Toc378258784"/>
      <w:bookmarkStart w:id="338" w:name="_Toc426552668"/>
      <w:r>
        <w:rPr>
          <w:rStyle w:val="CharSectno"/>
        </w:rPr>
        <w:t>141</w:t>
      </w:r>
      <w:r>
        <w:t>.</w:t>
      </w:r>
      <w:r>
        <w:tab/>
        <w:t>Stowing of explosives</w:t>
      </w:r>
      <w:bookmarkEnd w:id="337"/>
      <w:bookmarkEnd w:id="338"/>
    </w:p>
    <w:p>
      <w:pPr>
        <w:pStyle w:val="Subsection"/>
      </w:pPr>
      <w:r>
        <w:tab/>
      </w:r>
      <w:r>
        <w:tab/>
        <w:t>Due precaution shall be taken in the stowing of explosives or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pPr>
      <w:bookmarkStart w:id="339" w:name="_Toc378258785"/>
      <w:bookmarkStart w:id="340" w:name="_Toc426552669"/>
      <w:r>
        <w:rPr>
          <w:rStyle w:val="CharSectno"/>
        </w:rPr>
        <w:t>142</w:t>
      </w:r>
      <w:r>
        <w:t>.</w:t>
      </w:r>
      <w:r>
        <w:tab/>
        <w:t>No smoking</w:t>
      </w:r>
      <w:bookmarkEnd w:id="339"/>
      <w:bookmarkEnd w:id="340"/>
    </w:p>
    <w:p>
      <w:pPr>
        <w:pStyle w:val="Subsection"/>
      </w:pPr>
      <w:r>
        <w:tab/>
      </w:r>
      <w:r>
        <w:tab/>
        <w:t>A person while on, in, or attending at, a powder lighter containing any explosives shall not smoke, except in such place (if any) as may be prescribed in the license.</w:t>
      </w:r>
    </w:p>
    <w:p>
      <w:pPr>
        <w:pStyle w:val="Heading5"/>
      </w:pPr>
      <w:bookmarkStart w:id="341" w:name="_Toc378258786"/>
      <w:bookmarkStart w:id="342" w:name="_Toc426552670"/>
      <w:r>
        <w:rPr>
          <w:rStyle w:val="CharSectno"/>
        </w:rPr>
        <w:t>143</w:t>
      </w:r>
      <w:r>
        <w:t>.</w:t>
      </w:r>
      <w:r>
        <w:tab/>
        <w:t>Conduct of persons</w:t>
      </w:r>
      <w:bookmarkEnd w:id="341"/>
      <w:bookmarkEnd w:id="342"/>
    </w:p>
    <w:p>
      <w:pPr>
        <w:pStyle w:val="Subsection"/>
      </w:pPr>
      <w:r>
        <w:tab/>
      </w:r>
      <w: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pPr>
      <w:bookmarkStart w:id="343" w:name="_Toc378258787"/>
      <w:bookmarkStart w:id="344" w:name="_Toc426552671"/>
      <w:r>
        <w:rPr>
          <w:rStyle w:val="CharSectno"/>
        </w:rPr>
        <w:t>144</w:t>
      </w:r>
      <w:r>
        <w:t>.</w:t>
      </w:r>
      <w:r>
        <w:tab/>
        <w:t>Prevention of accidents</w:t>
      </w:r>
      <w:bookmarkEnd w:id="343"/>
      <w:bookmarkEnd w:id="344"/>
    </w:p>
    <w:p>
      <w:pPr>
        <w:pStyle w:val="Subsection"/>
      </w:pPr>
      <w:r>
        <w:tab/>
      </w:r>
      <w:r>
        <w:tab/>
        <w:t>While the loading, unloading or conveyance of explosives is in progress, any person engaged in that loading, unloading or conveyance shall observe every due precaution for the prevention of accident by fire or explosion; and shall not permit or suffer any unauthorised person to have access to the explosive being loaded, unloaded or conveyed; and shall abstain from any act whatever that tends to cause fire or explosion; and shall not permit or suffer any other person to do any such act.</w:t>
      </w:r>
    </w:p>
    <w:p>
      <w:pPr>
        <w:pStyle w:val="Heading5"/>
      </w:pPr>
      <w:bookmarkStart w:id="345" w:name="_Toc378258788"/>
      <w:bookmarkStart w:id="346" w:name="_Toc426552672"/>
      <w:r>
        <w:rPr>
          <w:rStyle w:val="CharSectno"/>
        </w:rPr>
        <w:t>145</w:t>
      </w:r>
      <w:r>
        <w:t>.</w:t>
      </w:r>
      <w:r>
        <w:tab/>
        <w:t>Conditions applying to loading and unloading of explosives</w:t>
      </w:r>
      <w:bookmarkEnd w:id="345"/>
      <w:bookmarkEnd w:id="346"/>
    </w:p>
    <w:p>
      <w:pPr>
        <w:pStyle w:val="Subsection"/>
      </w:pPr>
      <w:r>
        <w:tab/>
        <w:t>(1)</w:t>
      </w:r>
      <w:r>
        <w:tab/>
        <w:t>Explosives shall not be loaded into, or unloaded from any vessel or powder lighter at or adjoining a wharf or landing stage, except with the consent of, and under conditions approved by, the Inspector.</w:t>
      </w:r>
    </w:p>
    <w:p>
      <w:pPr>
        <w:pStyle w:val="Subsection"/>
      </w:pPr>
      <w:r>
        <w:tab/>
        <w:t>(2)</w:t>
      </w:r>
      <w:r>
        <w:tab/>
        <w:t>Subject to subregulation (3) of this regulation, once the loading and unloading of explosives, into or out of a vessel or powder lighter, has been commenced, that operation shall be continued, with all diligence and without avoidable delay, until completed.</w:t>
      </w:r>
    </w:p>
    <w:p>
      <w:pPr>
        <w:pStyle w:val="Subsection"/>
      </w:pPr>
      <w:r>
        <w:tab/>
        <w:t>(3)</w:t>
      </w:r>
      <w:r>
        <w:tab/>
        <w:t>Notwithstanding the provisions of subregulation (2) of this regulation,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pPr>
      <w:bookmarkStart w:id="347" w:name="_Toc378258789"/>
      <w:bookmarkStart w:id="348" w:name="_Toc426552673"/>
      <w:r>
        <w:rPr>
          <w:rStyle w:val="CharSectno"/>
        </w:rPr>
        <w:t>146</w:t>
      </w:r>
      <w:r>
        <w:t>.</w:t>
      </w:r>
      <w:r>
        <w:tab/>
        <w:t>Not to be conveyed with other merchandise</w:t>
      </w:r>
      <w:bookmarkEnd w:id="347"/>
      <w:bookmarkEnd w:id="348"/>
    </w:p>
    <w:p>
      <w:pPr>
        <w:pStyle w:val="Subsection"/>
      </w:pPr>
      <w:r>
        <w:tab/>
      </w:r>
      <w:r>
        <w:tab/>
        <w:t>An explosive shall not be conveyed in any vessel that is carrying, as merchandise, any charcoal, lucifer matches, articles for striking a light, inflammable liquid or any article liable to cause or communicate fire or cause an explosion.</w:t>
      </w:r>
    </w:p>
    <w:p>
      <w:pPr>
        <w:pStyle w:val="Heading5"/>
      </w:pPr>
      <w:bookmarkStart w:id="349" w:name="_Toc378258790"/>
      <w:bookmarkStart w:id="350" w:name="_Toc426552674"/>
      <w:r>
        <w:rPr>
          <w:rStyle w:val="CharSectno"/>
        </w:rPr>
        <w:t>147</w:t>
      </w:r>
      <w:r>
        <w:t>.</w:t>
      </w:r>
      <w:r>
        <w:tab/>
        <w:t>Delays to be avoided</w:t>
      </w:r>
      <w:bookmarkEnd w:id="349"/>
      <w:bookmarkEnd w:id="350"/>
    </w:p>
    <w:p>
      <w:pPr>
        <w:pStyle w:val="Subsection"/>
      </w:pPr>
      <w:r>
        <w:tab/>
      </w:r>
      <w:r>
        <w:tab/>
        <w:t>A person in charge of a vessel conveying explosives shall not suffer or permit that vessel to remain at any place in the Port for any period longer than may be necessary for the loading, unloading, fueling, victualling, or commissioning of that vessel; and shall not station that vessel at any place in the Port where the vessel might occasion danger to the public.</w:t>
      </w:r>
    </w:p>
    <w:p>
      <w:pPr>
        <w:pStyle w:val="Heading5"/>
      </w:pPr>
      <w:bookmarkStart w:id="351" w:name="_Toc378258791"/>
      <w:bookmarkStart w:id="352" w:name="_Toc426552675"/>
      <w:r>
        <w:rPr>
          <w:rStyle w:val="CharSectno"/>
        </w:rPr>
        <w:t>148</w:t>
      </w:r>
      <w:r>
        <w:t>.</w:t>
      </w:r>
      <w:r>
        <w:tab/>
        <w:t>Fires, lights, water, etc.</w:t>
      </w:r>
      <w:bookmarkEnd w:id="351"/>
      <w:bookmarkEnd w:id="352"/>
    </w:p>
    <w:p>
      <w:pPr>
        <w:pStyle w:val="Subsection"/>
      </w:pPr>
      <w:r>
        <w:tab/>
        <w:t>(1)</w:t>
      </w:r>
      <w: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 contact with explosive; and if the explosive carried in a vessel or powder lighter is liable to be dangerously effected by water, due precaution shall be taken to prevent water coming into contact with that explosive.</w:t>
      </w:r>
    </w:p>
    <w:p>
      <w:pPr>
        <w:pStyle w:val="Subsection"/>
      </w:pPr>
      <w:r>
        <w:tab/>
        <w:t>(2)</w:t>
      </w:r>
      <w:r>
        <w:tab/>
        <w:t>This regulation shall not be construed to prevent the introduction of an artificial light of such construction, position or character, or of safety matches of such character, as not to cause any danger of fire or explosion.</w:t>
      </w:r>
    </w:p>
    <w:p>
      <w:pPr>
        <w:pStyle w:val="Heading5"/>
      </w:pPr>
      <w:bookmarkStart w:id="353" w:name="_Toc378258792"/>
      <w:bookmarkStart w:id="354" w:name="_Toc426552676"/>
      <w:r>
        <w:rPr>
          <w:rStyle w:val="CharSectno"/>
        </w:rPr>
        <w:t>149</w:t>
      </w:r>
      <w:r>
        <w:t>.</w:t>
      </w:r>
      <w:r>
        <w:tab/>
        <w:t>Regulations to be exhibited</w:t>
      </w:r>
      <w:bookmarkEnd w:id="353"/>
      <w:bookmarkEnd w:id="354"/>
    </w:p>
    <w:p>
      <w:pPr>
        <w:pStyle w:val="Subsection"/>
      </w:pPr>
      <w:r>
        <w:tab/>
      </w:r>
      <w:r>
        <w:tab/>
        <w:t>The owner of every vessel or powder lighter into, from or on which explosive exceeding 100 lb. is loaded, unloaded or conveyed who employs any person for the purpose of that loading, unloading or conveyance shall, by furnishing copies of this Part of these Regulations, or by affixing copies thereof in some place where they may conveniently be read, or by any other means, take such measures as may be necessary to acquaint every person so employed with the provisions of this Part.</w:t>
      </w:r>
    </w:p>
    <w:p>
      <w:pPr>
        <w:pStyle w:val="Heading5"/>
      </w:pPr>
      <w:bookmarkStart w:id="355" w:name="_Toc378258793"/>
      <w:bookmarkStart w:id="356" w:name="_Toc426552677"/>
      <w:r>
        <w:rPr>
          <w:rStyle w:val="CharSectno"/>
        </w:rPr>
        <w:t>150</w:t>
      </w:r>
      <w:r>
        <w:t>.</w:t>
      </w:r>
      <w:r>
        <w:tab/>
        <w:t>Lighters to have person in charge</w:t>
      </w:r>
      <w:bookmarkEnd w:id="355"/>
      <w:bookmarkEnd w:id="356"/>
    </w:p>
    <w:p>
      <w:pPr>
        <w:pStyle w:val="Subsection"/>
      </w:pPr>
      <w:r>
        <w:tab/>
      </w:r>
      <w:r>
        <w:tab/>
        <w:t>Every powder lighter conveying explosives shall be in the exclusive charge of, and constantly attended by, some competent person; and that person shall not have charge of more than one lighter; and where more than 5,000 lb. of explosives are on, or are being conveyed in, a powder lighter, there shall be two persons continuously on board that lighter.</w:t>
      </w:r>
    </w:p>
    <w:p>
      <w:pPr>
        <w:pStyle w:val="Heading5"/>
      </w:pPr>
      <w:bookmarkStart w:id="357" w:name="_Toc378258794"/>
      <w:bookmarkStart w:id="358" w:name="_Toc426552678"/>
      <w:r>
        <w:rPr>
          <w:rStyle w:val="CharSectno"/>
        </w:rPr>
        <w:t>151</w:t>
      </w:r>
      <w:r>
        <w:t>.</w:t>
      </w:r>
      <w:r>
        <w:tab/>
        <w:t>Quantity to be conveyed</w:t>
      </w:r>
      <w:bookmarkEnd w:id="357"/>
      <w:bookmarkEnd w:id="358"/>
    </w:p>
    <w:p>
      <w:pPr>
        <w:pStyle w:val="Subsection"/>
      </w:pPr>
      <w:r>
        <w:tab/>
      </w:r>
      <w:r>
        <w:tab/>
        <w:t>The quantity of explosives to be conveyed in any one powder lighter shall not exceed such quantity as may be allowed by the license, except under any special conditions that may be authorised by the Inspector.</w:t>
      </w:r>
    </w:p>
    <w:p>
      <w:pPr>
        <w:pStyle w:val="Heading5"/>
      </w:pPr>
      <w:bookmarkStart w:id="359" w:name="_Toc378258795"/>
      <w:bookmarkStart w:id="360" w:name="_Toc426552679"/>
      <w:r>
        <w:rPr>
          <w:rStyle w:val="CharSectno"/>
        </w:rPr>
        <w:t>152</w:t>
      </w:r>
      <w:r>
        <w:t>.</w:t>
      </w:r>
      <w:r>
        <w:tab/>
        <w:t>Space between lighters</w:t>
      </w:r>
      <w:bookmarkEnd w:id="359"/>
      <w:bookmarkEnd w:id="360"/>
    </w:p>
    <w:p>
      <w:pPr>
        <w:pStyle w:val="Subsection"/>
      </w:pPr>
      <w:r>
        <w:tab/>
      </w:r>
      <w:r>
        <w:tab/>
        <w:t>Where two or more vessels or powder lighters are conveying explosives, or are travelling together, a space of at least 50 yards shall be kept between them, unless any circumstance renders it impracticable to maintain that distance.</w:t>
      </w:r>
    </w:p>
    <w:p>
      <w:pPr>
        <w:pStyle w:val="Heading5"/>
      </w:pPr>
      <w:bookmarkStart w:id="361" w:name="_Toc378258796"/>
      <w:bookmarkStart w:id="362" w:name="_Toc426552680"/>
      <w:r>
        <w:rPr>
          <w:rStyle w:val="CharSectno"/>
        </w:rPr>
        <w:t>153</w:t>
      </w:r>
      <w:r>
        <w:t>.</w:t>
      </w:r>
      <w:r>
        <w:tab/>
        <w:t>General precautions</w:t>
      </w:r>
      <w:bookmarkEnd w:id="361"/>
      <w:bookmarkEnd w:id="362"/>
    </w:p>
    <w:p>
      <w:pPr>
        <w:pStyle w:val="Subsection"/>
      </w:pPr>
      <w:r>
        <w:tab/>
        <w:t>(1)</w:t>
      </w:r>
      <w:r>
        <w:tab/>
        <w:t>In every vessel loading or discharging explosives within the Port — </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(a)</w:t>
      </w:r>
      <w:r>
        <w:rPr>
          <w:spacing w:val="-2"/>
        </w:rPr>
        <w:tab/>
        <w:t>an officer of the vessel shall be constantly and exclusively in charge of the shipment, stowage or discharge of those explosives;</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(b)</w:t>
      </w:r>
      <w:r>
        <w:rPr>
          <w:spacing w:val="-2"/>
        </w:rPr>
        <w:tab/>
        <w:t>every fire and light thereon shall be completely extinguished (except engine</w:t>
      </w:r>
      <w:r>
        <w:rPr>
          <w:spacing w:val="-2"/>
        </w:rPr>
        <w:noBreakHyphen/>
        <w:t>room fires which shall be carefully banked with damp ashes); and smoking shall not be allowed on board that vessel;</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(c)</w:t>
      </w:r>
      <w:r>
        <w:rPr>
          <w:spacing w:val="-2"/>
        </w:rPr>
        <w:tab/>
        <w:t>a person selected to work in the magazine of that vessel shall not have any matches, fuses, knives or hooks about his person, or wear boots or shoes having any iron or steel on them;</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(d)</w:t>
      </w:r>
      <w:r>
        <w:rPr>
          <w:spacing w:val="-2"/>
        </w:rPr>
        <w:tab/>
        <w:t>any exposed iron or steel in or near the place where any explosive is being passed or handled shall be covered with tarpaulin or other effective covering;</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(e)</w:t>
      </w:r>
      <w:r>
        <w:rPr>
          <w:spacing w:val="-2"/>
        </w:rPr>
        <w:tab/>
        <w:t>where the Inspector — </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3401" w:right="851" w:hanging="2550"/>
        <w:jc w:val="both"/>
        <w:rPr>
          <w:spacing w:val="-2"/>
        </w:rPr>
      </w:pPr>
      <w:r>
        <w:rPr>
          <w:spacing w:val="-2"/>
        </w:rPr>
        <w:tab/>
      </w:r>
      <w:r>
        <w:rPr>
          <w:spacing w:val="-2"/>
        </w:rPr>
        <w:tab/>
        <w:t>(i)</w:t>
      </w:r>
      <w:r>
        <w:rPr>
          <w:spacing w:val="-2"/>
        </w:rPr>
        <w:tab/>
        <w:t>is satisfied that weather conditions are such as will safely permit the loading or discharging of explosives by net; and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3401" w:right="851" w:hanging="2550"/>
        <w:jc w:val="both"/>
        <w:rPr>
          <w:spacing w:val="-2"/>
        </w:rPr>
      </w:pPr>
      <w:r>
        <w:rPr>
          <w:spacing w:val="-2"/>
        </w:rPr>
        <w:tab/>
      </w:r>
      <w:r>
        <w:rPr>
          <w:spacing w:val="-2"/>
        </w:rPr>
        <w:tab/>
        <w:t>(ii)</w:t>
      </w:r>
      <w:r>
        <w:rPr>
          <w:spacing w:val="-2"/>
        </w:rPr>
        <w:tab/>
        <w:t>has examined every net prior to its use for loading and discharging of explosives and has found it to be suitable for that purpose; and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3401" w:right="851" w:hanging="2550"/>
        <w:jc w:val="both"/>
        <w:rPr>
          <w:spacing w:val="-2"/>
        </w:rPr>
      </w:pPr>
      <w:r>
        <w:rPr>
          <w:spacing w:val="-2"/>
        </w:rPr>
        <w:tab/>
      </w:r>
      <w:r>
        <w:rPr>
          <w:spacing w:val="-2"/>
        </w:rPr>
        <w:tab/>
        <w:t>(iii)</w:t>
      </w:r>
      <w:r>
        <w:rPr>
          <w:spacing w:val="-2"/>
        </w:rPr>
        <w:tab/>
        <w:t>has determined the load of explosives to be carried in any net approved by him, he may authorise the loading or discharging of explosives in the loads determined by him in any net approved by him but, in the absence of that authorisation,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(f)</w:t>
      </w:r>
      <w:r>
        <w:rPr>
          <w:spacing w:val="-2"/>
        </w:rPr>
        <w:tab/>
        <w:t>a person shall not be allowed to work aloft or in those parts of the rigging that may be near to a magazine.</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(g)</w:t>
      </w:r>
      <w:r>
        <w:rPr>
          <w:spacing w:val="-2"/>
        </w:rPr>
        <w:tab/>
        <w:t>any person, having the charge of the loading or discharging, shall exercise special care in the selection of men for that work to ensure that none is affected by drink and a person so affected shall not be engaged for that work;</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(h)</w:t>
      </w:r>
      <w:r>
        <w:rPr>
          <w:spacing w:val="-2"/>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pPr>
      <w:r>
        <w:tab/>
        <w:t>(2)</w:t>
      </w:r>
      <w:r>
        <w:tab/>
        <w:t>Except as approved by the Inspector, paraffin, naphtha, petroleum or other volatile oil shall not be used in any vessel or lighter in the Port, as long as that vessel or lighter has on board more than 1,000 lb. of any explosives other than of ammunition and while the vessel is within the limits of the Port.</w:t>
      </w:r>
    </w:p>
    <w:p>
      <w:pPr>
        <w:pStyle w:val="Subsection"/>
      </w:pPr>
      <w:r>
        <w:tab/>
        <w:t>(3)</w:t>
      </w:r>
      <w:r>
        <w:tab/>
        <w:t>The provisions of paragraph (b) of subregulation (1) of this regulation apply to every vessel alongside of, or attached, to a vessel or powder lighter loading or discharging any explosive.</w:t>
      </w:r>
    </w:p>
    <w:p>
      <w:pPr>
        <w:pStyle w:val="Heading5"/>
      </w:pPr>
      <w:bookmarkStart w:id="363" w:name="_Toc378258797"/>
      <w:bookmarkStart w:id="364" w:name="_Toc426552681"/>
      <w:r>
        <w:rPr>
          <w:rStyle w:val="CharSectno"/>
        </w:rPr>
        <w:t>154</w:t>
      </w:r>
      <w:r>
        <w:t>.</w:t>
      </w:r>
      <w:r>
        <w:tab/>
        <w:t>Explosives to be marked</w:t>
      </w:r>
      <w:bookmarkEnd w:id="363"/>
      <w:bookmarkEnd w:id="364"/>
    </w:p>
    <w:p>
      <w:pPr>
        <w:pStyle w:val="Subsection"/>
      </w:pPr>
      <w:r>
        <w:tab/>
      </w:r>
      <w:r>
        <w:tab/>
        <w:t>Any case containing explosives imported into the Port shall be marked in legible and indelible characters, showing the date of its manufacture, the name of the explosive and the word “Explosive”.</w:t>
      </w:r>
    </w:p>
    <w:p>
      <w:pPr>
        <w:pStyle w:val="Heading5"/>
      </w:pPr>
      <w:bookmarkStart w:id="365" w:name="_Toc378258798"/>
      <w:bookmarkStart w:id="366" w:name="_Toc426552682"/>
      <w:r>
        <w:rPr>
          <w:rStyle w:val="CharSectno"/>
        </w:rPr>
        <w:t>155</w:t>
      </w:r>
      <w:r>
        <w:t>.</w:t>
      </w:r>
      <w:r>
        <w:tab/>
        <w:t>Explosives to be inspected</w:t>
      </w:r>
      <w:bookmarkEnd w:id="365"/>
      <w:bookmarkEnd w:id="366"/>
    </w:p>
    <w:p>
      <w:pPr>
        <w:pStyle w:val="Subsection"/>
      </w:pPr>
      <w:r>
        <w:tab/>
      </w:r>
      <w:r>
        <w:tab/>
        <w:t>Explosives shall not be laid within the limits of the Port, unless they have been previously inspected by the Inspector, or unless permission has been given by him.</w:t>
      </w:r>
    </w:p>
    <w:p>
      <w:pPr>
        <w:pStyle w:val="Heading5"/>
      </w:pPr>
      <w:bookmarkStart w:id="367" w:name="_Toc378258799"/>
      <w:bookmarkStart w:id="368" w:name="_Toc426552683"/>
      <w:r>
        <w:rPr>
          <w:rStyle w:val="CharSectno"/>
        </w:rPr>
        <w:t>156</w:t>
      </w:r>
      <w:r>
        <w:t>.</w:t>
      </w:r>
      <w:r>
        <w:tab/>
        <w:t>Explosives stored in lighters</w:t>
      </w:r>
      <w:bookmarkEnd w:id="367"/>
      <w:bookmarkEnd w:id="368"/>
    </w:p>
    <w:p>
      <w:pPr>
        <w:pStyle w:val="Subsection"/>
      </w:pPr>
      <w:r>
        <w:tab/>
      </w:r>
      <w: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Heading2"/>
      </w:pPr>
      <w:bookmarkStart w:id="369" w:name="_Toc378258800"/>
      <w:bookmarkStart w:id="370" w:name="_Toc426552434"/>
      <w:bookmarkStart w:id="371" w:name="_Toc426552684"/>
      <w:r>
        <w:rPr>
          <w:rStyle w:val="CharPartNo"/>
        </w:rPr>
        <w:t>Part VIII</w:t>
      </w:r>
      <w:r>
        <w:rPr>
          <w:rStyle w:val="CharDivNo"/>
        </w:rPr>
        <w:t> </w:t>
      </w:r>
      <w:r>
        <w:t>—</w:t>
      </w:r>
      <w:r>
        <w:rPr>
          <w:rStyle w:val="CharDivText"/>
        </w:rPr>
        <w:t> </w:t>
      </w:r>
      <w:r>
        <w:rPr>
          <w:rStyle w:val="CharPartText"/>
        </w:rPr>
        <w:t>Pipe lines for transmission of inflammable liquids and oils</w:t>
      </w:r>
      <w:bookmarkEnd w:id="369"/>
      <w:bookmarkEnd w:id="370"/>
      <w:bookmarkEnd w:id="371"/>
    </w:p>
    <w:p>
      <w:pPr>
        <w:pStyle w:val="Heading5"/>
      </w:pPr>
      <w:bookmarkStart w:id="372" w:name="_Toc378258801"/>
      <w:bookmarkStart w:id="373" w:name="_Toc426552685"/>
      <w:r>
        <w:rPr>
          <w:rStyle w:val="CharSectno"/>
        </w:rPr>
        <w:t>157</w:t>
      </w:r>
      <w:r>
        <w:t>.</w:t>
      </w:r>
      <w:r>
        <w:tab/>
        <w:t>Application</w:t>
      </w:r>
      <w:bookmarkEnd w:id="372"/>
      <w:bookmarkEnd w:id="373"/>
    </w:p>
    <w:p>
      <w:pPr>
        <w:pStyle w:val="Subsection"/>
      </w:pPr>
      <w:r>
        <w:tab/>
        <w:t>(1)</w:t>
      </w:r>
      <w:r>
        <w:tab/>
        <w:t>This Part of these regulations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ancilliary to, that pipeline.</w:t>
      </w:r>
    </w:p>
    <w:p>
      <w:pPr>
        <w:pStyle w:val="Subsection"/>
      </w:pPr>
      <w:r>
        <w:tab/>
        <w:t>(2)</w:t>
      </w:r>
      <w:r>
        <w:tab/>
        <w:t>Where any regulation in this Part prescribes any act to be done by a person, that person, unless therein otherwise appearing, shall be taken as being the owner of the pipeline or of any appliance ancilliary thereto, referred to in that regulation.</w:t>
      </w:r>
    </w:p>
    <w:p>
      <w:pPr>
        <w:pStyle w:val="Heading5"/>
      </w:pPr>
      <w:bookmarkStart w:id="374" w:name="_Toc378258802"/>
      <w:bookmarkStart w:id="375" w:name="_Toc426552686"/>
      <w:r>
        <w:rPr>
          <w:rStyle w:val="CharSectno"/>
        </w:rPr>
        <w:t>158</w:t>
      </w:r>
      <w:r>
        <w:t>.</w:t>
      </w:r>
      <w:r>
        <w:tab/>
        <w:t>Installation and repairs</w:t>
      </w:r>
      <w:bookmarkEnd w:id="374"/>
      <w:bookmarkEnd w:id="375"/>
    </w:p>
    <w:p>
      <w:pPr>
        <w:pStyle w:val="Subsection"/>
      </w:pPr>
      <w:r>
        <w:tab/>
        <w:t>(1)</w:t>
      </w:r>
      <w:r>
        <w:tab/>
        <w:t>Any proposal for the institution of a new pipeline shall be submitted to the Port Authority together with all relevant details, before installation is commenced and a pipeline shall not be installed or put into use, until approved by the Port Authority.</w:t>
      </w:r>
    </w:p>
    <w:p>
      <w:pPr>
        <w:pStyle w:val="Subsection"/>
      </w:pPr>
      <w:r>
        <w:tab/>
        <w:t>(2)</w:t>
      </w:r>
      <w: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pPr>
      <w:r>
        <w:tab/>
        <w:t>(3)</w:t>
      </w:r>
      <w:r>
        <w:tab/>
        <w:t>Where the Port Authority is of the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within the time thereby limited.</w:t>
      </w:r>
    </w:p>
    <w:p>
      <w:pPr>
        <w:pStyle w:val="Heading5"/>
      </w:pPr>
      <w:bookmarkStart w:id="376" w:name="_Toc378258803"/>
      <w:bookmarkStart w:id="377" w:name="_Toc426552687"/>
      <w:r>
        <w:rPr>
          <w:rStyle w:val="CharSectno"/>
        </w:rPr>
        <w:t>159</w:t>
      </w:r>
      <w:r>
        <w:t>.</w:t>
      </w:r>
      <w:r>
        <w:tab/>
        <w:t>Construction</w:t>
      </w:r>
      <w:bookmarkEnd w:id="376"/>
      <w:bookmarkEnd w:id="377"/>
    </w:p>
    <w:p>
      <w:pPr>
        <w:pStyle w:val="Subsection"/>
      </w:pPr>
      <w:r>
        <w:tab/>
      </w:r>
      <w:r>
        <w:tab/>
        <w:t>Every pipeline installed in the Port shall — </w:t>
      </w:r>
    </w:p>
    <w:p>
      <w:pPr>
        <w:pStyle w:val="Indenta"/>
      </w:pPr>
      <w:r>
        <w:tab/>
        <w:t>(a)</w:t>
      </w:r>
      <w:r>
        <w:tab/>
        <w:t>comprise only such pipes, valves, flanges and ancillary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pPr>
      <w:r>
        <w:tab/>
        <w:t>(b)</w:t>
      </w:r>
      <w:r>
        <w:tab/>
        <w:t>wherever practicable, have welded joints and, where welded joints are not practicable, have flanged or other joints approved by the Port Authority;</w:t>
      </w:r>
    </w:p>
    <w:p>
      <w:pPr>
        <w:pStyle w:val="Indenta"/>
      </w:pPr>
      <w:r>
        <w:tab/>
        <w:t>(c)</w:t>
      </w:r>
      <w:r>
        <w:tab/>
        <w:t>where supported by wharf or jetty, be adequately secured to that wharf or jetty, with provision made for expansion, movement and anchorage;</w:t>
      </w:r>
    </w:p>
    <w:p>
      <w:pPr>
        <w:pStyle w:val="Indenta"/>
      </w:pPr>
      <w:r>
        <w:tab/>
        <w:t>(d)</w:t>
      </w:r>
      <w:r>
        <w:tab/>
        <w:t>where any of its valves or outlets are placed below the deck of a wharf or jetty, be provided with covered access openings in that deck;</w:t>
      </w:r>
    </w:p>
    <w:p>
      <w:pPr>
        <w:pStyle w:val="Indenta"/>
      </w:pPr>
      <w:r>
        <w:tab/>
        <w:t>(e)</w:t>
      </w:r>
      <w:r>
        <w:tab/>
        <w:t>on any wharf or jetty, be fitted with a stop valve, at the outer or seaward end, and with a non</w:t>
      </w:r>
      <w:r>
        <w:noBreakHyphen/>
        <w:t>return valve, immediately behind any connection to a flexible hose and at the shore end of the wharf or jetty;</w:t>
      </w:r>
    </w:p>
    <w:p>
      <w:pPr>
        <w:pStyle w:val="Indenta"/>
      </w:pPr>
      <w:r>
        <w:tab/>
        <w:t>(f)</w:t>
      </w:r>
      <w:r>
        <w:tab/>
        <w:t>at any control point, have a rising spindle gate valve of a type approved by the Port Authority;</w:t>
      </w:r>
    </w:p>
    <w:p>
      <w:pPr>
        <w:pStyle w:val="Indenta"/>
      </w:pPr>
      <w:r>
        <w:tab/>
        <w:t>(g)</w:t>
      </w:r>
      <w:r>
        <w:tab/>
        <w:t>if used for the transmission of any inflammable liquid having a flash point of less than 150 degrees Fahrenheit, be bonded and earthed in a manner approved by the Port Authority;</w:t>
      </w:r>
    </w:p>
    <w:p>
      <w:pPr>
        <w:pStyle w:val="Indenta"/>
      </w:pPr>
      <w:r>
        <w:tab/>
        <w:t>(h)</w:t>
      </w:r>
      <w:r>
        <w:tab/>
        <w:t>when not operating, have the outer or seaward end on any wharf or jetty or the end of any hose connected thereto closed off, by fitting thereto either a screwed cap or a blank flange, properly secured and fastened by at least four bolts;</w:t>
      </w:r>
    </w:p>
    <w:p>
      <w:pPr>
        <w:pStyle w:val="Indenta"/>
      </w:pPr>
      <w:r>
        <w:tab/>
        <w:t>(i)</w:t>
      </w:r>
      <w:r>
        <w:tab/>
        <w:t>be, and have the control valves, marked as may be required by the Port Authority;</w:t>
      </w:r>
    </w:p>
    <w:p>
      <w:pPr>
        <w:pStyle w:val="Indenta"/>
      </w:pPr>
      <w:r>
        <w:tab/>
        <w:t>(j)</w:t>
      </w:r>
      <w:r>
        <w:tab/>
        <w:t>Where not situated on a wharf or jetty, be, wherever practicable, laid and supported above ground at a height of not less than six inches; but so as not to rest directly on wood;</w:t>
      </w:r>
    </w:p>
    <w:p>
      <w:pPr>
        <w:pStyle w:val="Indenta"/>
      </w:pPr>
      <w:r>
        <w:tab/>
        <w:t>(k)</w:t>
      </w:r>
      <w:r>
        <w:tab/>
        <w:t>be protected against corrosion and damage by the elements;</w:t>
      </w:r>
    </w:p>
    <w:p>
      <w:pPr>
        <w:pStyle w:val="Indenta"/>
      </w:pPr>
      <w:r>
        <w:tab/>
        <w:t>(l)</w:t>
      </w:r>
      <w:r>
        <w:tab/>
        <w:t>if laid under water, be afforded cathodic protection if so required, and in a manner approved by the Port Authority;</w:t>
      </w:r>
    </w:p>
    <w:p>
      <w:pPr>
        <w:pStyle w:val="Indenta"/>
      </w:pPr>
      <w:r>
        <w:tab/>
        <w:t>(m)</w:t>
      </w:r>
      <w: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pPr>
      <w:r>
        <w:tab/>
        <w:t>(n)</w:t>
      </w:r>
      <w:r>
        <w:tab/>
        <w:t>where laid in any ground the surface of which is subject to loading or vehicular traffic, have at least two feet of approved cover above the pipe, excluding flanges and be provided with covered access pits to valves and have any flanged joint readily accessible;</w:t>
      </w:r>
    </w:p>
    <w:p>
      <w:pPr>
        <w:pStyle w:val="Indenta"/>
      </w:pPr>
      <w:r>
        <w:tab/>
        <w:t>(o)</w:t>
      </w:r>
      <w:r>
        <w:tab/>
        <w:t>when first installed, be tested, in sections not exceeding the distance between consecutive flanged joints, over the whole of its length with water, maintained at a pressure of 300 pounds per square inch for a minimum period of 30 minutes, in each test; and</w:t>
      </w:r>
    </w:p>
    <w:p>
      <w:pPr>
        <w:pStyle w:val="Indenta"/>
      </w:pPr>
      <w:r>
        <w:tab/>
        <w:t>(p)</w:t>
      </w:r>
      <w:r>
        <w:tab/>
        <w:t>have provision for the relief of any excess pressure occasioned by temperature variations, when the pipe line is full of liquid.</w:t>
      </w:r>
    </w:p>
    <w:p>
      <w:pPr>
        <w:pStyle w:val="Heading5"/>
      </w:pPr>
      <w:bookmarkStart w:id="378" w:name="_Toc378258804"/>
      <w:bookmarkStart w:id="379" w:name="_Toc426552688"/>
      <w:r>
        <w:rPr>
          <w:rStyle w:val="CharSectno"/>
        </w:rPr>
        <w:t>160</w:t>
      </w:r>
      <w:r>
        <w:t>.</w:t>
      </w:r>
      <w:r>
        <w:tab/>
        <w:t>Electrical equipment</w:t>
      </w:r>
      <w:bookmarkEnd w:id="378"/>
      <w:bookmarkEnd w:id="379"/>
    </w:p>
    <w:p>
      <w:pPr>
        <w:pStyle w:val="Subsection"/>
      </w:pPr>
      <w:r>
        <w:tab/>
      </w:r>
      <w:r>
        <w:tab/>
        <w:t>Any electrical equipment on any oil wharf or located within 50 ft. of a shore terminal valve in a pipeline shall comply with the Standards Association Standard C.C.1 — Part I — 1961 —(S.A.A. Wiring Rules) and shall be inspected at least once in every period of six months to ensure continued compliance with that standard.</w:t>
      </w:r>
    </w:p>
    <w:p>
      <w:pPr>
        <w:pStyle w:val="Heading5"/>
      </w:pPr>
      <w:bookmarkStart w:id="380" w:name="_Toc378258805"/>
      <w:bookmarkStart w:id="381" w:name="_Toc426552689"/>
      <w:r>
        <w:rPr>
          <w:rStyle w:val="CharSectno"/>
        </w:rPr>
        <w:t>161</w:t>
      </w:r>
      <w:r>
        <w:t>.</w:t>
      </w:r>
      <w:r>
        <w:tab/>
        <w:t>Maintenance and operation</w:t>
      </w:r>
      <w:bookmarkEnd w:id="380"/>
      <w:bookmarkEnd w:id="381"/>
    </w:p>
    <w:p>
      <w:pPr>
        <w:pStyle w:val="Subsection"/>
      </w:pPr>
      <w:r>
        <w:tab/>
      </w:r>
      <w:r>
        <w:tab/>
        <w:t>The provisions of this regulation shall be observed for the maintenance and operation of every pipeline and its ancilliary appliances in the Port, that is to say — </w:t>
      </w:r>
    </w:p>
    <w:p>
      <w:pPr>
        <w:pStyle w:val="Indenta"/>
      </w:pPr>
      <w:r>
        <w:tab/>
        <w:t>(a)</w:t>
      </w:r>
      <w:r>
        <w:tab/>
        <w:t>every underground pipeline, between any wharf or jetty and a place of storage, shall be examined at intervals not exceeding three years and a certificate shall be given to the Port Authority showing — </w:t>
      </w:r>
    </w:p>
    <w:p>
      <w:pPr>
        <w:pStyle w:val="Indenti"/>
        <w:ind w:left="2880" w:hanging="2880"/>
      </w:pPr>
      <w:r>
        <w:tab/>
        <w:t>(i)</w:t>
      </w:r>
      <w:r>
        <w:tab/>
        <w:t>that the pipeline has been examined and whether that examination was by visual, pressure or metal thickness test; and</w:t>
      </w:r>
    </w:p>
    <w:p>
      <w:pPr>
        <w:pStyle w:val="Indenti"/>
        <w:ind w:left="2880" w:hanging="2880"/>
      </w:pPr>
      <w:r>
        <w:tab/>
        <w:t>(ii)</w:t>
      </w:r>
      <w:r>
        <w:tab/>
        <w:t>if such is the case, that the pipeline is in good order and condition;</w:t>
      </w:r>
    </w:p>
    <w:p>
      <w:pPr>
        <w:pStyle w:val="Indenta"/>
      </w:pPr>
      <w:r>
        <w:tab/>
        <w:t>(b)</w:t>
      </w:r>
      <w:r>
        <w:tab/>
        <w:t>every pipeline and its fittings shall be inspected, prior to each occasion of its use, and shall, at least once in every three months, be tested under working conditions to a pressure of at least 25 per cent. In excess of the maximum pressure under which it is intended ordinarily to operate to ensure certainty of operation;</w:t>
      </w:r>
    </w:p>
    <w:p>
      <w:pPr>
        <w:pStyle w:val="Indenta"/>
      </w:pPr>
      <w:r>
        <w:tab/>
        <w:t>(c)</w:t>
      </w:r>
      <w:r>
        <w:tab/>
        <w:t>every valve or ancilliary appliance used in pumping operations shall, before each occasion of pumping, be inspected to ensure certainty of operation;</w:t>
      </w:r>
    </w:p>
    <w:p>
      <w:pPr>
        <w:pStyle w:val="Indenta"/>
      </w:pPr>
      <w:r>
        <w:tab/>
        <w:t>(d)</w:t>
      </w:r>
      <w:r>
        <w:tab/>
        <w:t>every flexible hose to be used in connection with any pipeline to which this Part of these regulations applies shall — </w:t>
      </w:r>
    </w:p>
    <w:p>
      <w:pPr>
        <w:pStyle w:val="Indenti"/>
        <w:ind w:left="2880" w:hanging="2880"/>
      </w:pPr>
      <w:r>
        <w:tab/>
      </w:r>
      <w:r>
        <w:tab/>
        <w:t>(i)</w:t>
      </w:r>
      <w:r>
        <w:tab/>
        <w:t>be of approved quality with a safe working pressure of at least 100 pounds per square inch;</w:t>
      </w:r>
    </w:p>
    <w:p>
      <w:pPr>
        <w:pStyle w:val="Indenti"/>
        <w:ind w:left="2880" w:hanging="2880"/>
      </w:pPr>
      <w:r>
        <w:tab/>
      </w:r>
      <w:r>
        <w:tab/>
        <w:t>(ii)</w:t>
      </w:r>
      <w:r>
        <w:tab/>
        <w:t>be fitted with Turk’s Heads of hemp or sisal rope or with other approved means of protection, at intervals of 3 feet of its length;</w:t>
      </w:r>
    </w:p>
    <w:p>
      <w:pPr>
        <w:pStyle w:val="Indenti"/>
        <w:ind w:left="2880" w:hanging="2880"/>
      </w:pPr>
      <w:r>
        <w:tab/>
      </w:r>
      <w:r>
        <w:tab/>
        <w:t>(iii)</w:t>
      </w:r>
      <w: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ind w:left="2880" w:hanging="2880"/>
      </w:pPr>
      <w:r>
        <w:tab/>
      </w:r>
      <w:r>
        <w:tab/>
        <w:t>(iv)</w:t>
      </w:r>
      <w:r>
        <w:tab/>
        <w:t>be fitted with 44/.012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ind w:left="2880" w:hanging="2880"/>
      </w:pPr>
      <w:r>
        <w:tab/>
      </w:r>
      <w:r>
        <w:tab/>
        <w:t>(v)</w:t>
      </w:r>
      <w:r>
        <w:tab/>
        <w:t>be properly and adequately supported to prevent chafing or kinking during pumping operations; and</w:t>
      </w:r>
    </w:p>
    <w:p>
      <w:pPr>
        <w:pStyle w:val="Indenti"/>
        <w:ind w:left="2880" w:hanging="2880"/>
      </w:pPr>
      <w:r>
        <w:tab/>
      </w:r>
      <w:r>
        <w:tab/>
        <w:t>(vi)</w:t>
      </w:r>
      <w:r>
        <w:tab/>
        <w:t>be tested under working conditions to at least 25 per cent. in excess of the maximum working pressure under which it is intended to be operated, at least once in every six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pPr>
      <w:r>
        <w:tab/>
        <w:t>(e)</w:t>
      </w:r>
      <w:r>
        <w:tab/>
        <w:t>every pipeline used for the transmission of any liquid derived from petroleum, coal or shale, having a flash point of not less than 150 degrees Fahrenheit, shall — </w:t>
      </w:r>
    </w:p>
    <w:p>
      <w:pPr>
        <w:pStyle w:val="Indenti"/>
        <w:ind w:left="2880" w:hanging="2880"/>
      </w:pPr>
      <w:r>
        <w:tab/>
      </w:r>
      <w:r>
        <w:tab/>
        <w:t>(i)</w:t>
      </w:r>
      <w:r>
        <w:tab/>
        <w:t>be provided with a drip</w:t>
      </w:r>
      <w:r>
        <w:noBreakHyphen/>
        <w:t>tray or a drum of a type approved by the Port Authority at the seaward end of that pipeline; and</w:t>
      </w:r>
    </w:p>
    <w:p>
      <w:pPr>
        <w:pStyle w:val="Indenti"/>
        <w:ind w:left="2880" w:hanging="2880"/>
      </w:pPr>
      <w:r>
        <w:tab/>
      </w:r>
      <w:r>
        <w:tab/>
        <w:t>(ii)</w:t>
      </w:r>
      <w:r>
        <w:tab/>
        <w:t>be maintained in good condition and free from leakage; and every precaution shall be taken to prevent any liquid escaping into water of the Port;</w:t>
      </w:r>
    </w:p>
    <w:p>
      <w:pPr>
        <w:pStyle w:val="Indenta"/>
      </w:pPr>
      <w:r>
        <w:tab/>
        <w:t>(f)</w:t>
      </w:r>
      <w:r>
        <w:tab/>
        <w:t>every pipeline, valve, hose or ancilliary appliance used for the transmission of inflammable liquids, having a flash point of less than 150 degrees Fahrenheit, shall — </w:t>
      </w:r>
    </w:p>
    <w:p>
      <w:pPr>
        <w:pStyle w:val="Indenti"/>
        <w:ind w:left="2880" w:hanging="2880"/>
      </w:pPr>
      <w:r>
        <w:tab/>
      </w:r>
      <w:r>
        <w:tab/>
        <w:t>(i)</w:t>
      </w:r>
      <w:r>
        <w:tab/>
        <w:t>be maintained free from leakages and gas</w:t>
      </w:r>
      <w:r>
        <w:noBreakHyphen/>
        <w:t>tight;</w:t>
      </w:r>
    </w:p>
    <w:p>
      <w:pPr>
        <w:pStyle w:val="Indenti"/>
        <w:ind w:left="2880" w:hanging="2880"/>
      </w:pPr>
      <w:r>
        <w:tab/>
      </w:r>
      <w:r>
        <w:tab/>
        <w:t>(ii)</w:t>
      </w:r>
      <w:r>
        <w:tab/>
        <w:t>be tested at intervals of not less than twelve months, to ensure that it is properly bonded and earthed as may be required by the Port Authority; and</w:t>
      </w:r>
    </w:p>
    <w:p>
      <w:pPr>
        <w:pStyle w:val="Indenti"/>
        <w:ind w:left="2880" w:hanging="2880"/>
      </w:pPr>
      <w:r>
        <w:tab/>
      </w:r>
      <w:r>
        <w:tab/>
        <w:t>(iii)</w:t>
      </w:r>
      <w:r>
        <w:tab/>
        <w:t>unless otherwise authorised by the Port Authority, be freed of all flammable liquid and have any hose disconnected from the shore pipeline, upon the completion of any operation of loading or discharging;</w:t>
      </w:r>
    </w:p>
    <w:p>
      <w:pPr>
        <w:pStyle w:val="Indenta"/>
      </w:pPr>
      <w:r>
        <w:tab/>
        <w:t>(g)</w:t>
      </w:r>
      <w:r>
        <w:tab/>
        <w:t>the velocity of flow of liquid in any pipeline shall be restricted to that of three feet of the narrowest bore of that pipeline, per second — </w:t>
      </w:r>
    </w:p>
    <w:p>
      <w:pPr>
        <w:pStyle w:val="Indenti"/>
        <w:ind w:left="2880" w:hanging="2880"/>
      </w:pPr>
      <w:r>
        <w:tab/>
      </w:r>
      <w:r>
        <w:tab/>
        <w:t>(i)</w:t>
      </w:r>
      <w:r>
        <w:tab/>
        <w:t>for a period of 30 minutes after pumping has commenced or recommenced or for a period sufficient to clear the pipeline twice, whichever is the longer, in either case where the liquid has a flash point of less than 150 degrees Fahrenheit or the pipeline has been cleared by water; or</w:t>
      </w:r>
    </w:p>
    <w:p>
      <w:pPr>
        <w:pStyle w:val="Indenti"/>
        <w:ind w:left="2880" w:hanging="2880"/>
      </w:pPr>
      <w:r>
        <w:tab/>
      </w:r>
      <w:r>
        <w:tab/>
        <w:t>(ii)</w:t>
      </w:r>
      <w:r>
        <w:tab/>
        <w:t>until the fill pipe is covered where the liquid is being pumped into empty tanks;</w:t>
      </w:r>
    </w:p>
    <w:p>
      <w:pPr>
        <w:pStyle w:val="Indenta"/>
      </w:pPr>
      <w:r>
        <w:tab/>
        <w:t>(h)</w:t>
      </w:r>
      <w:r>
        <w:tab/>
        <w:t>at any time during which liquid derived from petroleum, shale or coal is being pumped to or from any vessel in the Port — </w:t>
      </w:r>
    </w:p>
    <w:p>
      <w:pPr>
        <w:pStyle w:val="Indenti"/>
        <w:ind w:left="2880" w:hanging="2880"/>
      </w:pPr>
      <w:r>
        <w:tab/>
      </w:r>
      <w:r>
        <w:tab/>
        <w:t>(i)</w:t>
      </w:r>
      <w:r>
        <w:tab/>
        <w:t>the pipeline then in use shall be continuously patrolled throughout the whole of its length, to ensure the detection of any leakage from it;</w:t>
      </w:r>
    </w:p>
    <w:p>
      <w:pPr>
        <w:pStyle w:val="Indenti"/>
        <w:ind w:left="2880" w:hanging="2880"/>
      </w:pPr>
      <w:r>
        <w:tab/>
      </w:r>
      <w:r>
        <w:tab/>
        <w:t>(ii)</w:t>
      </w:r>
      <w:r>
        <w:tab/>
        <w:t>every terminal valve then in use on the wharf or jetty and any control valve in use in that vessel shall, in each case, be manned by a person competent to close the valve whenever emergency or expediency may require;</w:t>
      </w:r>
    </w:p>
    <w:p>
      <w:pPr>
        <w:pStyle w:val="Indenti"/>
        <w:ind w:left="2880" w:hanging="2880"/>
      </w:pPr>
      <w:r>
        <w:tab/>
      </w:r>
      <w:r>
        <w:tab/>
        <w:t>(iii)</w:t>
      </w:r>
      <w:r>
        <w:tab/>
        <w:t>a boat, barge or other small craft shall not be moored or remain nearer than 50 feet of that vessel and the master of the vessel shall maintain a lookout to ensure compliance with the provisions of this subparagraph;</w:t>
      </w:r>
    </w:p>
    <w:p>
      <w:pPr>
        <w:pStyle w:val="Indenti"/>
        <w:ind w:left="2880" w:hanging="2880"/>
      </w:pPr>
      <w:r>
        <w:tab/>
      </w:r>
      <w:r>
        <w:tab/>
        <w:t>(iv)</w:t>
      </w:r>
      <w:r>
        <w:tab/>
        <w:t>a naked light, matches or other means of ignition shall not be brought within 50 feet of any terminal valve then in use and any torch or other artificial light used within that distance shall be of flame</w:t>
      </w:r>
      <w:r>
        <w:noBreakHyphen/>
        <w:t>proof construction, except that the Port Authority may approve any alternative type of light which shall, in any event, be mounted at least 25 feet above the level of the wharf or jetty;</w:t>
      </w:r>
    </w:p>
    <w:p>
      <w:pPr>
        <w:pStyle w:val="Indenti"/>
        <w:ind w:left="2880" w:hanging="2880"/>
      </w:pPr>
      <w:r>
        <w:tab/>
      </w:r>
      <w:r>
        <w:tab/>
        <w:t>(v)</w:t>
      </w:r>
      <w:r>
        <w:tab/>
        <w:t>a watchman or watchmen approved by the Port Authority shall be stationed at that vessel, as the Harbour Master may require;</w:t>
      </w:r>
    </w:p>
    <w:p>
      <w:pPr>
        <w:pStyle w:val="Indenti"/>
        <w:ind w:left="2880" w:hanging="2880"/>
      </w:pPr>
      <w:r>
        <w:tab/>
      </w:r>
      <w:r>
        <w:tab/>
        <w:t>(vi)</w:t>
      </w:r>
      <w: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ind w:left="2880" w:hanging="2880"/>
      </w:pPr>
      <w:r>
        <w:tab/>
      </w:r>
      <w:r>
        <w:tab/>
        <w:t>(vii)</w:t>
      </w:r>
      <w: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pPr>
      <w:r>
        <w:tab/>
        <w:t>(i)</w:t>
      </w:r>
      <w: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pPr>
      <w:r>
        <w:tab/>
        <w:t>(j)</w:t>
      </w:r>
      <w:r>
        <w:tab/>
        <w:t>whenever pumping operations are temporarily suspended, the valve on the vessel and on the shore pipeline, then in use, shall be closed; and</w:t>
      </w:r>
    </w:p>
    <w:p>
      <w:pPr>
        <w:pStyle w:val="Indenta"/>
      </w:pPr>
      <w:r>
        <w:tab/>
        <w:t>(k)</w:t>
      </w:r>
      <w:r>
        <w:tab/>
        <w:t>on the completion of pumping operations, every pipeline, outside the storage installation used for the transmission of inflammable liquids having a flash point of less than 150 degrees Fahrenheit shall be cleared of that liquid by flushing with water and thereupon be kept filled with water; but the Authority may exempt a person from compliance with the requirements of this paragraph, in the case of an underwater pipeline that was used for the transmission of any crude oil having a flash point of not less than 73 degrees Fahrenheit.</w:t>
      </w:r>
    </w:p>
    <w:p>
      <w:pPr>
        <w:pStyle w:val="Heading5"/>
      </w:pPr>
      <w:bookmarkStart w:id="382" w:name="_Toc378258806"/>
      <w:bookmarkStart w:id="383" w:name="_Toc426552690"/>
      <w:r>
        <w:rPr>
          <w:rStyle w:val="CharSectno"/>
        </w:rPr>
        <w:t>162</w:t>
      </w:r>
      <w:r>
        <w:t>.</w:t>
      </w:r>
      <w:r>
        <w:tab/>
        <w:t>Liquids derived from petroleum, coal or shale may be pumped after sunset, in certain cases</w:t>
      </w:r>
      <w:bookmarkEnd w:id="382"/>
      <w:bookmarkEnd w:id="383"/>
    </w:p>
    <w:p>
      <w:pPr>
        <w:pStyle w:val="Subsection"/>
      </w:pPr>
      <w:r>
        <w:tab/>
        <w:t>(1)</w:t>
      </w:r>
      <w:r>
        <w:tab/>
        <w:t>With the written approval of the Port Authority, liquids derived from petroleum, coal or shale may be pumped to or from a vessel after sunset, if — </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(a)</w:t>
      </w:r>
      <w:r>
        <w:rPr>
          <w:spacing w:val="-2"/>
        </w:rPr>
        <w:tab/>
        <w:t>every pipeline, hose, valve and other appliance is coupled and pumping is commenced at least one hour before sundown; and</w:t>
      </w:r>
    </w:p>
    <w:p>
      <w:pPr>
        <w:tabs>
          <w:tab w:val="left" w:pos="-1440"/>
          <w:tab w:val="left" w:pos="-720"/>
          <w:tab w:val="left" w:pos="0"/>
          <w:tab w:val="left" w:pos="851"/>
          <w:tab w:val="left" w:pos="1701"/>
          <w:tab w:val="left" w:pos="2552"/>
          <w:tab w:val="left" w:pos="3403"/>
          <w:tab w:val="left" w:pos="3727"/>
          <w:tab w:val="left" w:pos="3921"/>
          <w:tab w:val="left" w:pos="4116"/>
          <w:tab w:val="left" w:pos="4310"/>
          <w:tab w:val="left" w:pos="4505"/>
          <w:tab w:val="left" w:pos="4699"/>
          <w:tab w:val="left" w:pos="4893"/>
          <w:tab w:val="left" w:pos="5088"/>
          <w:tab w:val="left" w:pos="5282"/>
          <w:tab w:val="left" w:pos="5477"/>
          <w:tab w:val="left" w:pos="5671"/>
          <w:tab w:val="left" w:pos="5865"/>
          <w:tab w:val="left" w:pos="6060"/>
          <w:tab w:val="left" w:pos="6254"/>
        </w:tabs>
        <w:suppressAutoHyphens/>
        <w:ind w:left="2551" w:right="851" w:hanging="1700"/>
        <w:jc w:val="both"/>
        <w:rPr>
          <w:spacing w:val="-2"/>
        </w:rPr>
      </w:pPr>
      <w:r>
        <w:rPr>
          <w:spacing w:val="-2"/>
        </w:rPr>
        <w:tab/>
        <w:t>(b)</w:t>
      </w:r>
      <w:r>
        <w:rPr>
          <w:spacing w:val="-2"/>
        </w:rPr>
        <w:tab/>
        <w:t>adequate lighting of an approved type is provided to the satisfaction of the Port Authority.</w:t>
      </w:r>
    </w:p>
    <w:p>
      <w:pPr>
        <w:pStyle w:val="Subsection"/>
      </w:pPr>
      <w:r>
        <w:tab/>
        <w:t>(2)</w:t>
      </w:r>
      <w: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pPr>
      <w:r>
        <w:tab/>
        <w:t>(3)</w:t>
      </w:r>
      <w:r>
        <w:tab/>
        <w:t>Except as provided by this regulation, liquids derived from petroleum, coal or shale shall not be pumped to or from a vessel, after sunset.</w:t>
      </w:r>
    </w:p>
    <w:p>
      <w:pPr>
        <w:pStyle w:val="Heading2"/>
      </w:pPr>
      <w:bookmarkStart w:id="384" w:name="_Toc378258807"/>
      <w:bookmarkStart w:id="385" w:name="_Toc426552441"/>
      <w:bookmarkStart w:id="386" w:name="_Toc426552691"/>
      <w:r>
        <w:rPr>
          <w:rStyle w:val="CharPartNo"/>
        </w:rPr>
        <w:t>Part IX</w:t>
      </w:r>
      <w:r>
        <w:t> — </w:t>
      </w:r>
      <w:r>
        <w:rPr>
          <w:rStyle w:val="CharPartText"/>
        </w:rPr>
        <w:t>Miscellaneous charges</w:t>
      </w:r>
      <w:bookmarkEnd w:id="384"/>
      <w:bookmarkEnd w:id="385"/>
      <w:bookmarkEnd w:id="386"/>
    </w:p>
    <w:p>
      <w:pPr>
        <w:pStyle w:val="Heading3"/>
      </w:pPr>
      <w:bookmarkStart w:id="387" w:name="_Toc378258808"/>
      <w:bookmarkStart w:id="388" w:name="_Toc426552442"/>
      <w:bookmarkStart w:id="389" w:name="_Toc426552692"/>
      <w:r>
        <w:rPr>
          <w:rStyle w:val="CharDivNo"/>
        </w:rPr>
        <w:t>Division 1</w:t>
      </w:r>
      <w:r>
        <w:t> — </w:t>
      </w:r>
      <w:r>
        <w:rPr>
          <w:rStyle w:val="CharDivText"/>
        </w:rPr>
        <w:t>Hire of cranes</w:t>
      </w:r>
      <w:bookmarkEnd w:id="387"/>
      <w:bookmarkEnd w:id="388"/>
      <w:bookmarkEnd w:id="389"/>
    </w:p>
    <w:p>
      <w:pPr>
        <w:pStyle w:val="Heading5"/>
      </w:pPr>
      <w:bookmarkStart w:id="390" w:name="_Toc378258809"/>
      <w:bookmarkStart w:id="391" w:name="_Toc426552693"/>
      <w:r>
        <w:rPr>
          <w:rStyle w:val="CharSectno"/>
        </w:rPr>
        <w:t>163</w:t>
      </w:r>
      <w:r>
        <w:t>.</w:t>
      </w:r>
      <w:r>
        <w:tab/>
        <w:t>Applications for cranes</w:t>
      </w:r>
      <w:bookmarkEnd w:id="390"/>
      <w:bookmarkEnd w:id="391"/>
    </w:p>
    <w:p>
      <w:pPr>
        <w:pStyle w:val="Subsection"/>
      </w:pPr>
      <w:r>
        <w:tab/>
        <w:t>(1)</w:t>
      </w:r>
      <w:r>
        <w:tab/>
        <w:t>Every application for the hire of a port crane shall be made at the office of the Port Authority, on the form provided, and, as far as practicable, cranes will be available for use in the order of the applications received and as near to the time specified in such application as can be arranged.</w:t>
      </w:r>
    </w:p>
    <w:p>
      <w:pPr>
        <w:pStyle w:val="Subsection"/>
      </w:pPr>
      <w:r>
        <w:tab/>
        <w:t>(2)</w:t>
      </w:r>
      <w:r>
        <w:tab/>
        <w:t>The Port Authority is not bound to supply any crane, at any time, to an applicant.</w:t>
      </w:r>
    </w:p>
    <w:p>
      <w:pPr>
        <w:pStyle w:val="Subsection"/>
      </w:pPr>
      <w:r>
        <w:tab/>
        <w:t>(3)</w:t>
      </w:r>
      <w:r>
        <w:tab/>
        <w:t>Charges for the hire of cranes shall be payable when making application.</w:t>
      </w:r>
    </w:p>
    <w:p>
      <w:pPr>
        <w:pStyle w:val="Subsection"/>
      </w:pPr>
      <w:r>
        <w:tab/>
        <w:t>(4)</w:t>
      </w:r>
      <w:r>
        <w:tab/>
        <w:t>The Wharf Manager may at any time reallocate cranes or withdraw a crane from any hirer where in his opinion, the exigencies of the working of vessels require that action.</w:t>
      </w:r>
    </w:p>
    <w:p>
      <w:pPr>
        <w:pStyle w:val="Ednotesection"/>
      </w:pPr>
      <w:r>
        <w:t>[</w:t>
      </w:r>
      <w:r>
        <w:rPr>
          <w:b/>
        </w:rPr>
        <w:t>164.</w:t>
      </w:r>
      <w:r>
        <w:tab/>
      </w:r>
      <w:r>
        <w:tab/>
        <w:t>Repealed in Gazette 30 June 1989 p.1912.]</w:t>
      </w:r>
    </w:p>
    <w:p>
      <w:pPr>
        <w:pStyle w:val="Heading5"/>
      </w:pPr>
      <w:bookmarkStart w:id="392" w:name="_Toc378258810"/>
      <w:bookmarkStart w:id="393" w:name="_Toc426552694"/>
      <w:r>
        <w:rPr>
          <w:rStyle w:val="CharSectno"/>
        </w:rPr>
        <w:t>165</w:t>
      </w:r>
      <w:r>
        <w:t>.</w:t>
      </w:r>
      <w:r>
        <w:tab/>
        <w:t>No liability for loss</w:t>
      </w:r>
      <w:bookmarkEnd w:id="392"/>
      <w:bookmarkEnd w:id="393"/>
    </w:p>
    <w:p>
      <w:pPr>
        <w:pStyle w:val="Subsection"/>
      </w:pPr>
      <w:r>
        <w:tab/>
      </w:r>
      <w:r>
        <w:tab/>
        <w:t>The Port Authority is not liable for any loss or expense by applicants for cranes, in the event of a crane not being available for hire at the time appointed.</w:t>
      </w:r>
    </w:p>
    <w:p>
      <w:pPr>
        <w:pStyle w:val="Heading5"/>
      </w:pPr>
      <w:bookmarkStart w:id="394" w:name="_Toc378258811"/>
      <w:bookmarkStart w:id="395" w:name="_Toc426552695"/>
      <w:r>
        <w:rPr>
          <w:rStyle w:val="CharSectno"/>
        </w:rPr>
        <w:t>166</w:t>
      </w:r>
      <w:r>
        <w:t>.</w:t>
      </w:r>
      <w:r>
        <w:tab/>
        <w:t>Expenses to be paid</w:t>
      </w:r>
      <w:bookmarkEnd w:id="394"/>
      <w:bookmarkEnd w:id="395"/>
    </w:p>
    <w:p>
      <w:pPr>
        <w:pStyle w:val="Subsection"/>
      </w:pPr>
      <w:r>
        <w:tab/>
      </w:r>
      <w:r>
        <w:tab/>
        <w:t>Any expense incurred by reason of the failure of an applicant to make use of a crane, at the time appointed, shall be borne by the applicant.</w:t>
      </w:r>
    </w:p>
    <w:p>
      <w:pPr>
        <w:pStyle w:val="Heading5"/>
      </w:pPr>
      <w:bookmarkStart w:id="396" w:name="_Toc378258812"/>
      <w:bookmarkStart w:id="397" w:name="_Toc426552696"/>
      <w:r>
        <w:rPr>
          <w:rStyle w:val="CharSectno"/>
        </w:rPr>
        <w:t>167</w:t>
      </w:r>
      <w:r>
        <w:t>.</w:t>
      </w:r>
      <w:r>
        <w:tab/>
        <w:t>Responsibility of hirers</w:t>
      </w:r>
      <w:bookmarkEnd w:id="396"/>
      <w:bookmarkEnd w:id="397"/>
    </w:p>
    <w:p>
      <w:pPr>
        <w:pStyle w:val="Subsection"/>
      </w:pPr>
      <w:r>
        <w:tab/>
        <w:t>(1)</w:t>
      </w:r>
      <w:r>
        <w:tab/>
        <w:t>The hirer of a crane shall not permit the crane fall to be used for the purpose of dragging out cargo, unless a pennant is attached so as to avoid the fall being drawn across any part of a vessel’s structure.</w:t>
      </w:r>
    </w:p>
    <w:p>
      <w:pPr>
        <w:pStyle w:val="Subsection"/>
      </w:pPr>
      <w:r>
        <w:tab/>
        <w:t>(2)</w:t>
      </w:r>
      <w: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Heading5"/>
      </w:pPr>
      <w:bookmarkStart w:id="398" w:name="_Toc378258813"/>
      <w:bookmarkStart w:id="399" w:name="_Toc426552697"/>
      <w:r>
        <w:rPr>
          <w:rStyle w:val="CharSectno"/>
        </w:rPr>
        <w:t>168</w:t>
      </w:r>
      <w:r>
        <w:t>.</w:t>
      </w:r>
      <w:r>
        <w:tab/>
        <w:t>General responsibility</w:t>
      </w:r>
      <w:bookmarkEnd w:id="398"/>
      <w:bookmarkEnd w:id="399"/>
    </w:p>
    <w:p>
      <w:pPr>
        <w:pStyle w:val="Subsection"/>
      </w:pPr>
      <w:r>
        <w:tab/>
        <w:t>(1)</w:t>
      </w:r>
      <w:r>
        <w:tab/>
        <w:t>The Port Authority is responsible for working the cranes, but shall not supply, nor accept any responsibility for, the safety of slings used for lifting cargo out of or into vessels.</w:t>
      </w:r>
    </w:p>
    <w:p>
      <w:pPr>
        <w:pStyle w:val="Ednotesubsection"/>
      </w:pPr>
      <w:r>
        <w:tab/>
        <w:t>[(2)</w:t>
      </w:r>
      <w:r>
        <w:tab/>
        <w:t>Repealed.]</w:t>
      </w:r>
    </w:p>
    <w:p>
      <w:pPr>
        <w:pStyle w:val="Footnotesection"/>
      </w:pPr>
      <w:r>
        <w:tab/>
        <w:t>[Regulation 168 amended in Gazette 30 June 1989 p.1912.]</w:t>
      </w:r>
    </w:p>
    <w:p>
      <w:pPr>
        <w:pStyle w:val="Ednotesection"/>
      </w:pPr>
      <w:r>
        <w:t>[</w:t>
      </w:r>
      <w:r>
        <w:rPr>
          <w:b/>
        </w:rPr>
        <w:t>169.</w:t>
      </w:r>
      <w:r>
        <w:tab/>
      </w:r>
      <w:r>
        <w:tab/>
        <w:t>Repealed in Gazette 30 June 1989 p.1912.]</w:t>
      </w:r>
    </w:p>
    <w:p>
      <w:pPr>
        <w:pStyle w:val="Heading5"/>
      </w:pPr>
      <w:bookmarkStart w:id="400" w:name="_Toc378258814"/>
      <w:bookmarkStart w:id="401" w:name="_Toc426552698"/>
      <w:r>
        <w:rPr>
          <w:rStyle w:val="CharSectno"/>
        </w:rPr>
        <w:t>170</w:t>
      </w:r>
      <w:r>
        <w:t>.</w:t>
      </w:r>
      <w:r>
        <w:tab/>
        <w:t>Tampering with cranes</w:t>
      </w:r>
      <w:bookmarkEnd w:id="400"/>
      <w:bookmarkEnd w:id="401"/>
    </w:p>
    <w:p>
      <w:pPr>
        <w:pStyle w:val="Subsection"/>
      </w:pPr>
      <w:r>
        <w:tab/>
      </w:r>
      <w:r>
        <w:tab/>
        <w:t>A person shall not tamper with any crane or any of the electric mains or connections or other portions of the electrical equipment, or clamber upon any crane.</w:t>
      </w:r>
    </w:p>
    <w:p>
      <w:pPr>
        <w:pStyle w:val="Ednotesection"/>
      </w:pPr>
      <w:r>
        <w:rPr>
          <w:spacing w:val="-2"/>
        </w:rPr>
        <w:tab/>
      </w:r>
      <w:r>
        <w:rPr>
          <w:spacing w:val="-2"/>
        </w:rPr>
        <w:tab/>
      </w:r>
      <w:r>
        <w:t>[</w:t>
      </w:r>
      <w:r>
        <w:rPr>
          <w:b/>
        </w:rPr>
        <w:t>Division 2</w:t>
      </w:r>
      <w:r>
        <w:t xml:space="preserve">   Repealed in Gazette 17 November 1969 p.3595.]</w:t>
      </w:r>
    </w:p>
    <w:p>
      <w:pPr>
        <w:pStyle w:val="Heading3"/>
      </w:pPr>
      <w:bookmarkStart w:id="402" w:name="_Toc378258815"/>
      <w:bookmarkStart w:id="403" w:name="_Toc426552449"/>
      <w:bookmarkStart w:id="404" w:name="_Toc426552699"/>
      <w:r>
        <w:rPr>
          <w:rStyle w:val="CharDivNo"/>
        </w:rPr>
        <w:t>Division 3</w:t>
      </w:r>
      <w:r>
        <w:t> — </w:t>
      </w:r>
      <w:r>
        <w:rPr>
          <w:rStyle w:val="CharDivText"/>
        </w:rPr>
        <w:t>Other charges and rebates</w:t>
      </w:r>
      <w:bookmarkEnd w:id="402"/>
      <w:bookmarkEnd w:id="403"/>
      <w:bookmarkEnd w:id="404"/>
    </w:p>
    <w:p>
      <w:pPr>
        <w:pStyle w:val="Heading5"/>
      </w:pPr>
      <w:bookmarkStart w:id="405" w:name="_Toc378258816"/>
      <w:bookmarkStart w:id="406" w:name="_Toc426552700"/>
      <w:r>
        <w:rPr>
          <w:rStyle w:val="CharSectno"/>
        </w:rPr>
        <w:t>172</w:t>
      </w:r>
      <w:r>
        <w:t>.</w:t>
      </w:r>
      <w:r>
        <w:tab/>
        <w:t>Charges for other plant and equipment</w:t>
      </w:r>
      <w:bookmarkEnd w:id="405"/>
      <w:bookmarkEnd w:id="406"/>
    </w:p>
    <w:p>
      <w:pPr>
        <w:pStyle w:val="Subsection"/>
      </w:pPr>
      <w:r>
        <w:tab/>
      </w:r>
      <w:r>
        <w:tab/>
        <w:t>Charges payable for plant and equipment not herein before in these regulations prescribed are those set out in Part IV of the Second Schedule to these regulations.</w:t>
      </w:r>
    </w:p>
    <w:p>
      <w:pPr>
        <w:pStyle w:val="Heading5"/>
      </w:pPr>
      <w:bookmarkStart w:id="407" w:name="_Toc378258817"/>
      <w:bookmarkStart w:id="408" w:name="_Toc426552701"/>
      <w:r>
        <w:rPr>
          <w:rStyle w:val="CharSectno"/>
        </w:rPr>
        <w:t>173</w:t>
      </w:r>
      <w:r>
        <w:t>.</w:t>
      </w:r>
      <w:r>
        <w:tab/>
        <w:t>Port Authority may rebate certain charges</w:t>
      </w:r>
      <w:bookmarkEnd w:id="407"/>
      <w:bookmarkEnd w:id="408"/>
    </w:p>
    <w:p>
      <w:pPr>
        <w:pStyle w:val="Subsection"/>
        <w:rPr>
          <w:spacing w:val="-2"/>
        </w:rPr>
      </w:pPr>
      <w:r>
        <w:tab/>
      </w:r>
      <w:r>
        <w:tab/>
        <w:t>Notwithstanding anything to the contrary in these regulations contained, the Port Authority may, in its discretion, at any time and from time to time, make rebates in respect of the charges in regard to hire of machinery and the handling of cargo therein prescribed and accept payment for those services at rates, being the rates prescribed, less the amount of the rebates made by the Port Authority under the authority of this regulation.</w:t>
      </w:r>
    </w:p>
    <w:p>
      <w:pPr>
        <w:pStyle w:val="Heading5"/>
      </w:pPr>
      <w:bookmarkStart w:id="409" w:name="_Toc378258818"/>
      <w:bookmarkStart w:id="410" w:name="_Toc426552702"/>
      <w:r>
        <w:rPr>
          <w:rStyle w:val="CharSectno"/>
        </w:rPr>
        <w:t>174</w:t>
      </w:r>
      <w:r>
        <w:t>.</w:t>
      </w:r>
      <w:r>
        <w:tab/>
        <w:t>Rebate of wharfage charges</w:t>
      </w:r>
      <w:bookmarkEnd w:id="409"/>
      <w:bookmarkEnd w:id="410"/>
    </w:p>
    <w:p>
      <w:pPr>
        <w:pStyle w:val="Subsection"/>
      </w:pPr>
      <w:r>
        <w:tab/>
      </w:r>
      <w:r>
        <w:tab/>
        <w:t>The Port Authority may, in its discretion, and according to the circumstances of each case, allow such rebates as it considers reasonable on the wharfage charges prescribed by these regulations in respect of goods imported into this State for manufacturing, industrial or similar purposes, or in the case of exports where goods are wholly or partially manufactured or produced within the State, or in respect of other goods where, in its opinion, a rebate is justified.</w:t>
      </w:r>
    </w:p>
    <w:p>
      <w:pPr>
        <w:pStyle w:val="Ednotesection"/>
      </w:pPr>
      <w:r>
        <w:t>[</w:t>
      </w:r>
      <w:r>
        <w:rPr>
          <w:b/>
        </w:rPr>
        <w:t>175.</w:t>
      </w:r>
      <w:r>
        <w:tab/>
      </w:r>
      <w:r>
        <w:tab/>
        <w:t>Repealed in Gazette 30 June 1989 p.1912.]</w:t>
      </w:r>
    </w:p>
    <w:p>
      <w:pPr>
        <w:pStyle w:val="Heading2"/>
      </w:pPr>
      <w:bookmarkStart w:id="411" w:name="_Toc378258819"/>
      <w:bookmarkStart w:id="412" w:name="_Toc426552453"/>
      <w:bookmarkStart w:id="413" w:name="_Toc426552703"/>
      <w:r>
        <w:rPr>
          <w:rStyle w:val="CharPartNo"/>
        </w:rPr>
        <w:t>Part X</w:t>
      </w:r>
      <w:r>
        <w:t> — </w:t>
      </w:r>
      <w:r>
        <w:rPr>
          <w:rStyle w:val="CharPartText"/>
        </w:rPr>
        <w:t>Miscellaneous provisions</w:t>
      </w:r>
      <w:bookmarkEnd w:id="411"/>
      <w:bookmarkEnd w:id="412"/>
      <w:bookmarkEnd w:id="413"/>
    </w:p>
    <w:p>
      <w:pPr>
        <w:pStyle w:val="Heading3"/>
      </w:pPr>
      <w:bookmarkStart w:id="414" w:name="_Toc378258820"/>
      <w:bookmarkStart w:id="415" w:name="_Toc426552454"/>
      <w:bookmarkStart w:id="416" w:name="_Toc426552704"/>
      <w:r>
        <w:rPr>
          <w:rStyle w:val="CharDivNo"/>
        </w:rPr>
        <w:t>Division 1</w:t>
      </w:r>
      <w:r>
        <w:t> — </w:t>
      </w:r>
      <w:r>
        <w:rPr>
          <w:rStyle w:val="CharDivText"/>
        </w:rPr>
        <w:t>Bathing</w:t>
      </w:r>
      <w:bookmarkEnd w:id="414"/>
      <w:bookmarkEnd w:id="415"/>
      <w:bookmarkEnd w:id="416"/>
    </w:p>
    <w:p>
      <w:pPr>
        <w:pStyle w:val="Heading5"/>
      </w:pPr>
      <w:bookmarkStart w:id="417" w:name="_Toc378258821"/>
      <w:bookmarkStart w:id="418" w:name="_Toc426552705"/>
      <w:r>
        <w:rPr>
          <w:rStyle w:val="CharSectno"/>
        </w:rPr>
        <w:t>176</w:t>
      </w:r>
      <w:r>
        <w:t>.</w:t>
      </w:r>
      <w:r>
        <w:tab/>
        <w:t>Bathing from wharves</w:t>
      </w:r>
      <w:bookmarkEnd w:id="417"/>
      <w:bookmarkEnd w:id="418"/>
    </w:p>
    <w:p>
      <w:pPr>
        <w:pStyle w:val="Subsection"/>
      </w:pPr>
      <w:r>
        <w:tab/>
      </w:r>
      <w:r>
        <w:tab/>
        <w:t>A person shall not bathe from any wharf or jetty or in any part of the Harbour, except at such places and at such times as the Port Authority may appoint for bathing purposes; and a person shall not wantonly or indecently expose his person, within the Harbour area.</w:t>
      </w:r>
    </w:p>
    <w:p>
      <w:pPr>
        <w:pStyle w:val="Heading5"/>
      </w:pPr>
      <w:bookmarkStart w:id="419" w:name="_Toc378258822"/>
      <w:bookmarkStart w:id="420" w:name="_Toc426552706"/>
      <w:r>
        <w:rPr>
          <w:rStyle w:val="CharSectno"/>
        </w:rPr>
        <w:t>177</w:t>
      </w:r>
      <w:r>
        <w:t>.</w:t>
      </w:r>
      <w:r>
        <w:tab/>
        <w:t>Depth of water</w:t>
      </w:r>
      <w:bookmarkEnd w:id="419"/>
      <w:bookmarkEnd w:id="420"/>
    </w:p>
    <w:p>
      <w:pPr>
        <w:pStyle w:val="Subsection"/>
      </w:pPr>
      <w:r>
        <w:tab/>
      </w:r>
      <w:r>
        <w:tab/>
        <w:t>The lessee, owner or occupier of any public baths within the Harbour shall take soundings of the depth of water in different portions of the baths, and properly and plainly show or mark the depths at those places.</w:t>
      </w:r>
    </w:p>
    <w:p>
      <w:pPr>
        <w:pStyle w:val="Heading5"/>
      </w:pPr>
      <w:bookmarkStart w:id="421" w:name="_Toc378258823"/>
      <w:bookmarkStart w:id="422" w:name="_Toc426552707"/>
      <w:r>
        <w:rPr>
          <w:rStyle w:val="CharSectno"/>
        </w:rPr>
        <w:t>178</w:t>
      </w:r>
      <w:r>
        <w:t>.</w:t>
      </w:r>
      <w:r>
        <w:tab/>
        <w:t>Life</w:t>
      </w:r>
      <w:r>
        <w:noBreakHyphen/>
        <w:t>saving appliances</w:t>
      </w:r>
      <w:bookmarkEnd w:id="421"/>
      <w:bookmarkEnd w:id="422"/>
    </w:p>
    <w:p>
      <w:pPr>
        <w:pStyle w:val="Subsection"/>
      </w:pPr>
      <w:r>
        <w:tab/>
      </w:r>
      <w:r>
        <w:tab/>
        <w:t>The lessee, owner or occupier of any public baths within the Harbour shall provide proper and sufficient life</w:t>
      </w:r>
      <w:r>
        <w:noBreakHyphen/>
        <w:t>saving appliances and keep them in good order and condition and readily available for use when required.</w:t>
      </w:r>
    </w:p>
    <w:p>
      <w:pPr>
        <w:pStyle w:val="Heading5"/>
      </w:pPr>
      <w:bookmarkStart w:id="423" w:name="_Toc378258824"/>
      <w:bookmarkStart w:id="424" w:name="_Toc426552708"/>
      <w:r>
        <w:rPr>
          <w:rStyle w:val="CharSectno"/>
        </w:rPr>
        <w:t>179</w:t>
      </w:r>
      <w:r>
        <w:t>.</w:t>
      </w:r>
      <w:r>
        <w:tab/>
        <w:t>Experienced attendant required</w:t>
      </w:r>
      <w:bookmarkEnd w:id="423"/>
      <w:bookmarkEnd w:id="424"/>
    </w:p>
    <w:p>
      <w:pPr>
        <w:pStyle w:val="Subsection"/>
      </w:pPr>
      <w:r>
        <w:tab/>
      </w:r>
      <w:r>
        <w:tab/>
        <w:t>The lessee, owner or occupier of any public baths within the Harbour shall have in attendance at least one person who is an expert swimmer.</w:t>
      </w:r>
    </w:p>
    <w:p>
      <w:pPr>
        <w:pStyle w:val="Heading3"/>
      </w:pPr>
      <w:bookmarkStart w:id="425" w:name="_Toc378258825"/>
      <w:bookmarkStart w:id="426" w:name="_Toc426552459"/>
      <w:bookmarkStart w:id="427" w:name="_Toc426552709"/>
      <w:r>
        <w:rPr>
          <w:rStyle w:val="CharDivNo"/>
        </w:rPr>
        <w:t>Division 2</w:t>
      </w:r>
      <w:r>
        <w:t> — </w:t>
      </w:r>
      <w:r>
        <w:rPr>
          <w:rStyle w:val="CharDivText"/>
        </w:rPr>
        <w:t>General</w:t>
      </w:r>
      <w:bookmarkEnd w:id="425"/>
      <w:bookmarkEnd w:id="426"/>
      <w:bookmarkEnd w:id="427"/>
    </w:p>
    <w:p>
      <w:pPr>
        <w:pStyle w:val="Heading5"/>
      </w:pPr>
      <w:bookmarkStart w:id="428" w:name="_Toc378258826"/>
      <w:bookmarkStart w:id="429" w:name="_Toc426552710"/>
      <w:r>
        <w:rPr>
          <w:rStyle w:val="CharSectno"/>
        </w:rPr>
        <w:t>180</w:t>
      </w:r>
      <w:r>
        <w:t>.</w:t>
      </w:r>
      <w:r>
        <w:tab/>
        <w:t>Touting</w:t>
      </w:r>
      <w:bookmarkEnd w:id="428"/>
      <w:bookmarkEnd w:id="429"/>
    </w:p>
    <w:p>
      <w:pPr>
        <w:pStyle w:val="Subsection"/>
      </w:pPr>
      <w:r>
        <w:tab/>
      </w:r>
      <w:r>
        <w:tab/>
        <w:t>A person shall not, upon any wharf or roadway within the Harbour, tout for or solicit anyone to proceed as a passenger by any steamer or to take up his or her residence at or to proceed to any boarding</w:t>
      </w:r>
      <w:r>
        <w:noBreakHyphen/>
        <w:t>house or hotel, or to entrust the landing or porterage of luggage or goods to any one person or firm.</w:t>
      </w:r>
    </w:p>
    <w:p>
      <w:pPr>
        <w:pStyle w:val="Heading5"/>
      </w:pPr>
      <w:bookmarkStart w:id="430" w:name="_Toc378258827"/>
      <w:bookmarkStart w:id="431" w:name="_Toc426552711"/>
      <w:r>
        <w:rPr>
          <w:rStyle w:val="CharSectno"/>
        </w:rPr>
        <w:t>181</w:t>
      </w:r>
      <w:r>
        <w:t>.</w:t>
      </w:r>
      <w:r>
        <w:tab/>
        <w:t>Stray boats to be handed over to the Secretary</w:t>
      </w:r>
      <w:bookmarkEnd w:id="430"/>
      <w:bookmarkEnd w:id="431"/>
    </w:p>
    <w:p>
      <w:pPr>
        <w:pStyle w:val="Subsection"/>
      </w:pPr>
      <w:r>
        <w:tab/>
      </w:r>
      <w:r>
        <w:tab/>
        <w:t>Any drifting boat, timber or other unattended article found within the Harbour shall immediately be delivered up to the Secretary in whose custody it shall remain, until claimed by the lawful owner, who is liable for any expenses arising from the recovery and storage of that boat, timber or article.</w:t>
      </w:r>
    </w:p>
    <w:p>
      <w:pPr>
        <w:pStyle w:val="Heading5"/>
      </w:pPr>
      <w:bookmarkStart w:id="432" w:name="_Toc378258828"/>
      <w:bookmarkStart w:id="433" w:name="_Toc426552712"/>
      <w:r>
        <w:rPr>
          <w:rStyle w:val="CharSectno"/>
        </w:rPr>
        <w:t>182</w:t>
      </w:r>
      <w:r>
        <w:t>.</w:t>
      </w:r>
      <w:r>
        <w:tab/>
        <w:t>Rubbish or offensive matter, etc., shall not be put into water</w:t>
      </w:r>
      <w:bookmarkEnd w:id="432"/>
      <w:bookmarkEnd w:id="433"/>
    </w:p>
    <w:p>
      <w:pPr>
        <w:pStyle w:val="Subsection"/>
      </w:pPr>
      <w:r>
        <w:tab/>
      </w:r>
      <w:r>
        <w:tab/>
        <w:t>Every person who unloads puts or throws into any part of the Harbour or on any shore or ground in the Harbour below highwater mark at ordinary tides, any rubbish, earth, ashes, dirt, mud or other matter, or allows any offensive matter to flow into the Harbour is guilty of an offence.</w:t>
      </w:r>
    </w:p>
    <w:p>
      <w:pPr>
        <w:pStyle w:val="Heading5"/>
      </w:pPr>
      <w:bookmarkStart w:id="434" w:name="_Toc378258829"/>
      <w:bookmarkStart w:id="435" w:name="_Toc426552713"/>
      <w:r>
        <w:rPr>
          <w:rStyle w:val="CharSectno"/>
        </w:rPr>
        <w:t>183</w:t>
      </w:r>
      <w:r>
        <w:t>.</w:t>
      </w:r>
      <w:r>
        <w:tab/>
        <w:t>Dead animals</w:t>
      </w:r>
      <w:bookmarkEnd w:id="434"/>
      <w:bookmarkEnd w:id="435"/>
    </w:p>
    <w:p>
      <w:pPr>
        <w:pStyle w:val="Subsection"/>
      </w:pPr>
      <w:r>
        <w:tab/>
      </w:r>
      <w:r>
        <w:tab/>
        <w:t>Any person who throws, places or leaves any dead animal or putrefying matter into or upon any part of the Harbour, is guilty of an offence.</w:t>
      </w:r>
    </w:p>
    <w:p>
      <w:pPr>
        <w:pStyle w:val="Heading5"/>
      </w:pPr>
      <w:bookmarkStart w:id="436" w:name="_Toc378258830"/>
      <w:bookmarkStart w:id="437" w:name="_Toc426552714"/>
      <w:r>
        <w:rPr>
          <w:rStyle w:val="CharSectno"/>
        </w:rPr>
        <w:t>184</w:t>
      </w:r>
      <w:r>
        <w:t>.</w:t>
      </w:r>
      <w:r>
        <w:tab/>
        <w:t>Interference with notice boards</w:t>
      </w:r>
      <w:bookmarkEnd w:id="436"/>
      <w:bookmarkEnd w:id="437"/>
    </w:p>
    <w:p>
      <w:pPr>
        <w:pStyle w:val="Subsection"/>
      </w:pPr>
      <w:r>
        <w:tab/>
      </w:r>
      <w:r>
        <w:tab/>
        <w:t>A person shall not remove, obliterate or otherwise interfere with, any notice or notice board erected by the Port Authority.</w:t>
      </w:r>
    </w:p>
    <w:p>
      <w:pPr>
        <w:pStyle w:val="Heading5"/>
      </w:pPr>
      <w:bookmarkStart w:id="438" w:name="_Toc378258831"/>
      <w:bookmarkStart w:id="439" w:name="_Toc426552715"/>
      <w:r>
        <w:rPr>
          <w:rStyle w:val="CharSectno"/>
        </w:rPr>
        <w:t>185</w:t>
      </w:r>
      <w:r>
        <w:t>.</w:t>
      </w:r>
      <w:r>
        <w:tab/>
        <w:t>Defacement and billposting prohibited</w:t>
      </w:r>
      <w:bookmarkEnd w:id="438"/>
      <w:bookmarkEnd w:id="439"/>
    </w:p>
    <w:p>
      <w:pPr>
        <w:pStyle w:val="Subsection"/>
      </w:pPr>
      <w:r>
        <w:tab/>
      </w:r>
      <w:r>
        <w:tab/>
        <w:t>A person shall not soil, deface or injure, or, without the consent of the Port Authority, write, paint or place any placard or other document upon, any shed, waiting room, barricade, railing, fence, wharf, jetty, post or plant; and shall not place or deposit any rubbish, refuse matter, article of offensive character or such as is likely to create a nuisance, upon or under any pier, wharf or approach road, except at those places, and in the manner, appointed by the Wharf Manager.</w:t>
      </w:r>
    </w:p>
    <w:p>
      <w:pPr>
        <w:pStyle w:val="Heading5"/>
      </w:pPr>
      <w:bookmarkStart w:id="440" w:name="_Toc378258832"/>
      <w:bookmarkStart w:id="441" w:name="_Toc426552716"/>
      <w:r>
        <w:rPr>
          <w:rStyle w:val="CharSectno"/>
        </w:rPr>
        <w:t>186</w:t>
      </w:r>
      <w:r>
        <w:t>.</w:t>
      </w:r>
      <w:r>
        <w:tab/>
        <w:t>Life</w:t>
      </w:r>
      <w:r>
        <w:noBreakHyphen/>
        <w:t>saving appliances</w:t>
      </w:r>
      <w:bookmarkEnd w:id="440"/>
      <w:bookmarkEnd w:id="441"/>
    </w:p>
    <w:p>
      <w:pPr>
        <w:pStyle w:val="Subsection"/>
      </w:pPr>
      <w:r>
        <w:tab/>
      </w:r>
      <w:r>
        <w:tab/>
        <w:t>A person shall not interfere with any life</w:t>
      </w:r>
      <w:r>
        <w:noBreakHyphen/>
        <w:t>saving equipment, boat</w:t>
      </w:r>
      <w:r>
        <w:noBreakHyphen/>
        <w:t>hook, drag grapnel or other apparatus placed within the Harbour and intended to be used for the purpose of saving persons from drowning, except for the purpose of saving life or for the carrying out of his duties by a member of the Police Force.</w:t>
      </w:r>
    </w:p>
    <w:p>
      <w:pPr>
        <w:pStyle w:val="Heading5"/>
      </w:pPr>
      <w:bookmarkStart w:id="442" w:name="_Toc378258833"/>
      <w:bookmarkStart w:id="443" w:name="_Toc426552717"/>
      <w:r>
        <w:rPr>
          <w:rStyle w:val="CharSectno"/>
        </w:rPr>
        <w:t>187</w:t>
      </w:r>
      <w:r>
        <w:t>.</w:t>
      </w:r>
      <w:r>
        <w:tab/>
        <w:t>Dragging or grappling in the Harbour</w:t>
      </w:r>
      <w:bookmarkEnd w:id="442"/>
      <w:bookmarkEnd w:id="443"/>
    </w:p>
    <w:p>
      <w:pPr>
        <w:pStyle w:val="Subsection"/>
      </w:pPr>
      <w:r>
        <w:tab/>
      </w:r>
      <w:r>
        <w:tab/>
        <w:t>A person shall not, without the written permission of the Harbour Master, use drags or grapplings within the Harbour for the purpose of lifting any object from the bed thereof or otherwise disturb the bed of the Harbour.</w:t>
      </w:r>
    </w:p>
    <w:p>
      <w:pPr>
        <w:pStyle w:val="Heading5"/>
      </w:pPr>
      <w:bookmarkStart w:id="444" w:name="_Toc378258834"/>
      <w:bookmarkStart w:id="445" w:name="_Toc426552718"/>
      <w:r>
        <w:rPr>
          <w:rStyle w:val="CharSectno"/>
        </w:rPr>
        <w:t>188</w:t>
      </w:r>
      <w:r>
        <w:t>.</w:t>
      </w:r>
      <w:r>
        <w:tab/>
        <w:t>Vehicles on wharves or in sheds</w:t>
      </w:r>
      <w:bookmarkEnd w:id="444"/>
      <w:bookmarkEnd w:id="445"/>
    </w:p>
    <w:p>
      <w:pPr>
        <w:pStyle w:val="Subsection"/>
      </w:pPr>
      <w:r>
        <w:tab/>
        <w:t>(1)</w:t>
      </w:r>
      <w:r>
        <w:tab/>
        <w:t>The driver of a motor driven vehicle, who is permitted to drive into any cargo shed or upon a wharf, shall not take or permit the vehicle to approach within fifty feet of any inflammable goods.</w:t>
      </w:r>
    </w:p>
    <w:p>
      <w:pPr>
        <w:pStyle w:val="Subsection"/>
      </w:pPr>
      <w:r>
        <w:tab/>
        <w:t>(2)</w:t>
      </w:r>
      <w:r>
        <w:tab/>
        <w:t>The driver or person in charge of a motor vehicle shall not permit the vehicle to remain within any cargo shed for any period in excess of that necessary for the discharging or loading of the vehicle.</w:t>
      </w:r>
    </w:p>
    <w:p>
      <w:pPr>
        <w:pStyle w:val="Heading5"/>
      </w:pPr>
      <w:bookmarkStart w:id="446" w:name="_Toc378258835"/>
      <w:bookmarkStart w:id="447" w:name="_Toc426552719"/>
      <w:r>
        <w:rPr>
          <w:rStyle w:val="CharSectno"/>
        </w:rPr>
        <w:t>189</w:t>
      </w:r>
      <w:r>
        <w:t>.</w:t>
      </w:r>
      <w:r>
        <w:tab/>
        <w:t>Vehicles may be moved</w:t>
      </w:r>
      <w:bookmarkEnd w:id="446"/>
      <w:bookmarkEnd w:id="447"/>
    </w:p>
    <w:p>
      <w:pPr>
        <w:pStyle w:val="Subsection"/>
      </w:pPr>
      <w:r>
        <w:tab/>
        <w:t>(1)</w:t>
      </w:r>
      <w: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pPr>
      <w:r>
        <w:tab/>
        <w:t>(2)</w:t>
      </w:r>
      <w:r>
        <w:tab/>
        <w:t>The Wharf Manager or any officer of the Port Authority may lawfully remove or cause to be removed any unattended vehicle or any vehicle that the driver fails to remove when so directed.</w:t>
      </w:r>
    </w:p>
    <w:p>
      <w:pPr>
        <w:pStyle w:val="Heading5"/>
      </w:pPr>
      <w:bookmarkStart w:id="448" w:name="_Toc378258836"/>
      <w:bookmarkStart w:id="449" w:name="_Toc426552720"/>
      <w:r>
        <w:rPr>
          <w:rStyle w:val="CharSectno"/>
        </w:rPr>
        <w:t>190</w:t>
      </w:r>
      <w:r>
        <w:t>.</w:t>
      </w:r>
      <w:r>
        <w:tab/>
        <w:t>Preservation of order</w:t>
      </w:r>
      <w:bookmarkEnd w:id="448"/>
      <w:bookmarkEnd w:id="449"/>
    </w:p>
    <w:p>
      <w:pPr>
        <w:pStyle w:val="Subsection"/>
      </w:pPr>
      <w:r>
        <w:tab/>
      </w:r>
      <w:r>
        <w:tab/>
        <w:t>Every waterman, ferryman, stevedore, porter, carter, or other person, when on any wharf or jetty, whether employed thereon or not, is under the control of, and shall obey the orders of, the Harbour Master or Wharf Manager, and shall immediately leave the wharf or jetty when ordered by either of them so to do.</w:t>
      </w:r>
    </w:p>
    <w:p>
      <w:pPr>
        <w:pStyle w:val="Heading5"/>
      </w:pPr>
      <w:bookmarkStart w:id="450" w:name="_Toc378258837"/>
      <w:bookmarkStart w:id="451" w:name="_Toc426552721"/>
      <w:r>
        <w:rPr>
          <w:rStyle w:val="CharSectno"/>
        </w:rPr>
        <w:t>191</w:t>
      </w:r>
      <w:r>
        <w:t>.</w:t>
      </w:r>
      <w:r>
        <w:tab/>
        <w:t>Riding and driving upon wharves or approach roads</w:t>
      </w:r>
      <w:bookmarkEnd w:id="450"/>
      <w:bookmarkEnd w:id="451"/>
    </w:p>
    <w:p>
      <w:pPr>
        <w:pStyle w:val="Subsection"/>
      </w:pPr>
      <w:r>
        <w:tab/>
      </w:r>
      <w:r>
        <w:tab/>
        <w:t>A person shall not ride any horse or other animal or drive or impel any machine, bicycle, tricycle, velocipede, perambulator, hand</w:t>
      </w:r>
      <w:r>
        <w:noBreakHyphen/>
        <w:t>cart or motor</w:t>
      </w:r>
      <w:r>
        <w:noBreakHyphen/>
        <w:t>car over, or upon, any wharf or jetty, except with the permission of the Wharf Manager; but a person may take any of those machines across the wharf or jetty to or from any ship moored thereto, for the purpose of being loaded or after being unloaded therefrom.</w:t>
      </w:r>
    </w:p>
    <w:p>
      <w:pPr>
        <w:pStyle w:val="Heading5"/>
      </w:pPr>
      <w:bookmarkStart w:id="452" w:name="_Toc378258838"/>
      <w:bookmarkStart w:id="453" w:name="_Toc426552722"/>
      <w:r>
        <w:rPr>
          <w:rStyle w:val="CharSectno"/>
        </w:rPr>
        <w:t>192</w:t>
      </w:r>
      <w:r>
        <w:t>.</w:t>
      </w:r>
      <w:r>
        <w:tab/>
        <w:t>Speed limit</w:t>
      </w:r>
      <w:bookmarkEnd w:id="452"/>
      <w:bookmarkEnd w:id="453"/>
    </w:p>
    <w:p>
      <w:pPr>
        <w:pStyle w:val="Subsection"/>
      </w:pPr>
      <w:r>
        <w:tab/>
        <w:t>(1)</w:t>
      </w:r>
      <w:r>
        <w:tab/>
        <w:t>A person while on or in property vested in the Port Authority —</w:t>
      </w:r>
    </w:p>
    <w:p>
      <w:pPr>
        <w:pStyle w:val="Indenta"/>
      </w:pPr>
      <w:r>
        <w:tab/>
        <w:t>(a)</w:t>
      </w:r>
      <w:r>
        <w:tab/>
        <w:t>shall not drive a vehicle — </w:t>
      </w:r>
    </w:p>
    <w:p>
      <w:pPr>
        <w:pStyle w:val="Indenti"/>
      </w:pPr>
      <w:r>
        <w:tab/>
        <w:t>(i)</w:t>
      </w:r>
      <w:r>
        <w:tab/>
        <w:t>within a speed zone, at a speed exceeding in miles per hour, that indicated by the numerals on the restriction sign at the beginning of the speed zone; or</w:t>
      </w:r>
    </w:p>
    <w:p>
      <w:pPr>
        <w:pStyle w:val="Indenti"/>
      </w:pPr>
      <w:r>
        <w:tab/>
        <w:t>(ii)</w:t>
      </w:r>
      <w:r>
        <w:tab/>
        <w:t>outside of a speed zone, at a speed exceeding 40 kilometres per hour; and</w:t>
      </w:r>
    </w:p>
    <w:p>
      <w:pPr>
        <w:pStyle w:val="Indenta"/>
      </w:pPr>
      <w:r>
        <w:tab/>
        <w:t>(b)</w:t>
      </w:r>
      <w:r>
        <w:tab/>
        <w:t>shall comply with the directions of traffic control signals or signs that are erected and displayed by the Port Authority and as are applicable to him.</w:t>
      </w:r>
    </w:p>
    <w:p>
      <w:pPr>
        <w:pStyle w:val="Subsection"/>
      </w:pPr>
      <w:r>
        <w:tab/>
        <w:t>(2)</w:t>
      </w:r>
      <w:r>
        <w:tab/>
        <w:t>In this regulation — </w:t>
      </w:r>
    </w:p>
    <w:p>
      <w:pPr>
        <w:pStyle w:val="Defstart"/>
      </w:pPr>
      <w:r>
        <w:rPr>
          <w:b/>
        </w:rPr>
        <w:tab/>
        <w:t>“de</w:t>
      </w:r>
      <w:r>
        <w:rPr>
          <w:b/>
        </w:rPr>
        <w:noBreakHyphen/>
        <w:t>restriction sign”</w:t>
      </w:r>
      <w:r>
        <w:t xml:space="preserve"> means a sign, erected near the left hand side of a road or in such other position in an area of land that is improved, designed or ordinarily used for vehicular traffic so that the sign is readily visible to a person in control of a vehicle when approaching the sign in a normal manner, on which is inscribed the words, “End . . . speed” and numerals between those words;</w:t>
      </w:r>
    </w:p>
    <w:p>
      <w:pPr>
        <w:pStyle w:val="Defstart"/>
      </w:pPr>
      <w:r>
        <w:rPr>
          <w:b/>
        </w:rPr>
        <w:tab/>
        <w:t>“restriction sign”</w:t>
      </w:r>
      <w:r>
        <w:t xml:space="preserve"> means a sign, erected near the left hand side of a road or in such other position on an area of land that is improved, designed or ordinarily used for vehicular traffic so that the sign is readily visible to a person in control of a vehicle when approaching that area in a normal manner, on which is inscribed the words “Speed Limit” followed by numerals; and</w:t>
      </w:r>
    </w:p>
    <w:p>
      <w:pPr>
        <w:pStyle w:val="Defstart"/>
      </w:pPr>
      <w:r>
        <w:rPr>
          <w:b/>
        </w:rPr>
        <w:tab/>
        <w:t xml:space="preserve">“speed zone” </w:t>
      </w:r>
      <w:r>
        <w:t>means a portion of a road, or area of land that is improved, designed or ordinarily used for vehicular traffic, that is defined by means of a restriction sign at its beginning, and a de</w:t>
      </w:r>
      <w:r>
        <w:noBreakHyphen/>
        <w:t>restriction sign or a restriction sign bearing different numerals, at its end.</w:t>
      </w:r>
    </w:p>
    <w:p>
      <w:pPr>
        <w:pStyle w:val="Footnotesection"/>
      </w:pPr>
      <w:r>
        <w:tab/>
        <w:t>[Regulation 192 inserted in Gazette 17 December 1964 p.4112; amended in Gazette 23 December 1977 pp.4710</w:t>
      </w:r>
      <w:r>
        <w:noBreakHyphen/>
        <w:t>1.]</w:t>
      </w:r>
    </w:p>
    <w:p>
      <w:pPr>
        <w:pStyle w:val="Heading5"/>
      </w:pPr>
      <w:bookmarkStart w:id="454" w:name="_Toc378258839"/>
      <w:bookmarkStart w:id="455" w:name="_Toc426552723"/>
      <w:r>
        <w:rPr>
          <w:rStyle w:val="CharSectno"/>
        </w:rPr>
        <w:t>193</w:t>
      </w:r>
      <w:r>
        <w:t>.</w:t>
      </w:r>
      <w:r>
        <w:tab/>
        <w:t>Disorderly persons</w:t>
      </w:r>
      <w:bookmarkEnd w:id="454"/>
      <w:bookmarkEnd w:id="455"/>
    </w:p>
    <w:p>
      <w:pPr>
        <w:pStyle w:val="Subsection"/>
      </w:pPr>
      <w:r>
        <w:tab/>
      </w:r>
      <w:r>
        <w:tab/>
        <w:t>The Harbour Master or Wharf Manager may lawfully prevent any drunken, idle or disorderly person from entering in, upon or under any wharf or shed within the Harbour.</w:t>
      </w:r>
    </w:p>
    <w:p>
      <w:pPr>
        <w:pStyle w:val="Heading5"/>
      </w:pPr>
      <w:bookmarkStart w:id="456" w:name="_Toc378258840"/>
      <w:bookmarkStart w:id="457" w:name="_Toc426552724"/>
      <w:r>
        <w:rPr>
          <w:rStyle w:val="CharSectno"/>
        </w:rPr>
        <w:t>194</w:t>
      </w:r>
      <w:r>
        <w:t>.</w:t>
      </w:r>
      <w:r>
        <w:tab/>
        <w:t>Smoking and loitering</w:t>
      </w:r>
      <w:bookmarkEnd w:id="456"/>
      <w:bookmarkEnd w:id="457"/>
    </w:p>
    <w:p>
      <w:pPr>
        <w:pStyle w:val="Subsection"/>
      </w:pPr>
      <w:r>
        <w:tab/>
      </w:r>
      <w: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in any shed or on any wharf or jetty or any approach thereto.</w:t>
      </w:r>
    </w:p>
    <w:p>
      <w:pPr>
        <w:pStyle w:val="Heading5"/>
      </w:pPr>
      <w:bookmarkStart w:id="458" w:name="_Toc378258841"/>
      <w:bookmarkStart w:id="459" w:name="_Toc426552725"/>
      <w:r>
        <w:rPr>
          <w:rStyle w:val="CharSectno"/>
        </w:rPr>
        <w:t>195</w:t>
      </w:r>
      <w:r>
        <w:t>.</w:t>
      </w:r>
      <w:r>
        <w:tab/>
        <w:t>Nuisances</w:t>
      </w:r>
      <w:bookmarkEnd w:id="458"/>
      <w:bookmarkEnd w:id="459"/>
    </w:p>
    <w:p>
      <w:pPr>
        <w:pStyle w:val="Subsection"/>
      </w:pPr>
      <w:r>
        <w:tab/>
      </w:r>
      <w:r>
        <w:tab/>
        <w:t>A person shall not commit any nuisance under or upon any wharf or jetty.</w:t>
      </w:r>
    </w:p>
    <w:p>
      <w:pPr>
        <w:pStyle w:val="Heading5"/>
      </w:pPr>
      <w:bookmarkStart w:id="460" w:name="_Toc378258842"/>
      <w:bookmarkStart w:id="461" w:name="_Toc426552726"/>
      <w:r>
        <w:rPr>
          <w:rStyle w:val="CharSectno"/>
        </w:rPr>
        <w:t>196</w:t>
      </w:r>
      <w:r>
        <w:t>.</w:t>
      </w:r>
      <w:r>
        <w:tab/>
        <w:t>Yacht moorings</w:t>
      </w:r>
      <w:bookmarkEnd w:id="460"/>
      <w:bookmarkEnd w:id="461"/>
    </w:p>
    <w:p>
      <w:pPr>
        <w:pStyle w:val="Subsection"/>
      </w:pPr>
      <w:r>
        <w:tab/>
      </w:r>
      <w:r>
        <w:tab/>
        <w:t>Every yacht, motor boat or other craft of any nature anchored within the jurisdiction of the Port Authority, shall keep clear of the fairway and shall anchor or moor in such position as the Harbour Master may, from time to time, appoint.</w:t>
      </w:r>
    </w:p>
    <w:p>
      <w:pPr>
        <w:pStyle w:val="Heading5"/>
      </w:pPr>
      <w:bookmarkStart w:id="462" w:name="_Toc378258843"/>
      <w:bookmarkStart w:id="463" w:name="_Toc426552727"/>
      <w:r>
        <w:rPr>
          <w:rStyle w:val="CharSectno"/>
        </w:rPr>
        <w:t>197</w:t>
      </w:r>
      <w:r>
        <w:t>.</w:t>
      </w:r>
      <w:r>
        <w:tab/>
        <w:t>Private jetties and moorings</w:t>
      </w:r>
      <w:bookmarkEnd w:id="462"/>
      <w:bookmarkEnd w:id="463"/>
    </w:p>
    <w:p>
      <w:pPr>
        <w:pStyle w:val="Subsection"/>
      </w:pPr>
      <w:r>
        <w:tab/>
      </w:r>
      <w:r>
        <w:tab/>
        <w:t>The Port Authority may permit the erection of private jetties and moorings upon such rent, terms and conditions as it may from time to time, decide.</w:t>
      </w:r>
    </w:p>
    <w:p>
      <w:pPr>
        <w:pStyle w:val="Heading5"/>
      </w:pPr>
      <w:bookmarkStart w:id="464" w:name="_Toc378258844"/>
      <w:bookmarkStart w:id="465" w:name="_Toc426552728"/>
      <w:r>
        <w:rPr>
          <w:rStyle w:val="CharSectno"/>
        </w:rPr>
        <w:t>198</w:t>
      </w:r>
      <w:r>
        <w:t>.</w:t>
      </w:r>
      <w:r>
        <w:tab/>
        <w:t>Boat races</w:t>
      </w:r>
      <w:bookmarkEnd w:id="464"/>
      <w:bookmarkEnd w:id="465"/>
    </w:p>
    <w:p>
      <w:pPr>
        <w:pStyle w:val="Subsection"/>
      </w:pPr>
      <w:r>
        <w:tab/>
      </w:r>
      <w:r>
        <w:tab/>
        <w:t>A person shall not cause any boat race or procession of boats to take place in the Harbour, without the leave of the Harbour Master and then only subject to such conditions as the Harbour Master may impose; and a steamer shall not be caused or permitted to accompany a race, without the consent of the Harbour Master.</w:t>
      </w:r>
    </w:p>
    <w:p>
      <w:pPr>
        <w:pStyle w:val="Heading5"/>
      </w:pPr>
      <w:bookmarkStart w:id="466" w:name="_Toc378258845"/>
      <w:bookmarkStart w:id="467" w:name="_Toc426552729"/>
      <w:r>
        <w:rPr>
          <w:rStyle w:val="CharSectno"/>
        </w:rPr>
        <w:t>199</w:t>
      </w:r>
      <w:r>
        <w:t>.</w:t>
      </w:r>
      <w:r>
        <w:tab/>
        <w:t>Auction sales, etc.</w:t>
      </w:r>
      <w:bookmarkEnd w:id="466"/>
      <w:bookmarkEnd w:id="467"/>
    </w:p>
    <w:p>
      <w:pPr>
        <w:pStyle w:val="Subsection"/>
      </w:pPr>
      <w:r>
        <w:tab/>
      </w:r>
      <w:r>
        <w:tab/>
        <w:t>A person shall not hold any auction sale, carry on any retail trade or sell or expose for sale any goods on any wharf, jetty or landing place or upon any land or premises owned or leased by the Port Authority without first having obtained permission from the Port Authority in writing.</w:t>
      </w:r>
    </w:p>
    <w:p>
      <w:pPr>
        <w:pStyle w:val="Heading5"/>
      </w:pPr>
      <w:bookmarkStart w:id="468" w:name="_Toc378258846"/>
      <w:bookmarkStart w:id="469" w:name="_Toc426552730"/>
      <w:r>
        <w:rPr>
          <w:rStyle w:val="CharSectno"/>
        </w:rPr>
        <w:t>200</w:t>
      </w:r>
      <w:r>
        <w:t>.</w:t>
      </w:r>
      <w:r>
        <w:tab/>
        <w:t>Removal of material</w:t>
      </w:r>
      <w:bookmarkEnd w:id="468"/>
      <w:bookmarkEnd w:id="469"/>
    </w:p>
    <w:p>
      <w:pPr>
        <w:pStyle w:val="Subsection"/>
      </w:pPr>
      <w:r>
        <w:tab/>
      </w:r>
      <w:r>
        <w:tab/>
        <w:t>A person shall not remove any ballast, rock, stone, slate, shingle, gravel, sand, earth or other substance or thing from any tidal land or water, or from the seashore below high</w:t>
      </w:r>
      <w:r>
        <w:noBreakHyphen/>
        <w:t>water mark in any part of the Harbour, without the permission of the Port Authority.</w:t>
      </w:r>
    </w:p>
    <w:p>
      <w:pPr>
        <w:pStyle w:val="Heading5"/>
      </w:pPr>
      <w:bookmarkStart w:id="470" w:name="_Toc378258847"/>
      <w:bookmarkStart w:id="471" w:name="_Toc426552731"/>
      <w:r>
        <w:rPr>
          <w:rStyle w:val="CharSectno"/>
        </w:rPr>
        <w:t>201</w:t>
      </w:r>
      <w:r>
        <w:t>.</w:t>
      </w:r>
      <w:r>
        <w:tab/>
        <w:t>Unserviceable vessels may be removed</w:t>
      </w:r>
      <w:bookmarkEnd w:id="470"/>
      <w:bookmarkEnd w:id="471"/>
    </w:p>
    <w:p>
      <w:pPr>
        <w:pStyle w:val="Subsection"/>
      </w:pPr>
      <w:r>
        <w:tab/>
      </w:r>
      <w:r>
        <w:tab/>
        <w:t>To the extent, if any, that section 34 does not apply, any unserviceable vessel in the Port may, subject to the rights of any person thereunder, be dealt with as provided by section 6 of the Shipping and Pilotage Act 1967.</w:t>
      </w:r>
    </w:p>
    <w:p>
      <w:pPr>
        <w:pStyle w:val="Heading5"/>
      </w:pPr>
      <w:bookmarkStart w:id="472" w:name="_Toc378258848"/>
      <w:bookmarkStart w:id="473" w:name="_Toc426552732"/>
      <w:r>
        <w:rPr>
          <w:rStyle w:val="CharSectno"/>
        </w:rPr>
        <w:t>202</w:t>
      </w:r>
      <w:r>
        <w:t>.</w:t>
      </w:r>
      <w:r>
        <w:tab/>
        <w:t>Damage by water from ships</w:t>
      </w:r>
      <w:bookmarkEnd w:id="472"/>
      <w:bookmarkEnd w:id="473"/>
    </w:p>
    <w:p>
      <w:pPr>
        <w:pStyle w:val="Subsection"/>
      </w:pPr>
      <w:r>
        <w:tab/>
      </w:r>
      <w:r>
        <w:tab/>
        <w:t>The master of a vessel lying alongside any wharf or jetty is responsible for any damage occasioned to goods on that wharf or jetty, by spillage of water from that vessel.</w:t>
      </w:r>
    </w:p>
    <w:p>
      <w:pPr>
        <w:pStyle w:val="Heading5"/>
      </w:pPr>
      <w:bookmarkStart w:id="474" w:name="_Toc378258849"/>
      <w:bookmarkStart w:id="475" w:name="_Toc426552733"/>
      <w:r>
        <w:rPr>
          <w:rStyle w:val="CharSectno"/>
        </w:rPr>
        <w:t>203</w:t>
      </w:r>
      <w:r>
        <w:t>.</w:t>
      </w:r>
      <w:r>
        <w:tab/>
        <w:t>Fire alarms and appliances</w:t>
      </w:r>
      <w:bookmarkEnd w:id="474"/>
      <w:bookmarkEnd w:id="475"/>
    </w:p>
    <w:p>
      <w:pPr>
        <w:pStyle w:val="Subsection"/>
      </w:pPr>
      <w:r>
        <w:tab/>
      </w:r>
      <w:r>
        <w:tab/>
        <w:t>Except to give notice of the outbreak of fire or for the suppression of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Heading5"/>
      </w:pPr>
      <w:bookmarkStart w:id="476" w:name="_Toc378258850"/>
      <w:bookmarkStart w:id="477" w:name="_Toc426552734"/>
      <w:r>
        <w:rPr>
          <w:rStyle w:val="CharSectno"/>
        </w:rPr>
        <w:t>204</w:t>
      </w:r>
      <w:r>
        <w:t>.</w:t>
      </w:r>
      <w:r>
        <w:tab/>
        <w:t>Wharves may be closed</w:t>
      </w:r>
      <w:bookmarkEnd w:id="476"/>
      <w:bookmarkEnd w:id="477"/>
    </w:p>
    <w:p>
      <w:pPr>
        <w:pStyle w:val="Subsection"/>
      </w:pPr>
      <w:r>
        <w:tab/>
      </w:r>
      <w:r>
        <w:tab/>
        <w:t>The Port Authority has power to close any wharf or jetty or part thereof, whenever the Port Authority considers it advisable to do so, and a person shall not enter upon any wharf or jetty or part thereof so closed, without the consent of the Port Authority.</w:t>
      </w:r>
    </w:p>
    <w:p>
      <w:pPr>
        <w:pStyle w:val="Heading5"/>
        <w:rPr>
          <w:b w:val="0"/>
          <w:spacing w:val="-2"/>
        </w:rPr>
      </w:pPr>
      <w:bookmarkStart w:id="478" w:name="_Toc378258851"/>
      <w:bookmarkStart w:id="479" w:name="_Toc426552735"/>
      <w:r>
        <w:rPr>
          <w:rStyle w:val="CharSectno"/>
        </w:rPr>
        <w:t>205</w:t>
      </w:r>
      <w:r>
        <w:t>.</w:t>
      </w:r>
      <w:r>
        <w:tab/>
        <w:t>Persons not allowed on wharves or jetties except on business</w:t>
      </w:r>
      <w:bookmarkEnd w:id="478"/>
      <w:bookmarkEnd w:id="479"/>
    </w:p>
    <w:p>
      <w:pPr>
        <w:pStyle w:val="Subsection"/>
      </w:pPr>
      <w:r>
        <w:tab/>
      </w:r>
      <w:r>
        <w:tab/>
        <w:t>A person shall not enter and remain upon any wharf or jetty vested in the Port Authority unless he has, in the opinion of the Wharf Manager, legitimate business to warrant his presence thereon and any person refusing, when so required by the Wharf Manager, to state the nature of the business warranting his presence on the wharf or jetty is guilty of an offence.</w:t>
      </w:r>
    </w:p>
    <w:p>
      <w:pPr>
        <w:pStyle w:val="Footnotesection"/>
      </w:pPr>
      <w:r>
        <w:tab/>
        <w:t>[Regulation 205 inserted in Gazette 5 April 1978 p.1020.]</w:t>
      </w:r>
    </w:p>
    <w:p>
      <w:pPr>
        <w:pStyle w:val="Ednotesection"/>
      </w:pPr>
      <w:r>
        <w:t>[</w:t>
      </w:r>
      <w:r>
        <w:rPr>
          <w:b/>
        </w:rPr>
        <w:t>205A.</w:t>
      </w:r>
      <w:r>
        <w:tab/>
        <w:t>Repealed in Gazette 28 October 1983 p.4377.]</w:t>
      </w:r>
    </w:p>
    <w:p>
      <w:pPr>
        <w:pStyle w:val="Heading5"/>
      </w:pPr>
      <w:bookmarkStart w:id="480" w:name="_Toc378258852"/>
      <w:bookmarkStart w:id="481" w:name="_Toc426552736"/>
      <w:r>
        <w:rPr>
          <w:rStyle w:val="CharSectno"/>
        </w:rPr>
        <w:t>206</w:t>
      </w:r>
      <w:r>
        <w:t>.</w:t>
      </w:r>
      <w:r>
        <w:tab/>
        <w:t>Cargo not to be shipped at landing steps</w:t>
      </w:r>
      <w:bookmarkEnd w:id="480"/>
      <w:bookmarkEnd w:id="481"/>
    </w:p>
    <w:p>
      <w:pPr>
        <w:pStyle w:val="Subsection"/>
      </w:pPr>
      <w:r>
        <w:tab/>
      </w:r>
      <w:r>
        <w:tab/>
        <w:t>A person shall not land or ship any goods, except passengers’ luggage of a portable nature, at or from any landing place for passengers.</w:t>
      </w:r>
    </w:p>
    <w:p>
      <w:pPr>
        <w:pStyle w:val="Heading5"/>
      </w:pPr>
      <w:bookmarkStart w:id="482" w:name="_Toc378258853"/>
      <w:bookmarkStart w:id="483" w:name="_Toc426552737"/>
      <w:r>
        <w:rPr>
          <w:rStyle w:val="CharSectno"/>
        </w:rPr>
        <w:t>207</w:t>
      </w:r>
      <w:r>
        <w:t>.</w:t>
      </w:r>
      <w:r>
        <w:tab/>
        <w:t>Fishing</w:t>
      </w:r>
      <w:bookmarkEnd w:id="482"/>
      <w:bookmarkEnd w:id="483"/>
    </w:p>
    <w:p>
      <w:pPr>
        <w:pStyle w:val="Subsection"/>
      </w:pPr>
      <w:r>
        <w:tab/>
        <w:t>(1)</w:t>
      </w:r>
      <w:r>
        <w:tab/>
        <w:t>A person shall not fish from any wharf or jetty, without obtaining the permission of the Wharf Manager therefor.</w:t>
      </w:r>
    </w:p>
    <w:p>
      <w:pPr>
        <w:pStyle w:val="Subsection"/>
      </w:pPr>
      <w:r>
        <w:tab/>
        <w:t>(2)</w:t>
      </w:r>
      <w:r>
        <w:tab/>
        <w:t>A person shall not fish from any public landing steps or place for landing passengers, or place or use any fishing nets or other fishing gear there, or upon or under any wharf, jetty or shed.</w:t>
      </w:r>
    </w:p>
    <w:p>
      <w:pPr>
        <w:pStyle w:val="Heading5"/>
      </w:pPr>
      <w:bookmarkStart w:id="484" w:name="_Toc378258854"/>
      <w:bookmarkStart w:id="485" w:name="_Toc426552738"/>
      <w:r>
        <w:rPr>
          <w:rStyle w:val="CharSectno"/>
        </w:rPr>
        <w:t>208</w:t>
      </w:r>
      <w:r>
        <w:t>.</w:t>
      </w:r>
      <w:r>
        <w:tab/>
        <w:t>No building allowed on jetty</w:t>
      </w:r>
      <w:bookmarkEnd w:id="484"/>
      <w:bookmarkEnd w:id="485"/>
    </w:p>
    <w:p>
      <w:pPr>
        <w:pStyle w:val="Subsection"/>
      </w:pPr>
      <w:r>
        <w:tab/>
      </w:r>
      <w:r>
        <w:tab/>
        <w:t>A person shall not, without special permission from the Port Authority erect any building, staging or structure on any jetty, wharf or landing place; and shall strictly abide by every condition upon which that permission is given.</w:t>
      </w:r>
    </w:p>
    <w:p>
      <w:pPr>
        <w:pStyle w:val="Heading5"/>
      </w:pPr>
      <w:bookmarkStart w:id="486" w:name="_Toc378258855"/>
      <w:bookmarkStart w:id="487" w:name="_Toc426552739"/>
      <w:r>
        <w:rPr>
          <w:rStyle w:val="CharSectno"/>
        </w:rPr>
        <w:t>209</w:t>
      </w:r>
      <w:r>
        <w:t>.</w:t>
      </w:r>
      <w:r>
        <w:tab/>
        <w:t>Climbing about structures not permitted</w:t>
      </w:r>
      <w:bookmarkEnd w:id="486"/>
      <w:bookmarkEnd w:id="487"/>
    </w:p>
    <w:p>
      <w:pPr>
        <w:pStyle w:val="Subsection"/>
        <w:rPr>
          <w:spacing w:val="-2"/>
        </w:rPr>
      </w:pPr>
      <w:r>
        <w:tab/>
      </w:r>
      <w:r>
        <w:tab/>
        <w:t>An unauthorised person shall not clamber on or about the structure of any wharf, below the deck level, upon or about any crane or hoist or on or over any gate or fence.</w:t>
      </w:r>
    </w:p>
    <w:p>
      <w:pPr>
        <w:pStyle w:val="Heading5"/>
      </w:pPr>
      <w:bookmarkStart w:id="488" w:name="_Toc378258856"/>
      <w:bookmarkStart w:id="489" w:name="_Toc426552740"/>
      <w:r>
        <w:rPr>
          <w:rStyle w:val="CharSectno"/>
        </w:rPr>
        <w:t>210</w:t>
      </w:r>
      <w:r>
        <w:t>.</w:t>
      </w:r>
      <w:r>
        <w:tab/>
        <w:t>Tampering with water appliances</w:t>
      </w:r>
      <w:bookmarkEnd w:id="488"/>
      <w:bookmarkEnd w:id="489"/>
    </w:p>
    <w:p>
      <w:pPr>
        <w:pStyle w:val="Subsection"/>
      </w:pPr>
      <w:r>
        <w:tab/>
      </w:r>
      <w:r>
        <w:tab/>
        <w:t>A person shall not turn any valve or cock, or open or shut any fire</w:t>
      </w:r>
      <w:r>
        <w:noBreakHyphen/>
        <w:t>plug or hydrant, unless so authorised by the Wharf Manager.</w:t>
      </w:r>
    </w:p>
    <w:p>
      <w:pPr>
        <w:pStyle w:val="Heading5"/>
      </w:pPr>
      <w:bookmarkStart w:id="490" w:name="_Toc378258857"/>
      <w:bookmarkStart w:id="491" w:name="_Toc426552741"/>
      <w:r>
        <w:rPr>
          <w:rStyle w:val="CharSectno"/>
        </w:rPr>
        <w:t>211</w:t>
      </w:r>
      <w:r>
        <w:t>.</w:t>
      </w:r>
      <w:r>
        <w:tab/>
        <w:t>Tampering with electric light or power mains</w:t>
      </w:r>
      <w:bookmarkEnd w:id="490"/>
      <w:bookmarkEnd w:id="491"/>
    </w:p>
    <w:p>
      <w:pPr>
        <w:pStyle w:val="Subsection"/>
      </w:pPr>
      <w:r>
        <w:tab/>
      </w:r>
      <w:r>
        <w:tab/>
        <w:t>A person shall not tamper with, or in any way interfere with, any electric light, light fitting or power main, within the Harbour.</w:t>
      </w:r>
    </w:p>
    <w:p>
      <w:pPr>
        <w:pStyle w:val="Heading5"/>
      </w:pPr>
      <w:bookmarkStart w:id="492" w:name="_Toc378258858"/>
      <w:bookmarkStart w:id="493" w:name="_Toc426552742"/>
      <w:r>
        <w:rPr>
          <w:rStyle w:val="CharSectno"/>
        </w:rPr>
        <w:t>212</w:t>
      </w:r>
      <w:r>
        <w:t>.</w:t>
      </w:r>
      <w:r>
        <w:tab/>
        <w:t>Tugs, lighters and other vessels to be licensed</w:t>
      </w:r>
      <w:bookmarkEnd w:id="492"/>
      <w:bookmarkEnd w:id="493"/>
    </w:p>
    <w:p>
      <w:pPr>
        <w:pStyle w:val="Subsection"/>
      </w:pPr>
      <w:r>
        <w:tab/>
      </w:r>
      <w:r>
        <w:tab/>
        <w:t>A person shall not, within the Harbour, ply for hire or reward with a steamer, vessel or boat of any description, or hold or let any of them for hire or reward, for towing, conveyance of passengers, goods, water, ballast, refuse, or any other commodity or thing or for any other purpose, unless he is the holder of a license which is current, and the Port Authority may issue, a license for that purpose, and may withdraw or vary any such license.</w:t>
      </w:r>
    </w:p>
    <w:p>
      <w:pPr>
        <w:pStyle w:val="Heading5"/>
      </w:pPr>
      <w:bookmarkStart w:id="494" w:name="_Toc378258859"/>
      <w:bookmarkStart w:id="495" w:name="_Toc426552743"/>
      <w:r>
        <w:rPr>
          <w:rStyle w:val="CharSectno"/>
        </w:rPr>
        <w:t>213</w:t>
      </w:r>
      <w:r>
        <w:t>.</w:t>
      </w:r>
      <w:r>
        <w:tab/>
        <w:t>Complaints</w:t>
      </w:r>
      <w:bookmarkEnd w:id="494"/>
      <w:bookmarkEnd w:id="495"/>
    </w:p>
    <w:p>
      <w:pPr>
        <w:pStyle w:val="Subsection"/>
      </w:pPr>
      <w:r>
        <w:tab/>
      </w:r>
      <w:r>
        <w:tab/>
        <w:t>Any complaint concerning the Wharf Manager or any person under his direction shall be made in writing to the Secretary.</w:t>
      </w:r>
    </w:p>
    <w:p>
      <w:pPr>
        <w:pStyle w:val="Heading5"/>
      </w:pPr>
      <w:bookmarkStart w:id="496" w:name="_Toc378258860"/>
      <w:bookmarkStart w:id="497" w:name="_Toc426552744"/>
      <w:r>
        <w:rPr>
          <w:rStyle w:val="CharSectno"/>
        </w:rPr>
        <w:t>214</w:t>
      </w:r>
      <w:r>
        <w:t>.</w:t>
      </w:r>
      <w:r>
        <w:tab/>
        <w:t>Where stock to be landed</w:t>
      </w:r>
      <w:bookmarkEnd w:id="496"/>
      <w:bookmarkEnd w:id="497"/>
    </w:p>
    <w:p>
      <w:pPr>
        <w:pStyle w:val="Subsection"/>
      </w:pPr>
      <w:r>
        <w:tab/>
        <w:t>(1)</w:t>
      </w:r>
      <w:r>
        <w:tab/>
        <w:t>Live stock may be landed or shipped at any wharf or jetty, on permission being first obtained from the Wharf Manager, but not otherwise.</w:t>
      </w:r>
    </w:p>
    <w:p>
      <w:pPr>
        <w:pStyle w:val="Subsection"/>
      </w:pPr>
      <w:r>
        <w:tab/>
        <w:t>(2)</w:t>
      </w:r>
      <w:r>
        <w:tab/>
        <w:t>Application for permission shall be made at least 24 hours prior to the arrival of the vessel carrying the stock sought to be landed.</w:t>
      </w:r>
    </w:p>
    <w:p>
      <w:pPr>
        <w:pStyle w:val="Subsection"/>
      </w:pPr>
      <w:r>
        <w:tab/>
        <w:t>(3)</w:t>
      </w:r>
      <w: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the </w:t>
      </w:r>
      <w:r>
        <w:rPr>
          <w:i/>
        </w:rPr>
        <w:t>Stock Diseases Act 1895</w:t>
      </w:r>
      <w:r>
        <w:t>.</w:t>
      </w:r>
    </w:p>
    <w:p>
      <w:pPr>
        <w:pStyle w:val="Heading5"/>
      </w:pPr>
      <w:bookmarkStart w:id="498" w:name="_Toc378258861"/>
      <w:bookmarkStart w:id="499" w:name="_Toc426552745"/>
      <w:r>
        <w:rPr>
          <w:rStyle w:val="CharSectno"/>
        </w:rPr>
        <w:t>215</w:t>
      </w:r>
      <w:r>
        <w:t>.</w:t>
      </w:r>
      <w:r>
        <w:tab/>
        <w:t>Stock vessels to clean up</w:t>
      </w:r>
      <w:bookmarkEnd w:id="498"/>
      <w:bookmarkEnd w:id="499"/>
    </w:p>
    <w:p>
      <w:pPr>
        <w:pStyle w:val="Subsection"/>
      </w:pPr>
      <w:r>
        <w:tab/>
        <w:t>(1)</w:t>
      </w:r>
      <w:r>
        <w:tab/>
        <w:t>Every vessel that has discharged its consignment of live stock, in accordance with regulation 214, shall thereupon be removed to the ballast ground and there be cleaned.</w:t>
      </w:r>
    </w:p>
    <w:p>
      <w:pPr>
        <w:pStyle w:val="Subsection"/>
      </w:pPr>
      <w:r>
        <w:tab/>
        <w:t>(2)</w:t>
      </w:r>
      <w:r>
        <w:tab/>
        <w:t>Refuse of any kind, shall not be put overboard into the waters of the Harbour, except within the limits of the ballast ground.</w:t>
      </w:r>
    </w:p>
    <w:p>
      <w:pPr>
        <w:pStyle w:val="Subsection"/>
      </w:pPr>
      <w:r>
        <w:tab/>
        <w:t>(3)</w:t>
      </w:r>
      <w:r>
        <w:tab/>
        <w:t>Notwithstanding any other provision of this regulation, the Wharf Manager may permit a vessel to clean her cattle decks at a wharf or jetty, if: — </w:t>
      </w:r>
    </w:p>
    <w:p>
      <w:pPr>
        <w:pStyle w:val="Indenta"/>
      </w:pPr>
      <w:r>
        <w:tab/>
        <w:t>(a)</w:t>
      </w:r>
      <w:r>
        <w:tab/>
        <w:t>that work is commenced immediately the livestock is landed and is carried on rapidly and continuously, until completed; and</w:t>
      </w:r>
    </w:p>
    <w:p>
      <w:pPr>
        <w:pStyle w:val="Indenta"/>
      </w:pPr>
      <w:r>
        <w:tab/>
        <w:t>(b)</w:t>
      </w:r>
      <w:r>
        <w:tab/>
        <w:t>all refuse is put into barges, in such manner than none is permitted to find its way into the waters of the Harbour; and</w:t>
      </w:r>
    </w:p>
    <w:p>
      <w:pPr>
        <w:pStyle w:val="Indenta"/>
      </w:pPr>
      <w:r>
        <w:tab/>
        <w:t>(c)</w:t>
      </w:r>
      <w:r>
        <w:tab/>
        <w:t>every barge containing refuse is, when filled, forthwith taken to a situation outside the Harbour indicated by the Harbour Master and there unloaded and cleaned.</w:t>
      </w:r>
    </w:p>
    <w:p>
      <w:pPr>
        <w:pStyle w:val="Subsection"/>
      </w:pPr>
      <w:r>
        <w:tab/>
        <w:t>(4)</w:t>
      </w:r>
      <w:r>
        <w:tab/>
        <w:t xml:space="preserve">Where a vessel is permitted to be cleaned under the provisions of subregulation (3) of this regulation, the master or other person in charge of that work shall comply with every condition imposed by that subregulation; and nothing in the subregulation relieves a person of the requirement of complying with the provisions of the </w:t>
      </w:r>
      <w:r>
        <w:rPr>
          <w:i/>
        </w:rPr>
        <w:t>Health Act 1911</w:t>
      </w:r>
      <w:r>
        <w:t xml:space="preserve"> and any regulations made thereunder.</w:t>
      </w:r>
    </w:p>
    <w:p>
      <w:pPr>
        <w:pStyle w:val="Heading5"/>
      </w:pPr>
      <w:bookmarkStart w:id="500" w:name="_Toc378258862"/>
      <w:bookmarkStart w:id="501" w:name="_Toc426552746"/>
      <w:r>
        <w:rPr>
          <w:rStyle w:val="CharSectno"/>
        </w:rPr>
        <w:t>216</w:t>
      </w:r>
      <w:r>
        <w:t>.</w:t>
      </w:r>
      <w:r>
        <w:tab/>
        <w:t>Exemption from liability</w:t>
      </w:r>
      <w:bookmarkEnd w:id="500"/>
      <w:bookmarkEnd w:id="501"/>
    </w:p>
    <w:p>
      <w:pPr>
        <w:pStyle w:val="Subsection"/>
      </w:pPr>
      <w:r>
        <w:tab/>
      </w:r>
      <w:r>
        <w:tab/>
        <w:t>The Port Authority is not liable for any damage to, or any loss suffered by, any person in consequence of an act of God, act of war, act of public enemies, strikes, lock</w:t>
      </w:r>
      <w:r>
        <w:noBreakHyphen/>
        <w:t>outs or stoppage or restraint of labour for whatever cause, whether partial or general riots and civil commotions, or the use for the purposes of war, of defence, or training or preparation for war or defence of any property vested in the Port Authority.</w:t>
      </w:r>
    </w:p>
    <w:p>
      <w:pPr>
        <w:pStyle w:val="Heading5"/>
      </w:pPr>
      <w:bookmarkStart w:id="502" w:name="_Toc378258863"/>
      <w:bookmarkStart w:id="503" w:name="_Toc426552747"/>
      <w:r>
        <w:rPr>
          <w:rStyle w:val="CharSectno"/>
        </w:rPr>
        <w:t>217</w:t>
      </w:r>
      <w:r>
        <w:t>.</w:t>
      </w:r>
      <w:r>
        <w:tab/>
        <w:t>Wharf holidays</w:t>
      </w:r>
      <w:bookmarkEnd w:id="502"/>
      <w:bookmarkEnd w:id="503"/>
    </w:p>
    <w:p>
      <w:pPr>
        <w:pStyle w:val="Subsection"/>
      </w:pPr>
      <w:r>
        <w:tab/>
      </w:r>
      <w: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pPr>
      <w:bookmarkStart w:id="504" w:name="_Toc378258864"/>
      <w:bookmarkStart w:id="505" w:name="_Toc426552748"/>
      <w:r>
        <w:rPr>
          <w:rStyle w:val="CharSectno"/>
        </w:rPr>
        <w:t>218</w:t>
      </w:r>
      <w:r>
        <w:t>.</w:t>
      </w:r>
      <w:r>
        <w:tab/>
        <w:t>Decaying goods or material not to be placed or left on wharves, jetties, etc.</w:t>
      </w:r>
      <w:bookmarkEnd w:id="504"/>
      <w:bookmarkEnd w:id="505"/>
    </w:p>
    <w:p>
      <w:pPr>
        <w:pStyle w:val="Subsection"/>
      </w:pPr>
      <w:r>
        <w:tab/>
        <w:t>(1)</w:t>
      </w:r>
      <w:r>
        <w:tab/>
        <w:t>A person shall not place or leave, or cause to be placed or left, upon any wharf or jetty, or in any shed, any vegetable or animal matter, or goods, or other things that are in a state of decay or putrefaction.</w:t>
      </w:r>
    </w:p>
    <w:p>
      <w:pPr>
        <w:pStyle w:val="Subsection"/>
      </w:pPr>
      <w:r>
        <w:tab/>
        <w:t>(2)</w:t>
      </w:r>
      <w:r>
        <w:tab/>
        <w:t>Any goods or other things that are, in the opinion of the Wharf Manager, unfit to remain on a wharf or jetty, or in any shed, or are harmful to other goods stored on or in a wharf, jetty or shed, may be removed by the Wharf Manager and the consignee and owner of those goods or other things shall, upon demand, repay to the Port Authority the cost of removal.</w:t>
      </w:r>
    </w:p>
    <w:p>
      <w:pPr>
        <w:pStyle w:val="Heading5"/>
      </w:pPr>
      <w:bookmarkStart w:id="506" w:name="_Toc378258865"/>
      <w:bookmarkStart w:id="507" w:name="_Toc426552749"/>
      <w:r>
        <w:rPr>
          <w:rStyle w:val="CharSectno"/>
        </w:rPr>
        <w:t>219</w:t>
      </w:r>
      <w:r>
        <w:t>.</w:t>
      </w:r>
      <w:r>
        <w:tab/>
        <w:t>Special Services</w:t>
      </w:r>
      <w:bookmarkEnd w:id="506"/>
      <w:bookmarkEnd w:id="507"/>
    </w:p>
    <w:p>
      <w:pPr>
        <w:pStyle w:val="Subsection"/>
      </w:pPr>
      <w:r>
        <w:tab/>
      </w:r>
      <w:r>
        <w:tab/>
        <w:t>Where any service is undertaken or provided by the Port Authority, whether generally or at the request or for the convenience of shipping interests, and that service is not defined in these regulations, the Wharf Manager shall determine the rate or charge payable in respect thereof.</w:t>
      </w:r>
    </w:p>
    <w:p>
      <w:pPr>
        <w:pStyle w:val="Heading5"/>
      </w:pPr>
      <w:bookmarkStart w:id="508" w:name="_Toc378258866"/>
      <w:bookmarkStart w:id="509" w:name="_Toc426552750"/>
      <w:r>
        <w:rPr>
          <w:rStyle w:val="CharSectno"/>
        </w:rPr>
        <w:t>219A</w:t>
      </w:r>
      <w:r>
        <w:t>.</w:t>
      </w:r>
      <w:r>
        <w:tab/>
        <w:t>Persons in breach of regulations to give name and address and leave premises when required to do so</w:t>
      </w:r>
      <w:bookmarkEnd w:id="508"/>
      <w:bookmarkEnd w:id="509"/>
    </w:p>
    <w:p>
      <w:pPr>
        <w:pStyle w:val="Subsection"/>
      </w:pPr>
      <w:r>
        <w:tab/>
      </w:r>
      <w:r>
        <w:tab/>
        <w:t>A person shall, if and when required so to do by a member of the Police Force who reasonably believes that the person is on any wharf or other premises vested in the Port Authority in breach of regulation 190, 204 or 205, give his name and address and if required by the member of the Police Force leave the wharf or such other premises or such part of the wharf or such other premises as may be specified by the member of the Police Force.</w:t>
      </w:r>
    </w:p>
    <w:p>
      <w:pPr>
        <w:pStyle w:val="Footnotesection"/>
      </w:pPr>
      <w:r>
        <w:tab/>
        <w:t>[Regulation 219A inserted in Gazette 5 April 1978 p.1020; amended in Gazette 28 October 1983 p.4378.]</w:t>
      </w:r>
    </w:p>
    <w:p>
      <w:pPr>
        <w:pStyle w:val="Heading5"/>
      </w:pPr>
      <w:bookmarkStart w:id="510" w:name="_Toc378258867"/>
      <w:bookmarkStart w:id="511" w:name="_Toc426552751"/>
      <w:r>
        <w:rPr>
          <w:rStyle w:val="CharSectno"/>
        </w:rPr>
        <w:t>219B</w:t>
      </w:r>
      <w:r>
        <w:t>.</w:t>
      </w:r>
      <w:r>
        <w:tab/>
        <w:t>Persons in breach of regulations may be apprehended and removed from premises</w:t>
      </w:r>
      <w:bookmarkEnd w:id="510"/>
      <w:bookmarkEnd w:id="511"/>
    </w:p>
    <w:p>
      <w:pPr>
        <w:pStyle w:val="Subsection"/>
      </w:pPr>
      <w:r>
        <w:tab/>
      </w:r>
      <w:r>
        <w:tab/>
        <w:t>A member of the Police Force may apprehend or remove or apprehend and remove from any wharf or other premises vested in the Port Authority a person who is committing a breach of regulation 190, 204, 205 or 219A.</w:t>
      </w:r>
    </w:p>
    <w:p>
      <w:pPr>
        <w:pStyle w:val="Footnotesection"/>
        <w:tabs>
          <w:tab w:val="left" w:pos="7088"/>
        </w:tabs>
      </w:pPr>
      <w:r>
        <w:tab/>
        <w:t>[Regulation 219B inserted in Gazette 5 April 1978 p.1021; amended in Gazette 28 October 1983 p.4378.]</w:t>
      </w:r>
    </w:p>
    <w:p>
      <w:pPr>
        <w:pStyle w:val="Heading2"/>
      </w:pPr>
      <w:bookmarkStart w:id="512" w:name="_Toc378258868"/>
      <w:bookmarkStart w:id="513" w:name="_Toc426552502"/>
      <w:bookmarkStart w:id="514" w:name="_Toc426552752"/>
      <w:r>
        <w:rPr>
          <w:rStyle w:val="CharPartNo"/>
        </w:rPr>
        <w:t>Part XI</w:t>
      </w:r>
      <w:r>
        <w:rPr>
          <w:rStyle w:val="CharDivNo"/>
        </w:rPr>
        <w:t> </w:t>
      </w:r>
      <w:r>
        <w:t>—</w:t>
      </w:r>
      <w:r>
        <w:rPr>
          <w:rStyle w:val="CharDivText"/>
        </w:rPr>
        <w:t> </w:t>
      </w:r>
      <w:r>
        <w:rPr>
          <w:rStyle w:val="CharPartText"/>
        </w:rPr>
        <w:t>Application of regulations and penalties</w:t>
      </w:r>
      <w:bookmarkEnd w:id="512"/>
      <w:bookmarkEnd w:id="513"/>
      <w:bookmarkEnd w:id="514"/>
    </w:p>
    <w:p>
      <w:pPr>
        <w:pStyle w:val="Heading5"/>
      </w:pPr>
      <w:bookmarkStart w:id="515" w:name="_Toc378258869"/>
      <w:bookmarkStart w:id="516" w:name="_Toc426552753"/>
      <w:r>
        <w:rPr>
          <w:rStyle w:val="CharSectno"/>
        </w:rPr>
        <w:t>220</w:t>
      </w:r>
      <w:r>
        <w:t>.</w:t>
      </w:r>
      <w:r>
        <w:tab/>
        <w:t>Application to ships and vessels</w:t>
      </w:r>
      <w:bookmarkEnd w:id="515"/>
      <w:bookmarkEnd w:id="516"/>
    </w:p>
    <w:p>
      <w:pPr>
        <w:pStyle w:val="Subsection"/>
      </w:pPr>
      <w:r>
        <w:tab/>
      </w:r>
      <w:r>
        <w:tab/>
        <w:t>Where in these regulations anything is expressed as requiring to be done, or prohibited to be done, by a ship or vessel, that requirement or prohibition shall be taken as being directed to the master, owner or agent of the ship or vessel, as the case may require.</w:t>
      </w:r>
    </w:p>
    <w:p>
      <w:pPr>
        <w:pStyle w:val="Heading5"/>
      </w:pPr>
      <w:bookmarkStart w:id="517" w:name="_Toc378258870"/>
      <w:bookmarkStart w:id="518" w:name="_Toc426552754"/>
      <w:r>
        <w:rPr>
          <w:rStyle w:val="CharSectno"/>
        </w:rPr>
        <w:t>221</w:t>
      </w:r>
      <w:r>
        <w:t>.</w:t>
      </w:r>
      <w:r>
        <w:tab/>
        <w:t>Penalties</w:t>
      </w:r>
      <w:bookmarkEnd w:id="517"/>
      <w:bookmarkEnd w:id="518"/>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Two hundred dollars in respect of each breach, and the imposition and payment of any penalty does not affect the liability of any person or vessel, for damages for any injury to any property, or person, arising from the breach.</w:t>
      </w:r>
    </w:p>
    <w:p>
      <w:pPr>
        <w:rPr>
          <w:rStyle w:val="CharDivText"/>
        </w:r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yScheduleHeading"/>
        <w:outlineLvl w:val="0"/>
      </w:pPr>
      <w:bookmarkStart w:id="519" w:name="_Toc378258871"/>
      <w:bookmarkStart w:id="520" w:name="_Toc426552505"/>
      <w:bookmarkStart w:id="521" w:name="_Toc426552755"/>
      <w:r>
        <w:rPr>
          <w:rStyle w:val="CharSchNo"/>
        </w:rPr>
        <w:t>First Schedule</w:t>
      </w:r>
      <w:bookmarkEnd w:id="519"/>
      <w:bookmarkEnd w:id="520"/>
      <w:bookmarkEnd w:id="521"/>
    </w:p>
    <w:p>
      <w:pPr>
        <w:pStyle w:val="MiscellaneousHeading"/>
        <w:tabs>
          <w:tab w:val="left" w:pos="8505"/>
          <w:tab w:val="left" w:pos="8647"/>
        </w:tabs>
        <w:rPr>
          <w:b/>
          <w:sz w:val="22"/>
        </w:rPr>
      </w:pPr>
      <w:r>
        <w:rPr>
          <w:b/>
          <w:sz w:val="22"/>
        </w:rPr>
        <w:t>SPECIMEN FORM OF INWARD AND OUTWARD MANIFEST</w:t>
      </w:r>
    </w:p>
    <w:p>
      <w:pPr>
        <w:pStyle w:val="yTable"/>
      </w:pPr>
      <w:r>
        <w:t>Manifest of the S.S./M.V. . . . . . . . . . . . . . . . . . . . . . . . Trip . . . . . . . . . . . . . .</w:t>
      </w:r>
    </w:p>
    <w:p>
      <w:pPr>
        <w:pStyle w:val="yTable"/>
        <w:spacing w:after="240"/>
      </w:pPr>
      <w:r>
        <w:t>Master . . . . . . . . . . . . . . . . . . From . . . . . . . . . . . . . . . . to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83"/>
        <w:gridCol w:w="922"/>
        <w:gridCol w:w="671"/>
        <w:gridCol w:w="825"/>
        <w:gridCol w:w="890"/>
        <w:gridCol w:w="745"/>
        <w:gridCol w:w="965"/>
        <w:gridCol w:w="812"/>
      </w:tblGrid>
      <w:tr>
        <w:trPr>
          <w:cantSplit/>
        </w:trPr>
        <w:tc>
          <w:tcPr>
            <w:tcW w:w="695" w:type="dxa"/>
            <w:vMerge w:val="restart"/>
          </w:tcPr>
          <w:p>
            <w:pPr>
              <w:pStyle w:val="yTable"/>
              <w:jc w:val="center"/>
              <w:rPr>
                <w:sz w:val="14"/>
              </w:rPr>
            </w:pPr>
            <w:r>
              <w:rPr>
                <w:sz w:val="14"/>
              </w:rPr>
              <w:t>Bill of Lading No.</w:t>
            </w:r>
          </w:p>
        </w:tc>
        <w:tc>
          <w:tcPr>
            <w:tcW w:w="783" w:type="dxa"/>
            <w:vMerge w:val="restart"/>
          </w:tcPr>
          <w:p>
            <w:pPr>
              <w:pStyle w:val="yTable"/>
              <w:jc w:val="center"/>
              <w:rPr>
                <w:sz w:val="14"/>
              </w:rPr>
            </w:pPr>
            <w:r>
              <w:rPr>
                <w:sz w:val="14"/>
              </w:rPr>
              <w:t>Shipper</w:t>
            </w:r>
          </w:p>
        </w:tc>
        <w:tc>
          <w:tcPr>
            <w:tcW w:w="922" w:type="dxa"/>
            <w:vMerge w:val="restart"/>
          </w:tcPr>
          <w:p>
            <w:pPr>
              <w:pStyle w:val="yTable"/>
              <w:jc w:val="center"/>
              <w:rPr>
                <w:sz w:val="14"/>
              </w:rPr>
            </w:pPr>
            <w:r>
              <w:rPr>
                <w:sz w:val="14"/>
              </w:rPr>
              <w:t>Consignee</w:t>
            </w:r>
          </w:p>
        </w:tc>
        <w:tc>
          <w:tcPr>
            <w:tcW w:w="671" w:type="dxa"/>
            <w:vMerge w:val="restart"/>
          </w:tcPr>
          <w:p>
            <w:pPr>
              <w:pStyle w:val="yTable"/>
              <w:jc w:val="center"/>
              <w:rPr>
                <w:sz w:val="14"/>
              </w:rPr>
            </w:pPr>
            <w:r>
              <w:rPr>
                <w:sz w:val="14"/>
              </w:rPr>
              <w:t>Marks and Nos.</w:t>
            </w:r>
          </w:p>
        </w:tc>
        <w:tc>
          <w:tcPr>
            <w:tcW w:w="1715" w:type="dxa"/>
            <w:gridSpan w:val="2"/>
          </w:tcPr>
          <w:p>
            <w:pPr>
              <w:pStyle w:val="yTable"/>
              <w:jc w:val="center"/>
              <w:rPr>
                <w:sz w:val="14"/>
              </w:rPr>
            </w:pPr>
            <w:r>
              <w:rPr>
                <w:sz w:val="14"/>
              </w:rPr>
              <w:t>PACKAGES</w:t>
            </w:r>
          </w:p>
        </w:tc>
        <w:tc>
          <w:tcPr>
            <w:tcW w:w="745" w:type="dxa"/>
            <w:vMerge w:val="restart"/>
          </w:tcPr>
          <w:p>
            <w:pPr>
              <w:pStyle w:val="yTable"/>
              <w:rPr>
                <w:sz w:val="14"/>
              </w:rPr>
            </w:pPr>
          </w:p>
          <w:p>
            <w:pPr>
              <w:pStyle w:val="yTable"/>
              <w:jc w:val="center"/>
              <w:rPr>
                <w:sz w:val="14"/>
              </w:rPr>
            </w:pPr>
            <w:r>
              <w:rPr>
                <w:sz w:val="14"/>
              </w:rPr>
              <w:t>Contents</w:t>
            </w:r>
          </w:p>
        </w:tc>
        <w:tc>
          <w:tcPr>
            <w:tcW w:w="965" w:type="dxa"/>
            <w:vMerge w:val="restart"/>
          </w:tcPr>
          <w:p>
            <w:pPr>
              <w:pStyle w:val="yTable"/>
              <w:spacing w:before="0"/>
              <w:jc w:val="center"/>
              <w:rPr>
                <w:sz w:val="14"/>
              </w:rPr>
            </w:pPr>
            <w:r>
              <w:rPr>
                <w:sz w:val="14"/>
              </w:rPr>
              <w:t>Total Gross Weight</w:t>
            </w:r>
          </w:p>
          <w:p>
            <w:pPr>
              <w:pStyle w:val="yTable"/>
              <w:spacing w:before="0"/>
              <w:jc w:val="center"/>
              <w:rPr>
                <w:sz w:val="14"/>
              </w:rPr>
            </w:pPr>
            <w:r>
              <w:rPr>
                <w:sz w:val="14"/>
              </w:rPr>
              <w:t>Tonnes (expressed to 3 decimal places)</w:t>
            </w:r>
          </w:p>
        </w:tc>
        <w:tc>
          <w:tcPr>
            <w:tcW w:w="812" w:type="dxa"/>
            <w:vMerge w:val="restart"/>
          </w:tcPr>
          <w:p>
            <w:pPr>
              <w:pStyle w:val="yTable"/>
              <w:rPr>
                <w:sz w:val="14"/>
              </w:rPr>
            </w:pPr>
          </w:p>
          <w:p>
            <w:pPr>
              <w:pStyle w:val="yTable"/>
              <w:jc w:val="center"/>
              <w:rPr>
                <w:sz w:val="14"/>
              </w:rPr>
            </w:pPr>
            <w:r>
              <w:rPr>
                <w:sz w:val="14"/>
              </w:rPr>
              <w:t>Total Gross Measure-ment cubic metres</w:t>
            </w:r>
          </w:p>
        </w:tc>
      </w:tr>
      <w:tr>
        <w:trPr>
          <w:cantSplit/>
        </w:trPr>
        <w:tc>
          <w:tcPr>
            <w:tcW w:w="695" w:type="dxa"/>
            <w:vMerge/>
          </w:tcPr>
          <w:p>
            <w:pPr>
              <w:pStyle w:val="yTable"/>
              <w:rPr>
                <w:sz w:val="14"/>
              </w:rPr>
            </w:pPr>
          </w:p>
        </w:tc>
        <w:tc>
          <w:tcPr>
            <w:tcW w:w="783" w:type="dxa"/>
            <w:vMerge/>
          </w:tcPr>
          <w:p>
            <w:pPr>
              <w:pStyle w:val="yTable"/>
              <w:rPr>
                <w:sz w:val="14"/>
              </w:rPr>
            </w:pPr>
          </w:p>
        </w:tc>
        <w:tc>
          <w:tcPr>
            <w:tcW w:w="922" w:type="dxa"/>
            <w:vMerge/>
          </w:tcPr>
          <w:p>
            <w:pPr>
              <w:pStyle w:val="yTable"/>
              <w:rPr>
                <w:sz w:val="14"/>
              </w:rPr>
            </w:pPr>
          </w:p>
        </w:tc>
        <w:tc>
          <w:tcPr>
            <w:tcW w:w="671" w:type="dxa"/>
            <w:vMerge/>
          </w:tcPr>
          <w:p>
            <w:pPr>
              <w:pStyle w:val="yTable"/>
              <w:rPr>
                <w:sz w:val="14"/>
              </w:rPr>
            </w:pPr>
          </w:p>
        </w:tc>
        <w:tc>
          <w:tcPr>
            <w:tcW w:w="825" w:type="dxa"/>
          </w:tcPr>
          <w:p>
            <w:pPr>
              <w:pStyle w:val="yTable"/>
              <w:jc w:val="center"/>
              <w:rPr>
                <w:sz w:val="14"/>
              </w:rPr>
            </w:pPr>
            <w:r>
              <w:rPr>
                <w:sz w:val="14"/>
              </w:rPr>
              <w:t>Quantity</w:t>
            </w:r>
          </w:p>
        </w:tc>
        <w:tc>
          <w:tcPr>
            <w:tcW w:w="890" w:type="dxa"/>
          </w:tcPr>
          <w:p>
            <w:pPr>
              <w:pStyle w:val="yTable"/>
              <w:rPr>
                <w:sz w:val="14"/>
              </w:rPr>
            </w:pPr>
            <w:r>
              <w:rPr>
                <w:sz w:val="14"/>
              </w:rPr>
              <w:t>Description</w:t>
            </w:r>
          </w:p>
        </w:tc>
        <w:tc>
          <w:tcPr>
            <w:tcW w:w="745" w:type="dxa"/>
            <w:vMerge/>
          </w:tcPr>
          <w:p>
            <w:pPr>
              <w:pStyle w:val="yTable"/>
              <w:rPr>
                <w:sz w:val="14"/>
              </w:rPr>
            </w:pPr>
          </w:p>
        </w:tc>
        <w:tc>
          <w:tcPr>
            <w:tcW w:w="965" w:type="dxa"/>
            <w:vMerge/>
          </w:tcPr>
          <w:p>
            <w:pPr>
              <w:pStyle w:val="yTable"/>
              <w:rPr>
                <w:sz w:val="14"/>
              </w:rPr>
            </w:pPr>
          </w:p>
        </w:tc>
        <w:tc>
          <w:tcPr>
            <w:tcW w:w="812" w:type="dxa"/>
            <w:vMerge/>
          </w:tcPr>
          <w:p>
            <w:pPr>
              <w:pStyle w:val="yTable"/>
              <w:rPr>
                <w:sz w:val="14"/>
              </w:rPr>
            </w:pPr>
          </w:p>
        </w:tc>
      </w:tr>
      <w:tr>
        <w:tc>
          <w:tcPr>
            <w:tcW w:w="695" w:type="dxa"/>
          </w:tcPr>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tc>
        <w:tc>
          <w:tcPr>
            <w:tcW w:w="783" w:type="dxa"/>
          </w:tcPr>
          <w:p>
            <w:pPr>
              <w:pStyle w:val="yTable"/>
              <w:rPr>
                <w:sz w:val="14"/>
              </w:rPr>
            </w:pPr>
          </w:p>
        </w:tc>
        <w:tc>
          <w:tcPr>
            <w:tcW w:w="922" w:type="dxa"/>
          </w:tcPr>
          <w:p>
            <w:pPr>
              <w:pStyle w:val="yTable"/>
              <w:rPr>
                <w:sz w:val="14"/>
              </w:rPr>
            </w:pPr>
          </w:p>
        </w:tc>
        <w:tc>
          <w:tcPr>
            <w:tcW w:w="671" w:type="dxa"/>
          </w:tcPr>
          <w:p>
            <w:pPr>
              <w:pStyle w:val="yTable"/>
              <w:rPr>
                <w:sz w:val="14"/>
              </w:rPr>
            </w:pPr>
          </w:p>
        </w:tc>
        <w:tc>
          <w:tcPr>
            <w:tcW w:w="825" w:type="dxa"/>
          </w:tcPr>
          <w:p>
            <w:pPr>
              <w:pStyle w:val="yTable"/>
              <w:rPr>
                <w:sz w:val="14"/>
              </w:rPr>
            </w:pPr>
          </w:p>
        </w:tc>
        <w:tc>
          <w:tcPr>
            <w:tcW w:w="890" w:type="dxa"/>
          </w:tcPr>
          <w:p>
            <w:pPr>
              <w:pStyle w:val="yTable"/>
              <w:rPr>
                <w:sz w:val="14"/>
              </w:rPr>
            </w:pPr>
          </w:p>
        </w:tc>
        <w:tc>
          <w:tcPr>
            <w:tcW w:w="745" w:type="dxa"/>
          </w:tcPr>
          <w:p>
            <w:pPr>
              <w:pStyle w:val="yTable"/>
              <w:rPr>
                <w:sz w:val="14"/>
              </w:rPr>
            </w:pPr>
          </w:p>
        </w:tc>
        <w:tc>
          <w:tcPr>
            <w:tcW w:w="965" w:type="dxa"/>
          </w:tcPr>
          <w:p>
            <w:pPr>
              <w:pStyle w:val="yTable"/>
              <w:rPr>
                <w:sz w:val="14"/>
              </w:rPr>
            </w:pPr>
          </w:p>
        </w:tc>
        <w:tc>
          <w:tcPr>
            <w:tcW w:w="812" w:type="dxa"/>
          </w:tcPr>
          <w:p>
            <w:pPr>
              <w:pStyle w:val="yTable"/>
              <w:rPr>
                <w:sz w:val="14"/>
              </w:rPr>
            </w:pPr>
          </w:p>
        </w:tc>
      </w:tr>
    </w:tbl>
    <w:p>
      <w:pPr>
        <w:pStyle w:val="yTable"/>
        <w:keepNext/>
        <w:ind w:right="1564"/>
        <w:rPr>
          <w:caps/>
          <w:sz w:val="20"/>
        </w:rPr>
      </w:pPr>
    </w:p>
    <w:p>
      <w:pPr>
        <w:pStyle w:val="yTable"/>
        <w:keepNext/>
        <w:ind w:right="152"/>
        <w:rPr>
          <w:sz w:val="20"/>
        </w:rPr>
      </w:pPr>
      <w:r>
        <w:rPr>
          <w:sz w:val="20"/>
        </w:rPr>
        <w:tab/>
        <w:t>I (or We) declare the above particulars of weights, measurements, and quantities to be correct.</w:t>
      </w:r>
    </w:p>
    <w:p>
      <w:pPr>
        <w:pStyle w:val="yTable"/>
        <w:keepNext/>
        <w:ind w:right="1564"/>
        <w:rPr>
          <w:sz w:val="20"/>
        </w:rPr>
      </w:pPr>
    </w:p>
    <w:p>
      <w:pPr>
        <w:pStyle w:val="yTable"/>
        <w:keepNext/>
        <w:ind w:left="3600" w:right="10" w:firstLine="86"/>
        <w:rPr>
          <w:sz w:val="20"/>
        </w:rPr>
      </w:pPr>
      <w:r>
        <w:rPr>
          <w:sz w:val="20"/>
        </w:rPr>
        <w:t>. . . . . . . . . . . . . . . . . . . . . . . . . . . .</w:t>
      </w:r>
    </w:p>
    <w:p>
      <w:pPr>
        <w:pStyle w:val="yTable"/>
        <w:keepNext/>
        <w:spacing w:before="0"/>
        <w:ind w:left="3600" w:right="10" w:firstLine="86"/>
        <w:outlineLvl w:val="0"/>
        <w:rPr>
          <w:sz w:val="20"/>
        </w:rPr>
      </w:pPr>
      <w:r>
        <w:rPr>
          <w:sz w:val="20"/>
        </w:rPr>
        <w:t>Master or Agent</w:t>
      </w:r>
    </w:p>
    <w:p>
      <w:pPr>
        <w:pStyle w:val="yTable"/>
        <w:ind w:right="1564"/>
        <w:rPr>
          <w:sz w:val="20"/>
        </w:rPr>
      </w:pPr>
    </w:p>
    <w:p>
      <w:pPr>
        <w:pStyle w:val="yTable"/>
        <w:tabs>
          <w:tab w:val="left" w:pos="5529"/>
        </w:tabs>
        <w:ind w:right="1564"/>
        <w:outlineLvl w:val="0"/>
        <w:rPr>
          <w:sz w:val="20"/>
        </w:rPr>
      </w:pPr>
      <w:r>
        <w:rPr>
          <w:sz w:val="20"/>
        </w:rPr>
        <w:t>GERALDTON . . . . . . . . . . . . . . . . . . 19 . . . .</w:t>
      </w:r>
    </w:p>
    <w:p>
      <w:pPr>
        <w:pStyle w:val="yTable"/>
        <w:tabs>
          <w:tab w:val="left" w:pos="6946"/>
        </w:tabs>
        <w:ind w:right="1569"/>
        <w:rPr>
          <w:sz w:val="20"/>
        </w:rPr>
      </w:pPr>
    </w:p>
    <w:p>
      <w:pPr>
        <w:pStyle w:val="yTable"/>
        <w:tabs>
          <w:tab w:val="left" w:pos="7088"/>
        </w:tabs>
        <w:ind w:right="10"/>
        <w:rPr>
          <w:sz w:val="20"/>
        </w:rPr>
      </w:pPr>
      <w:r>
        <w:rPr>
          <w:sz w:val="20"/>
        </w:rP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yFootnotesection"/>
        <w:tabs>
          <w:tab w:val="left" w:pos="6946"/>
          <w:tab w:val="left" w:pos="7088"/>
        </w:tabs>
        <w:ind w:right="1569"/>
      </w:pPr>
      <w:r>
        <w:tab/>
        <w:t>[First Schedule amended in Gazette 28 June 1973 p.2484.]</w:t>
      </w:r>
    </w:p>
    <w:p>
      <w:pPr>
        <w:pStyle w:val="yScheduleHeading"/>
        <w:outlineLvl w:val="0"/>
      </w:pPr>
      <w:bookmarkStart w:id="522" w:name="_Toc378258872"/>
      <w:bookmarkStart w:id="523" w:name="_Toc426552506"/>
      <w:bookmarkStart w:id="524" w:name="_Toc426552756"/>
      <w:r>
        <w:rPr>
          <w:rStyle w:val="CharSchNo"/>
        </w:rPr>
        <w:t>Second Schedule</w:t>
      </w:r>
      <w:bookmarkEnd w:id="522"/>
      <w:bookmarkEnd w:id="523"/>
      <w:bookmarkEnd w:id="524"/>
    </w:p>
    <w:p>
      <w:pPr>
        <w:pStyle w:val="yShoulderClause"/>
        <w:tabs>
          <w:tab w:val="left" w:pos="7088"/>
        </w:tabs>
      </w:pPr>
      <w:r>
        <w:t>[regulation 73]</w:t>
      </w:r>
    </w:p>
    <w:p>
      <w:pPr>
        <w:pStyle w:val="MiscellaneousHeading"/>
        <w:tabs>
          <w:tab w:val="left" w:pos="7088"/>
        </w:tabs>
        <w:spacing w:after="240"/>
        <w:outlineLvl w:val="0"/>
        <w:rPr>
          <w:b/>
          <w:sz w:val="22"/>
        </w:rPr>
      </w:pPr>
      <w:r>
        <w:rPr>
          <w:b/>
          <w:sz w:val="22"/>
        </w:rPr>
        <w:t>PART 1 — WHARFAGE CHARGES ON CARGO</w:t>
      </w:r>
    </w:p>
    <w:tbl>
      <w:tblPr>
        <w:tblW w:w="0" w:type="auto"/>
        <w:tblInd w:w="851"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4820"/>
        <w:gridCol w:w="1134"/>
      </w:tblGrid>
      <w:tr>
        <w:tc>
          <w:tcPr>
            <w:tcW w:w="4820" w:type="dxa"/>
            <w:tcBorders>
              <w:top w:val="single" w:sz="4" w:space="0" w:color="auto"/>
              <w:bottom w:val="single" w:sz="4" w:space="0" w:color="auto"/>
            </w:tcBorders>
          </w:tcPr>
          <w:p>
            <w:pPr>
              <w:pStyle w:val="yTable"/>
              <w:tabs>
                <w:tab w:val="left" w:pos="7088"/>
              </w:tabs>
              <w:rPr>
                <w:sz w:val="20"/>
              </w:rPr>
            </w:pPr>
            <w:r>
              <w:rPr>
                <w:sz w:val="20"/>
              </w:rPr>
              <w:t>Description of Goods</w:t>
            </w:r>
          </w:p>
        </w:tc>
        <w:tc>
          <w:tcPr>
            <w:tcW w:w="1134" w:type="dxa"/>
            <w:tcBorders>
              <w:top w:val="single" w:sz="4" w:space="0" w:color="auto"/>
              <w:bottom w:val="single" w:sz="4" w:space="0" w:color="auto"/>
            </w:tcBorders>
          </w:tcPr>
          <w:p>
            <w:pPr>
              <w:pStyle w:val="yTable"/>
              <w:tabs>
                <w:tab w:val="left" w:pos="7088"/>
              </w:tabs>
              <w:rPr>
                <w:sz w:val="20"/>
              </w:rPr>
            </w:pPr>
            <w:r>
              <w:rPr>
                <w:sz w:val="20"/>
              </w:rPr>
              <w:t>Wharfage</w:t>
            </w:r>
          </w:p>
        </w:tc>
      </w:tr>
      <w:tr>
        <w:tc>
          <w:tcPr>
            <w:tcW w:w="4820" w:type="dxa"/>
            <w:tcBorders>
              <w:top w:val="nil"/>
            </w:tcBorders>
          </w:tcPr>
          <w:p>
            <w:pPr>
              <w:pStyle w:val="yTable"/>
              <w:tabs>
                <w:tab w:val="left" w:pos="7088"/>
              </w:tabs>
              <w:rPr>
                <w:sz w:val="20"/>
              </w:rPr>
            </w:pPr>
            <w:r>
              <w:rPr>
                <w:sz w:val="20"/>
              </w:rPr>
              <w:t>General Rates — </w:t>
            </w:r>
          </w:p>
        </w:tc>
        <w:tc>
          <w:tcPr>
            <w:tcW w:w="1134" w:type="dxa"/>
            <w:tcBorders>
              <w:top w:val="nil"/>
            </w:tcBorders>
          </w:tcPr>
          <w:p>
            <w:pPr>
              <w:pStyle w:val="yTable"/>
              <w:tabs>
                <w:tab w:val="left" w:pos="7088"/>
              </w:tabs>
              <w:jc w:val="center"/>
              <w:rPr>
                <w:sz w:val="20"/>
              </w:rPr>
            </w:pPr>
            <w:r>
              <w:rPr>
                <w:sz w:val="20"/>
              </w:rPr>
              <w:t>$</w:t>
            </w:r>
          </w:p>
        </w:tc>
      </w:tr>
      <w:tr>
        <w:tc>
          <w:tcPr>
            <w:tcW w:w="4820" w:type="dxa"/>
          </w:tcPr>
          <w:p>
            <w:pPr>
              <w:pStyle w:val="yTable"/>
              <w:tabs>
                <w:tab w:val="left" w:pos="7088"/>
              </w:tabs>
              <w:ind w:left="283" w:hanging="283"/>
              <w:rPr>
                <w:sz w:val="20"/>
              </w:rPr>
            </w:pPr>
            <w:r>
              <w:rPr>
                <w:sz w:val="20"/>
              </w:rPr>
              <w:t>All goods for which specific rates are not otherwise provided — </w:t>
            </w:r>
          </w:p>
          <w:p>
            <w:pPr>
              <w:pStyle w:val="yTable"/>
              <w:tabs>
                <w:tab w:val="left" w:pos="283"/>
                <w:tab w:val="left" w:pos="7088"/>
              </w:tabs>
              <w:spacing w:before="0"/>
              <w:rPr>
                <w:sz w:val="20"/>
              </w:rPr>
            </w:pPr>
            <w:r>
              <w:rPr>
                <w:sz w:val="20"/>
              </w:rPr>
              <w:tab/>
              <w:t>Inward . . . . . . . . . . . . . . . .  tonne</w:t>
            </w:r>
          </w:p>
        </w:tc>
        <w:tc>
          <w:tcPr>
            <w:tcW w:w="1134" w:type="dxa"/>
          </w:tcPr>
          <w:p>
            <w:pPr>
              <w:pStyle w:val="yTable"/>
              <w:tabs>
                <w:tab w:val="left" w:pos="7088"/>
              </w:tabs>
              <w:rPr>
                <w:sz w:val="20"/>
              </w:rPr>
            </w:pPr>
          </w:p>
          <w:p>
            <w:pPr>
              <w:pStyle w:val="yTable"/>
              <w:tabs>
                <w:tab w:val="left" w:pos="7088"/>
              </w:tabs>
              <w:spacing w:before="0"/>
              <w:rPr>
                <w:sz w:val="20"/>
              </w:rPr>
            </w:pPr>
          </w:p>
          <w:p>
            <w:pPr>
              <w:pStyle w:val="yTable"/>
              <w:tabs>
                <w:tab w:val="left" w:pos="7088"/>
              </w:tabs>
              <w:spacing w:before="0"/>
              <w:rPr>
                <w:sz w:val="20"/>
              </w:rPr>
            </w:pPr>
            <w:r>
              <w:rPr>
                <w:sz w:val="20"/>
              </w:rPr>
              <w:t>2.00</w:t>
            </w:r>
          </w:p>
        </w:tc>
      </w:tr>
      <w:tr>
        <w:tc>
          <w:tcPr>
            <w:tcW w:w="4820" w:type="dxa"/>
          </w:tcPr>
          <w:p>
            <w:pPr>
              <w:pStyle w:val="yTable"/>
              <w:tabs>
                <w:tab w:val="left" w:pos="7088"/>
              </w:tabs>
              <w:rPr>
                <w:sz w:val="20"/>
              </w:rPr>
            </w:pPr>
            <w:r>
              <w:rPr>
                <w:sz w:val="20"/>
              </w:rPr>
              <w:t xml:space="preserve">   Outward . . . . . . . . . . . . . . . .tonne</w:t>
            </w:r>
          </w:p>
        </w:tc>
        <w:tc>
          <w:tcPr>
            <w:tcW w:w="1134" w:type="dxa"/>
          </w:tcPr>
          <w:p>
            <w:pPr>
              <w:pStyle w:val="yTable"/>
              <w:tabs>
                <w:tab w:val="left" w:pos="7088"/>
              </w:tabs>
              <w:rPr>
                <w:sz w:val="20"/>
              </w:rPr>
            </w:pPr>
            <w:r>
              <w:rPr>
                <w:sz w:val="20"/>
              </w:rPr>
              <w:t>2.00</w:t>
            </w:r>
          </w:p>
        </w:tc>
      </w:tr>
      <w:tr>
        <w:tc>
          <w:tcPr>
            <w:tcW w:w="4820" w:type="dxa"/>
          </w:tcPr>
          <w:p>
            <w:pPr>
              <w:pStyle w:val="yTable"/>
              <w:tabs>
                <w:tab w:val="left" w:pos="7088"/>
              </w:tabs>
              <w:rPr>
                <w:sz w:val="20"/>
              </w:rPr>
            </w:pPr>
            <w:r>
              <w:rPr>
                <w:sz w:val="20"/>
              </w:rPr>
              <w:t>Specific Rates — </w:t>
            </w:r>
          </w:p>
          <w:p>
            <w:pPr>
              <w:pStyle w:val="yTable"/>
              <w:tabs>
                <w:tab w:val="left" w:pos="7088"/>
              </w:tabs>
              <w:spacing w:before="0"/>
              <w:ind w:left="283"/>
              <w:rPr>
                <w:sz w:val="20"/>
              </w:rPr>
            </w:pPr>
            <w:r>
              <w:rPr>
                <w:sz w:val="20"/>
              </w:rPr>
              <w:t>Chaff, hay and straw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1.10</w:t>
            </w:r>
          </w:p>
        </w:tc>
      </w:tr>
      <w:tr>
        <w:tc>
          <w:tcPr>
            <w:tcW w:w="4820" w:type="dxa"/>
          </w:tcPr>
          <w:p>
            <w:pPr>
              <w:pStyle w:val="yTable"/>
              <w:tabs>
                <w:tab w:val="left" w:pos="7088"/>
              </w:tabs>
              <w:rPr>
                <w:sz w:val="20"/>
              </w:rPr>
            </w:pPr>
            <w:r>
              <w:rPr>
                <w:sz w:val="20"/>
              </w:rPr>
              <w:t xml:space="preserve">Grain loaded in bulk  first 500 000 tonnes </w:t>
            </w:r>
          </w:p>
          <w:p>
            <w:pPr>
              <w:pStyle w:val="yTable"/>
              <w:tabs>
                <w:tab w:val="left" w:pos="7088"/>
              </w:tabs>
              <w:spacing w:before="0"/>
              <w:rPr>
                <w:sz w:val="20"/>
              </w:rPr>
            </w:pPr>
            <w:r>
              <w:rPr>
                <w:sz w:val="20"/>
              </w:rPr>
              <w:t>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1.50</w:t>
            </w:r>
          </w:p>
        </w:tc>
      </w:tr>
      <w:tr>
        <w:tc>
          <w:tcPr>
            <w:tcW w:w="4820" w:type="dxa"/>
          </w:tcPr>
          <w:p>
            <w:pPr>
              <w:pStyle w:val="yTable"/>
              <w:tabs>
                <w:tab w:val="left" w:pos="7088"/>
              </w:tabs>
              <w:rPr>
                <w:sz w:val="20"/>
              </w:rPr>
            </w:pPr>
            <w:r>
              <w:rPr>
                <w:sz w:val="20"/>
              </w:rPr>
              <w:t xml:space="preserve">   next 500 000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1.05</w:t>
            </w:r>
          </w:p>
        </w:tc>
      </w:tr>
      <w:tr>
        <w:tc>
          <w:tcPr>
            <w:tcW w:w="4820" w:type="dxa"/>
          </w:tcPr>
          <w:p>
            <w:pPr>
              <w:pStyle w:val="yTable"/>
              <w:tabs>
                <w:tab w:val="left" w:pos="7088"/>
              </w:tabs>
              <w:rPr>
                <w:sz w:val="20"/>
              </w:rPr>
            </w:pPr>
            <w:r>
              <w:rPr>
                <w:sz w:val="20"/>
              </w:rPr>
              <w:t xml:space="preserve">   over 1 000 000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 xml:space="preserve">     0.50</w:t>
            </w:r>
          </w:p>
        </w:tc>
      </w:tr>
      <w:tr>
        <w:tc>
          <w:tcPr>
            <w:tcW w:w="4820" w:type="dxa"/>
          </w:tcPr>
          <w:p>
            <w:pPr>
              <w:pStyle w:val="yTable"/>
              <w:tabs>
                <w:tab w:val="left" w:pos="7088"/>
              </w:tabs>
              <w:rPr>
                <w:sz w:val="20"/>
              </w:rPr>
            </w:pPr>
            <w:r>
              <w:rPr>
                <w:sz w:val="20"/>
              </w:rPr>
              <w:t>Livestock — </w:t>
            </w:r>
          </w:p>
        </w:tc>
        <w:tc>
          <w:tcPr>
            <w:tcW w:w="1134" w:type="dxa"/>
          </w:tcPr>
          <w:p>
            <w:pPr>
              <w:pStyle w:val="yTable"/>
              <w:tabs>
                <w:tab w:val="left" w:pos="7088"/>
              </w:tabs>
              <w:rPr>
                <w:sz w:val="20"/>
              </w:rPr>
            </w:pPr>
          </w:p>
        </w:tc>
      </w:tr>
      <w:tr>
        <w:tc>
          <w:tcPr>
            <w:tcW w:w="4820" w:type="dxa"/>
          </w:tcPr>
          <w:p>
            <w:pPr>
              <w:pStyle w:val="yTable"/>
              <w:tabs>
                <w:tab w:val="left" w:pos="7088"/>
              </w:tabs>
              <w:rPr>
                <w:sz w:val="20"/>
              </w:rPr>
            </w:pPr>
            <w:r>
              <w:rPr>
                <w:sz w:val="20"/>
              </w:rPr>
              <w:t xml:space="preserve">   (a)   horses, cattle . . . . . . . . .tonne</w:t>
            </w:r>
          </w:p>
        </w:tc>
        <w:tc>
          <w:tcPr>
            <w:tcW w:w="1134" w:type="dxa"/>
          </w:tcPr>
          <w:p>
            <w:pPr>
              <w:pStyle w:val="yTable"/>
              <w:tabs>
                <w:tab w:val="left" w:pos="7088"/>
              </w:tabs>
              <w:rPr>
                <w:sz w:val="20"/>
              </w:rPr>
            </w:pPr>
            <w:r>
              <w:rPr>
                <w:sz w:val="20"/>
              </w:rPr>
              <w:t>2.00</w:t>
            </w:r>
          </w:p>
        </w:tc>
      </w:tr>
      <w:tr>
        <w:tc>
          <w:tcPr>
            <w:tcW w:w="4820" w:type="dxa"/>
          </w:tcPr>
          <w:p>
            <w:pPr>
              <w:pStyle w:val="yTable"/>
              <w:tabs>
                <w:tab w:val="left" w:pos="7088"/>
              </w:tabs>
              <w:rPr>
                <w:sz w:val="20"/>
              </w:rPr>
            </w:pPr>
            <w:r>
              <w:rPr>
                <w:sz w:val="20"/>
              </w:rPr>
              <w:t xml:space="preserve">   (b)   sheep, goats and pigs . . tonne</w:t>
            </w:r>
          </w:p>
        </w:tc>
        <w:tc>
          <w:tcPr>
            <w:tcW w:w="1134" w:type="dxa"/>
          </w:tcPr>
          <w:p>
            <w:pPr>
              <w:pStyle w:val="yTable"/>
              <w:tabs>
                <w:tab w:val="left" w:pos="7088"/>
              </w:tabs>
              <w:rPr>
                <w:sz w:val="20"/>
              </w:rPr>
            </w:pPr>
            <w:r>
              <w:rPr>
                <w:sz w:val="20"/>
              </w:rPr>
              <w:t>2.40</w:t>
            </w:r>
          </w:p>
        </w:tc>
      </w:tr>
      <w:tr>
        <w:tc>
          <w:tcPr>
            <w:tcW w:w="4820" w:type="dxa"/>
          </w:tcPr>
          <w:p>
            <w:pPr>
              <w:pStyle w:val="yTable"/>
              <w:tabs>
                <w:tab w:val="left" w:pos="7088"/>
              </w:tabs>
              <w:rPr>
                <w:sz w:val="20"/>
              </w:rPr>
            </w:pPr>
            <w:r>
              <w:rPr>
                <w:sz w:val="20"/>
              </w:rPr>
              <w:t xml:space="preserve">Minerals — metallic and earthy and metallurgical </w:t>
            </w:r>
          </w:p>
          <w:p>
            <w:pPr>
              <w:pStyle w:val="yTable"/>
              <w:tabs>
                <w:tab w:val="left" w:pos="7088"/>
              </w:tabs>
              <w:spacing w:before="0"/>
              <w:rPr>
                <w:sz w:val="20"/>
              </w:rPr>
            </w:pPr>
            <w:r>
              <w:rPr>
                <w:sz w:val="20"/>
              </w:rPr>
              <w:t>products loaded in bulk — </w:t>
            </w:r>
          </w:p>
        </w:tc>
        <w:tc>
          <w:tcPr>
            <w:tcW w:w="1134" w:type="dxa"/>
          </w:tcPr>
          <w:p>
            <w:pPr>
              <w:pStyle w:val="yTable"/>
              <w:tabs>
                <w:tab w:val="left" w:pos="7088"/>
              </w:tabs>
              <w:rPr>
                <w:sz w:val="20"/>
              </w:rPr>
            </w:pPr>
          </w:p>
        </w:tc>
      </w:tr>
      <w:tr>
        <w:tc>
          <w:tcPr>
            <w:tcW w:w="4820" w:type="dxa"/>
          </w:tcPr>
          <w:p>
            <w:pPr>
              <w:pStyle w:val="yTable"/>
              <w:tabs>
                <w:tab w:val="left" w:pos="7088"/>
              </w:tabs>
              <w:rPr>
                <w:sz w:val="20"/>
              </w:rPr>
            </w:pPr>
            <w:r>
              <w:rPr>
                <w:sz w:val="20"/>
              </w:rPr>
              <w:t xml:space="preserve">   first 500 000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1.50</w:t>
            </w:r>
          </w:p>
        </w:tc>
      </w:tr>
      <w:tr>
        <w:tc>
          <w:tcPr>
            <w:tcW w:w="4820" w:type="dxa"/>
          </w:tcPr>
          <w:p>
            <w:pPr>
              <w:pStyle w:val="yTable"/>
              <w:tabs>
                <w:tab w:val="left" w:pos="7088"/>
              </w:tabs>
              <w:rPr>
                <w:sz w:val="20"/>
              </w:rPr>
            </w:pPr>
            <w:r>
              <w:rPr>
                <w:sz w:val="20"/>
              </w:rPr>
              <w:t xml:space="preserve">   next 500 000 tonnes</w:t>
            </w:r>
          </w:p>
          <w:p>
            <w:pPr>
              <w:pStyle w:val="yTable"/>
              <w:tabs>
                <w:tab w:val="left" w:pos="7088"/>
              </w:tabs>
              <w:spacing w:before="0"/>
              <w:rPr>
                <w:sz w:val="20"/>
              </w:rPr>
            </w:pPr>
            <w:r>
              <w:rPr>
                <w:sz w:val="20"/>
              </w:rPr>
              <w:t xml:space="preserve">   per annum . . . . . . . . . . . . . . .tonne</w:t>
            </w:r>
          </w:p>
        </w:tc>
        <w:tc>
          <w:tcPr>
            <w:tcW w:w="1134" w:type="dxa"/>
          </w:tcPr>
          <w:p>
            <w:pPr>
              <w:pStyle w:val="yTable"/>
              <w:tabs>
                <w:tab w:val="left" w:pos="7088"/>
              </w:tabs>
              <w:rPr>
                <w:sz w:val="20"/>
              </w:rPr>
            </w:pPr>
          </w:p>
          <w:p>
            <w:pPr>
              <w:pStyle w:val="yTable"/>
              <w:tabs>
                <w:tab w:val="left" w:pos="7088"/>
              </w:tabs>
              <w:spacing w:before="0"/>
              <w:rPr>
                <w:sz w:val="20"/>
              </w:rPr>
            </w:pPr>
            <w:r>
              <w:rPr>
                <w:sz w:val="20"/>
              </w:rPr>
              <w:t>1.05</w:t>
            </w:r>
          </w:p>
        </w:tc>
      </w:tr>
      <w:tr>
        <w:tc>
          <w:tcPr>
            <w:tcW w:w="4820" w:type="dxa"/>
            <w:tcBorders>
              <w:bottom w:val="nil"/>
            </w:tcBorders>
          </w:tcPr>
          <w:p>
            <w:pPr>
              <w:pStyle w:val="yTable"/>
              <w:tabs>
                <w:tab w:val="left" w:pos="7088"/>
              </w:tabs>
              <w:rPr>
                <w:sz w:val="20"/>
              </w:rPr>
            </w:pPr>
            <w:r>
              <w:rPr>
                <w:sz w:val="20"/>
              </w:rPr>
              <w:t xml:space="preserve">   over 1 000 000 tonnes</w:t>
            </w:r>
          </w:p>
          <w:p>
            <w:pPr>
              <w:pStyle w:val="yTable"/>
              <w:tabs>
                <w:tab w:val="left" w:pos="7088"/>
              </w:tabs>
              <w:spacing w:before="0"/>
              <w:rPr>
                <w:sz w:val="20"/>
              </w:rPr>
            </w:pPr>
            <w:r>
              <w:rPr>
                <w:sz w:val="20"/>
              </w:rPr>
              <w:t xml:space="preserve">   per annum . . . . . . . . . . . . . . .tonne</w:t>
            </w:r>
          </w:p>
        </w:tc>
        <w:tc>
          <w:tcPr>
            <w:tcW w:w="1134" w:type="dxa"/>
            <w:tcBorders>
              <w:bottom w:val="nil"/>
            </w:tcBorders>
          </w:tcPr>
          <w:p>
            <w:pPr>
              <w:pStyle w:val="yTable"/>
              <w:tabs>
                <w:tab w:val="left" w:pos="7088"/>
              </w:tabs>
              <w:rPr>
                <w:sz w:val="20"/>
              </w:rPr>
            </w:pPr>
          </w:p>
          <w:p>
            <w:pPr>
              <w:pStyle w:val="yTable"/>
              <w:tabs>
                <w:tab w:val="left" w:pos="7088"/>
              </w:tabs>
              <w:spacing w:before="0"/>
              <w:rPr>
                <w:sz w:val="20"/>
              </w:rPr>
            </w:pPr>
            <w:r>
              <w:rPr>
                <w:sz w:val="20"/>
              </w:rPr>
              <w:t xml:space="preserve">     0.50</w:t>
            </w:r>
          </w:p>
        </w:tc>
      </w:tr>
      <w:tr>
        <w:tc>
          <w:tcPr>
            <w:tcW w:w="4820" w:type="dxa"/>
            <w:tcBorders>
              <w:top w:val="nil"/>
              <w:bottom w:val="nil"/>
            </w:tcBorders>
          </w:tcPr>
          <w:p>
            <w:pPr>
              <w:pStyle w:val="yTable"/>
              <w:tabs>
                <w:tab w:val="left" w:pos="7088"/>
              </w:tabs>
              <w:rPr>
                <w:sz w:val="20"/>
              </w:rPr>
            </w:pPr>
            <w:r>
              <w:rPr>
                <w:sz w:val="20"/>
              </w:rPr>
              <w:t>Petroleum products — </w:t>
            </w:r>
          </w:p>
        </w:tc>
        <w:tc>
          <w:tcPr>
            <w:tcW w:w="1134" w:type="dxa"/>
            <w:tcBorders>
              <w:top w:val="nil"/>
              <w:bottom w:val="nil"/>
            </w:tcBorders>
          </w:tcPr>
          <w:p>
            <w:pPr>
              <w:pStyle w:val="yTable"/>
              <w:tabs>
                <w:tab w:val="left" w:pos="7088"/>
              </w:tabs>
              <w:rPr>
                <w:sz w:val="20"/>
              </w:rPr>
            </w:pPr>
          </w:p>
        </w:tc>
      </w:tr>
      <w:tr>
        <w:tc>
          <w:tcPr>
            <w:tcW w:w="4820" w:type="dxa"/>
            <w:tcBorders>
              <w:top w:val="nil"/>
              <w:bottom w:val="nil"/>
            </w:tcBorders>
          </w:tcPr>
          <w:p>
            <w:pPr>
              <w:pStyle w:val="yTable"/>
              <w:tabs>
                <w:tab w:val="left" w:pos="7088"/>
              </w:tabs>
              <w:rPr>
                <w:sz w:val="20"/>
              </w:rPr>
            </w:pPr>
            <w:r>
              <w:rPr>
                <w:sz w:val="20"/>
              </w:rPr>
              <w:t xml:space="preserve">   (a)   bulk, by pipeline . . . . .. tonne</w:t>
            </w:r>
          </w:p>
        </w:tc>
        <w:tc>
          <w:tcPr>
            <w:tcW w:w="1134" w:type="dxa"/>
            <w:tcBorders>
              <w:top w:val="nil"/>
              <w:bottom w:val="nil"/>
            </w:tcBorders>
          </w:tcPr>
          <w:p>
            <w:pPr>
              <w:pStyle w:val="yTable"/>
              <w:tabs>
                <w:tab w:val="left" w:pos="7088"/>
              </w:tabs>
              <w:rPr>
                <w:sz w:val="20"/>
              </w:rPr>
            </w:pPr>
            <w:r>
              <w:rPr>
                <w:sz w:val="20"/>
              </w:rPr>
              <w:t>2.00</w:t>
            </w:r>
          </w:p>
        </w:tc>
      </w:tr>
      <w:tr>
        <w:tc>
          <w:tcPr>
            <w:tcW w:w="4820" w:type="dxa"/>
            <w:tcBorders>
              <w:top w:val="nil"/>
              <w:bottom w:val="single" w:sz="4" w:space="0" w:color="auto"/>
            </w:tcBorders>
          </w:tcPr>
          <w:p>
            <w:pPr>
              <w:pStyle w:val="yTable"/>
              <w:tabs>
                <w:tab w:val="left" w:pos="7088"/>
              </w:tabs>
              <w:rPr>
                <w:sz w:val="20"/>
              </w:rPr>
            </w:pPr>
            <w:r>
              <w:rPr>
                <w:sz w:val="20"/>
              </w:rPr>
              <w:t xml:space="preserve">   (b)   in containers . . . . . . . . .tonne</w:t>
            </w:r>
          </w:p>
        </w:tc>
        <w:tc>
          <w:tcPr>
            <w:tcW w:w="1134" w:type="dxa"/>
            <w:tcBorders>
              <w:top w:val="nil"/>
              <w:bottom w:val="single" w:sz="4" w:space="0" w:color="auto"/>
            </w:tcBorders>
          </w:tcPr>
          <w:p>
            <w:pPr>
              <w:pStyle w:val="yTable"/>
              <w:tabs>
                <w:tab w:val="left" w:pos="7088"/>
              </w:tabs>
              <w:rPr>
                <w:sz w:val="20"/>
              </w:rPr>
            </w:pPr>
            <w:r>
              <w:rPr>
                <w:sz w:val="20"/>
              </w:rPr>
              <w:t>2.00</w:t>
            </w:r>
          </w:p>
        </w:tc>
      </w:tr>
    </w:tbl>
    <w:p>
      <w:pPr>
        <w:pStyle w:val="yEdnotesection"/>
        <w:tabs>
          <w:tab w:val="left" w:pos="7088"/>
        </w:tabs>
      </w:pPr>
      <w:r>
        <w:tab/>
      </w:r>
      <w:r>
        <w:tab/>
        <w:t>[</w:t>
      </w:r>
      <w:r>
        <w:rPr>
          <w:b/>
        </w:rPr>
        <w:t>PART II</w:t>
      </w:r>
      <w:r>
        <w:t xml:space="preserve">   deleted.]</w:t>
      </w:r>
    </w:p>
    <w:p>
      <w:pPr>
        <w:pStyle w:val="MiscellaneousHeading"/>
        <w:tabs>
          <w:tab w:val="left" w:pos="7088"/>
        </w:tabs>
        <w:outlineLvl w:val="0"/>
        <w:rPr>
          <w:b/>
          <w:sz w:val="22"/>
        </w:rPr>
      </w:pPr>
      <w:r>
        <w:rPr>
          <w:b/>
          <w:sz w:val="22"/>
        </w:rPr>
        <w:t>PART III — STORAGE CHARGES</w:t>
      </w:r>
    </w:p>
    <w:p>
      <w:pPr>
        <w:pStyle w:val="ySubsection"/>
        <w:tabs>
          <w:tab w:val="left" w:pos="7088"/>
        </w:tabs>
      </w:pPr>
      <w:r>
        <w:tab/>
      </w:r>
      <w:r>
        <w:tab/>
        <w:t>Cargo Storage and Storage Charges:</w:t>
      </w:r>
    </w:p>
    <w:p>
      <w:pPr>
        <w:pStyle w:val="yIndenta"/>
        <w:tabs>
          <w:tab w:val="left" w:pos="7088"/>
        </w:tabs>
      </w:pPr>
      <w:r>
        <w:tab/>
        <w:t>(1)</w:t>
      </w:r>
      <w:r>
        <w:tab/>
        <w:t>A storage charge at the rate of 20 cents per tonne or 20 cents per package per day shall be paid on cargo which is not removed from the goods shed or yard within forty</w:t>
      </w:r>
      <w:r>
        <w:noBreakHyphen/>
        <w:t>eight hours after the time it is placed in the shed or yard.</w:t>
      </w:r>
    </w:p>
    <w:p>
      <w:pPr>
        <w:pStyle w:val="yIndenta"/>
        <w:tabs>
          <w:tab w:val="left" w:pos="7088"/>
        </w:tabs>
      </w:pPr>
      <w:r>
        <w:tab/>
        <w:t>(2)</w:t>
      </w:r>
      <w:r>
        <w:tab/>
        <w:t>A storage charge on goods, waiting shipment shall be paid at the rate of 20 cents per tonne per week or part of week, except in the case of overlanded cargo stored until shipped for which overlanded cargo the charge payable shall be at the rate of 20 cents per tonne per week calculated on either dead weight or measurement at the option of the Wharf Manager.</w:t>
      </w:r>
    </w:p>
    <w:p>
      <w:pPr>
        <w:pStyle w:val="MiscellaneousHeading"/>
        <w:tabs>
          <w:tab w:val="left" w:pos="7088"/>
        </w:tabs>
        <w:outlineLvl w:val="0"/>
        <w:rPr>
          <w:b/>
          <w:sz w:val="22"/>
        </w:rPr>
      </w:pPr>
      <w:r>
        <w:rPr>
          <w:b/>
          <w:sz w:val="22"/>
        </w:rPr>
        <w:t>PART IV — MISCELLANEOUS HIRE AND OTHER CHARGES</w:t>
      </w:r>
    </w:p>
    <w:p>
      <w:pPr>
        <w:pStyle w:val="ySubsection"/>
        <w:tabs>
          <w:tab w:val="left" w:pos="7088"/>
        </w:tabs>
      </w:pPr>
      <w:r>
        <w:tab/>
      </w:r>
      <w:r>
        <w:tab/>
        <w:t>Weighbridge Charges:</w:t>
      </w:r>
    </w:p>
    <w:p>
      <w:pPr>
        <w:pStyle w:val="yIndenta"/>
        <w:tabs>
          <w:tab w:val="left" w:pos="7088"/>
        </w:tabs>
      </w:pPr>
      <w:r>
        <w:tab/>
        <w:t>(1)</w:t>
      </w:r>
      <w:r>
        <w:tab/>
        <w:t>The charge for vehicles using the Port weighbridge shall be as follows: — </w:t>
      </w:r>
    </w:p>
    <w:p>
      <w:pPr>
        <w:pStyle w:val="yIndenta"/>
        <w:tabs>
          <w:tab w:val="left" w:pos="7088"/>
        </w:tabs>
      </w:pPr>
      <w:r>
        <w:tab/>
      </w:r>
      <w:r>
        <w:tab/>
        <w:t>Not exceeding 20 tonnes  — $1.00</w:t>
      </w:r>
    </w:p>
    <w:p>
      <w:pPr>
        <w:pStyle w:val="yIndenta"/>
        <w:tabs>
          <w:tab w:val="left" w:pos="7088"/>
        </w:tabs>
      </w:pPr>
      <w:r>
        <w:tab/>
      </w:r>
      <w:r>
        <w:tab/>
        <w:t>Over 20 tonnes</w:t>
      </w:r>
      <w:r>
        <w:tab/>
        <w:t xml:space="preserve">      — $1.50</w:t>
      </w:r>
    </w:p>
    <w:p>
      <w:pPr>
        <w:pStyle w:val="yIndenta"/>
        <w:tabs>
          <w:tab w:val="left" w:pos="7088"/>
        </w:tabs>
      </w:pPr>
      <w:r>
        <w:tab/>
        <w:t>(2)</w:t>
      </w:r>
      <w:r>
        <w:tab/>
        <w:t>When the weighbridge is required for weighing outside normal hours, the user shall pay the added costs incurred in addition to the fees prescribed by subregulation (1) of this regulation.</w:t>
      </w:r>
    </w:p>
    <w:p>
      <w:pPr>
        <w:pStyle w:val="yIndenta"/>
        <w:tabs>
          <w:tab w:val="left" w:pos="7088"/>
          <w:tab w:val="left" w:pos="8080"/>
          <w:tab w:val="left" w:pos="8364"/>
        </w:tabs>
      </w:pPr>
      <w:r>
        <w:tab/>
        <w:t>(3)</w:t>
      </w:r>
      <w:r>
        <w:tab/>
        <w:t>The Port Authority may, in its discretion, charge to the user all costs incurred in operating the weighbridge, or a fee to cover servicing and maintenance if weighbridge labour is not provided by the authority, in which case sub</w:t>
      </w:r>
      <w:r>
        <w:noBreakHyphen/>
        <w:t>regulations 1 and 2 of this regulation will not apply.</w:t>
      </w:r>
    </w:p>
    <w:p>
      <w:pPr>
        <w:pStyle w:val="ySubsection"/>
        <w:tabs>
          <w:tab w:val="left" w:pos="7088"/>
        </w:tabs>
      </w:pPr>
      <w:r>
        <w:rPr>
          <w:i/>
        </w:rPr>
        <w:tab/>
      </w:r>
      <w:r>
        <w:rPr>
          <w:i/>
        </w:rPr>
        <w:tab/>
        <w:t>Harbour Improvement Dues</w:t>
      </w:r>
      <w:r>
        <w:t>:  A special harbour improvement due of 0.30 cents per tonne on all cargo landed and/or shipped shall be payable by the owners of vessels berthing at the Port.</w:t>
      </w:r>
    </w:p>
    <w:p>
      <w:pPr>
        <w:pStyle w:val="ySubsection"/>
        <w:tabs>
          <w:tab w:val="left" w:pos="7088"/>
        </w:tabs>
      </w:pPr>
      <w:r>
        <w:rPr>
          <w:i/>
        </w:rPr>
        <w:tab/>
      </w:r>
      <w:r>
        <w:rPr>
          <w:i/>
        </w:rPr>
        <w:tab/>
        <w:t>Fresh Water</w:t>
      </w:r>
      <w:r>
        <w:t>:  The following charges will be made for fresh water: — </w:t>
      </w:r>
    </w:p>
    <w:p>
      <w:pPr>
        <w:pStyle w:val="yIndenta"/>
        <w:tabs>
          <w:tab w:val="left" w:pos="7088"/>
        </w:tabs>
      </w:pPr>
      <w:r>
        <w:tab/>
      </w:r>
      <w:r>
        <w:tab/>
        <w:t>Supplied to ships $1.25 per kilolitre.</w:t>
      </w:r>
    </w:p>
    <w:p>
      <w:pPr>
        <w:pStyle w:val="ySubsection"/>
        <w:keepNext/>
        <w:tabs>
          <w:tab w:val="left" w:pos="7088"/>
        </w:tabs>
        <w:rPr>
          <w:i/>
        </w:rPr>
      </w:pPr>
      <w:r>
        <w:rPr>
          <w:i/>
        </w:rPr>
        <w:tab/>
      </w:r>
      <w:r>
        <w:rPr>
          <w:i/>
        </w:rPr>
        <w:tab/>
        <w:t>Ships’ Stores</w:t>
      </w:r>
      <w:r>
        <w:t>:  Stores for consumption of vessel by which shipped are free of wharfage dues, but handling charges shall be payable at ordinary cargo rates, according to services rendered</w:t>
      </w:r>
      <w:r>
        <w:rPr>
          <w:i/>
        </w:rPr>
        <w:t>.</w:t>
      </w:r>
    </w:p>
    <w:p>
      <w:pPr>
        <w:pStyle w:val="yFootnotesection"/>
        <w:tabs>
          <w:tab w:val="left" w:pos="7088"/>
        </w:tabs>
      </w:pPr>
      <w:r>
        <w:tab/>
        <w:t>[Second Schedule amended in Gazette 28 June 1973 p.2485; 23 January 1976 p.152; 23 December 1977 pp.4710</w:t>
      </w:r>
      <w:r>
        <w:noBreakHyphen/>
        <w:t>1; 9 February 1979 pp.373</w:t>
      </w:r>
      <w:r>
        <w:noBreakHyphen/>
        <w:t>4; 27 July 1979 p.2101; 27 June 1980 pp.1963</w:t>
      </w:r>
      <w:r>
        <w:noBreakHyphen/>
        <w:t>4; 26 June 1981 p.2428; 11 June 1982 p.1929; 1 July 1983 p.2133; 29 June 1984 pp.1762</w:t>
      </w:r>
      <w:r>
        <w:noBreakHyphen/>
        <w:t>3; 30 August 1985 pp.3076</w:t>
      </w:r>
      <w:r>
        <w:noBreakHyphen/>
        <w:t>7; 27 June 1986 pp.2175</w:t>
      </w:r>
      <w:r>
        <w:noBreakHyphen/>
        <w:t>6; 30 October 1987 p.3992; 24 June 1988 p.2014; 30 June 1989 p.1913; 26 June 1990 p.3211; 26 July 1991 p.3970; 18 October 1991 p.5396; 7 July 1995 p.2869; 30 December 1998 p.7023.]</w:t>
      </w:r>
    </w:p>
    <w:p>
      <w:pPr>
        <w:pStyle w:val="yScheduleHeading"/>
        <w:outlineLvl w:val="0"/>
      </w:pPr>
      <w:bookmarkStart w:id="525" w:name="_Toc378258873"/>
      <w:bookmarkStart w:id="526" w:name="_Toc426552507"/>
      <w:bookmarkStart w:id="527" w:name="_Toc426552757"/>
      <w:r>
        <w:rPr>
          <w:rStyle w:val="CharSchNo"/>
        </w:rPr>
        <w:t>Third Schedule</w:t>
      </w:r>
      <w:bookmarkEnd w:id="525"/>
      <w:bookmarkEnd w:id="526"/>
      <w:bookmarkEnd w:id="527"/>
    </w:p>
    <w:p>
      <w:pPr>
        <w:pStyle w:val="MiscellaneousHeading"/>
        <w:tabs>
          <w:tab w:val="left" w:pos="7088"/>
        </w:tabs>
        <w:rPr>
          <w:b/>
          <w:sz w:val="22"/>
        </w:rPr>
      </w:pPr>
      <w:r>
        <w:rPr>
          <w:b/>
          <w:sz w:val="22"/>
        </w:rPr>
        <w:t>MANAGEMENT AND CONDUCT OF BUSINESS AT MEETINGS OF THE MEMBERS</w:t>
      </w:r>
    </w:p>
    <w:p>
      <w:pPr>
        <w:pStyle w:val="ySubsection"/>
        <w:tabs>
          <w:tab w:val="left" w:pos="7088"/>
        </w:tabs>
      </w:pPr>
      <w:r>
        <w:tab/>
        <w:t>1.</w:t>
      </w:r>
      <w:r>
        <w:tab/>
        <w:t>General Conduct of Business.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Subsection"/>
        <w:tabs>
          <w:tab w:val="left" w:pos="7088"/>
        </w:tabs>
      </w:pPr>
      <w:r>
        <w:tab/>
        <w:t>2.</w:t>
      </w:r>
      <w:r>
        <w:tab/>
        <w:t>Minutes of Meetings to be Read at Next Subsequent Meeting.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Subsection"/>
        <w:tabs>
          <w:tab w:val="left" w:pos="7088"/>
        </w:tabs>
      </w:pPr>
      <w:r>
        <w:tab/>
        <w:t>3.</w:t>
      </w:r>
      <w:r>
        <w:tab/>
        <w:t>Order of Business at Ordinary Meetings.  After the signing of the Minutes, as provided by clause 2 of this Schedule, the order of business of an ordinary meeting shall, except as may, for the greater convenience of the members at any particular meeting of the Port Authority, be altered by resolution, be as nearly as is practicable as follows: — </w:t>
      </w:r>
    </w:p>
    <w:p>
      <w:pPr>
        <w:pStyle w:val="yIndenta"/>
        <w:tabs>
          <w:tab w:val="left" w:pos="7088"/>
        </w:tabs>
      </w:pPr>
      <w:r>
        <w:tab/>
        <w:t>(a)</w:t>
      </w:r>
      <w:r>
        <w:tab/>
        <w:t>reading of copies of letters sent by the authority of the Port Authority;</w:t>
      </w:r>
    </w:p>
    <w:p>
      <w:pPr>
        <w:pStyle w:val="yIndenta"/>
        <w:tabs>
          <w:tab w:val="left" w:pos="7088"/>
        </w:tabs>
      </w:pPr>
      <w:r>
        <w:tab/>
        <w:t>(b)</w:t>
      </w:r>
      <w:r>
        <w:tab/>
        <w:t>reading of letters received, and considering and ordering thereon;</w:t>
      </w:r>
    </w:p>
    <w:p>
      <w:pPr>
        <w:pStyle w:val="yIndenta"/>
        <w:tabs>
          <w:tab w:val="left" w:pos="7088"/>
        </w:tabs>
      </w:pPr>
      <w:r>
        <w:tab/>
        <w:t>(c)</w:t>
      </w:r>
      <w:r>
        <w:tab/>
        <w:t>reception and reading of petitions and memorials;</w:t>
      </w:r>
    </w:p>
    <w:p>
      <w:pPr>
        <w:pStyle w:val="yIndenta"/>
        <w:tabs>
          <w:tab w:val="left" w:pos="7088"/>
        </w:tabs>
      </w:pPr>
      <w:r>
        <w:tab/>
        <w:t>(d)</w:t>
      </w:r>
      <w:r>
        <w:tab/>
        <w:t>receiving deputations;</w:t>
      </w:r>
    </w:p>
    <w:p>
      <w:pPr>
        <w:pStyle w:val="yIndenta"/>
        <w:tabs>
          <w:tab w:val="left" w:pos="7088"/>
        </w:tabs>
      </w:pPr>
      <w:r>
        <w:tab/>
        <w:t>(e)</w:t>
      </w:r>
      <w:r>
        <w:tab/>
        <w:t>presentation of schedule of receipts and disbursements and passing of accounts;</w:t>
      </w:r>
    </w:p>
    <w:p>
      <w:pPr>
        <w:pStyle w:val="yIndenta"/>
        <w:tabs>
          <w:tab w:val="left" w:pos="7088"/>
        </w:tabs>
      </w:pPr>
      <w:r>
        <w:tab/>
        <w:t>(f)</w:t>
      </w:r>
      <w:r>
        <w:tab/>
        <w:t>presentation of reports of Chairman and of Committees, and considering and ordering thereon; postponed items of former reports of Committee taking precedence over new business brought up by Committees;</w:t>
      </w:r>
    </w:p>
    <w:p>
      <w:pPr>
        <w:pStyle w:val="yIndenta"/>
        <w:tabs>
          <w:tab w:val="left" w:pos="7088"/>
        </w:tabs>
      </w:pPr>
      <w:r>
        <w:tab/>
        <w:t>(g)</w:t>
      </w:r>
      <w:r>
        <w:tab/>
        <w:t>orders of the day, including subjects continued from proceedings of former meetings and any business the Chairman may think desirable, with the consent of the Port Authority;</w:t>
      </w:r>
    </w:p>
    <w:p>
      <w:pPr>
        <w:pStyle w:val="yIndenta"/>
        <w:tabs>
          <w:tab w:val="left" w:pos="7088"/>
        </w:tabs>
      </w:pPr>
      <w:r>
        <w:tab/>
        <w:t>(h)</w:t>
      </w:r>
      <w:r>
        <w:tab/>
        <w:t>motions of which previous notice has been given; and</w:t>
      </w:r>
    </w:p>
    <w:p>
      <w:pPr>
        <w:pStyle w:val="yIndenta"/>
        <w:tabs>
          <w:tab w:val="left" w:pos="7088"/>
        </w:tabs>
      </w:pPr>
      <w:r>
        <w:tab/>
        <w:t>(i)</w:t>
      </w:r>
      <w:r>
        <w:tab/>
        <w:t>notices of motion for consideration at following meetings.</w:t>
      </w:r>
    </w:p>
    <w:p>
      <w:pPr>
        <w:pStyle w:val="ySubsection"/>
        <w:tabs>
          <w:tab w:val="left" w:pos="7088"/>
        </w:tabs>
      </w:pPr>
      <w:r>
        <w:tab/>
        <w:t>4.</w:t>
      </w:r>
      <w:r>
        <w:tab/>
        <w:t>Order of Business at Special Meetings.  The order of business at a special meeting shall be the order in which such business stands in the notice thereof.</w:t>
      </w:r>
    </w:p>
    <w:p>
      <w:pPr>
        <w:pStyle w:val="ySubsection"/>
        <w:tabs>
          <w:tab w:val="left" w:pos="7088"/>
        </w:tabs>
      </w:pPr>
      <w:r>
        <w:tab/>
        <w:t>5.</w:t>
      </w:r>
      <w:r>
        <w:tab/>
        <w:t>Motions.  Every notice of motion shall be dated, signed, and given by the intending mover to the Secretary, either at a meeting of the Port Authority or three clear days, at the least, prior to the holding of any ordinary meetings; and the Secretary shall enter every motion in the Notice of Motion Book, in the order in which they were received; and each member shall receive a copy of every notice of motion with the ordinary notice of meeting.</w:t>
      </w:r>
    </w:p>
    <w:p>
      <w:pPr>
        <w:pStyle w:val="ySubsection"/>
        <w:tabs>
          <w:tab w:val="left" w:pos="7088"/>
        </w:tabs>
      </w:pPr>
      <w:r>
        <w:tab/>
        <w:t>6.</w:t>
      </w:r>
      <w:r>
        <w:tab/>
        <w:t>Motion Not To Be Proceeded With, in Absence of Member Giving the Notice, Except by His Authority. A motion entered in the Notice of Motion Book shall not be proceeded with, in the absence of the member who gave notice of it, unless by some other member having authority from him in that regard.</w:t>
      </w:r>
    </w:p>
    <w:p>
      <w:pPr>
        <w:pStyle w:val="ySubsection"/>
        <w:tabs>
          <w:tab w:val="left" w:pos="7088"/>
        </w:tabs>
      </w:pPr>
      <w:r>
        <w:tab/>
        <w:t>7.</w:t>
      </w:r>
      <w:r>
        <w:tab/>
        <w:t>Order of Debate.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Subsection"/>
        <w:tabs>
          <w:tab w:val="left" w:pos="7088"/>
        </w:tabs>
      </w:pPr>
      <w:r>
        <w:tab/>
        <w:t>8.</w:t>
      </w:r>
      <w:r>
        <w:tab/>
        <w:t>Motion Not To Be Withdrawn Without Leave.  A motion or amendment shall not be withdrawn, without the consent of the majority of the members present.</w:t>
      </w:r>
    </w:p>
    <w:p>
      <w:pPr>
        <w:pStyle w:val="ySubsection"/>
        <w:tabs>
          <w:tab w:val="left" w:pos="7088"/>
        </w:tabs>
      </w:pPr>
      <w:r>
        <w:tab/>
        <w:t>9.</w:t>
      </w:r>
      <w:r>
        <w:tab/>
        <w:t>Motion to be Seconded.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Subsection"/>
        <w:tabs>
          <w:tab w:val="left" w:pos="7088"/>
        </w:tabs>
      </w:pPr>
      <w:r>
        <w:tab/>
        <w:t>10.</w:t>
      </w:r>
      <w:r>
        <w:tab/>
        <w:t>Mover of Motion.  A member moving a motion shall be held to have spoken thereon; but a member merely seconding a motion shall not be so held.</w:t>
      </w:r>
    </w:p>
    <w:p>
      <w:pPr>
        <w:pStyle w:val="ySubsection"/>
        <w:tabs>
          <w:tab w:val="left" w:pos="7088"/>
        </w:tabs>
      </w:pPr>
      <w:r>
        <w:tab/>
        <w:t>11.</w:t>
      </w:r>
      <w:r>
        <w:tab/>
        <w:t>Priority of Members. If two or more members attempt to speak at the same time, the Chairman shall decide which of them is entitled to priority.</w:t>
      </w:r>
    </w:p>
    <w:p>
      <w:pPr>
        <w:pStyle w:val="ySubsection"/>
        <w:tabs>
          <w:tab w:val="left" w:pos="7088"/>
        </w:tabs>
      </w:pPr>
      <w:r>
        <w:tab/>
        <w:t>12.</w:t>
      </w:r>
      <w:r>
        <w:tab/>
        <w:t>Members not to Speak a Second Time on the Same Question.  A member shall not speak a second time on the same question, unless entitled to reply, or in explanation, if he has been misrepresented or misunderstood.</w:t>
      </w:r>
    </w:p>
    <w:p>
      <w:pPr>
        <w:pStyle w:val="ySubsection"/>
        <w:tabs>
          <w:tab w:val="left" w:pos="7088"/>
        </w:tabs>
      </w:pPr>
      <w:r>
        <w:tab/>
        <w:t>13.</w:t>
      </w:r>
      <w:r>
        <w:tab/>
        <w:t>Points of Order.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Subsection"/>
        <w:tabs>
          <w:tab w:val="left" w:pos="7088"/>
        </w:tabs>
      </w:pPr>
      <w:r>
        <w:tab/>
        <w:t>14.</w:t>
      </w:r>
      <w:r>
        <w:tab/>
        <w:t>Members not to Digress, Etc.  A member shall not digress from the subject matter of the question under discussion; and every imputation of improper motives and every personal reflection is out of order.</w:t>
      </w:r>
    </w:p>
    <w:p>
      <w:pPr>
        <w:pStyle w:val="ySubsection"/>
        <w:tabs>
          <w:tab w:val="left" w:pos="7088"/>
        </w:tabs>
      </w:pPr>
      <w:r>
        <w:tab/>
        <w:t>15.</w:t>
      </w:r>
      <w:r>
        <w:tab/>
        <w:t>Members Called to Order to Sit Down.  A member called to order shall remain silent, unless permitted to explain.</w:t>
      </w:r>
    </w:p>
    <w:p>
      <w:pPr>
        <w:pStyle w:val="ySubsection"/>
        <w:tabs>
          <w:tab w:val="left" w:pos="7088"/>
        </w:tabs>
      </w:pPr>
      <w:r>
        <w:tab/>
        <w:t>16.</w:t>
      </w:r>
      <w:r>
        <w:tab/>
        <w:t>Member May Demand Documents.  Any member may, of right, demand the production of any of the documents of the Port Authority applying to the question under discussion and may, at any time during business hours, have access to all the records and documents of the Port Authority.</w:t>
      </w:r>
    </w:p>
    <w:p>
      <w:pPr>
        <w:pStyle w:val="ySubsection"/>
        <w:tabs>
          <w:tab w:val="left" w:pos="7088"/>
        </w:tabs>
      </w:pPr>
      <w:r>
        <w:tab/>
        <w:t>17.</w:t>
      </w:r>
      <w:r>
        <w:tab/>
        <w:t>Voting.  The members shall, where any question is put to the vote, vote by show of hands.</w:t>
      </w:r>
    </w:p>
    <w:p>
      <w:pPr>
        <w:pStyle w:val="ySubsection"/>
        <w:tabs>
          <w:tab w:val="left" w:pos="7088"/>
        </w:tabs>
      </w:pPr>
      <w:r>
        <w:tab/>
        <w:t>18.</w:t>
      </w:r>
      <w:r>
        <w:tab/>
        <w:t>Motions, Etc., if Required to be Reduced into Writing.  At every meeting of the members all motions, whether original motions or amendments, shall, if required by the Chairman, be reduced into writing, signed by the mover and delivered to the Chairman, immediately on their being moved and seconded.</w:t>
      </w:r>
    </w:p>
    <w:p>
      <w:pPr>
        <w:pStyle w:val="ySubsection"/>
        <w:tabs>
          <w:tab w:val="left" w:pos="7088"/>
        </w:tabs>
      </w:pPr>
      <w:r>
        <w:tab/>
        <w:t>19.</w:t>
      </w:r>
      <w:r>
        <w:tab/>
        <w:t>If Amendment Negatived, A Second may be Moved.  Where an amendment is negatived, a second amendment may be moved to the motion to which the first</w:t>
      </w:r>
      <w:r>
        <w:noBreakHyphen/>
        <w: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Subsection"/>
        <w:tabs>
          <w:tab w:val="left" w:pos="7088"/>
        </w:tabs>
      </w:pPr>
      <w:r>
        <w:tab/>
        <w:t>20.</w:t>
      </w:r>
      <w:r>
        <w:tab/>
        <w:t>Mover of Motion to have Right to Reply.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Subsection"/>
        <w:tabs>
          <w:tab w:val="left" w:pos="7088"/>
        </w:tabs>
      </w:pPr>
      <w:r>
        <w:tab/>
        <w:t>21.</w:t>
      </w:r>
      <w:r>
        <w:tab/>
        <w:t>Motion for Adjournment.  A motion for adjournment of the meeting or of a debate may be moved at any time, but discussion shall not be allowed thereon.</w:t>
      </w:r>
    </w:p>
    <w:p>
      <w:pPr>
        <w:pStyle w:val="ySubsection"/>
        <w:tabs>
          <w:tab w:val="left" w:pos="7088"/>
        </w:tabs>
      </w:pPr>
      <w:r>
        <w:tab/>
        <w:t>22.</w:t>
      </w:r>
      <w:r>
        <w:tab/>
        <w:t>Protests.  A member of the Port Authority, may, by notice of intention given forthwith after the adoption thereof, protest against any resolution of the Port Authority.  Every protest shall specify the reasons therefor and shall be entered and signed by the protesting member, at least three days before the next ordinary meeting of the Port Authority, in a book to be kept for that purpose at the office of the Secretary.  Every protest shall be noted in the minutes of the meeting at which it was made but may be expunged from the minutes, if declared by a majority of the members to have no basis in fact or to be disrespectful to the Port Authority.</w:t>
      </w:r>
    </w:p>
    <w:p>
      <w:pPr>
        <w:pStyle w:val="ySubsection"/>
        <w:tabs>
          <w:tab w:val="left" w:pos="7088"/>
        </w:tabs>
      </w:pPr>
      <w:r>
        <w:tab/>
        <w:t>23.</w:t>
      </w:r>
      <w:r>
        <w:tab/>
        <w:t>Committees.  Minutes of all proceedings of all Committees shall be entered in the Committees’ Minute Book.</w:t>
      </w:r>
    </w:p>
    <w:p>
      <w:pPr>
        <w:pStyle w:val="ySubsection"/>
        <w:tabs>
          <w:tab w:val="left" w:pos="7088"/>
        </w:tabs>
      </w:pPr>
      <w:r>
        <w:tab/>
        <w:t>24.</w:t>
      </w:r>
      <w:r>
        <w:tab/>
        <w:t>Petitions to be Signed by Petitioners.  Every petition shall be signed by the persons whose names are appended thereto, by their names or marks, and by no one else, except in case of incapacity by sickness.</w:t>
      </w:r>
    </w:p>
    <w:p>
      <w:pPr>
        <w:pStyle w:val="ySubsection"/>
        <w:tabs>
          <w:tab w:val="left" w:pos="7088"/>
        </w:tabs>
      </w:pPr>
      <w:r>
        <w:tab/>
        <w:t>25.</w:t>
      </w:r>
      <w:r>
        <w:tab/>
        <w:t>Petitions to be Respectful.  It is incumbent on every member presenting a petition to acquaint himself with the contents thereof, and to ascertain that it does not contain language disrespectful to the Port Authority.</w:t>
      </w:r>
    </w:p>
    <w:p>
      <w:pPr>
        <w:pStyle w:val="yEdnotesection"/>
      </w:pPr>
      <w:r>
        <w:tab/>
      </w:r>
      <w:r>
        <w:tab/>
        <w:t>[Fourth Schedule repealed in Gazette 20 June 2000 p.3037.]</w:t>
      </w:r>
    </w:p>
    <w:p>
      <w:pPr>
        <w:pStyle w:val="yScheduleHeading"/>
        <w:outlineLvl w:val="0"/>
      </w:pPr>
      <w:bookmarkStart w:id="528" w:name="_Toc378258874"/>
      <w:bookmarkStart w:id="529" w:name="_Toc426552508"/>
      <w:bookmarkStart w:id="530" w:name="_Toc426552758"/>
      <w:r>
        <w:rPr>
          <w:rStyle w:val="CharSchNo"/>
        </w:rPr>
        <w:t>Fifth Schedule</w:t>
      </w:r>
      <w:bookmarkEnd w:id="528"/>
      <w:bookmarkEnd w:id="529"/>
      <w:bookmarkEnd w:id="530"/>
    </w:p>
    <w:p>
      <w:pPr>
        <w:pStyle w:val="MiscellaneousHeading"/>
        <w:tabs>
          <w:tab w:val="left" w:pos="7088"/>
        </w:tabs>
        <w:rPr>
          <w:b/>
          <w:sz w:val="22"/>
        </w:rPr>
      </w:pPr>
      <w:r>
        <w:rPr>
          <w:b/>
          <w:sz w:val="22"/>
        </w:rPr>
        <w:t>Application fees under Ports (Model Pilotage) Regulations</w:t>
      </w:r>
    </w:p>
    <w:p>
      <w:pPr>
        <w:pStyle w:val="yShoulderClause"/>
        <w:tabs>
          <w:tab w:val="left" w:pos="7088"/>
        </w:tabs>
        <w:spacing w:after="240"/>
      </w:pPr>
      <w:r>
        <w:tab/>
        <w:t>[regulation 67D]</w:t>
      </w:r>
    </w:p>
    <w:tbl>
      <w:tblPr>
        <w:tblW w:w="0" w:type="auto"/>
        <w:tblInd w:w="426" w:type="dxa"/>
        <w:tblLayout w:type="fixed"/>
        <w:tblCellMar>
          <w:left w:w="284" w:type="dxa"/>
          <w:right w:w="284" w:type="dxa"/>
        </w:tblCellMar>
        <w:tblLook w:val="0000" w:firstRow="0" w:lastRow="0" w:firstColumn="0" w:lastColumn="0" w:noHBand="0" w:noVBand="0"/>
      </w:tblPr>
      <w:tblGrid>
        <w:gridCol w:w="5528"/>
        <w:gridCol w:w="1701"/>
      </w:tblGrid>
      <w:tr>
        <w:tc>
          <w:tcPr>
            <w:tcW w:w="5528" w:type="dxa"/>
          </w:tcPr>
          <w:p>
            <w:pPr>
              <w:pStyle w:val="yTable"/>
              <w:tabs>
                <w:tab w:val="left" w:pos="7088"/>
              </w:tabs>
              <w:jc w:val="center"/>
            </w:pPr>
            <w:r>
              <w:t>Nature of application</w:t>
            </w:r>
          </w:p>
        </w:tc>
        <w:tc>
          <w:tcPr>
            <w:tcW w:w="1701" w:type="dxa"/>
          </w:tcPr>
          <w:p>
            <w:pPr>
              <w:pStyle w:val="yTable"/>
              <w:tabs>
                <w:tab w:val="left" w:pos="7088"/>
              </w:tabs>
            </w:pPr>
            <w:r>
              <w:t>Fee payable</w:t>
            </w:r>
          </w:p>
        </w:tc>
      </w:tr>
      <w:tr>
        <w:tc>
          <w:tcPr>
            <w:tcW w:w="5528" w:type="dxa"/>
          </w:tcPr>
          <w:p>
            <w:pPr>
              <w:pStyle w:val="yTable"/>
              <w:tabs>
                <w:tab w:val="left" w:pos="567"/>
                <w:tab w:val="left" w:pos="7088"/>
              </w:tabs>
            </w:pPr>
            <w:r>
              <w:t>1.</w:t>
            </w:r>
            <w:r>
              <w:tab/>
              <w:t>Application for pilotage exemption certificate</w:t>
            </w:r>
          </w:p>
        </w:tc>
        <w:tc>
          <w:tcPr>
            <w:tcW w:w="1701" w:type="dxa"/>
          </w:tcPr>
          <w:p>
            <w:pPr>
              <w:pStyle w:val="yTable"/>
              <w:tabs>
                <w:tab w:val="left" w:pos="7088"/>
              </w:tabs>
            </w:pPr>
            <w:r>
              <w:t>$530.00</w:t>
            </w:r>
          </w:p>
        </w:tc>
      </w:tr>
    </w:tbl>
    <w:p>
      <w:pPr>
        <w:pStyle w:val="yFootnotesection"/>
        <w:tabs>
          <w:tab w:val="left" w:pos="7088"/>
        </w:tabs>
      </w:pPr>
      <w:r>
        <w:tab/>
        <w:t>[Fifth Schedule inserted in Gazette 10 June 1994 p.2424.]</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outlineLvl w:val="0"/>
      </w:pPr>
      <w:bookmarkStart w:id="532" w:name="_Toc378258875"/>
      <w:bookmarkStart w:id="533" w:name="_Toc426552509"/>
      <w:bookmarkStart w:id="534" w:name="_Toc426552759"/>
      <w:r>
        <w:t>Notes</w:t>
      </w:r>
      <w:bookmarkEnd w:id="532"/>
      <w:bookmarkEnd w:id="533"/>
      <w:bookmarkEnd w:id="534"/>
    </w:p>
    <w:p>
      <w:pPr>
        <w:pStyle w:val="nSubsection"/>
      </w:pPr>
      <w:r>
        <w:rPr>
          <w:vertAlign w:val="superscript"/>
        </w:rPr>
        <w:t>1.</w:t>
      </w:r>
      <w:r>
        <w:tab/>
        <w:t xml:space="preserve">This is a compilation of the </w:t>
      </w:r>
      <w:r>
        <w:rPr>
          <w:i/>
        </w:rPr>
        <w:t>Geraldton Port Authority Regulations 1969</w:t>
      </w:r>
      <w:r>
        <w:t xml:space="preserve"> and includes the amendments referred to in the following Table.</w:t>
      </w:r>
    </w:p>
    <w:p>
      <w:pPr>
        <w:pStyle w:val="nHeading3"/>
        <w:outlineLvl w:val="0"/>
      </w:pPr>
      <w:bookmarkStart w:id="535" w:name="_Toc378258876"/>
      <w:bookmarkStart w:id="536" w:name="_Toc426552760"/>
      <w:r>
        <w:t>Compilation table</w:t>
      </w:r>
      <w:bookmarkEnd w:id="535"/>
      <w:bookmarkEnd w:id="5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Geraldton Port Authority Regulations 1969</w:t>
            </w:r>
          </w:p>
        </w:tc>
        <w:tc>
          <w:tcPr>
            <w:tcW w:w="1276" w:type="dxa"/>
          </w:tcPr>
          <w:p>
            <w:pPr>
              <w:pStyle w:val="nTable"/>
              <w:spacing w:after="40"/>
            </w:pPr>
            <w:r>
              <w:t>13 Mar 1969 pp.843</w:t>
            </w:r>
            <w:r>
              <w:noBreakHyphen/>
              <w:t>99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Nov 1969 p.3595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Dec 1969 p.4112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Jul 1970 p.2205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Jun 1973 pp.2483</w:t>
            </w:r>
            <w:r>
              <w:noBreakHyphen/>
              <w:t>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Jan 1976 pp.152</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Dec 1977 pp.4710-11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Apr 1978 pp.1020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Feb 1979 pp.373</w:t>
            </w:r>
            <w:r>
              <w:noBreakHyphen/>
              <w:t>4</w:t>
            </w:r>
          </w:p>
        </w:tc>
        <w:tc>
          <w:tcPr>
            <w:tcW w:w="2693" w:type="dxa"/>
          </w:tcPr>
          <w:p>
            <w:pPr>
              <w:pStyle w:val="nTable"/>
              <w:spacing w:after="40"/>
            </w:pPr>
            <w:r>
              <w:t>1 Mar 1979</w:t>
            </w:r>
          </w:p>
        </w:tc>
      </w:tr>
      <w:tr>
        <w:tc>
          <w:tcPr>
            <w:tcW w:w="3118" w:type="dxa"/>
          </w:tcPr>
          <w:p>
            <w:pPr>
              <w:pStyle w:val="nTable"/>
              <w:spacing w:after="40"/>
            </w:pPr>
          </w:p>
        </w:tc>
        <w:tc>
          <w:tcPr>
            <w:tcW w:w="1276" w:type="dxa"/>
          </w:tcPr>
          <w:p>
            <w:pPr>
              <w:pStyle w:val="nTable"/>
              <w:spacing w:after="40"/>
            </w:pPr>
            <w:r>
              <w:t>27 Jul 1979 p.2101</w:t>
            </w:r>
          </w:p>
        </w:tc>
        <w:tc>
          <w:tcPr>
            <w:tcW w:w="2693" w:type="dxa"/>
          </w:tcPr>
          <w:p>
            <w:pPr>
              <w:pStyle w:val="nTable"/>
              <w:spacing w:after="40"/>
            </w:pPr>
            <w:r>
              <w:t>1 Aug 1979</w:t>
            </w:r>
          </w:p>
        </w:tc>
      </w:tr>
      <w:tr>
        <w:tc>
          <w:tcPr>
            <w:tcW w:w="3118" w:type="dxa"/>
          </w:tcPr>
          <w:p>
            <w:pPr>
              <w:pStyle w:val="nTable"/>
              <w:spacing w:after="40"/>
            </w:pPr>
          </w:p>
        </w:tc>
        <w:tc>
          <w:tcPr>
            <w:tcW w:w="1276" w:type="dxa"/>
          </w:tcPr>
          <w:p>
            <w:pPr>
              <w:pStyle w:val="nTable"/>
              <w:spacing w:after="40"/>
            </w:pPr>
            <w:r>
              <w:t>27 Jun 1980 pp.1962</w:t>
            </w:r>
            <w:r>
              <w:noBreakHyphen/>
              <w:t>64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1981 pp.2427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Jun 1982 pp.1929</w:t>
            </w:r>
            <w:r>
              <w:noBreakHyphen/>
              <w:t>30</w:t>
            </w:r>
          </w:p>
        </w:tc>
        <w:tc>
          <w:tcPr>
            <w:tcW w:w="2693" w:type="dxa"/>
          </w:tcPr>
          <w:p>
            <w:pPr>
              <w:pStyle w:val="nTable"/>
              <w:spacing w:after="40"/>
            </w:pPr>
          </w:p>
        </w:tc>
      </w:tr>
      <w:tr>
        <w:tc>
          <w:tcPr>
            <w:tcW w:w="3118" w:type="dxa"/>
          </w:tcPr>
          <w:p>
            <w:pPr>
              <w:pStyle w:val="nTable"/>
              <w:keepNext/>
              <w:keepLines/>
              <w:spacing w:after="40"/>
            </w:pPr>
          </w:p>
        </w:tc>
        <w:tc>
          <w:tcPr>
            <w:tcW w:w="1276" w:type="dxa"/>
          </w:tcPr>
          <w:p>
            <w:pPr>
              <w:pStyle w:val="nTable"/>
              <w:spacing w:after="40"/>
            </w:pPr>
            <w:r>
              <w:t>1 Oct 1982 p.3891</w:t>
            </w:r>
          </w:p>
        </w:tc>
        <w:tc>
          <w:tcPr>
            <w:tcW w:w="2693" w:type="dxa"/>
          </w:tcPr>
          <w:p>
            <w:pPr>
              <w:pStyle w:val="nTable"/>
              <w:keepNext/>
              <w:keepLines/>
              <w:spacing w:after="40"/>
            </w:pPr>
          </w:p>
        </w:tc>
      </w:tr>
      <w:tr>
        <w:tc>
          <w:tcPr>
            <w:tcW w:w="3118" w:type="dxa"/>
          </w:tcPr>
          <w:p>
            <w:pPr>
              <w:pStyle w:val="nTable"/>
              <w:spacing w:after="40"/>
            </w:pPr>
          </w:p>
        </w:tc>
        <w:tc>
          <w:tcPr>
            <w:tcW w:w="1276" w:type="dxa"/>
          </w:tcPr>
          <w:p>
            <w:pPr>
              <w:pStyle w:val="nTable"/>
              <w:spacing w:after="40"/>
            </w:pPr>
            <w:r>
              <w:t>1 Jul 1983 pp.2132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Jul 1983 p.2787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Oct 1983 pp.4377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pp.1762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Aug 1985 pp.3076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1986 p.2175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Oct 1987 p.3992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Jun 1988 pp.2013</w:t>
            </w:r>
            <w:r>
              <w:noBreakHyphen/>
              <w:t>14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Jun 1989 pp.1911</w:t>
            </w:r>
            <w:r>
              <w:noBreakHyphen/>
              <w:t>13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1990 p.3211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Jul 1991 pp.3969</w:t>
            </w:r>
            <w:r>
              <w:noBreakHyphen/>
              <w:t>70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18 Oct 1991 p.5396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Aug 1993 pp.4283</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Aug 1993 p.4421</w:t>
            </w:r>
          </w:p>
        </w:tc>
        <w:tc>
          <w:tcPr>
            <w:tcW w:w="2693" w:type="dxa"/>
          </w:tcPr>
          <w:p>
            <w:pPr>
              <w:pStyle w:val="nTable"/>
              <w:spacing w:after="40"/>
            </w:pPr>
          </w:p>
        </w:tc>
      </w:tr>
      <w:tr>
        <w:tc>
          <w:tcPr>
            <w:tcW w:w="3118" w:type="dxa"/>
          </w:tcPr>
          <w:p>
            <w:pPr>
              <w:pStyle w:val="nTable"/>
              <w:spacing w:after="40"/>
            </w:pPr>
            <w:r>
              <w:rPr>
                <w:i/>
              </w:rPr>
              <w:t>Geraldton Port Authority Amendment Regulations 1994</w:t>
            </w:r>
          </w:p>
        </w:tc>
        <w:tc>
          <w:tcPr>
            <w:tcW w:w="1276" w:type="dxa"/>
          </w:tcPr>
          <w:p>
            <w:pPr>
              <w:pStyle w:val="nTable"/>
              <w:spacing w:after="40"/>
            </w:pPr>
            <w:r>
              <w:t>10 Jun 1994 pp.2423</w:t>
            </w:r>
            <w:r>
              <w:noBreakHyphen/>
              <w:t>4</w:t>
            </w:r>
          </w:p>
        </w:tc>
        <w:tc>
          <w:tcPr>
            <w:tcW w:w="2693" w:type="dxa"/>
          </w:tcPr>
          <w:p>
            <w:pPr>
              <w:pStyle w:val="nTable"/>
              <w:spacing w:after="40"/>
            </w:pPr>
            <w:r>
              <w:t>15 Jun 1994</w:t>
            </w:r>
          </w:p>
        </w:tc>
      </w:tr>
      <w:tr>
        <w:tc>
          <w:tcPr>
            <w:tcW w:w="3118" w:type="dxa"/>
          </w:tcPr>
          <w:p>
            <w:pPr>
              <w:pStyle w:val="nTable"/>
              <w:spacing w:after="40"/>
            </w:pPr>
            <w:r>
              <w:rPr>
                <w:i/>
              </w:rPr>
              <w:t>Geraldton Port Authority Amendment Regulations 1995</w:t>
            </w:r>
          </w:p>
        </w:tc>
        <w:tc>
          <w:tcPr>
            <w:tcW w:w="1276" w:type="dxa"/>
          </w:tcPr>
          <w:p>
            <w:pPr>
              <w:pStyle w:val="nTable"/>
              <w:spacing w:after="40"/>
            </w:pPr>
            <w:r>
              <w:t>7 Jul 1995 pp.2868</w:t>
            </w:r>
            <w:r>
              <w:noBreakHyphen/>
              <w:t>9</w:t>
            </w:r>
          </w:p>
        </w:tc>
        <w:tc>
          <w:tcPr>
            <w:tcW w:w="2693" w:type="dxa"/>
          </w:tcPr>
          <w:p>
            <w:pPr>
              <w:pStyle w:val="nTable"/>
              <w:spacing w:after="40"/>
            </w:pPr>
            <w:r>
              <w:t>7 Jul 1995</w:t>
            </w:r>
          </w:p>
        </w:tc>
      </w:tr>
      <w:tr>
        <w:tc>
          <w:tcPr>
            <w:tcW w:w="3118" w:type="dxa"/>
          </w:tcPr>
          <w:p>
            <w:pPr>
              <w:pStyle w:val="nTable"/>
              <w:spacing w:after="40"/>
            </w:pPr>
            <w:r>
              <w:rPr>
                <w:i/>
              </w:rPr>
              <w:t>Geraldton Port Authority Amendment Regulations (No. 2) 1995</w:t>
            </w:r>
          </w:p>
        </w:tc>
        <w:tc>
          <w:tcPr>
            <w:tcW w:w="1276" w:type="dxa"/>
          </w:tcPr>
          <w:p>
            <w:pPr>
              <w:pStyle w:val="nTable"/>
              <w:spacing w:after="40"/>
            </w:pPr>
            <w:r>
              <w:t>18 Aug 1995 p.3771</w:t>
            </w:r>
          </w:p>
        </w:tc>
        <w:tc>
          <w:tcPr>
            <w:tcW w:w="2693" w:type="dxa"/>
          </w:tcPr>
          <w:p>
            <w:pPr>
              <w:pStyle w:val="nTable"/>
              <w:spacing w:after="40"/>
            </w:pPr>
            <w:r>
              <w:t>18 Aug 1995</w:t>
            </w:r>
          </w:p>
        </w:tc>
      </w:tr>
      <w:tr>
        <w:tc>
          <w:tcPr>
            <w:tcW w:w="3118" w:type="dxa"/>
          </w:tcPr>
          <w:p>
            <w:pPr>
              <w:pStyle w:val="nTable"/>
              <w:spacing w:after="40"/>
              <w:rPr>
                <w:i/>
              </w:rPr>
            </w:pPr>
            <w:r>
              <w:rPr>
                <w:i/>
              </w:rPr>
              <w:t>Geraldton Port Authority Amendment Regulations 1998</w:t>
            </w:r>
          </w:p>
        </w:tc>
        <w:tc>
          <w:tcPr>
            <w:tcW w:w="1276" w:type="dxa"/>
          </w:tcPr>
          <w:p>
            <w:pPr>
              <w:pStyle w:val="nTable"/>
              <w:spacing w:after="40"/>
            </w:pPr>
            <w:r>
              <w:t>30 Dec 1998 pp.7022-4</w:t>
            </w:r>
          </w:p>
        </w:tc>
        <w:tc>
          <w:tcPr>
            <w:tcW w:w="2693" w:type="dxa"/>
          </w:tcPr>
          <w:p>
            <w:pPr>
              <w:pStyle w:val="nTable"/>
              <w:spacing w:after="40"/>
            </w:pPr>
            <w:r>
              <w:t>30 Dec 1998</w:t>
            </w:r>
          </w:p>
        </w:tc>
      </w:tr>
      <w:tr>
        <w:tc>
          <w:tcPr>
            <w:tcW w:w="3118" w:type="dxa"/>
          </w:tcPr>
          <w:p>
            <w:pPr>
              <w:pStyle w:val="nTable"/>
              <w:spacing w:after="40"/>
            </w:pPr>
            <w:r>
              <w:rPr>
                <w:i/>
              </w:rPr>
              <w:t>Port Authorities (Charges for Pilotage Services) Regulations 2000</w:t>
            </w:r>
            <w:r>
              <w:t xml:space="preserve"> r.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 xml:space="preserve">Gazette </w:t>
            </w:r>
            <w:r>
              <w:rPr>
                <w:b/>
                <w:bCs/>
                <w:color w:val="FF0000"/>
              </w:rPr>
              <w:t>18 May 2001 p. 2487)</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tabs>
          <w:tab w:val="left" w:pos="-1440"/>
          <w:tab w:val="left" w:pos="-720"/>
        </w:tabs>
        <w:suppressAutoHyphens/>
        <w:ind w:right="568"/>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1" w:name="Schedule"/>
    <w:bookmarkEnd w:id="5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7" w:name="Compilation"/>
    <w:bookmarkEnd w:id="5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8" w:name="Coversheet"/>
    <w:bookmarkEnd w:id="5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Port Authority Regulations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Port Authority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Regulations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08E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D2BB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408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3608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B253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DE3D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587D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D687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489E7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0EFA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70C60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302"/>
    <w:docVar w:name="WAFER_20140123163704" w:val="RemoveTocBookmarks,RemoveUnusedBookmarks,RemoveLanguageTags,UsedStyles,ResetPageSize,UpdateArrangement"/>
    <w:docVar w:name="WAFER_20140123163704_GUID" w:val="1d4c2e4a-1dc1-4e7b-bf71-deb48365a364"/>
    <w:docVar w:name="WAFER_20140123163710" w:val="RemoveTocBookmarks,RunningHeaders"/>
    <w:docVar w:name="WAFER_20140123163710_GUID" w:val="10116315-15e4-4b8b-a5ca-122e21fcbfa3"/>
    <w:docVar w:name="WAFER_20150805140638" w:val="ResetPageSize,UpdateArrangement,UpdateNTable"/>
    <w:docVar w:name="WAFER_20150805140638_GUID" w:val="51c221a5-de6b-42a7-92ad-afdb5cde1255"/>
    <w:docVar w:name="WAFER_20151117112302" w:val="UpdateStyles,UsedStyles"/>
    <w:docVar w:name="WAFER_20151117112302_GUID" w:val="8279aed0-2176-445b-a295-b2412daaa2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33055</Words>
  <Characters>156023</Characters>
  <Application>Microsoft Office Word</Application>
  <DocSecurity>0</DocSecurity>
  <Lines>4105</Lines>
  <Paragraphs>1734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Port Authority Regulations 1969 - 00-z0-06</dc:title>
  <dc:subject/>
  <dc:creator/>
  <cp:keywords/>
  <dc:description/>
  <cp:lastModifiedBy>svcMRProcess</cp:lastModifiedBy>
  <cp:revision>4</cp:revision>
  <cp:lastPrinted>2006-04-19T01:30:00Z</cp:lastPrinted>
  <dcterms:created xsi:type="dcterms:W3CDTF">2018-09-12T03:41:00Z</dcterms:created>
  <dcterms:modified xsi:type="dcterms:W3CDTF">2018-09-12T03:41:00Z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1969 pp.843-99</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00-z0-06</vt:lpwstr>
  </property>
  <property fmtid="{D5CDD505-2E9C-101B-9397-08002B2CF9AE}" pid="7" name="Status">
    <vt:lpwstr>NIF</vt:lpwstr>
  </property>
</Properties>
</file>