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Miners’ Welfare Act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Act 1947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_Toc135718458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_Toc135718460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_Toc135718461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_Toc135718462 \h </w:instrText>
      </w:r>
      <w:r>
        <w:fldChar w:fldCharType="separate"/>
      </w:r>
      <w:r>
        <w:t>2</w:t>
      </w:r>
      <w:r>
        <w:fldChar w:fldCharType="end"/>
      </w:r>
    </w:p>
    <w:p>
      <w:pPr>
        <w:pStyle w:val="TOC2"/>
        <w:tabs>
          <w:tab w:val="right" w:leader="dot" w:pos="7086"/>
        </w:tabs>
        <w:rPr>
          <w:b w:val="0"/>
          <w:sz w:val="24"/>
          <w:szCs w:val="24"/>
        </w:rPr>
      </w:pPr>
      <w:r>
        <w:rPr>
          <w:szCs w:val="30"/>
        </w:rPr>
        <w:t>Part II — The Coal Miners’ Welfare Fund</w:t>
      </w:r>
    </w:p>
    <w:p>
      <w:pPr>
        <w:pStyle w:val="TOC8"/>
        <w:rPr>
          <w:sz w:val="24"/>
          <w:szCs w:val="24"/>
        </w:rPr>
      </w:pPr>
      <w:r>
        <w:rPr>
          <w:szCs w:val="24"/>
        </w:rPr>
        <w:t>6</w:t>
      </w:r>
      <w:r>
        <w:rPr>
          <w:snapToGrid w:val="0"/>
          <w:szCs w:val="24"/>
        </w:rPr>
        <w:t>.</w:t>
      </w:r>
      <w:r>
        <w:rPr>
          <w:snapToGrid w:val="0"/>
          <w:szCs w:val="24"/>
        </w:rPr>
        <w:tab/>
        <w:t>Establishment of The Coal Miners’ Welfare Fund by contributions by mine owners</w:t>
      </w:r>
      <w:r>
        <w:tab/>
      </w:r>
      <w:r>
        <w:fldChar w:fldCharType="begin"/>
      </w:r>
      <w:r>
        <w:instrText xml:space="preserve"> PAGEREF _Toc135718464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Examination of books in respect of mines</w:t>
      </w:r>
      <w:r>
        <w:tab/>
      </w:r>
      <w:r>
        <w:fldChar w:fldCharType="begin"/>
      </w:r>
      <w:r>
        <w:instrText xml:space="preserve"> PAGEREF _Toc135718465 \h </w:instrText>
      </w:r>
      <w:r>
        <w:fldChar w:fldCharType="separate"/>
      </w:r>
      <w:r>
        <w:t>3</w:t>
      </w:r>
      <w:r>
        <w:fldChar w:fldCharType="end"/>
      </w:r>
    </w:p>
    <w:p>
      <w:pPr>
        <w:pStyle w:val="TOC2"/>
        <w:tabs>
          <w:tab w:val="right" w:leader="dot" w:pos="7086"/>
        </w:tabs>
        <w:rPr>
          <w:b w:val="0"/>
          <w:sz w:val="24"/>
          <w:szCs w:val="24"/>
        </w:rPr>
      </w:pPr>
      <w:r>
        <w:rPr>
          <w:szCs w:val="30"/>
        </w:rPr>
        <w:t>Part III — The Coal Miners’ Welfare Board of Western Australia</w:t>
      </w:r>
    </w:p>
    <w:p>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_Toc135718467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Board</w:t>
      </w:r>
      <w:r>
        <w:tab/>
      </w:r>
      <w:r>
        <w:fldChar w:fldCharType="begin"/>
      </w:r>
      <w:r>
        <w:instrText xml:space="preserve"> PAGEREF _Toc135718468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Term of office of members of the Board</w:t>
      </w:r>
      <w:r>
        <w:tab/>
      </w:r>
      <w:r>
        <w:fldChar w:fldCharType="begin"/>
      </w:r>
      <w:r>
        <w:instrText xml:space="preserve"> PAGEREF _Toc135718469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Vacancies — how created</w:t>
      </w:r>
      <w:r>
        <w:tab/>
      </w:r>
      <w:r>
        <w:fldChar w:fldCharType="begin"/>
      </w:r>
      <w:r>
        <w:instrText xml:space="preserve"> PAGEREF _Toc135718470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to be filled</w:t>
      </w:r>
      <w:r>
        <w:tab/>
      </w:r>
      <w:r>
        <w:fldChar w:fldCharType="begin"/>
      </w:r>
      <w:r>
        <w:instrText xml:space="preserve"> PAGEREF _Toc135718471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Remuneration of members</w:t>
      </w:r>
      <w:r>
        <w:tab/>
      </w:r>
      <w:r>
        <w:fldChar w:fldCharType="begin"/>
      </w:r>
      <w:r>
        <w:instrText xml:space="preserve"> PAGEREF _Toc135718472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Meetings of the Board</w:t>
      </w:r>
      <w:r>
        <w:tab/>
      </w:r>
      <w:r>
        <w:fldChar w:fldCharType="begin"/>
      </w:r>
      <w:r>
        <w:instrText xml:space="preserve"> PAGEREF _Toc135718473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Officers of the Board</w:t>
      </w:r>
      <w:r>
        <w:tab/>
      </w:r>
      <w:r>
        <w:fldChar w:fldCharType="begin"/>
      </w:r>
      <w:r>
        <w:instrText xml:space="preserve"> PAGEREF _Toc135718474 \h </w:instrText>
      </w:r>
      <w:r>
        <w:fldChar w:fldCharType="separate"/>
      </w:r>
      <w:r>
        <w:t>7</w:t>
      </w:r>
      <w:r>
        <w:fldChar w:fldCharType="end"/>
      </w:r>
    </w:p>
    <w:p>
      <w:pPr>
        <w:pStyle w:val="TOC2"/>
        <w:tabs>
          <w:tab w:val="right" w:leader="dot" w:pos="7086"/>
        </w:tabs>
        <w:rPr>
          <w:b w:val="0"/>
          <w:sz w:val="24"/>
          <w:szCs w:val="24"/>
        </w:rPr>
      </w:pPr>
      <w:r>
        <w:rPr>
          <w:szCs w:val="30"/>
        </w:rPr>
        <w:t>Part IV — Functions and powers of the Board</w:t>
      </w:r>
    </w:p>
    <w:p>
      <w:pPr>
        <w:pStyle w:val="TOC8"/>
        <w:rPr>
          <w:sz w:val="24"/>
          <w:szCs w:val="24"/>
        </w:rPr>
      </w:pPr>
      <w:r>
        <w:rPr>
          <w:szCs w:val="24"/>
        </w:rPr>
        <w:t>16</w:t>
      </w:r>
      <w:r>
        <w:rPr>
          <w:snapToGrid w:val="0"/>
          <w:szCs w:val="24"/>
        </w:rPr>
        <w:t>.</w:t>
      </w:r>
      <w:r>
        <w:rPr>
          <w:snapToGrid w:val="0"/>
          <w:szCs w:val="24"/>
        </w:rPr>
        <w:tab/>
        <w:t>Functions of the Board</w:t>
      </w:r>
      <w:r>
        <w:tab/>
      </w:r>
      <w:r>
        <w:fldChar w:fldCharType="begin"/>
      </w:r>
      <w:r>
        <w:instrText xml:space="preserve"> PAGEREF _Toc135718476 \h </w:instrText>
      </w:r>
      <w:r>
        <w:fldChar w:fldCharType="separate"/>
      </w:r>
      <w:r>
        <w:t>8</w:t>
      </w:r>
      <w:r>
        <w:fldChar w:fldCharType="end"/>
      </w:r>
    </w:p>
    <w:p>
      <w:pPr>
        <w:pStyle w:val="TOC8"/>
        <w:rPr>
          <w:sz w:val="24"/>
          <w:szCs w:val="24"/>
        </w:rPr>
      </w:pPr>
      <w:r>
        <w:rPr>
          <w:szCs w:val="24"/>
        </w:rPr>
        <w:lastRenderedPageBreak/>
        <w:t>17</w:t>
      </w:r>
      <w:r>
        <w:rPr>
          <w:snapToGrid w:val="0"/>
          <w:szCs w:val="24"/>
        </w:rPr>
        <w:t>.</w:t>
      </w:r>
      <w:r>
        <w:rPr>
          <w:snapToGrid w:val="0"/>
          <w:szCs w:val="24"/>
        </w:rPr>
        <w:tab/>
        <w:t>Powers of the Board</w:t>
      </w:r>
      <w:r>
        <w:tab/>
      </w:r>
      <w:r>
        <w:fldChar w:fldCharType="begin"/>
      </w:r>
      <w:r>
        <w:instrText xml:space="preserve"> PAGEREF _Toc135718477 \h </w:instrText>
      </w:r>
      <w:r>
        <w:fldChar w:fldCharType="separate"/>
      </w:r>
      <w:r>
        <w:t>9</w:t>
      </w:r>
      <w:r>
        <w:fldChar w:fldCharType="end"/>
      </w:r>
    </w:p>
    <w:p>
      <w:pPr>
        <w:pStyle w:val="TOC2"/>
        <w:tabs>
          <w:tab w:val="right" w:leader="dot" w:pos="7086"/>
        </w:tabs>
        <w:rPr>
          <w:b w:val="0"/>
          <w:sz w:val="24"/>
          <w:szCs w:val="24"/>
        </w:rPr>
      </w:pPr>
      <w:r>
        <w:rPr>
          <w:szCs w:val="30"/>
        </w:rPr>
        <w:t>Part V — Accounts, audits, and reports</w:t>
      </w:r>
    </w:p>
    <w:p>
      <w:pPr>
        <w:pStyle w:val="TOC8"/>
        <w:rPr>
          <w:sz w:val="24"/>
          <w:szCs w:val="24"/>
        </w:rPr>
      </w:pPr>
      <w:r>
        <w:rPr>
          <w:szCs w:val="24"/>
        </w:rPr>
        <w:t>18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_Toc135718479 \h </w:instrText>
      </w:r>
      <w:r>
        <w:fldChar w:fldCharType="separate"/>
      </w:r>
      <w:r>
        <w:t>10</w:t>
      </w:r>
      <w:r>
        <w:fldChar w:fldCharType="end"/>
      </w:r>
    </w:p>
    <w:p>
      <w:pPr>
        <w:pStyle w:val="TOC8"/>
        <w:rPr>
          <w:sz w:val="24"/>
          <w:szCs w:val="24"/>
        </w:rPr>
      </w:pPr>
      <w:r>
        <w:rPr>
          <w:szCs w:val="24"/>
        </w:rPr>
        <w:t>22A</w:t>
      </w:r>
      <w:r>
        <w:rPr>
          <w:snapToGrid w:val="0"/>
          <w:szCs w:val="24"/>
        </w:rPr>
        <w:t xml:space="preserve">. </w:t>
      </w:r>
      <w:r>
        <w:rPr>
          <w:snapToGrid w:val="0"/>
          <w:szCs w:val="24"/>
        </w:rPr>
        <w:tab/>
        <w:t>Validation of certain payments from Fund</w:t>
      </w:r>
      <w:r>
        <w:tab/>
      </w:r>
      <w:r>
        <w:fldChar w:fldCharType="begin"/>
      </w:r>
      <w:r>
        <w:instrText xml:space="preserve"> PAGEREF _Toc135718480 \h </w:instrText>
      </w:r>
      <w:r>
        <w:fldChar w:fldCharType="separate"/>
      </w:r>
      <w:r>
        <w:t>10</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23</w:t>
      </w:r>
      <w:r>
        <w:rPr>
          <w:snapToGrid w:val="0"/>
          <w:szCs w:val="24"/>
        </w:rPr>
        <w:t>.</w:t>
      </w:r>
      <w:r>
        <w:rPr>
          <w:snapToGrid w:val="0"/>
          <w:szCs w:val="24"/>
        </w:rPr>
        <w:tab/>
        <w:t>Offences and general penalty</w:t>
      </w:r>
      <w:r>
        <w:tab/>
      </w:r>
      <w:r>
        <w:fldChar w:fldCharType="begin"/>
      </w:r>
      <w:r>
        <w:instrText xml:space="preserve"> PAGEREF _Toc135718482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How legal proceedings taken</w:t>
      </w:r>
      <w:r>
        <w:tab/>
      </w:r>
      <w:r>
        <w:fldChar w:fldCharType="begin"/>
      </w:r>
      <w:r>
        <w:instrText xml:space="preserve"> PAGEREF _Toc135718483 \h </w:instrText>
      </w:r>
      <w:r>
        <w:fldChar w:fldCharType="separate"/>
      </w:r>
      <w:r>
        <w:t>11</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_Toc135718484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_Toc135718486 \h </w:instrText>
      </w:r>
      <w:r>
        <w:fldChar w:fldCharType="separate"/>
      </w:r>
      <w:r>
        <w:t>13</w:t>
      </w:r>
      <w:r>
        <w:fldChar w:fldCharType="end"/>
      </w:r>
    </w:p>
    <w:p>
      <w:pPr>
        <w:pStyle w:val="TOC8"/>
        <w:rPr>
          <w:sz w:val="24"/>
        </w:rPr>
      </w:pPr>
      <w:r>
        <w:rPr>
          <w:snapToGrid w:val="0"/>
        </w:rPr>
        <w:tab/>
        <w:t>Provisions that have not come into operation</w:t>
      </w:r>
      <w:r>
        <w:tab/>
      </w:r>
      <w:r>
        <w:fldChar w:fldCharType="begin"/>
      </w:r>
      <w:r>
        <w:instrText xml:space="preserve"> PAGEREF _Toc135718487 \h </w:instrText>
      </w:r>
      <w:r>
        <w:fldChar w:fldCharType="separate"/>
      </w:r>
      <w:r>
        <w:t>14</w:t>
      </w:r>
      <w:r>
        <w:fldChar w:fldCharType="end"/>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Miners’ Welfare Act 1947 </w:t>
      </w:r>
    </w:p>
    <w:p>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bookmarkStart w:id="5" w:name="_Toc135718458"/>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6" w:name="_Toc89153693"/>
      <w:bookmarkStart w:id="7" w:name="_Toc89153723"/>
      <w:bookmarkStart w:id="8" w:name="_Toc89490855"/>
      <w:bookmarkStart w:id="9" w:name="_Toc101936765"/>
      <w:bookmarkStart w:id="10" w:name="_Toc135716965"/>
      <w:bookmarkStart w:id="11" w:name="_Toc135718459"/>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r>
        <w:rPr>
          <w:rStyle w:val="CharPartText"/>
        </w:rPr>
        <w:t xml:space="preserve"> </w:t>
      </w:r>
    </w:p>
    <w:p>
      <w:pPr>
        <w:pStyle w:val="Heading5"/>
        <w:rPr>
          <w:snapToGrid w:val="0"/>
        </w:rPr>
      </w:pPr>
      <w:bookmarkStart w:id="12" w:name="_Toc440165966"/>
      <w:bookmarkStart w:id="13" w:name="_Toc532893678"/>
      <w:bookmarkStart w:id="14" w:name="_Toc532958983"/>
      <w:bookmarkStart w:id="15" w:name="_Toc101936766"/>
      <w:bookmarkStart w:id="16" w:name="_Toc135718460"/>
      <w:r>
        <w:rPr>
          <w:rStyle w:val="CharSectno"/>
        </w:rPr>
        <w:t>3</w:t>
      </w:r>
      <w:r>
        <w:rPr>
          <w:snapToGrid w:val="0"/>
        </w:rPr>
        <w:t>.</w:t>
      </w:r>
      <w:r>
        <w:rPr>
          <w:snapToGrid w:val="0"/>
        </w:rPr>
        <w:tab/>
        <w:t>Construction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17" w:name="_Toc440165967"/>
      <w:bookmarkStart w:id="18" w:name="_Toc532893679"/>
      <w:bookmarkStart w:id="19" w:name="_Toc532958984"/>
      <w:bookmarkStart w:id="20" w:name="_Toc101936767"/>
      <w:bookmarkStart w:id="21" w:name="_Toc135718461"/>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a member of the Board;</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coal miner</w:t>
      </w:r>
      <w:r>
        <w:rPr>
          <w:b/>
        </w:rPr>
        <w:t>”</w:t>
      </w:r>
      <w:r>
        <w:t xml:space="preserve"> means any person employed in or about a coal mine;</w:t>
      </w:r>
    </w:p>
    <w:p>
      <w:pPr>
        <w:pStyle w:val="Defstart"/>
      </w:pPr>
      <w:r>
        <w:rPr>
          <w:b/>
        </w:rPr>
        <w:tab/>
        <w:t>“</w:t>
      </w:r>
      <w:r>
        <w:rPr>
          <w:rStyle w:val="CharDefText"/>
        </w:rPr>
        <w:t>Fund</w:t>
      </w:r>
      <w:r>
        <w:rPr>
          <w:b/>
        </w:rPr>
        <w:t>”</w:t>
      </w:r>
      <w:r>
        <w:t xml:space="preserve"> means The Coal Miners’ Welfare Fund as established by this Act.</w:t>
      </w:r>
    </w:p>
    <w:p>
      <w:pPr>
        <w:pStyle w:val="Footnotesection"/>
      </w:pPr>
      <w:r>
        <w:tab/>
        <w:t xml:space="preserve">[Section 4 amended by No. 76 of 1986 s. 5.] </w:t>
      </w:r>
    </w:p>
    <w:p>
      <w:pPr>
        <w:pStyle w:val="Heading5"/>
        <w:rPr>
          <w:snapToGrid w:val="0"/>
        </w:rPr>
      </w:pPr>
      <w:bookmarkStart w:id="22" w:name="_Toc440165968"/>
      <w:bookmarkStart w:id="23" w:name="_Toc532893680"/>
      <w:bookmarkStart w:id="24" w:name="_Toc532958985"/>
      <w:bookmarkStart w:id="25" w:name="_Toc101936768"/>
      <w:bookmarkStart w:id="26" w:name="_Toc135718462"/>
      <w:r>
        <w:rPr>
          <w:rStyle w:val="CharSectno"/>
        </w:rPr>
        <w:t>5</w:t>
      </w:r>
      <w:r>
        <w:rPr>
          <w:snapToGrid w:val="0"/>
        </w:rPr>
        <w:t>.</w:t>
      </w:r>
      <w:r>
        <w:rPr>
          <w:snapToGrid w:val="0"/>
        </w:rPr>
        <w:tab/>
        <w:t>Administration of this Act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7" w:name="_Toc89153697"/>
      <w:bookmarkStart w:id="28" w:name="_Toc89153727"/>
      <w:bookmarkStart w:id="29" w:name="_Toc89490859"/>
      <w:bookmarkStart w:id="30" w:name="_Toc101936769"/>
      <w:bookmarkStart w:id="31" w:name="_Toc135716969"/>
      <w:bookmarkStart w:id="32" w:name="_Toc135718463"/>
      <w:r>
        <w:rPr>
          <w:rStyle w:val="CharPartNo"/>
        </w:rPr>
        <w:lastRenderedPageBreak/>
        <w:t>Part II</w:t>
      </w:r>
      <w:r>
        <w:rPr>
          <w:rStyle w:val="CharDivNo"/>
        </w:rPr>
        <w:t> </w:t>
      </w:r>
      <w:r>
        <w:t>—</w:t>
      </w:r>
      <w:r>
        <w:rPr>
          <w:rStyle w:val="CharDivText"/>
        </w:rPr>
        <w:t> </w:t>
      </w:r>
      <w:r>
        <w:rPr>
          <w:rStyle w:val="CharPartText"/>
        </w:rPr>
        <w:t>The Coal Miners’ Welfare Fund</w:t>
      </w:r>
      <w:bookmarkEnd w:id="27"/>
      <w:bookmarkEnd w:id="28"/>
      <w:bookmarkEnd w:id="29"/>
      <w:bookmarkEnd w:id="30"/>
      <w:bookmarkEnd w:id="31"/>
      <w:bookmarkEnd w:id="32"/>
      <w:r>
        <w:rPr>
          <w:rStyle w:val="CharPartText"/>
        </w:rPr>
        <w:t xml:space="preserve"> </w:t>
      </w:r>
    </w:p>
    <w:p>
      <w:pPr>
        <w:pStyle w:val="Heading5"/>
        <w:rPr>
          <w:snapToGrid w:val="0"/>
        </w:rPr>
      </w:pPr>
      <w:bookmarkStart w:id="33" w:name="_Toc440165969"/>
      <w:bookmarkStart w:id="34" w:name="_Toc532893681"/>
      <w:bookmarkStart w:id="35" w:name="_Toc532958986"/>
      <w:bookmarkStart w:id="36" w:name="_Toc101936770"/>
      <w:bookmarkStart w:id="37" w:name="_Toc135718464"/>
      <w:r>
        <w:rPr>
          <w:rStyle w:val="CharSectno"/>
        </w:rPr>
        <w:t>6</w:t>
      </w:r>
      <w:r>
        <w:rPr>
          <w:snapToGrid w:val="0"/>
        </w:rPr>
        <w:t>.</w:t>
      </w:r>
      <w:r>
        <w:rPr>
          <w:snapToGrid w:val="0"/>
        </w:rPr>
        <w:tab/>
        <w:t>Establishment of The Coal Miners’ Welfare Fund by contributions by mine owners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owner of every coal mine shall in the months of January, April, July, and October in every year pay to a fund to be known as The Coal Miners’ Welfare Fund a sum equivalent to the prescribed amount per tonne on the output of all coal produced from every mine of which he is 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The owner of every coal mine shall in the months of January and July in every year pay to the Fund a sum equivalent to 0.4101 cent per tonne on the output of all coal sold from every mine of which he or she is 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Footnotesection"/>
      </w:pPr>
      <w:r>
        <w:tab/>
        <w:t xml:space="preserve">[Section 6 amended by No. 13 of 1957 s. 3; No. 113 of 1965 s. 8; No. 94 of 1972 s. 4; No. 76 of 1986 s. 6; No. 59 of 1998 s. 5.] </w:t>
      </w:r>
    </w:p>
    <w:p>
      <w:pPr>
        <w:pStyle w:val="Heading5"/>
        <w:rPr>
          <w:snapToGrid w:val="0"/>
        </w:rPr>
      </w:pPr>
      <w:bookmarkStart w:id="38" w:name="_Toc440165970"/>
      <w:bookmarkStart w:id="39" w:name="_Toc532893682"/>
      <w:bookmarkStart w:id="40" w:name="_Toc532958987"/>
      <w:bookmarkStart w:id="41" w:name="_Toc101936771"/>
      <w:bookmarkStart w:id="42" w:name="_Toc135718465"/>
      <w:r>
        <w:rPr>
          <w:rStyle w:val="CharSectno"/>
        </w:rPr>
        <w:t>7</w:t>
      </w:r>
      <w:r>
        <w:rPr>
          <w:snapToGrid w:val="0"/>
        </w:rPr>
        <w:t>.</w:t>
      </w:r>
      <w:r>
        <w:rPr>
          <w:snapToGrid w:val="0"/>
        </w:rPr>
        <w:tab/>
        <w:t>Examination of books in respect of mines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Secretary of the Board or any person appointed in writing by the Board so to do shall have power to examine from time to time the books of any owner or manager of a coal mine for the exclusive purpose of ascertaining the amounts due or paid in respect of such mine to the Fund.</w:t>
      </w:r>
    </w:p>
    <w:p>
      <w:pPr>
        <w:pStyle w:val="Subsection"/>
        <w:rPr>
          <w:snapToGrid w:val="0"/>
        </w:rPr>
      </w:pPr>
      <w:r>
        <w:rPr>
          <w:snapToGrid w:val="0"/>
        </w:rPr>
        <w:tab/>
        <w:t>(2)</w:t>
      </w:r>
      <w:r>
        <w:rPr>
          <w:snapToGrid w:val="0"/>
        </w:rPr>
        <w:tab/>
        <w:t>If on such examination it appears that any such owner or manager has not paid into the Fund any amount required under section 6 or has paid into the Fund only a part of such amount, such owner or manager shall be deemed guilty of an offence against this Act and shall be liable to pay in addition to the moneys which he should have but has not so paid, a penalty of one dollar in respect of each and every dollar or fraction of a dollar of such moneys and all penalties recovered under this section, less the expenses incidental to the recovery of the same, shall be paid into the Fund and form part thereof.</w:t>
      </w:r>
    </w:p>
    <w:p>
      <w:pPr>
        <w:pStyle w:val="Subsection"/>
        <w:rPr>
          <w:snapToGrid w:val="0"/>
        </w:rPr>
      </w:pPr>
      <w:r>
        <w:rPr>
          <w:snapToGrid w:val="0"/>
        </w:rPr>
        <w:tab/>
        <w:t>(3)</w:t>
      </w:r>
      <w:r>
        <w:rPr>
          <w:snapToGrid w:val="0"/>
        </w:rPr>
        <w:tab/>
        <w:t>Every owner or manager of a coal mine who refuses, obstructs or prevents or causes the refusal, obstruction or prevention of the production of the books of the mine, and the free examination of such books for the purposes of this section shall be deemed guilty of an offence against this Act.</w:t>
      </w:r>
    </w:p>
    <w:p>
      <w:pPr>
        <w:pStyle w:val="Footnotesection"/>
      </w:pPr>
      <w:r>
        <w:tab/>
        <w:t xml:space="preserve">[Section 7 amended by No. 113 of 1965 s. 8; No. 76 of 1986 s. 7.] </w:t>
      </w:r>
    </w:p>
    <w:p>
      <w:pPr>
        <w:pStyle w:val="Heading2"/>
        <w:rPr>
          <w:b w:val="0"/>
        </w:rPr>
      </w:pPr>
      <w:bookmarkStart w:id="43" w:name="_Toc89153700"/>
      <w:bookmarkStart w:id="44" w:name="_Toc89153730"/>
      <w:bookmarkStart w:id="45" w:name="_Toc89490862"/>
      <w:bookmarkStart w:id="46" w:name="_Toc101936772"/>
      <w:bookmarkStart w:id="47" w:name="_Toc135716972"/>
      <w:bookmarkStart w:id="48" w:name="_Toc135718466"/>
      <w:r>
        <w:rPr>
          <w:rStyle w:val="CharPartNo"/>
        </w:rPr>
        <w:t>Part III</w:t>
      </w:r>
      <w:r>
        <w:rPr>
          <w:rStyle w:val="CharDivNo"/>
        </w:rPr>
        <w:t> </w:t>
      </w:r>
      <w:r>
        <w:t>—</w:t>
      </w:r>
      <w:r>
        <w:rPr>
          <w:rStyle w:val="CharDivText"/>
        </w:rPr>
        <w:t> </w:t>
      </w:r>
      <w:r>
        <w:rPr>
          <w:rStyle w:val="CharPartText"/>
        </w:rPr>
        <w:t>The Coal Miners’ Welfare Board of Western Australia</w:t>
      </w:r>
      <w:bookmarkEnd w:id="43"/>
      <w:bookmarkEnd w:id="44"/>
      <w:bookmarkEnd w:id="45"/>
      <w:bookmarkEnd w:id="46"/>
      <w:bookmarkEnd w:id="47"/>
      <w:bookmarkEnd w:id="48"/>
      <w:r>
        <w:rPr>
          <w:rStyle w:val="CharPartText"/>
        </w:rPr>
        <w:t xml:space="preserve"> </w:t>
      </w:r>
    </w:p>
    <w:p>
      <w:pPr>
        <w:pStyle w:val="Heading5"/>
        <w:rPr>
          <w:snapToGrid w:val="0"/>
        </w:rPr>
      </w:pPr>
      <w:bookmarkStart w:id="49" w:name="_Toc440165971"/>
      <w:bookmarkStart w:id="50" w:name="_Toc532893683"/>
      <w:bookmarkStart w:id="51" w:name="_Toc532958988"/>
      <w:bookmarkStart w:id="52" w:name="_Toc101936773"/>
      <w:bookmarkStart w:id="53" w:name="_Toc135718467"/>
      <w:r>
        <w:rPr>
          <w:rStyle w:val="CharSectno"/>
        </w:rPr>
        <w:t>8</w:t>
      </w:r>
      <w:r>
        <w:rPr>
          <w:snapToGrid w:val="0"/>
        </w:rPr>
        <w:t>.</w:t>
      </w:r>
      <w:r>
        <w:rPr>
          <w:snapToGrid w:val="0"/>
        </w:rPr>
        <w:tab/>
        <w:t>Constitution of the Board</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t>Such board 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No member of the Board shall be personally liable for any act of the Board, but the Board alone shall be liable.</w:t>
      </w:r>
    </w:p>
    <w:p>
      <w:pPr>
        <w:pStyle w:val="Heading5"/>
        <w:rPr>
          <w:snapToGrid w:val="0"/>
        </w:rPr>
      </w:pPr>
      <w:bookmarkStart w:id="54" w:name="_Toc440165972"/>
      <w:bookmarkStart w:id="55" w:name="_Toc532893684"/>
      <w:bookmarkStart w:id="56" w:name="_Toc532958989"/>
      <w:bookmarkStart w:id="57" w:name="_Toc101936774"/>
      <w:bookmarkStart w:id="58" w:name="_Toc135718468"/>
      <w:r>
        <w:rPr>
          <w:rStyle w:val="CharSectno"/>
        </w:rPr>
        <w:t>9</w:t>
      </w:r>
      <w:r>
        <w:rPr>
          <w:snapToGrid w:val="0"/>
        </w:rPr>
        <w:t>.</w:t>
      </w:r>
      <w:r>
        <w:rPr>
          <w:snapToGrid w:val="0"/>
        </w:rPr>
        <w:tab/>
        <w:t>Membership of the Board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Board shall consist of 3 members appointed annually by the Governor.</w:t>
      </w:r>
    </w:p>
    <w:p>
      <w:pPr>
        <w:pStyle w:val="Subsection"/>
        <w:rPr>
          <w:snapToGrid w:val="0"/>
        </w:rPr>
      </w:pPr>
      <w:r>
        <w:rPr>
          <w:snapToGrid w:val="0"/>
        </w:rPr>
        <w:tab/>
        <w:t>(2)</w:t>
      </w:r>
      <w:r>
        <w:rPr>
          <w:snapToGrid w:val="0"/>
        </w:rPr>
        <w:tab/>
        <w:t>Of the said 3 members — </w:t>
      </w:r>
    </w:p>
    <w:p>
      <w:pPr>
        <w:pStyle w:val="Indenta"/>
        <w:rPr>
          <w:snapToGrid w:val="0"/>
        </w:rPr>
      </w:pPr>
      <w:r>
        <w:rPr>
          <w:snapToGrid w:val="0"/>
        </w:rPr>
        <w:tab/>
        <w:t>(a)</w:t>
      </w:r>
      <w:r>
        <w:rPr>
          <w:snapToGrid w:val="0"/>
        </w:rPr>
        <w:tab/>
        <w:t>one shall be the President of the Combined Coal Mining Unions Committee and shall be Chairman of the Board;</w:t>
      </w:r>
    </w:p>
    <w:p>
      <w:pPr>
        <w:pStyle w:val="Indenta"/>
        <w:rPr>
          <w:snapToGrid w:val="0"/>
        </w:rPr>
      </w:pPr>
      <w:r>
        <w:rPr>
          <w:snapToGrid w:val="0"/>
        </w:rPr>
        <w:tab/>
        <w:t>(b)</w:t>
      </w:r>
      <w:r>
        <w:rPr>
          <w:snapToGrid w:val="0"/>
        </w:rPr>
        <w:tab/>
        <w:t>one shall be the President of the Coal Miners’ Industrial Union of Workers of Western Australia, Collie.</w:t>
      </w:r>
    </w:p>
    <w:p>
      <w:pPr>
        <w:pStyle w:val="Footnotesection"/>
      </w:pPr>
      <w:r>
        <w:tab/>
        <w:t xml:space="preserve">[Section 9 amended by No. 16 of 1961 s. 3.] </w:t>
      </w:r>
    </w:p>
    <w:p>
      <w:pPr>
        <w:pStyle w:val="Heading5"/>
        <w:rPr>
          <w:snapToGrid w:val="0"/>
        </w:rPr>
      </w:pPr>
      <w:bookmarkStart w:id="59" w:name="_Toc440165973"/>
      <w:bookmarkStart w:id="60" w:name="_Toc532893685"/>
      <w:bookmarkStart w:id="61" w:name="_Toc532958990"/>
      <w:bookmarkStart w:id="62" w:name="_Toc101936775"/>
      <w:bookmarkStart w:id="63" w:name="_Toc135718469"/>
      <w:r>
        <w:rPr>
          <w:rStyle w:val="CharSectno"/>
        </w:rPr>
        <w:t>10</w:t>
      </w:r>
      <w:r>
        <w:rPr>
          <w:snapToGrid w:val="0"/>
        </w:rPr>
        <w:t>.</w:t>
      </w:r>
      <w:r>
        <w:rPr>
          <w:snapToGrid w:val="0"/>
        </w:rPr>
        <w:tab/>
        <w:t>Term of office of members of the Board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Each member of the Board shall hold office until the appointment by the Governor of his successor and shall be eligible for re</w:t>
      </w:r>
      <w:r>
        <w:rPr>
          <w:snapToGrid w:val="0"/>
        </w:rPr>
        <w:noBreakHyphen/>
        <w:t>appointment.</w:t>
      </w:r>
    </w:p>
    <w:p>
      <w:pPr>
        <w:pStyle w:val="Heading5"/>
        <w:rPr>
          <w:snapToGrid w:val="0"/>
        </w:rPr>
      </w:pPr>
      <w:bookmarkStart w:id="64" w:name="_Toc440165974"/>
      <w:bookmarkStart w:id="65" w:name="_Toc532893686"/>
      <w:bookmarkStart w:id="66" w:name="_Toc532958991"/>
      <w:bookmarkStart w:id="67" w:name="_Toc101936776"/>
      <w:bookmarkStart w:id="68" w:name="_Toc135718470"/>
      <w:r>
        <w:rPr>
          <w:rStyle w:val="CharSectno"/>
        </w:rPr>
        <w:t>11</w:t>
      </w:r>
      <w:r>
        <w:rPr>
          <w:snapToGrid w:val="0"/>
        </w:rPr>
        <w:t>.</w:t>
      </w:r>
      <w:r>
        <w:rPr>
          <w:snapToGrid w:val="0"/>
        </w:rPr>
        <w:tab/>
        <w:t>Vacancies — how created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of the Board shall vacate his seat as such member if he resigns by writing under his hand given to the Minister, or if he dies, or becomes an insane person, or if he fails to attend meetings of the Board for 3 consecutive months without leave of absence first being obtained from the Board.</w:t>
      </w:r>
    </w:p>
    <w:p>
      <w:pPr>
        <w:pStyle w:val="Heading5"/>
        <w:rPr>
          <w:snapToGrid w:val="0"/>
        </w:rPr>
      </w:pPr>
      <w:bookmarkStart w:id="69" w:name="_Toc440165975"/>
      <w:bookmarkStart w:id="70" w:name="_Toc532893687"/>
      <w:bookmarkStart w:id="71" w:name="_Toc532958992"/>
      <w:bookmarkStart w:id="72" w:name="_Toc101936777"/>
      <w:bookmarkStart w:id="73" w:name="_Toc135718471"/>
      <w:r>
        <w:rPr>
          <w:rStyle w:val="CharSectno"/>
        </w:rPr>
        <w:t>12</w:t>
      </w:r>
      <w:r>
        <w:rPr>
          <w:snapToGrid w:val="0"/>
        </w:rPr>
        <w:t>.</w:t>
      </w:r>
      <w:r>
        <w:rPr>
          <w:snapToGrid w:val="0"/>
        </w:rPr>
        <w:tab/>
        <w:t>Vacancies to be filled</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case of a vacancy occurring in the office of a member of the Board, the Governor shall as soon as reasonably may be, appoint a person to fill such vacancy.</w:t>
      </w:r>
    </w:p>
    <w:p>
      <w:pPr>
        <w:pStyle w:val="Heading5"/>
        <w:rPr>
          <w:snapToGrid w:val="0"/>
        </w:rPr>
      </w:pPr>
      <w:bookmarkStart w:id="74" w:name="_Toc440165976"/>
      <w:bookmarkStart w:id="75" w:name="_Toc532893688"/>
      <w:bookmarkStart w:id="76" w:name="_Toc532958993"/>
      <w:bookmarkStart w:id="77" w:name="_Toc101936778"/>
      <w:bookmarkStart w:id="78" w:name="_Toc135718472"/>
      <w:r>
        <w:rPr>
          <w:rStyle w:val="CharSectno"/>
        </w:rPr>
        <w:t>13</w:t>
      </w:r>
      <w:r>
        <w:rPr>
          <w:snapToGrid w:val="0"/>
        </w:rPr>
        <w:t>.</w:t>
      </w:r>
      <w:r>
        <w:rPr>
          <w:snapToGrid w:val="0"/>
        </w:rPr>
        <w:tab/>
        <w:t>Remuneration of members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fees and expenses to be paid to and received by members of the Board 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Heading5"/>
        <w:rPr>
          <w:snapToGrid w:val="0"/>
        </w:rPr>
      </w:pPr>
      <w:bookmarkStart w:id="79" w:name="_Toc440165977"/>
      <w:bookmarkStart w:id="80" w:name="_Toc532893689"/>
      <w:bookmarkStart w:id="81" w:name="_Toc532958994"/>
      <w:bookmarkStart w:id="82" w:name="_Toc101936779"/>
      <w:bookmarkStart w:id="83" w:name="_Toc135718473"/>
      <w:r>
        <w:rPr>
          <w:rStyle w:val="CharSectno"/>
        </w:rPr>
        <w:t>14</w:t>
      </w:r>
      <w:r>
        <w:rPr>
          <w:snapToGrid w:val="0"/>
        </w:rPr>
        <w:t>.</w:t>
      </w:r>
      <w:r>
        <w:rPr>
          <w:snapToGrid w:val="0"/>
        </w:rPr>
        <w:tab/>
        <w:t>Meetings of the Board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 shall be convened by the Chairman and thereafter meetings shall be held at the times and places determined by the Board:</w:t>
      </w:r>
    </w:p>
    <w:p>
      <w:pPr>
        <w:pStyle w:val="Subsection"/>
        <w:rPr>
          <w:snapToGrid w:val="0"/>
        </w:rPr>
      </w:pPr>
      <w:r>
        <w:rPr>
          <w:snapToGrid w:val="0"/>
        </w:rPr>
        <w:tab/>
      </w:r>
      <w:r>
        <w:rPr>
          <w:snapToGrid w:val="0"/>
        </w:rPr>
        <w:tab/>
        <w:t>Provided that the Chairman or the 2 other members of the Board may, on reasonable notice to members of the Board, call a meeting at any time.</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Heading5"/>
        <w:rPr>
          <w:snapToGrid w:val="0"/>
        </w:rPr>
      </w:pPr>
      <w:bookmarkStart w:id="84" w:name="_Toc440165978"/>
      <w:bookmarkStart w:id="85" w:name="_Toc532893690"/>
      <w:bookmarkStart w:id="86" w:name="_Toc532958995"/>
      <w:bookmarkStart w:id="87" w:name="_Toc101936780"/>
      <w:bookmarkStart w:id="88" w:name="_Toc135718474"/>
      <w:r>
        <w:rPr>
          <w:rStyle w:val="CharSectno"/>
        </w:rPr>
        <w:t>15</w:t>
      </w:r>
      <w:r>
        <w:rPr>
          <w:snapToGrid w:val="0"/>
        </w:rPr>
        <w:t>.</w:t>
      </w:r>
      <w:r>
        <w:rPr>
          <w:snapToGrid w:val="0"/>
        </w:rPr>
        <w:tab/>
        <w:t>Officers of the Board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89" w:name="_Toc89153709"/>
      <w:bookmarkStart w:id="90" w:name="_Toc89153739"/>
      <w:bookmarkStart w:id="91" w:name="_Toc89490871"/>
      <w:bookmarkStart w:id="92" w:name="_Toc101936781"/>
      <w:bookmarkStart w:id="93" w:name="_Toc135716981"/>
      <w:bookmarkStart w:id="94" w:name="_Toc135718475"/>
      <w:r>
        <w:rPr>
          <w:rStyle w:val="CharPartNo"/>
        </w:rPr>
        <w:t>Part IV</w:t>
      </w:r>
      <w:r>
        <w:rPr>
          <w:rStyle w:val="CharDivNo"/>
        </w:rPr>
        <w:t> </w:t>
      </w:r>
      <w:r>
        <w:t>—</w:t>
      </w:r>
      <w:r>
        <w:rPr>
          <w:rStyle w:val="CharDivText"/>
        </w:rPr>
        <w:t> </w:t>
      </w:r>
      <w:r>
        <w:rPr>
          <w:rStyle w:val="CharPartText"/>
        </w:rPr>
        <w:t>Functions and powers of the Board</w:t>
      </w:r>
      <w:bookmarkEnd w:id="89"/>
      <w:bookmarkEnd w:id="90"/>
      <w:bookmarkEnd w:id="91"/>
      <w:bookmarkEnd w:id="92"/>
      <w:bookmarkEnd w:id="93"/>
      <w:bookmarkEnd w:id="94"/>
      <w:r>
        <w:rPr>
          <w:rStyle w:val="CharPartText"/>
        </w:rPr>
        <w:t xml:space="preserve"> </w:t>
      </w:r>
    </w:p>
    <w:p>
      <w:pPr>
        <w:pStyle w:val="Heading5"/>
        <w:rPr>
          <w:snapToGrid w:val="0"/>
        </w:rPr>
      </w:pPr>
      <w:bookmarkStart w:id="95" w:name="_Toc440165979"/>
      <w:bookmarkStart w:id="96" w:name="_Toc532893691"/>
      <w:bookmarkStart w:id="97" w:name="_Toc532958996"/>
      <w:bookmarkStart w:id="98" w:name="_Toc101936782"/>
      <w:bookmarkStart w:id="99" w:name="_Toc135718476"/>
      <w:r>
        <w:rPr>
          <w:rStyle w:val="CharSectno"/>
        </w:rPr>
        <w:t>16</w:t>
      </w:r>
      <w:r>
        <w:rPr>
          <w:snapToGrid w:val="0"/>
        </w:rPr>
        <w:t>.</w:t>
      </w:r>
      <w:r>
        <w:rPr>
          <w:snapToGrid w:val="0"/>
        </w:rPr>
        <w:tab/>
        <w:t>Functions of the Board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rPr>
          <w:snapToGrid w:val="0"/>
        </w:rPr>
      </w:pPr>
      <w:r>
        <w:rPr>
          <w:snapToGrid w:val="0"/>
        </w:rPr>
        <w:tab/>
        <w:t>(a)</w:t>
      </w:r>
      <w:r>
        <w:rPr>
          <w:snapToGrid w:val="0"/>
        </w:rPr>
        <w:tab/>
        <w:t>the provision, in association with the body known as the Silver Chain Nursing Association (Incorporated), of a home for aged persons to be erected at Collie in the State;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 xml:space="preserve">[Section 16 amended by No. 3 of 1968 s. 2; No. 59 of 1998 s. 6.] </w:t>
      </w:r>
    </w:p>
    <w:p>
      <w:pPr>
        <w:pStyle w:val="Heading5"/>
        <w:rPr>
          <w:snapToGrid w:val="0"/>
        </w:rPr>
      </w:pPr>
      <w:bookmarkStart w:id="100" w:name="_Toc440165980"/>
      <w:bookmarkStart w:id="101" w:name="_Toc532893692"/>
      <w:bookmarkStart w:id="102" w:name="_Toc532958997"/>
      <w:bookmarkStart w:id="103" w:name="_Toc101936783"/>
      <w:bookmarkStart w:id="104" w:name="_Toc135718477"/>
      <w:r>
        <w:rPr>
          <w:rStyle w:val="CharSectno"/>
        </w:rPr>
        <w:t>17</w:t>
      </w:r>
      <w:r>
        <w:rPr>
          <w:snapToGrid w:val="0"/>
        </w:rPr>
        <w:t>.</w:t>
      </w:r>
      <w:r>
        <w:rPr>
          <w:snapToGrid w:val="0"/>
        </w:rPr>
        <w:tab/>
        <w:t>Powers of the Board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105" w:name="_Toc89153712"/>
      <w:bookmarkStart w:id="106" w:name="_Toc89153742"/>
      <w:bookmarkStart w:id="107" w:name="_Toc89490874"/>
      <w:bookmarkStart w:id="108" w:name="_Toc101936784"/>
      <w:bookmarkStart w:id="109" w:name="_Toc135716984"/>
      <w:bookmarkStart w:id="110" w:name="_Toc135718478"/>
      <w:r>
        <w:rPr>
          <w:rStyle w:val="CharPartNo"/>
        </w:rPr>
        <w:t>Part V</w:t>
      </w:r>
      <w:r>
        <w:rPr>
          <w:rStyle w:val="CharDivNo"/>
        </w:rPr>
        <w:t> </w:t>
      </w:r>
      <w:r>
        <w:t>—</w:t>
      </w:r>
      <w:r>
        <w:rPr>
          <w:rStyle w:val="CharDivText"/>
        </w:rPr>
        <w:t> </w:t>
      </w:r>
      <w:r>
        <w:rPr>
          <w:rStyle w:val="CharPartText"/>
        </w:rPr>
        <w:t>Accounts, audits, and reports</w:t>
      </w:r>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40165981"/>
      <w:bookmarkStart w:id="112" w:name="_Toc532893693"/>
      <w:bookmarkStart w:id="113" w:name="_Toc532958998"/>
      <w:bookmarkStart w:id="114" w:name="_Toc101936785"/>
      <w:bookmarkStart w:id="115" w:name="_Toc135718479"/>
      <w:r>
        <w:rPr>
          <w:rStyle w:val="CharSectno"/>
        </w:rPr>
        <w:t>18</w:t>
      </w:r>
      <w:r>
        <w:rPr>
          <w:snapToGrid w:val="0"/>
        </w:rPr>
        <w:t>.</w:t>
      </w:r>
      <w:r>
        <w:rPr>
          <w:snapToGrid w:val="0"/>
        </w:rPr>
        <w:tab/>
        <w:t xml:space="preserve">Application of </w:t>
      </w:r>
      <w:r>
        <w:rPr>
          <w:i/>
          <w:snapToGrid w:val="0"/>
        </w:rPr>
        <w:t>Financial Administration and Audit Act 1985</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18 inserted by No. 98 of 1985 s. 3.] </w:t>
      </w:r>
    </w:p>
    <w:p>
      <w:pPr>
        <w:pStyle w:val="Ednotesection"/>
      </w:pPr>
      <w:r>
        <w:t>[</w:t>
      </w:r>
      <w:r>
        <w:rPr>
          <w:b/>
        </w:rPr>
        <w:t>19</w:t>
      </w:r>
      <w:r>
        <w:rPr>
          <w:b/>
        </w:rPr>
        <w:noBreakHyphen/>
        <w:t>22.</w:t>
      </w:r>
      <w:r>
        <w:tab/>
        <w:t xml:space="preserve">Repealed by No. 98 of 1985 s. 3.] </w:t>
      </w:r>
    </w:p>
    <w:p>
      <w:pPr>
        <w:pStyle w:val="Heading5"/>
        <w:rPr>
          <w:snapToGrid w:val="0"/>
        </w:rPr>
      </w:pPr>
      <w:bookmarkStart w:id="116" w:name="_Toc440165982"/>
      <w:bookmarkStart w:id="117" w:name="_Toc532893694"/>
      <w:bookmarkStart w:id="118" w:name="_Toc532958999"/>
      <w:bookmarkStart w:id="119" w:name="_Toc101936786"/>
      <w:bookmarkStart w:id="120" w:name="_Toc135718480"/>
      <w:r>
        <w:rPr>
          <w:rStyle w:val="CharSectno"/>
        </w:rPr>
        <w:t>22A</w:t>
      </w:r>
      <w:r>
        <w:rPr>
          <w:snapToGrid w:val="0"/>
        </w:rPr>
        <w:t xml:space="preserve">. </w:t>
      </w:r>
      <w:r>
        <w:rPr>
          <w:snapToGrid w:val="0"/>
        </w:rPr>
        <w:tab/>
        <w:t>Validation of certain payments from Fund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121" w:name="_Toc89153715"/>
      <w:bookmarkStart w:id="122" w:name="_Toc89153745"/>
      <w:bookmarkStart w:id="123" w:name="_Toc89490877"/>
      <w:bookmarkStart w:id="124" w:name="_Toc101936787"/>
      <w:bookmarkStart w:id="125" w:name="_Toc135716987"/>
      <w:bookmarkStart w:id="126" w:name="_Toc135718481"/>
      <w:r>
        <w:rPr>
          <w:rStyle w:val="CharPartNo"/>
        </w:rPr>
        <w:t>Part VI</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40165983"/>
      <w:bookmarkStart w:id="128" w:name="_Toc532893695"/>
      <w:bookmarkStart w:id="129" w:name="_Toc532959000"/>
      <w:bookmarkStart w:id="130" w:name="_Toc101936788"/>
      <w:bookmarkStart w:id="131" w:name="_Toc135718482"/>
      <w:r>
        <w:rPr>
          <w:rStyle w:val="CharSectno"/>
        </w:rPr>
        <w:t>23</w:t>
      </w:r>
      <w:r>
        <w:rPr>
          <w:snapToGrid w:val="0"/>
        </w:rPr>
        <w:t>.</w:t>
      </w:r>
      <w:r>
        <w:rPr>
          <w:snapToGrid w:val="0"/>
        </w:rPr>
        <w:tab/>
        <w:t>Offences and general penalty</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Any person who is guilty of an offence against this Act for which no specific penalty is herein provided, shall be liable to a penalty not exceeding $100.</w:t>
      </w:r>
    </w:p>
    <w:p>
      <w:pPr>
        <w:pStyle w:val="Footnotesection"/>
      </w:pPr>
      <w:r>
        <w:tab/>
        <w:t xml:space="preserve">[Section 23 amended by No. 113 of 1965 s. 8.] </w:t>
      </w:r>
    </w:p>
    <w:p>
      <w:pPr>
        <w:pStyle w:val="Ednotesection"/>
      </w:pPr>
      <w:r>
        <w:t>[</w:t>
      </w:r>
      <w:r>
        <w:rPr>
          <w:b/>
        </w:rPr>
        <w:t>24.</w:t>
      </w:r>
      <w:r>
        <w:rPr>
          <w:b/>
        </w:rPr>
        <w:tab/>
      </w:r>
      <w:r>
        <w:t>Repealed by No. 59 of 2004 s. 141.]</w:t>
      </w:r>
    </w:p>
    <w:p>
      <w:pPr>
        <w:pStyle w:val="Heading5"/>
        <w:rPr>
          <w:snapToGrid w:val="0"/>
        </w:rPr>
      </w:pPr>
      <w:bookmarkStart w:id="132" w:name="_Toc440165985"/>
      <w:bookmarkStart w:id="133" w:name="_Toc532893697"/>
      <w:bookmarkStart w:id="134" w:name="_Toc532959002"/>
      <w:bookmarkStart w:id="135" w:name="_Toc101936790"/>
      <w:bookmarkStart w:id="136" w:name="_Toc135718483"/>
      <w:r>
        <w:rPr>
          <w:rStyle w:val="CharSectno"/>
        </w:rPr>
        <w:t>25</w:t>
      </w:r>
      <w:r>
        <w:rPr>
          <w:snapToGrid w:val="0"/>
        </w:rPr>
        <w:t>.</w:t>
      </w:r>
      <w:r>
        <w:rPr>
          <w:snapToGrid w:val="0"/>
        </w:rPr>
        <w:tab/>
        <w:t>How legal proceedings taken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Any proceedings, whether civil or penal, may be taken in the name of the Board by the secretary or any officer of the Board authorised in that behalf by the Board.</w:t>
      </w:r>
    </w:p>
    <w:p>
      <w:pPr>
        <w:pStyle w:val="Subsection"/>
        <w:rPr>
          <w:snapToGrid w:val="0"/>
        </w:rPr>
      </w:pPr>
      <w:r>
        <w:rPr>
          <w:snapToGrid w:val="0"/>
        </w:rPr>
        <w:tab/>
        <w:t>(2)</w:t>
      </w:r>
      <w:r>
        <w:rPr>
          <w:snapToGrid w:val="0"/>
        </w:rPr>
        <w:tab/>
        <w:t>No proof shall be required of the appointment of the secretary or any officer of the Board, or of the authority of the secretary or officer to take civil or penal proceedings in the name of the Board, but the averment on the process that the secretary or officer aforesaid is so authorised shall be deemed to be conclusive proof of the fact.</w:t>
      </w:r>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137" w:name="_Toc440165987"/>
      <w:bookmarkStart w:id="138" w:name="_Toc532893698"/>
      <w:bookmarkStart w:id="139" w:name="_Toc532959003"/>
      <w:bookmarkStart w:id="140" w:name="_Toc101936791"/>
      <w:bookmarkStart w:id="141" w:name="_Toc135718484"/>
      <w:r>
        <w:rPr>
          <w:rStyle w:val="CharSectno"/>
        </w:rPr>
        <w:t>27</w:t>
      </w:r>
      <w:r>
        <w:rPr>
          <w:snapToGrid w:val="0"/>
        </w:rPr>
        <w:t>.</w:t>
      </w:r>
      <w:r>
        <w:rPr>
          <w:snapToGrid w:val="0"/>
        </w:rPr>
        <w:tab/>
        <w:t>Regulations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Any regulations made under this section may impose as a penalty for any breach of any regulation a fine not exceeding $20.</w:t>
      </w:r>
    </w:p>
    <w:p>
      <w:pPr>
        <w:pStyle w:val="Footnotesection"/>
      </w:pPr>
      <w:r>
        <w:tab/>
        <w:t xml:space="preserve">[Section 27 amended by No. 113 of 1965 s. 8.]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42" w:name="_Toc89153720"/>
      <w:bookmarkStart w:id="143" w:name="_Toc89153750"/>
      <w:bookmarkStart w:id="144" w:name="_Toc89490882"/>
      <w:bookmarkStart w:id="145" w:name="_Toc101936792"/>
      <w:bookmarkStart w:id="146" w:name="_Toc135716991"/>
      <w:bookmarkStart w:id="147" w:name="_Toc135718485"/>
      <w:r>
        <w:t>Notes</w:t>
      </w:r>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previous reprint.</w:t>
      </w:r>
    </w:p>
    <w:p>
      <w:pPr>
        <w:pStyle w:val="nHeading3"/>
        <w:rPr>
          <w:snapToGrid w:val="0"/>
        </w:rPr>
      </w:pPr>
      <w:bookmarkStart w:id="148" w:name="_Toc532959004"/>
      <w:bookmarkStart w:id="149" w:name="_Toc101936793"/>
      <w:bookmarkStart w:id="150" w:name="_Toc135718486"/>
      <w:r>
        <w:rPr>
          <w:snapToGrid w:val="0"/>
        </w:rPr>
        <w:t>Compilation table</w:t>
      </w:r>
      <w:bookmarkEnd w:id="148"/>
      <w:bookmarkEnd w:id="149"/>
      <w:bookmarkEnd w:id="150"/>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7"/>
        <w:gridCol w:w="52"/>
      </w:tblGrid>
      <w:tr>
        <w:trPr>
          <w:gridAfter w:val="1"/>
          <w:wAfter w:w="52"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52" w:type="dxa"/>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0"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gridAfter w:val="1"/>
          <w:wAfter w:w="52" w:type="dxa"/>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0"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gridAfter w:val="1"/>
          <w:wAfter w:w="52" w:type="dxa"/>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0"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gridAfter w:val="1"/>
          <w:wAfter w:w="52" w:type="dxa"/>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0"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gridAfter w:val="1"/>
          <w:wAfter w:w="52" w:type="dxa"/>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0"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gridAfter w:val="1"/>
          <w:wAfter w:w="52" w:type="dxa"/>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0" w:type="dxa"/>
            <w:gridSpan w:val="3"/>
          </w:tcPr>
          <w:p>
            <w:pPr>
              <w:pStyle w:val="nTable"/>
              <w:spacing w:before="120"/>
              <w:rPr>
                <w:sz w:val="19"/>
              </w:rPr>
            </w:pPr>
            <w:r>
              <w:rPr>
                <w:sz w:val="19"/>
              </w:rPr>
              <w:t>26 Sep 1968</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gridAfter w:val="1"/>
          <w:wAfter w:w="52" w:type="dxa"/>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0"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gridAfter w:val="1"/>
          <w:wAfter w:w="52" w:type="dxa"/>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0"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gridAfter w:val="1"/>
          <w:wAfter w:w="52" w:type="dxa"/>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0"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gridAfter w:val="1"/>
          <w:wAfter w:w="52"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0"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52" w:type="dxa"/>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0"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gridAfter w:val="1"/>
          <w:wAfter w:w="52" w:type="dxa"/>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0" w:type="dxa"/>
            <w:gridSpan w:val="2"/>
          </w:tcPr>
          <w:p>
            <w:pPr>
              <w:pStyle w:val="nTable"/>
              <w:spacing w:before="120"/>
              <w:rPr>
                <w:sz w:val="19"/>
              </w:rPr>
            </w:pPr>
            <w:r>
              <w:rPr>
                <w:sz w:val="19"/>
              </w:rPr>
              <w:t>1 Jul 1996 (see s. 2)</w:t>
            </w:r>
          </w:p>
        </w:tc>
      </w:tr>
      <w:tr>
        <w:trPr>
          <w:gridAfter w:val="1"/>
          <w:wAfter w:w="52" w:type="dxa"/>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0" w:type="dxa"/>
            <w:gridSpan w:val="2"/>
          </w:tcPr>
          <w:p>
            <w:pPr>
              <w:pStyle w:val="nTable"/>
              <w:spacing w:before="120"/>
              <w:rPr>
                <w:sz w:val="19"/>
              </w:rPr>
            </w:pPr>
            <w:r>
              <w:rPr>
                <w:sz w:val="19"/>
              </w:rPr>
              <w:t>31 Dec 1998 (see s. 2)</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337" w:type="dxa"/>
            <w:gridSpan w:val="3"/>
            <w:tcBorders>
              <w:top w:val="nil"/>
              <w:bottom w:val="single" w:sz="4" w:space="0" w:color="auto"/>
            </w:tcBorders>
          </w:tcPr>
          <w:p>
            <w:pPr>
              <w:pStyle w:val="nTable"/>
              <w:rPr>
                <w:snapToGrid w:val="0"/>
                <w:sz w:val="19"/>
                <w:lang w:val="en-US"/>
              </w:rPr>
            </w:pPr>
            <w:r>
              <w:rPr>
                <w:sz w:val="19"/>
              </w:rPr>
              <w:t>23 Nov 2004</w:t>
            </w:r>
          </w:p>
        </w:tc>
        <w:tc>
          <w:tcPr>
            <w:tcW w:w="2429" w:type="dxa"/>
            <w:gridSpan w:val="2"/>
            <w:tcBorders>
              <w:top w:val="nil"/>
              <w:bottom w:val="single" w:sz="4" w:space="0" w:color="auto"/>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1" w:name="_Toc534778309"/>
      <w:bookmarkStart w:id="152" w:name="_Toc7405063"/>
      <w:bookmarkStart w:id="153" w:name="_Toc135718487"/>
      <w:r>
        <w:rPr>
          <w:snapToGrid w:val="0"/>
        </w:rPr>
        <w:t>Provisions that have not come into operation</w:t>
      </w:r>
      <w:bookmarkEnd w:id="151"/>
      <w:bookmarkEnd w:id="152"/>
      <w:bookmarkEnd w:id="15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iCs/>
                <w:snapToGrid w:val="0"/>
                <w:lang w:val="en-US"/>
              </w:rPr>
              <w:t>Coal Miners’ Welfare Amendment Act 2006</w:t>
            </w:r>
            <w:r>
              <w:rPr>
                <w:snapToGrid w:val="0"/>
                <w:lang w:val="en-US"/>
              </w:rPr>
              <w:t xml:space="preserve"> s. 3</w:t>
            </w:r>
            <w:r>
              <w:rPr>
                <w:snapToGrid w:val="0"/>
                <w:lang w:val="en-US"/>
              </w:rPr>
              <w:noBreakHyphen/>
              <w:t xml:space="preserve">14 </w:t>
            </w:r>
            <w:r>
              <w:rPr>
                <w:snapToGrid w:val="0"/>
                <w:vertAlign w:val="superscript"/>
                <w:lang w:val="en-US"/>
              </w:rPr>
              <w:t>5</w:t>
            </w:r>
          </w:p>
        </w:tc>
        <w:tc>
          <w:tcPr>
            <w:tcW w:w="1118" w:type="dxa"/>
          </w:tcPr>
          <w:p>
            <w:pPr>
              <w:pStyle w:val="nTable"/>
              <w:rPr>
                <w:snapToGrid w:val="0"/>
                <w:lang w:val="en-US"/>
              </w:rPr>
            </w:pPr>
            <w:r>
              <w:rPr>
                <w:snapToGrid w:val="0"/>
                <w:lang w:val="en-US"/>
              </w:rPr>
              <w:t>17 of 2006</w:t>
            </w:r>
          </w:p>
        </w:tc>
        <w:tc>
          <w:tcPr>
            <w:tcW w:w="1195" w:type="dxa"/>
          </w:tcPr>
          <w:p>
            <w:pPr>
              <w:pStyle w:val="nTable"/>
              <w:rPr>
                <w:snapToGrid w:val="0"/>
                <w:lang w:val="en-US"/>
              </w:rPr>
            </w:pPr>
            <w:r>
              <w:rPr>
                <w:snapToGrid w:val="0"/>
                <w:lang w:val="en-US"/>
              </w:rPr>
              <w:t>17 May 2006</w:t>
            </w:r>
          </w:p>
        </w:tc>
        <w:tc>
          <w:tcPr>
            <w:tcW w:w="2552" w:type="dxa"/>
          </w:tcPr>
          <w:p>
            <w:pPr>
              <w:pStyle w:val="nTable"/>
              <w:rPr>
                <w:snapToGrid w:val="0"/>
                <w:lang w:val="en-US"/>
              </w:rPr>
            </w:pPr>
            <w:r>
              <w:rPr>
                <w:snapToGrid w:val="0"/>
                <w:lang w:val="en-US"/>
              </w:rPr>
              <w:t>1 Jan 2007 (see s. 2)</w:t>
            </w:r>
          </w:p>
        </w:tc>
      </w:tr>
    </w:tbl>
    <w:p>
      <w:pPr>
        <w:pStyle w:val="nSubsection"/>
        <w:rPr>
          <w:snapToGrid w:val="0"/>
        </w:rPr>
      </w:pPr>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 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Coal Miners’ Welfare Amendment Act 2006</w:t>
      </w:r>
      <w:r>
        <w:rPr>
          <w:snapToGrid w:val="0"/>
          <w:lang w:val="en-US"/>
        </w:rPr>
        <w:t xml:space="preserve"> s. 3</w:t>
      </w:r>
      <w:r>
        <w:rPr>
          <w:snapToGrid w:val="0"/>
          <w:lang w:val="en-US"/>
        </w:rPr>
        <w:noBreakHyphen/>
        <w:t>14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54" w:name="_Toc471793483"/>
      <w:bookmarkStart w:id="155" w:name="_Toc512746196"/>
      <w:bookmarkStart w:id="156" w:name="_Toc515958177"/>
      <w:bookmarkStart w:id="157" w:name="_Toc76379280"/>
      <w:bookmarkStart w:id="158" w:name="_Toc135112547"/>
      <w:bookmarkStart w:id="159" w:name="_Toc135716590"/>
      <w:r>
        <w:rPr>
          <w:rStyle w:val="CharSectno"/>
        </w:rPr>
        <w:t>3</w:t>
      </w:r>
      <w:r>
        <w:rPr>
          <w:snapToGrid w:val="0"/>
        </w:rPr>
        <w:t>.</w:t>
      </w:r>
      <w:r>
        <w:rPr>
          <w:snapToGrid w:val="0"/>
        </w:rPr>
        <w:tab/>
        <w:t>The Act amended</w:t>
      </w:r>
      <w:bookmarkEnd w:id="154"/>
      <w:bookmarkEnd w:id="155"/>
      <w:bookmarkEnd w:id="156"/>
      <w:bookmarkEnd w:id="157"/>
      <w:bookmarkEnd w:id="158"/>
      <w:bookmarkEnd w:id="159"/>
    </w:p>
    <w:p>
      <w:pPr>
        <w:pStyle w:val="nzSubsection"/>
      </w:pPr>
      <w:r>
        <w:tab/>
      </w:r>
      <w:r>
        <w:tab/>
        <w:t xml:space="preserve">The amendments in this Act are to the </w:t>
      </w:r>
      <w:r>
        <w:rPr>
          <w:i/>
        </w:rPr>
        <w:t>Coal Miners’ Welfare Act 1947</w:t>
      </w:r>
      <w:r>
        <w:t>.</w:t>
      </w:r>
    </w:p>
    <w:p>
      <w:pPr>
        <w:pStyle w:val="nzHeading5"/>
      </w:pPr>
      <w:bookmarkStart w:id="160" w:name="_Toc76379281"/>
      <w:bookmarkStart w:id="161" w:name="_Toc135112548"/>
      <w:bookmarkStart w:id="162" w:name="_Toc135716591"/>
      <w:r>
        <w:rPr>
          <w:rStyle w:val="CharSectno"/>
        </w:rPr>
        <w:t>4</w:t>
      </w:r>
      <w:r>
        <w:t>.</w:t>
      </w:r>
      <w:r>
        <w:tab/>
        <w:t>Section 4 amended</w:t>
      </w:r>
      <w:bookmarkEnd w:id="160"/>
      <w:bookmarkEnd w:id="161"/>
      <w:bookmarkEnd w:id="162"/>
    </w:p>
    <w:p>
      <w:pPr>
        <w:pStyle w:val="nzSubsection"/>
      </w:pPr>
      <w:r>
        <w:tab/>
      </w:r>
      <w:r>
        <w:tab/>
        <w:t>Section 4 is amended as follows:</w:t>
      </w:r>
    </w:p>
    <w:p>
      <w:pPr>
        <w:pStyle w:val="nzIndenta"/>
      </w:pPr>
      <w:r>
        <w:tab/>
        <w:t>(a)</w:t>
      </w:r>
      <w:r>
        <w:tab/>
        <w:t>in the definition of “Board” by deleting “a member of the Board” and inserting instead —</w:t>
      </w:r>
    </w:p>
    <w:p>
      <w:pPr>
        <w:pStyle w:val="nzIndenta"/>
      </w:pPr>
      <w:r>
        <w:tab/>
      </w:r>
      <w:r>
        <w:tab/>
        <w:t>“    any other Member     ”;</w:t>
      </w:r>
    </w:p>
    <w:p>
      <w:pPr>
        <w:pStyle w:val="nzIndenta"/>
      </w:pPr>
      <w:r>
        <w:tab/>
        <w:t>(b)</w:t>
      </w:r>
      <w:r>
        <w:tab/>
        <w:t>by deleting the definition of “coal miner” and inserting instead —</w:t>
      </w:r>
    </w:p>
    <w:p>
      <w:pPr>
        <w:pStyle w:val="MiscOpen"/>
        <w:ind w:left="880"/>
      </w:pPr>
      <w:r>
        <w:t xml:space="preserve">“    </w:t>
      </w:r>
    </w:p>
    <w:p>
      <w:pPr>
        <w:pStyle w:val="nzDefstart"/>
      </w:pPr>
      <w:r>
        <w:tab/>
      </w:r>
      <w:r>
        <w:rPr>
          <w:b/>
        </w:rPr>
        <w:t>“</w:t>
      </w:r>
      <w:r>
        <w:rPr>
          <w:rStyle w:val="CharDefText"/>
        </w:rPr>
        <w:t>coal miners</w:t>
      </w:r>
      <w:r>
        <w:rPr>
          <w:b/>
        </w:rPr>
        <w:t>”</w:t>
      </w:r>
      <w:r>
        <w:t xml:space="preserve"> means persons who work for hire or reward in the coal mining industry of Western Australia;</w:t>
      </w:r>
    </w:p>
    <w:p>
      <w:pPr>
        <w:pStyle w:val="MiscClose"/>
        <w:keepNext/>
      </w:pPr>
      <w:r>
        <w:t>”;</w:t>
      </w:r>
    </w:p>
    <w:p>
      <w:pPr>
        <w:pStyle w:val="nzIndenta"/>
      </w:pPr>
      <w:r>
        <w:tab/>
        <w:t>(c)</w:t>
      </w:r>
      <w:r>
        <w:tab/>
        <w:t xml:space="preserve">at the end of the definition of “Fund” by deleting the full stop and inserting a semicolon instead; </w:t>
      </w:r>
    </w:p>
    <w:p>
      <w:pPr>
        <w:pStyle w:val="nzIndenta"/>
      </w:pPr>
      <w:r>
        <w:tab/>
        <w:t>(d)</w:t>
      </w:r>
      <w:r>
        <w:tab/>
        <w:t>at the end of the section by inserting the following definitions —</w:t>
      </w:r>
    </w:p>
    <w:p>
      <w:pPr>
        <w:pStyle w:val="MiscOpen"/>
        <w:ind w:left="879"/>
      </w:pPr>
      <w:r>
        <w:t xml:space="preserve">“    </w:t>
      </w:r>
    </w:p>
    <w:p>
      <w:pPr>
        <w:pStyle w:val="nzDefstart"/>
      </w:pPr>
      <w:r>
        <w:rPr>
          <w:b/>
        </w:rPr>
        <w:tab/>
        <w:t>“</w:t>
      </w:r>
      <w:r>
        <w:rPr>
          <w:rStyle w:val="CharDefText"/>
        </w:rPr>
        <w:t>Member</w:t>
      </w:r>
      <w:r>
        <w:rPr>
          <w:b/>
        </w:rPr>
        <w:t>”</w:t>
      </w:r>
      <w:r>
        <w:t xml:space="preserve"> means a member of the Board;</w:t>
      </w:r>
    </w:p>
    <w:p>
      <w:pPr>
        <w:pStyle w:val="nzDefstart"/>
      </w:pPr>
      <w:r>
        <w:rPr>
          <w:b/>
        </w:rPr>
        <w:tab/>
        <w:t>“</w:t>
      </w:r>
      <w:r>
        <w:rPr>
          <w:rStyle w:val="CharDefText"/>
        </w:rPr>
        <w:t>Secretary</w:t>
      </w:r>
      <w:r>
        <w:rPr>
          <w:b/>
        </w:rPr>
        <w:t>”</w:t>
      </w:r>
      <w:r>
        <w:t xml:space="preserve"> means the secretary appointed by the Board under section 15 as the Board’s chief executive officer.</w:t>
      </w:r>
    </w:p>
    <w:p>
      <w:pPr>
        <w:pStyle w:val="MiscClose"/>
        <w:keepNext/>
      </w:pPr>
      <w:r>
        <w:t xml:space="preserve">    ”.</w:t>
      </w:r>
    </w:p>
    <w:p>
      <w:pPr>
        <w:pStyle w:val="nzHeading5"/>
      </w:pPr>
      <w:bookmarkStart w:id="163" w:name="_Toc76379282"/>
      <w:bookmarkStart w:id="164" w:name="_Toc135112549"/>
      <w:bookmarkStart w:id="165" w:name="_Toc135716592"/>
      <w:r>
        <w:rPr>
          <w:rStyle w:val="CharSectno"/>
        </w:rPr>
        <w:t>5</w:t>
      </w:r>
      <w:r>
        <w:t>.</w:t>
      </w:r>
      <w:r>
        <w:tab/>
        <w:t>Section 6 amended</w:t>
      </w:r>
      <w:bookmarkEnd w:id="163"/>
      <w:bookmarkEnd w:id="164"/>
      <w:bookmarkEnd w:id="165"/>
    </w:p>
    <w:p>
      <w:pPr>
        <w:pStyle w:val="nzSubsection"/>
      </w:pPr>
      <w:r>
        <w:tab/>
        <w:t>(1)</w:t>
      </w:r>
      <w:r>
        <w:tab/>
        <w:t>Section 6(1) is amended by deleting “he is” and inserting instead —</w:t>
      </w:r>
    </w:p>
    <w:p>
      <w:pPr>
        <w:pStyle w:val="nzSubsection"/>
      </w:pPr>
      <w:r>
        <w:tab/>
      </w:r>
      <w:r>
        <w:tab/>
        <w:t>“    the owner was    ”.</w:t>
      </w:r>
    </w:p>
    <w:p>
      <w:pPr>
        <w:pStyle w:val="nzSubsection"/>
      </w:pPr>
      <w:r>
        <w:tab/>
        <w:t>(2)</w:t>
      </w:r>
      <w:r>
        <w:tab/>
        <w:t>Section 6(1a) is amended by deleting “he or she is” and inserting instead —</w:t>
      </w:r>
    </w:p>
    <w:p>
      <w:pPr>
        <w:pStyle w:val="nzSubsection"/>
      </w:pPr>
      <w:r>
        <w:tab/>
      </w:r>
      <w:r>
        <w:tab/>
        <w:t>“    the owner was    ”.</w:t>
      </w:r>
    </w:p>
    <w:p>
      <w:pPr>
        <w:pStyle w:val="nzSubsection"/>
      </w:pPr>
      <w:r>
        <w:tab/>
        <w:t>(3)</w:t>
      </w:r>
      <w:r>
        <w:tab/>
        <w:t>After section 6(2) the following subsections are inserted —</w:t>
      </w:r>
    </w:p>
    <w:p>
      <w:pPr>
        <w:pStyle w:val="MiscOpen"/>
        <w:ind w:left="600"/>
      </w:pPr>
      <w:r>
        <w:t xml:space="preserve">“    </w:t>
      </w:r>
    </w:p>
    <w:p>
      <w:pPr>
        <w:pStyle w:val="nzSubsection"/>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nzSubsection"/>
      </w:pPr>
      <w:r>
        <w:tab/>
        <w:t>(4)</w:t>
      </w:r>
      <w:r>
        <w:tab/>
        <w:t>All penalties recovered under subsection (3), less the expenses incurred in their recovery, are to be paid into, and form part of, the Fund.</w:t>
      </w:r>
    </w:p>
    <w:p>
      <w:pPr>
        <w:pStyle w:val="MiscClose"/>
      </w:pPr>
      <w:r>
        <w:t xml:space="preserve">    ”.</w:t>
      </w:r>
    </w:p>
    <w:p>
      <w:pPr>
        <w:pStyle w:val="nzHeading5"/>
      </w:pPr>
      <w:bookmarkStart w:id="166" w:name="_Toc76379283"/>
      <w:bookmarkStart w:id="167" w:name="_Toc135112550"/>
      <w:bookmarkStart w:id="168" w:name="_Toc135716593"/>
      <w:r>
        <w:rPr>
          <w:rStyle w:val="CharSectno"/>
        </w:rPr>
        <w:t>6</w:t>
      </w:r>
      <w:r>
        <w:t>.</w:t>
      </w:r>
      <w:r>
        <w:tab/>
        <w:t>Section 7 replaced</w:t>
      </w:r>
      <w:bookmarkEnd w:id="166"/>
      <w:bookmarkEnd w:id="167"/>
      <w:bookmarkEnd w:id="168"/>
    </w:p>
    <w:p>
      <w:pPr>
        <w:pStyle w:val="nzSubsection"/>
      </w:pPr>
      <w:r>
        <w:tab/>
      </w:r>
      <w:r>
        <w:tab/>
        <w:t>Section 7 is repealed and the following section is inserted instead —</w:t>
      </w:r>
    </w:p>
    <w:p>
      <w:pPr>
        <w:pStyle w:val="MiscOpen"/>
      </w:pPr>
      <w:r>
        <w:t xml:space="preserve">“    </w:t>
      </w:r>
    </w:p>
    <w:p>
      <w:pPr>
        <w:pStyle w:val="nzHeading5"/>
      </w:pPr>
      <w:r>
        <w:t>7.</w:t>
      </w:r>
      <w:r>
        <w:tab/>
        <w:t>Inspection of records</w:t>
      </w:r>
    </w:p>
    <w:p>
      <w:pPr>
        <w:pStyle w:val="nzSubsection"/>
      </w:pPr>
      <w:r>
        <w:tab/>
        <w:t>(1)</w:t>
      </w:r>
      <w:r>
        <w:tab/>
        <w:t>The Secretary may, at any reasonable time, examine such records of any person as are required for the purpose of determining the amount payable by a person under section 6.</w:t>
      </w:r>
    </w:p>
    <w:p>
      <w:pPr>
        <w:pStyle w:val="nzSubsection"/>
      </w:pPr>
      <w:r>
        <w:tab/>
        <w:t>(2)</w:t>
      </w:r>
      <w:r>
        <w:tab/>
        <w:t>The Secretary may make copies only of those records required for the purpose of determining the amount payable by a person under section 6.</w:t>
      </w:r>
    </w:p>
    <w:p>
      <w:pPr>
        <w:pStyle w:val="nzSubsection"/>
      </w:pPr>
      <w:r>
        <w:tab/>
        <w:t>(3)</w:t>
      </w:r>
      <w:r>
        <w:tab/>
        <w:t>The Board may, in writing, authorise another person to carry out the functions of the Secretary under subsections (1) and (2) and that person may carry out those functions as if he or she were the Secretary.</w:t>
      </w:r>
    </w:p>
    <w:p>
      <w:pPr>
        <w:pStyle w:val="nzSubsection"/>
      </w:pPr>
      <w:r>
        <w:tab/>
        <w:t>(4)</w:t>
      </w:r>
      <w:r>
        <w:tab/>
        <w:t>A person who obstructs, or attempts to obstruct, an examination under this section commits an offence.</w:t>
      </w:r>
    </w:p>
    <w:p>
      <w:pPr>
        <w:pStyle w:val="MiscClose"/>
      </w:pPr>
      <w:r>
        <w:t xml:space="preserve">    ”.</w:t>
      </w:r>
    </w:p>
    <w:p>
      <w:pPr>
        <w:pStyle w:val="nzHeading5"/>
      </w:pPr>
      <w:bookmarkStart w:id="169" w:name="_Toc76379284"/>
      <w:bookmarkStart w:id="170" w:name="_Toc135112551"/>
      <w:bookmarkStart w:id="171" w:name="_Toc135716594"/>
      <w:r>
        <w:rPr>
          <w:rStyle w:val="CharSectno"/>
        </w:rPr>
        <w:t>7</w:t>
      </w:r>
      <w:r>
        <w:t>.</w:t>
      </w:r>
      <w:r>
        <w:tab/>
        <w:t>Section 8 amended</w:t>
      </w:r>
      <w:bookmarkEnd w:id="169"/>
      <w:bookmarkEnd w:id="170"/>
      <w:bookmarkEnd w:id="171"/>
    </w:p>
    <w:p>
      <w:pPr>
        <w:pStyle w:val="nzSubsection"/>
      </w:pPr>
      <w:r>
        <w:tab/>
        <w:t>(1)</w:t>
      </w:r>
      <w:r>
        <w:tab/>
        <w:t>Section 8(2) is amended by deleting “Such board” and inserting instead —</w:t>
      </w:r>
    </w:p>
    <w:p>
      <w:pPr>
        <w:pStyle w:val="nzSubsection"/>
      </w:pPr>
      <w:r>
        <w:tab/>
      </w:r>
      <w:r>
        <w:tab/>
        <w:t>“    The Board    ”.</w:t>
      </w:r>
    </w:p>
    <w:p>
      <w:pPr>
        <w:pStyle w:val="nzSubsection"/>
      </w:pPr>
      <w:r>
        <w:tab/>
        <w:t>(2)</w:t>
      </w:r>
      <w:r>
        <w:tab/>
        <w:t>Section 8(3) is amended by deleting “member of the Board” and inserting instead —</w:t>
      </w:r>
    </w:p>
    <w:p>
      <w:pPr>
        <w:pStyle w:val="nzSubsection"/>
      </w:pPr>
      <w:r>
        <w:tab/>
      </w:r>
      <w:r>
        <w:tab/>
        <w:t>“    Member    ”.</w:t>
      </w:r>
    </w:p>
    <w:p>
      <w:pPr>
        <w:pStyle w:val="nzHeading5"/>
      </w:pPr>
      <w:bookmarkStart w:id="172" w:name="_Toc76379285"/>
      <w:bookmarkStart w:id="173" w:name="_Toc135112552"/>
      <w:bookmarkStart w:id="174" w:name="_Toc135716595"/>
      <w:r>
        <w:rPr>
          <w:rStyle w:val="CharSectno"/>
        </w:rPr>
        <w:t>8</w:t>
      </w:r>
      <w:r>
        <w:t>.</w:t>
      </w:r>
      <w:r>
        <w:tab/>
        <w:t>Sections 9 to 12 replaced</w:t>
      </w:r>
      <w:bookmarkEnd w:id="172"/>
      <w:bookmarkEnd w:id="173"/>
      <w:bookmarkEnd w:id="174"/>
      <w:r>
        <w:t xml:space="preserve"> </w:t>
      </w:r>
    </w:p>
    <w:p>
      <w:pPr>
        <w:pStyle w:val="nzSubsection"/>
      </w:pPr>
      <w:r>
        <w:tab/>
      </w:r>
      <w:r>
        <w:tab/>
        <w:t>Sections 9 to 12 are repealed and the following sections are inserted instead —</w:t>
      </w:r>
    </w:p>
    <w:p>
      <w:pPr>
        <w:pStyle w:val="MiscOpen"/>
      </w:pPr>
      <w:r>
        <w:t xml:space="preserve">“    </w:t>
      </w:r>
    </w:p>
    <w:p>
      <w:pPr>
        <w:pStyle w:val="nzHeading5"/>
      </w:pPr>
      <w:r>
        <w:t>9.</w:t>
      </w:r>
      <w:r>
        <w:tab/>
        <w:t>Membership of the Board</w:t>
      </w:r>
    </w:p>
    <w:p>
      <w:pPr>
        <w:pStyle w:val="nzSubsection"/>
      </w:pPr>
      <w:r>
        <w:tab/>
        <w:t>(1)</w:t>
      </w:r>
      <w:r>
        <w:tab/>
        <w:t>The Board consists of —</w:t>
      </w:r>
    </w:p>
    <w:p>
      <w:pPr>
        <w:pStyle w:val="nzIndenta"/>
      </w:pPr>
      <w:r>
        <w:tab/>
        <w:t>(a)</w:t>
      </w:r>
      <w:r>
        <w:tab/>
        <w:t xml:space="preserve">the President of the Collie Combined Mining Unions Council or such other body as is prescribed; </w:t>
      </w:r>
    </w:p>
    <w:p>
      <w:pPr>
        <w:pStyle w:val="nzIndenta"/>
      </w:pPr>
      <w:r>
        <w:tab/>
        <w:t>(b)</w:t>
      </w:r>
      <w:r>
        <w:tab/>
        <w:t>the President of Construction, Forestry, Mining and Engineering Union, Mining and Engineering Division, Collie or such other body as is prescribed; and</w:t>
      </w:r>
    </w:p>
    <w:p>
      <w:pPr>
        <w:pStyle w:val="nzIndenta"/>
      </w:pPr>
      <w:r>
        <w:tab/>
        <w:t>(c)</w:t>
      </w:r>
      <w:r>
        <w:tab/>
        <w:t>one other person appointed by the Governor for a period of up to 3 years.</w:t>
      </w:r>
    </w:p>
    <w:p>
      <w:pPr>
        <w:pStyle w:val="nzSubsection"/>
      </w:pPr>
      <w:r>
        <w:tab/>
        <w:t>(2)</w:t>
      </w:r>
      <w:r>
        <w:tab/>
        <w:t>The Member holding office under subsection (1)(a) is the chairman of the Board.</w:t>
      </w:r>
    </w:p>
    <w:p>
      <w:pPr>
        <w:pStyle w:val="nzHeading5"/>
      </w:pPr>
      <w:r>
        <w:t>10.</w:t>
      </w:r>
      <w:r>
        <w:tab/>
        <w:t>Deputy and temporary Members</w:t>
      </w:r>
    </w:p>
    <w:p>
      <w:pPr>
        <w:pStyle w:val="nzSubsection"/>
      </w:pPr>
      <w:r>
        <w:tab/>
        <w:t>(1)</w:t>
      </w:r>
      <w:r>
        <w:tab/>
        <w:t>The Deputy President of the union referred to in section 9(1)(a) is the deputy Member for the Member holding office under that paragraph.</w:t>
      </w:r>
    </w:p>
    <w:p>
      <w:pPr>
        <w:pStyle w:val="nzSubsection"/>
      </w:pPr>
      <w:r>
        <w:tab/>
        <w:t>(2)</w:t>
      </w:r>
      <w:r>
        <w:tab/>
        <w:t>The Deputy President of the union referred to in section 9(1)(b) is the deputy Member for the Member holding office under that paragraph.</w:t>
      </w:r>
    </w:p>
    <w:p>
      <w:pPr>
        <w:pStyle w:val="nz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nz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nzSubsection"/>
      </w:pPr>
      <w:r>
        <w:tab/>
        <w:t>(5)</w:t>
      </w:r>
      <w:r>
        <w:tab/>
        <w:t>While a person is acting as a Member under this section —</w:t>
      </w:r>
    </w:p>
    <w:p>
      <w:pPr>
        <w:pStyle w:val="nzIndenta"/>
      </w:pPr>
      <w:r>
        <w:tab/>
        <w:t>(a)</w:t>
      </w:r>
      <w:r>
        <w:tab/>
        <w:t>he or she is entitled to remuneration under section 13; and</w:t>
      </w:r>
    </w:p>
    <w:p>
      <w:pPr>
        <w:pStyle w:val="nzIndenta"/>
      </w:pPr>
      <w:r>
        <w:tab/>
        <w:t>(b)</w:t>
      </w:r>
      <w:r>
        <w:tab/>
        <w:t>no act or omission of the deputy Member or temporary Member may be questioned on the ground that the occasion for acting had not arisen or had ceased.</w:t>
      </w:r>
    </w:p>
    <w:p>
      <w:pPr>
        <w:pStyle w:val="nzHeading5"/>
      </w:pPr>
      <w:r>
        <w:t>11.</w:t>
      </w:r>
      <w:r>
        <w:tab/>
        <w:t>Removal and resignation</w:t>
      </w:r>
    </w:p>
    <w:p>
      <w:pPr>
        <w:pStyle w:val="nzSubsection"/>
      </w:pPr>
      <w:r>
        <w:tab/>
      </w:r>
      <w:r>
        <w:tab/>
        <w:t>A Member (including a Member holding office under section 9(1)(a) or (b)) ceases to be a Member if he or she —</w:t>
      </w:r>
    </w:p>
    <w:p>
      <w:pPr>
        <w:pStyle w:val="nzIndenta"/>
      </w:pPr>
      <w:r>
        <w:tab/>
        <w:t>(a)</w:t>
      </w:r>
      <w:r>
        <w:tab/>
        <w:t xml:space="preserve">resigns in writing to the Minister; </w:t>
      </w:r>
    </w:p>
    <w:p>
      <w:pPr>
        <w:pStyle w:val="nzIndenta"/>
      </w:pPr>
      <w:r>
        <w:tab/>
        <w:t>(b)</w:t>
      </w:r>
      <w:r>
        <w:tab/>
        <w:t xml:space="preserve">is, for 3 consecutive meetings, absent without the leave of the Board, from meetings of the Board of which he or she has had notice; </w:t>
      </w:r>
    </w:p>
    <w:p>
      <w:pPr>
        <w:pStyle w:val="nzIndenta"/>
      </w:pPr>
      <w:r>
        <w:tab/>
        <w:t>(c)</w:t>
      </w:r>
      <w:r>
        <w:tab/>
        <w:t>is removed from office by the Governor on the grounds that the Member —</w:t>
      </w:r>
    </w:p>
    <w:p>
      <w:pPr>
        <w:pStyle w:val="nzIndenti"/>
      </w:pPr>
      <w:r>
        <w:tab/>
        <w:t>(i)</w:t>
      </w:r>
      <w:r>
        <w:tab/>
        <w:t>is incapable of satisfactorily performing</w:t>
      </w:r>
      <w:r>
        <w:rPr>
          <w:color w:val="FF0000"/>
        </w:rPr>
        <w:t xml:space="preserve"> </w:t>
      </w:r>
      <w:r>
        <w:t>the duties of a Member;</w:t>
      </w:r>
    </w:p>
    <w:p>
      <w:pPr>
        <w:pStyle w:val="nzIndenti"/>
      </w:pPr>
      <w:r>
        <w:tab/>
        <w:t>(ii)</w:t>
      </w:r>
      <w:r>
        <w:tab/>
        <w:t>has neglected to satisfactorily perform those duties; or</w:t>
      </w:r>
    </w:p>
    <w:p>
      <w:pPr>
        <w:pStyle w:val="nzIndenti"/>
      </w:pPr>
      <w:r>
        <w:tab/>
        <w:t>(iii)</w:t>
      </w:r>
      <w:r>
        <w:tab/>
        <w:t>has been guilty of misconduct;</w:t>
      </w:r>
    </w:p>
    <w:p>
      <w:pPr>
        <w:pStyle w:val="nzIndenta"/>
      </w:pPr>
      <w:r>
        <w:tab/>
        <w:t>(d)</w:t>
      </w:r>
      <w:r>
        <w:tab/>
        <w:t>is an undischarged bankrupt or a person whose property is subject to an order or arrangement under the laws relating to bankruptcy; or</w:t>
      </w:r>
    </w:p>
    <w:p>
      <w:pPr>
        <w:pStyle w:val="nzIndenta"/>
      </w:pPr>
      <w:r>
        <w:tab/>
        <w:t>(e)</w:t>
      </w:r>
      <w:r>
        <w:tab/>
        <w:t>dies.</w:t>
      </w:r>
    </w:p>
    <w:p>
      <w:pPr>
        <w:pStyle w:val="nzHeading5"/>
      </w:pPr>
      <w:r>
        <w:t>12.</w:t>
      </w:r>
      <w:r>
        <w:tab/>
        <w:t>Replacement of Members</w:t>
      </w:r>
    </w:p>
    <w:p>
      <w:pPr>
        <w:pStyle w:val="nzSubsection"/>
      </w:pPr>
      <w:r>
        <w:tab/>
        <w:t>(1)</w:t>
      </w:r>
      <w:r>
        <w:tab/>
        <w:t xml:space="preserve">If a Member (the </w:t>
      </w:r>
      <w:r>
        <w:rPr>
          <w:b/>
        </w:rPr>
        <w:t>“</w:t>
      </w:r>
      <w:r>
        <w:rPr>
          <w:rStyle w:val="CharDefText"/>
        </w:rPr>
        <w:t>vacating Member</w:t>
      </w:r>
      <w:r>
        <w:rPr>
          <w:b/>
        </w:rPr>
        <w:t>”</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nzSubsection"/>
      </w:pPr>
      <w:r>
        <w:tab/>
        <w:t>(2)</w:t>
      </w:r>
      <w:r>
        <w:tab/>
        <w:t>If a Member holding office under section 9(1)(c) ceases to hold that office, the Governor must, as soon as reasonably practicable, appoint another person to complete the term of office of that Member.</w:t>
      </w:r>
    </w:p>
    <w:p>
      <w:pPr>
        <w:pStyle w:val="MiscClose"/>
      </w:pPr>
      <w:r>
        <w:t>”.</w:t>
      </w:r>
    </w:p>
    <w:p>
      <w:pPr>
        <w:pStyle w:val="nzHeading5"/>
      </w:pPr>
      <w:bookmarkStart w:id="175" w:name="_Toc76379286"/>
      <w:bookmarkStart w:id="176" w:name="_Toc135112553"/>
      <w:bookmarkStart w:id="177" w:name="_Toc135716596"/>
      <w:r>
        <w:rPr>
          <w:rStyle w:val="CharSectno"/>
        </w:rPr>
        <w:t>9</w:t>
      </w:r>
      <w:r>
        <w:t>.</w:t>
      </w:r>
      <w:r>
        <w:tab/>
        <w:t>Section 13 amended</w:t>
      </w:r>
      <w:bookmarkEnd w:id="175"/>
      <w:bookmarkEnd w:id="176"/>
      <w:bookmarkEnd w:id="177"/>
    </w:p>
    <w:p>
      <w:pPr>
        <w:pStyle w:val="nzSubsection"/>
      </w:pPr>
      <w:r>
        <w:tab/>
      </w:r>
      <w:r>
        <w:tab/>
        <w:t>Section 13(1) is amended by deleting “members of the Board” and inserting instead —</w:t>
      </w:r>
    </w:p>
    <w:p>
      <w:pPr>
        <w:pStyle w:val="nzSubsection"/>
      </w:pPr>
      <w:r>
        <w:tab/>
      </w:r>
      <w:r>
        <w:tab/>
        <w:t>“    Members    ”.</w:t>
      </w:r>
    </w:p>
    <w:p>
      <w:pPr>
        <w:pStyle w:val="nzHeading5"/>
      </w:pPr>
      <w:bookmarkStart w:id="178" w:name="_Toc76379287"/>
      <w:bookmarkStart w:id="179" w:name="_Toc135112554"/>
      <w:bookmarkStart w:id="180" w:name="_Toc135716597"/>
      <w:r>
        <w:rPr>
          <w:rStyle w:val="CharSectno"/>
        </w:rPr>
        <w:t>10</w:t>
      </w:r>
      <w:r>
        <w:t>.</w:t>
      </w:r>
      <w:r>
        <w:tab/>
        <w:t>Section 14 amended</w:t>
      </w:r>
      <w:bookmarkEnd w:id="178"/>
      <w:bookmarkEnd w:id="179"/>
      <w:bookmarkEnd w:id="180"/>
    </w:p>
    <w:p>
      <w:pPr>
        <w:pStyle w:val="nzSubsection"/>
      </w:pPr>
      <w:r>
        <w:tab/>
      </w:r>
      <w:r>
        <w:tab/>
        <w:t>Section 14(1) is repealed and the following subsections are inserted instead —</w:t>
      </w:r>
    </w:p>
    <w:p>
      <w:pPr>
        <w:pStyle w:val="MiscOpen"/>
        <w:ind w:left="600"/>
      </w:pPr>
      <w:r>
        <w:t xml:space="preserve">“    </w:t>
      </w:r>
    </w:p>
    <w:p>
      <w:pPr>
        <w:pStyle w:val="nzSubsection"/>
      </w:pPr>
      <w:r>
        <w:tab/>
        <w:t>(1)</w:t>
      </w:r>
      <w:r>
        <w:tab/>
        <w:t>Meetings of the Board are to be held at the times and places determined by the Board.</w:t>
      </w:r>
    </w:p>
    <w:p>
      <w:pPr>
        <w:pStyle w:val="nzSubsection"/>
      </w:pPr>
      <w:r>
        <w:tab/>
        <w:t>(1a)</w:t>
      </w:r>
      <w:r>
        <w:tab/>
        <w:t>Meetings of the Board may also be convened by —</w:t>
      </w:r>
    </w:p>
    <w:p>
      <w:pPr>
        <w:pStyle w:val="nzIndenta"/>
      </w:pPr>
      <w:r>
        <w:tab/>
        <w:t>(a)</w:t>
      </w:r>
      <w:r>
        <w:tab/>
        <w:t>the Chairman; or</w:t>
      </w:r>
    </w:p>
    <w:p>
      <w:pPr>
        <w:pStyle w:val="nzIndenta"/>
      </w:pPr>
      <w:r>
        <w:tab/>
        <w:t>(b)</w:t>
      </w:r>
      <w:r>
        <w:tab/>
        <w:t>the 2 other Members acting together,</w:t>
      </w:r>
    </w:p>
    <w:p>
      <w:pPr>
        <w:pStyle w:val="nzSubsection"/>
      </w:pPr>
      <w:r>
        <w:tab/>
      </w:r>
      <w:r>
        <w:tab/>
        <w:t>by giving reasonable notice to the other Members.</w:t>
      </w:r>
    </w:p>
    <w:p>
      <w:pPr>
        <w:pStyle w:val="MiscClose"/>
      </w:pPr>
      <w:r>
        <w:t>”.</w:t>
      </w:r>
    </w:p>
    <w:p>
      <w:pPr>
        <w:pStyle w:val="nzHeading5"/>
      </w:pPr>
      <w:bookmarkStart w:id="181" w:name="_Toc76379288"/>
      <w:bookmarkStart w:id="182" w:name="_Toc135112555"/>
      <w:bookmarkStart w:id="183" w:name="_Toc135716598"/>
      <w:r>
        <w:rPr>
          <w:rStyle w:val="CharSectno"/>
        </w:rPr>
        <w:t>11</w:t>
      </w:r>
      <w:r>
        <w:t>.</w:t>
      </w:r>
      <w:r>
        <w:tab/>
        <w:t>Section 16 amended</w:t>
      </w:r>
      <w:bookmarkEnd w:id="181"/>
      <w:bookmarkEnd w:id="182"/>
      <w:bookmarkEnd w:id="183"/>
    </w:p>
    <w:p>
      <w:pPr>
        <w:pStyle w:val="nzSubsection"/>
      </w:pPr>
      <w:r>
        <w:tab/>
      </w:r>
      <w:r>
        <w:tab/>
        <w:t>Section 16(1a)(a) and “and” after it is deleted and the following is inserted instead —</w:t>
      </w:r>
    </w:p>
    <w:p>
      <w:pPr>
        <w:pStyle w:val="MiscOpen"/>
        <w:ind w:left="1338"/>
      </w:pPr>
      <w:r>
        <w:t xml:space="preserve">“    </w:t>
      </w:r>
    </w:p>
    <w:p>
      <w:pPr>
        <w:pStyle w:val="nzIndenta"/>
      </w:pPr>
      <w:r>
        <w:tab/>
        <w:t>(a)</w:t>
      </w:r>
      <w:r>
        <w:tab/>
        <w:t>the operation of a home for the aged in Collie operated by Riverview Residence (Incorporated); and</w:t>
      </w:r>
    </w:p>
    <w:p>
      <w:pPr>
        <w:pStyle w:val="MiscClose"/>
      </w:pPr>
      <w:r>
        <w:t xml:space="preserve">    ”.</w:t>
      </w:r>
    </w:p>
    <w:p>
      <w:pPr>
        <w:pStyle w:val="nzHeading5"/>
      </w:pPr>
      <w:bookmarkStart w:id="184" w:name="_Toc76379289"/>
      <w:bookmarkStart w:id="185" w:name="_Toc135112556"/>
      <w:bookmarkStart w:id="186" w:name="_Toc135716599"/>
      <w:r>
        <w:rPr>
          <w:rStyle w:val="CharSectno"/>
        </w:rPr>
        <w:t>12</w:t>
      </w:r>
      <w:r>
        <w:t>.</w:t>
      </w:r>
      <w:r>
        <w:tab/>
        <w:t>Section 23 amended</w:t>
      </w:r>
      <w:bookmarkEnd w:id="184"/>
      <w:bookmarkEnd w:id="185"/>
      <w:bookmarkEnd w:id="186"/>
    </w:p>
    <w:p>
      <w:pPr>
        <w:pStyle w:val="nzSubsection"/>
      </w:pPr>
      <w:r>
        <w:tab/>
      </w:r>
      <w:r>
        <w:tab/>
        <w:t>Section 23 is amended by deleting “$100” and inserting instead —</w:t>
      </w:r>
    </w:p>
    <w:p>
      <w:pPr>
        <w:pStyle w:val="nzSubsection"/>
      </w:pPr>
      <w:r>
        <w:tab/>
      </w:r>
      <w:r>
        <w:tab/>
        <w:t>“    $10 000    ”.</w:t>
      </w:r>
    </w:p>
    <w:p>
      <w:pPr>
        <w:pStyle w:val="nzHeading5"/>
      </w:pPr>
      <w:bookmarkStart w:id="187" w:name="_Toc76379290"/>
      <w:bookmarkStart w:id="188" w:name="_Toc135112557"/>
      <w:bookmarkStart w:id="189" w:name="_Toc135716600"/>
      <w:r>
        <w:rPr>
          <w:rStyle w:val="CharSectno"/>
        </w:rPr>
        <w:t>13</w:t>
      </w:r>
      <w:r>
        <w:t>.</w:t>
      </w:r>
      <w:r>
        <w:tab/>
        <w:t>Section 25 amended</w:t>
      </w:r>
      <w:bookmarkEnd w:id="187"/>
      <w:bookmarkEnd w:id="188"/>
      <w:bookmarkEnd w:id="189"/>
    </w:p>
    <w:p>
      <w:pPr>
        <w:pStyle w:val="nzSubsection"/>
      </w:pPr>
      <w:r>
        <w:tab/>
      </w:r>
      <w:r>
        <w:tab/>
        <w:t>Section 25 is amended by deleting “secretary” in each place where it occurs and inserting instead —</w:t>
      </w:r>
    </w:p>
    <w:p>
      <w:pPr>
        <w:pStyle w:val="nzSubsection"/>
      </w:pPr>
      <w:r>
        <w:tab/>
      </w:r>
      <w:r>
        <w:tab/>
        <w:t>“    Secretary    ”.</w:t>
      </w:r>
    </w:p>
    <w:p>
      <w:pPr>
        <w:pStyle w:val="nzHeading5"/>
      </w:pPr>
      <w:bookmarkStart w:id="190" w:name="_Toc76379291"/>
      <w:bookmarkStart w:id="191" w:name="_Toc135112558"/>
      <w:bookmarkStart w:id="192" w:name="_Toc135716601"/>
      <w:r>
        <w:rPr>
          <w:rStyle w:val="CharSectno"/>
        </w:rPr>
        <w:t>14</w:t>
      </w:r>
      <w:r>
        <w:t>.</w:t>
      </w:r>
      <w:r>
        <w:tab/>
        <w:t>Section 27 amended</w:t>
      </w:r>
      <w:bookmarkEnd w:id="190"/>
      <w:bookmarkEnd w:id="191"/>
      <w:bookmarkEnd w:id="192"/>
    </w:p>
    <w:p>
      <w:pPr>
        <w:pStyle w:val="nzSubsection"/>
      </w:pPr>
      <w:r>
        <w:tab/>
      </w:r>
      <w:r>
        <w:tab/>
        <w:t>Section 27(3) is amended by deleting “$20” and inserting instead —</w:t>
      </w:r>
    </w:p>
    <w:p>
      <w:pPr>
        <w:pStyle w:val="nzSubsection"/>
      </w:pPr>
      <w:r>
        <w:tab/>
      </w:r>
      <w:r>
        <w:tab/>
        <w:t>“    $5 000    ”.</w:t>
      </w:r>
    </w:p>
    <w:p>
      <w:pPr>
        <w:pStyle w:val="MiscClose"/>
        <w:rPr>
          <w:snapToGrid w:val="0"/>
        </w:rPr>
      </w:pPr>
      <w:r>
        <w:rPr>
          <w:snapToGrid w:val="0"/>
        </w:rPr>
        <w:t>”.</w:t>
      </w:r>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49"/>
    <w:docVar w:name="WAFER_20151208095549" w:val="RemoveTrackChanges"/>
    <w:docVar w:name="WAFER_20151208095549_GUID" w:val="5bcf433a-da09-48f1-91be-da8786317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5851</Words>
  <Characters>26508</Characters>
  <Application>Microsoft Office Word</Application>
  <DocSecurity>0</DocSecurity>
  <Lines>803</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1947 - 02-c0-03</dc:title>
  <dc:subject/>
  <dc:creator/>
  <cp:keywords/>
  <dc:description/>
  <cp:lastModifiedBy>svcMRProcess</cp:lastModifiedBy>
  <cp:revision>4</cp:revision>
  <cp:lastPrinted>2002-01-09T04:09:00Z</cp:lastPrinted>
  <dcterms:created xsi:type="dcterms:W3CDTF">2015-12-09T10:20:00Z</dcterms:created>
  <dcterms:modified xsi:type="dcterms:W3CDTF">2015-12-09T10:20:00Z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140</vt:i4>
  </property>
  <property fmtid="{D5CDD505-2E9C-101B-9397-08002B2CF9AE}" pid="6" name="AsAtDate">
    <vt:lpwstr>17 May 2006</vt:lpwstr>
  </property>
  <property fmtid="{D5CDD505-2E9C-101B-9397-08002B2CF9AE}" pid="7" name="Suffix">
    <vt:lpwstr>02-c0-03</vt:lpwstr>
  </property>
</Properties>
</file>