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_Toc487189802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_Toc487189803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_Toc487189804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_Toc487189805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_Toc487189806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_Toc487189807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_Toc487189808 \h </w:instrText>
      </w:r>
      <w:r>
        <w:fldChar w:fldCharType="separate"/>
      </w:r>
      <w:r>
        <w:t>7</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_Toc487189809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_Toc487189810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_Toc487189811 \h </w:instrText>
      </w:r>
      <w:r>
        <w:fldChar w:fldCharType="separate"/>
      </w:r>
      <w:r>
        <w:t>9</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_Toc487189812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_Toc487189813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_Toc487189814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_Toc487189815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_Toc487189816 \h </w:instrText>
      </w:r>
      <w:r>
        <w:fldChar w:fldCharType="separate"/>
      </w:r>
      <w:r>
        <w:t>12</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_Toc487189817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_Toc487189818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_Toc487189819 \h </w:instrText>
      </w:r>
      <w:r>
        <w:fldChar w:fldCharType="separate"/>
      </w:r>
      <w:r>
        <w:t>13</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_Toc487189820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5"/>
        <w:tabs>
          <w:tab w:val="right" w:leader="dot" w:pos="7077"/>
        </w:tabs>
        <w:rPr>
          <w:rFonts w:asciiTheme="minorHAnsi" w:eastAsiaTheme="minorEastAsia" w:hAnsiTheme="minorHAnsi" w:cstheme="minorBidi"/>
          <w:b w:val="0"/>
          <w:sz w:val="22"/>
          <w:szCs w:val="22"/>
        </w:rPr>
      </w:pPr>
      <w:r>
        <w:t>Division 2 — Civil jurisdiction</w:t>
      </w:r>
    </w:p>
    <w:p>
      <w:pPr>
        <w:pStyle w:val="TOC5"/>
        <w:tabs>
          <w:tab w:val="right" w:leader="dot" w:pos="7077"/>
        </w:tabs>
        <w:rPr>
          <w:rFonts w:asciiTheme="minorHAnsi" w:eastAsiaTheme="minorEastAsia" w:hAnsiTheme="minorHAnsi" w:cstheme="minorBidi"/>
          <w:b w:val="0"/>
          <w:sz w:val="22"/>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_Toc487189826 \h </w:instrText>
      </w:r>
      <w:r>
        <w:fldChar w:fldCharType="separate"/>
      </w:r>
      <w:r>
        <w:t>31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_Toc487189827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_Toc487189829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8718980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487189803"/>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8718980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6" w:name="_Toc487189805"/>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7" w:name="_Toc487189806"/>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8" w:name="_Toc487189807"/>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9" w:name="_Toc487189808"/>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0" w:name="_Toc487189809"/>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487189810"/>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12" w:name="_Toc487189811"/>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13" w:name="_Toc487189812"/>
      <w:r>
        <w:rPr>
          <w:rStyle w:val="CharSectno"/>
        </w:rPr>
        <w:t>9B</w:t>
      </w:r>
      <w:r>
        <w:t>.</w:t>
      </w:r>
      <w:r>
        <w:tab/>
        <w:t>Recognition as eligible individual or eligible entity</w:t>
      </w:r>
      <w:bookmarkEnd w:id="1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14" w:name="_Toc487189813"/>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15" w:name="_Toc487189814"/>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16" w:name="_Toc487189815"/>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7" w:name="_Toc487189816"/>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8" w:name="_Toc487189817"/>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9" w:name="_Toc487189818"/>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487189819"/>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487189820"/>
      <w:r>
        <w:rPr>
          <w:rStyle w:val="CharSectno"/>
        </w:rPr>
        <w:t>15</w:t>
      </w:r>
      <w:r>
        <w:t>.</w:t>
      </w:r>
      <w:r>
        <w:tab/>
        <w:t>Transitional provisions</w:t>
      </w:r>
      <w:bookmarkEnd w:id="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87189303"/>
      <w:bookmarkStart w:id="23" w:name="_Toc487189821"/>
      <w:bookmarkStart w:id="24" w:name="_Toc455411329"/>
      <w:bookmarkStart w:id="25" w:name="_Toc455414375"/>
      <w:bookmarkStart w:id="26" w:name="_Toc455576406"/>
      <w:bookmarkStart w:id="27" w:name="_Toc486592313"/>
      <w:bookmarkStart w:id="28" w:name="_Toc433189147"/>
      <w:bookmarkStart w:id="29" w:name="_Toc437944593"/>
      <w:bookmarkStart w:id="30" w:name="_Toc437944784"/>
      <w:bookmarkStart w:id="31" w:name="_Toc437944835"/>
      <w:bookmarkStart w:id="32" w:name="_Toc453658121"/>
      <w:r>
        <w:rPr>
          <w:rStyle w:val="CharSchNo"/>
        </w:rPr>
        <w:t>Schedule 1</w:t>
      </w:r>
      <w:r>
        <w:t> — </w:t>
      </w:r>
      <w:bookmarkStart w:id="33" w:name="_Toc484597474"/>
      <w:bookmarkStart w:id="34" w:name="_Toc484597527"/>
      <w:bookmarkStart w:id="35" w:name="_Toc484598080"/>
      <w:bookmarkStart w:id="36" w:name="_Toc484598133"/>
      <w:bookmarkStart w:id="37" w:name="_Toc484787494"/>
      <w:r>
        <w:rPr>
          <w:rStyle w:val="CharSchText"/>
        </w:rPr>
        <w:t>Fees</w:t>
      </w:r>
      <w:bookmarkEnd w:id="33"/>
      <w:bookmarkEnd w:id="34"/>
      <w:bookmarkEnd w:id="35"/>
      <w:bookmarkEnd w:id="36"/>
      <w:bookmarkEnd w:id="37"/>
      <w:bookmarkEnd w:id="22"/>
      <w:bookmarkEnd w:id="23"/>
    </w:p>
    <w:p>
      <w:pPr>
        <w:pStyle w:val="zyShoulderClause"/>
        <w:keepLines/>
        <w:widowControl w:val="0"/>
      </w:pPr>
      <w:r>
        <w:t>[r. 4]</w:t>
      </w:r>
    </w:p>
    <w:p>
      <w:pPr>
        <w:pStyle w:val="yFootnoteheading"/>
        <w:spacing w:after="60"/>
      </w:pPr>
      <w:r>
        <w:tab/>
        <w:t>[Heading inserted in Gazette 7 Jul 2017 p. 3754.]</w:t>
      </w:r>
    </w:p>
    <w:p>
      <w:pPr>
        <w:pStyle w:val="zyHeading3"/>
        <w:keepNext w:val="0"/>
        <w:keepLines/>
        <w:widowControl w:val="0"/>
        <w:spacing w:after="60"/>
        <w:rPr>
          <w:rStyle w:val="CharSDivText"/>
        </w:rPr>
      </w:pPr>
      <w:bookmarkStart w:id="38" w:name="_Toc484597475"/>
      <w:bookmarkStart w:id="39" w:name="_Toc484597528"/>
      <w:bookmarkStart w:id="40" w:name="_Toc484598081"/>
      <w:bookmarkStart w:id="41" w:name="_Toc484598134"/>
      <w:bookmarkStart w:id="42" w:name="_Toc484787495"/>
      <w:bookmarkStart w:id="43" w:name="_Toc487189304"/>
      <w:bookmarkStart w:id="44" w:name="_Toc487189822"/>
      <w:r>
        <w:rPr>
          <w:rStyle w:val="CharSDivNo"/>
        </w:rPr>
        <w:t>Division 1</w:t>
      </w:r>
      <w:r>
        <w:t> — </w:t>
      </w:r>
      <w:r>
        <w:rPr>
          <w:rStyle w:val="CharSDivText"/>
        </w:rPr>
        <w:t>General</w:t>
      </w:r>
      <w:bookmarkEnd w:id="38"/>
      <w:bookmarkEnd w:id="39"/>
      <w:bookmarkEnd w:id="40"/>
      <w:bookmarkEnd w:id="41"/>
      <w:bookmarkEnd w:id="42"/>
      <w:bookmarkEnd w:id="43"/>
      <w:bookmarkEnd w:id="44"/>
    </w:p>
    <w:p>
      <w:pPr>
        <w:pStyle w:val="yFootnoteheading"/>
        <w:spacing w:after="60"/>
      </w:pPr>
      <w:r>
        <w:tab/>
        <w:t>[Heading inserted in Gazette 7 Jul 2017 p. 3754.]</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keepLines/>
              <w:widowControl w:val="0"/>
              <w:jc w:val="center"/>
              <w:rPr>
                <w:b/>
              </w:rPr>
            </w:pPr>
            <w:r>
              <w:rPr>
                <w:b/>
              </w:rPr>
              <w:t>Item</w:t>
            </w:r>
          </w:p>
        </w:tc>
        <w:tc>
          <w:tcPr>
            <w:tcW w:w="2410" w:type="dxa"/>
            <w:tcBorders>
              <w:top w:val="single" w:sz="4" w:space="0" w:color="auto"/>
              <w:bottom w:val="single" w:sz="4" w:space="0" w:color="auto"/>
            </w:tcBorders>
          </w:tcPr>
          <w:p>
            <w:pPr>
              <w:pStyle w:val="yTableNAm"/>
              <w:keepLines/>
              <w:widowControl w:val="0"/>
              <w:jc w:val="center"/>
              <w:rPr>
                <w:b/>
              </w:rPr>
            </w:pPr>
            <w:r>
              <w:rPr>
                <w:b/>
              </w:rPr>
              <w:t>Matter</w:t>
            </w:r>
          </w:p>
        </w:tc>
        <w:tc>
          <w:tcPr>
            <w:tcW w:w="1275" w:type="dxa"/>
            <w:tcBorders>
              <w:top w:val="single" w:sz="4" w:space="0" w:color="auto"/>
              <w:bottom w:val="single" w:sz="4" w:space="0" w:color="auto"/>
            </w:tcBorders>
          </w:tcPr>
          <w:p>
            <w:pPr>
              <w:pStyle w:val="yTableNAm"/>
              <w:keepLines/>
              <w:widowControl w:val="0"/>
              <w:jc w:val="center"/>
              <w:rPr>
                <w:b/>
              </w:rPr>
            </w:pPr>
            <w:r>
              <w:rPr>
                <w:b/>
              </w:rPr>
              <w:t>Column A</w:t>
            </w:r>
          </w:p>
          <w:p>
            <w:pPr>
              <w:pStyle w:val="yTableNAm"/>
              <w:keepLines/>
              <w:widowControl w:val="0"/>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B</w:t>
            </w:r>
          </w:p>
          <w:p>
            <w:pPr>
              <w:pStyle w:val="yTableNAm"/>
              <w:keepLines/>
              <w:widowControl w:val="0"/>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C</w:t>
            </w:r>
          </w:p>
          <w:p>
            <w:pPr>
              <w:pStyle w:val="yTableNAm"/>
              <w:keepLines/>
              <w:widowControl w:val="0"/>
              <w:jc w:val="center"/>
              <w:rPr>
                <w:b/>
              </w:rPr>
            </w:pPr>
            <w:r>
              <w:rPr>
                <w:b/>
              </w:rPr>
              <w:t>Fee for eligible</w:t>
            </w:r>
            <w:r>
              <w:rPr>
                <w:b/>
              </w:rPr>
              <w:br/>
              <w:t>individual</w:t>
            </w:r>
            <w:r>
              <w:rPr>
                <w:b/>
              </w:rPr>
              <w:br/>
            </w:r>
            <w:r>
              <w:rPr>
                <w:b/>
              </w:rPr>
              <w:br/>
              <w:t>$</w:t>
            </w:r>
          </w:p>
        </w:tc>
      </w:tr>
      <w:tr>
        <w:trPr>
          <w:cantSplit/>
        </w:trPr>
        <w:tc>
          <w:tcPr>
            <w:tcW w:w="709" w:type="dxa"/>
            <w:tcBorders>
              <w:top w:val="single" w:sz="4" w:space="0" w:color="auto"/>
            </w:tcBorders>
          </w:tcPr>
          <w:p>
            <w:pPr>
              <w:pStyle w:val="yTableNAm"/>
              <w:keepLines/>
              <w:widowControl w:val="0"/>
            </w:pPr>
            <w:r>
              <w:t>1.</w:t>
            </w:r>
          </w:p>
        </w:tc>
        <w:tc>
          <w:tcPr>
            <w:tcW w:w="2410" w:type="dxa"/>
            <w:tcBorders>
              <w:top w:val="single" w:sz="4" w:space="0" w:color="auto"/>
            </w:tcBorders>
          </w:tcPr>
          <w:p>
            <w:pPr>
              <w:pStyle w:val="yTableNAm"/>
              <w:keepLines/>
              <w:widowControl w:val="0"/>
              <w:tabs>
                <w:tab w:val="clear" w:pos="567"/>
                <w:tab w:val="left" w:pos="459"/>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keepLines/>
              <w:widowControl w:val="0"/>
              <w:jc w:val="cente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4.95</w:t>
            </w:r>
          </w:p>
        </w:tc>
      </w:tr>
      <w:tr>
        <w:trPr>
          <w:cantSplit/>
        </w:trPr>
        <w:tc>
          <w:tcPr>
            <w:tcW w:w="709" w:type="dxa"/>
          </w:tcPr>
          <w:p>
            <w:pPr>
              <w:pStyle w:val="yTableNAm"/>
              <w:keepLines/>
              <w:widowControl w:val="0"/>
            </w:pPr>
          </w:p>
        </w:tc>
        <w:tc>
          <w:tcPr>
            <w:tcW w:w="2410" w:type="dxa"/>
          </w:tcPr>
          <w:p>
            <w:pPr>
              <w:pStyle w:val="yTableNAm"/>
              <w:keepLines/>
              <w:widowControl w:val="0"/>
              <w:tabs>
                <w:tab w:val="clear" w:pos="567"/>
                <w:tab w:val="left" w:pos="459"/>
              </w:tabs>
              <w:ind w:left="459" w:hanging="459"/>
            </w:pPr>
            <w:r>
              <w:t>(b)</w:t>
            </w:r>
            <w:r>
              <w:tab/>
              <w:t>for issue of a duplicate document or order</w:t>
            </w:r>
          </w:p>
        </w:tc>
        <w:tc>
          <w:tcPr>
            <w:tcW w:w="1275"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4.95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jc w:val="center"/>
            </w:pPr>
            <w:r>
              <w:rPr>
                <w:szCs w:val="22"/>
              </w:rPr>
              <w:t>71.50</w:t>
            </w:r>
          </w:p>
        </w:tc>
        <w:tc>
          <w:tcPr>
            <w:tcW w:w="1276" w:type="dxa"/>
            <w:vAlign w:val="bottom"/>
          </w:tcPr>
          <w:p>
            <w:pPr>
              <w:pStyle w:val="yTableNAm"/>
              <w:jc w:val="center"/>
              <w:rPr>
                <w:szCs w:val="22"/>
              </w:rPr>
            </w:pPr>
            <w:r>
              <w:rPr>
                <w:szCs w:val="22"/>
              </w:rPr>
              <w:t>71.50</w:t>
            </w:r>
          </w:p>
        </w:tc>
        <w:tc>
          <w:tcPr>
            <w:tcW w:w="1276" w:type="dxa"/>
            <w:vAlign w:val="bottom"/>
          </w:tcPr>
          <w:p>
            <w:pPr>
              <w:pStyle w:val="yTableNAm"/>
              <w:jc w:val="center"/>
              <w:rPr>
                <w:szCs w:val="22"/>
              </w:rPr>
            </w:pPr>
            <w:r>
              <w:rPr>
                <w:szCs w:val="22"/>
              </w:rPr>
              <w:t>71.50</w:t>
            </w:r>
          </w:p>
        </w:tc>
      </w:tr>
      <w:tr>
        <w:trPr>
          <w:cantSplit/>
        </w:trPr>
        <w:tc>
          <w:tcPr>
            <w:tcW w:w="6946" w:type="dxa"/>
            <w:gridSpan w:val="5"/>
          </w:tcPr>
          <w:p>
            <w:pPr>
              <w:pStyle w:val="yTableNAm"/>
              <w:rPr>
                <w:sz w:val="20"/>
              </w:rPr>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for each kilometre travelled (1 way) in the metropolitan area</w:t>
            </w:r>
          </w:p>
          <w:p>
            <w:pPr>
              <w:pStyle w:val="yTableNAm"/>
              <w:tabs>
                <w:tab w:val="clear" w:pos="567"/>
                <w:tab w:val="left" w:pos="459"/>
              </w:tabs>
              <w:ind w:left="459" w:hanging="459"/>
            </w:pPr>
            <w:r>
              <w:t>(b)</w:t>
            </w:r>
            <w:r>
              <w:tab/>
              <w:t>for each kilometre travelled (1 way) outside the metropolitan area</w:t>
            </w:r>
          </w:p>
        </w:tc>
        <w:tc>
          <w:tcPr>
            <w:tcW w:w="1275" w:type="dxa"/>
          </w:tcPr>
          <w:p>
            <w:pPr>
              <w:pStyle w:val="yTableNAm"/>
              <w:rPr>
                <w:szCs w:val="22"/>
              </w:rPr>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r>
      <w:tr>
        <w:trPr>
          <w:cantSplit/>
        </w:trPr>
        <w:tc>
          <w:tcPr>
            <w:tcW w:w="6946" w:type="dxa"/>
            <w:gridSpan w:val="5"/>
          </w:tcPr>
          <w:p>
            <w:pPr>
              <w:pStyle w:val="yTableNAm"/>
              <w:rPr>
                <w:sz w:val="20"/>
              </w:rPr>
            </w:pPr>
            <w:r>
              <w:rPr>
                <w:sz w:val="20"/>
              </w:rPr>
              <w:t>Note</w:t>
            </w:r>
            <w:r>
              <w:rPr>
                <w:sz w:val="20"/>
              </w:rPr>
              <w:b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59"/>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br/>
            </w:r>
            <w:r>
              <w:rPr>
                <w:szCs w:val="22"/>
              </w:rPr>
              <w:br/>
              <w:t>12.40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12.40</w:t>
            </w:r>
          </w:p>
          <w:p>
            <w:pPr>
              <w:pStyle w:val="yTableNAm"/>
            </w:pPr>
            <w:r>
              <w:rPr>
                <w:szCs w:val="22"/>
              </w:rPr>
              <w:br/>
            </w:r>
            <w:r>
              <w:rPr>
                <w:szCs w:val="22"/>
              </w:rPr>
              <w:br/>
              <w:t>30.30</w:t>
            </w:r>
          </w:p>
        </w:tc>
      </w:tr>
      <w:tr>
        <w:trPr>
          <w:cantSplit/>
        </w:trPr>
        <w:tc>
          <w:tcPr>
            <w:tcW w:w="6946" w:type="dxa"/>
            <w:gridSpan w:val="5"/>
          </w:tcPr>
          <w:p>
            <w:pPr>
              <w:pStyle w:val="yTableNAm"/>
              <w:rPr>
                <w:sz w:val="20"/>
              </w:rPr>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fee per case specified in the information</w:t>
            </w:r>
          </w:p>
          <w:p>
            <w:pPr>
              <w:pStyle w:val="yTableNAm"/>
              <w:tabs>
                <w:tab w:val="clear" w:pos="567"/>
                <w:tab w:val="left" w:pos="459"/>
              </w:tabs>
              <w:ind w:left="459" w:hanging="459"/>
            </w:pPr>
            <w:r>
              <w:t>(b)</w:t>
            </w:r>
            <w:r>
              <w:tab/>
              <w:t>annual fee for information provided by email to approved recipient</w:t>
            </w:r>
          </w:p>
        </w:tc>
        <w:tc>
          <w:tcPr>
            <w:tcW w:w="1275"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0.55</w:t>
            </w:r>
          </w:p>
          <w:p>
            <w:pPr>
              <w:pStyle w:val="yTableNAm"/>
            </w:pPr>
            <w:r>
              <w:rPr>
                <w:szCs w:val="22"/>
              </w:rPr>
              <w:br/>
            </w:r>
            <w:r>
              <w:rPr>
                <w:szCs w:val="22"/>
              </w:rPr>
              <w:br/>
            </w:r>
            <w:r>
              <w:rPr>
                <w:szCs w:val="22"/>
              </w:rPr>
              <w:br/>
            </w:r>
            <w:r>
              <w:rPr>
                <w:szCs w:val="22"/>
              </w:rPr>
              <w:br/>
              <w:t>59 579.00</w:t>
            </w:r>
          </w:p>
        </w:tc>
      </w:tr>
      <w:tr>
        <w:trPr>
          <w:cantSplit/>
        </w:trPr>
        <w:tc>
          <w:tcPr>
            <w:tcW w:w="6946" w:type="dxa"/>
            <w:gridSpan w:val="5"/>
          </w:tcPr>
          <w:p>
            <w:pPr>
              <w:pStyle w:val="yTableNAm"/>
              <w:rPr>
                <w:sz w:val="20"/>
              </w:rPr>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59"/>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rPr>
                <w:szCs w:val="22"/>
              </w:rPr>
              <w:t>61.00</w:t>
            </w:r>
          </w:p>
        </w:tc>
        <w:tc>
          <w:tcPr>
            <w:tcW w:w="1276" w:type="dxa"/>
          </w:tcPr>
          <w:p>
            <w:pPr>
              <w:pStyle w:val="yTableNAm"/>
            </w:pPr>
            <w:r>
              <w:br/>
            </w:r>
            <w:r>
              <w:br/>
            </w:r>
            <w:r>
              <w:br/>
            </w:r>
            <w:r>
              <w:br/>
            </w:r>
            <w:r>
              <w:br/>
            </w:r>
            <w:r>
              <w:br/>
            </w:r>
            <w:r>
              <w:rPr>
                <w:szCs w:val="22"/>
              </w:rPr>
              <w:br/>
            </w:r>
            <w:r>
              <w:rPr>
                <w:szCs w:val="22"/>
              </w:rPr>
              <w:br/>
              <w:t>61.00</w:t>
            </w:r>
          </w:p>
        </w:tc>
        <w:tc>
          <w:tcPr>
            <w:tcW w:w="1276" w:type="dxa"/>
          </w:tcPr>
          <w:p>
            <w:pPr>
              <w:pStyle w:val="yTableNAm"/>
            </w:pPr>
            <w:r>
              <w:br/>
            </w:r>
            <w:r>
              <w:br/>
            </w:r>
            <w:r>
              <w:br/>
            </w:r>
            <w:r>
              <w:br/>
            </w:r>
            <w:r>
              <w:br/>
            </w:r>
            <w:r>
              <w:br/>
            </w:r>
            <w:r>
              <w:br/>
            </w:r>
            <w:r>
              <w:br/>
            </w:r>
            <w:r>
              <w:rPr>
                <w:szCs w:val="22"/>
              </w:rPr>
              <w:t>18.30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 w:val="left" w:pos="459"/>
              </w:tabs>
              <w:ind w:left="459" w:hanging="459"/>
            </w:pPr>
            <w:r>
              <w:t>(a)</w:t>
            </w:r>
            <w:r>
              <w:tab/>
              <w:t>for copies of documents or exhibits for each page or part of a page</w:t>
            </w:r>
          </w:p>
          <w:p>
            <w:pPr>
              <w:pStyle w:val="yTableNAm"/>
              <w:keepNext/>
              <w:tabs>
                <w:tab w:val="clear" w:pos="567"/>
                <w:tab w:val="left" w:pos="459"/>
              </w:tabs>
              <w:ind w:left="459" w:hanging="459"/>
            </w:pPr>
          </w:p>
        </w:tc>
        <w:tc>
          <w:tcPr>
            <w:tcW w:w="1275"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0.50</w:t>
            </w:r>
          </w:p>
          <w:p>
            <w:pPr>
              <w:pStyle w:val="yTableNAm"/>
            </w:pPr>
          </w:p>
        </w:tc>
      </w:tr>
      <w:tr>
        <w:trPr>
          <w:cantSplit/>
        </w:trPr>
        <w:tc>
          <w:tcPr>
            <w:tcW w:w="709" w:type="dxa"/>
          </w:tcPr>
          <w:p>
            <w:pPr>
              <w:pStyle w:val="yTableNAm"/>
              <w:keepNext/>
            </w:pPr>
          </w:p>
        </w:tc>
        <w:tc>
          <w:tcPr>
            <w:tcW w:w="2410" w:type="dxa"/>
          </w:tcPr>
          <w:p>
            <w:pPr>
              <w:pStyle w:val="yTableNAm"/>
              <w:keepNext/>
              <w:tabs>
                <w:tab w:val="clear" w:pos="567"/>
                <w:tab w:val="left" w:pos="459"/>
              </w:tabs>
              <w:ind w:left="459" w:hanging="459"/>
            </w:pPr>
            <w:r>
              <w:t>(b)</w:t>
            </w:r>
            <w:r>
              <w:tab/>
              <w:t>for a copy of reasons for judgment —</w:t>
            </w:r>
          </w:p>
        </w:tc>
        <w:tc>
          <w:tcPr>
            <w:tcW w:w="1275" w:type="dxa"/>
          </w:tcPr>
          <w:p>
            <w:pPr>
              <w:pStyle w:val="yTableNAm"/>
              <w:keepNext/>
            </w:pPr>
          </w:p>
        </w:tc>
        <w:tc>
          <w:tcPr>
            <w:tcW w:w="1276" w:type="dxa"/>
          </w:tcPr>
          <w:p>
            <w:pPr>
              <w:pStyle w:val="yTableNAm"/>
              <w:keepNext/>
            </w:pPr>
          </w:p>
        </w:tc>
        <w:tc>
          <w:tcPr>
            <w:tcW w:w="1276" w:type="dxa"/>
          </w:tcPr>
          <w:p>
            <w:pPr>
              <w:pStyle w:val="yTableNAm"/>
              <w:keepNext/>
            </w:pP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tab/>
              <w:t>(i)</w:t>
            </w:r>
            <w:r>
              <w:tab/>
              <w:t>for each copy consisting of not more than 10 pages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4.25</w:t>
            </w: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1.85</w:t>
            </w:r>
          </w:p>
        </w:tc>
        <w:tc>
          <w:tcPr>
            <w:tcW w:w="1276" w:type="dxa"/>
          </w:tcPr>
          <w:p>
            <w:pPr>
              <w:pStyle w:val="yTableNAm"/>
              <w:rPr>
                <w:szCs w:val="22"/>
              </w:rPr>
            </w:pPr>
            <w:r>
              <w:br/>
            </w:r>
            <w:r>
              <w:br/>
            </w:r>
            <w:r>
              <w:br/>
            </w:r>
            <w:r>
              <w:br/>
            </w:r>
            <w:r>
              <w:br/>
            </w:r>
            <w:r>
              <w:rPr>
                <w:szCs w:val="22"/>
              </w:rPr>
              <w:t>1.85</w:t>
            </w:r>
          </w:p>
        </w:tc>
        <w:tc>
          <w:tcPr>
            <w:tcW w:w="1276" w:type="dxa"/>
          </w:tcPr>
          <w:p>
            <w:pPr>
              <w:pStyle w:val="yTableNAm"/>
              <w:rPr>
                <w:szCs w:val="22"/>
              </w:rPr>
            </w:pPr>
            <w:r>
              <w:br/>
            </w:r>
            <w:r>
              <w:br/>
            </w:r>
            <w:r>
              <w:br/>
            </w:r>
            <w:r>
              <w:br/>
            </w:r>
            <w:r>
              <w:br/>
            </w:r>
            <w:r>
              <w:rPr>
                <w:szCs w:val="22"/>
              </w:rPr>
              <w:t>0.55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6.00</w:t>
            </w:r>
          </w:p>
        </w:tc>
      </w:tr>
      <w:tr>
        <w:trPr>
          <w:cantSplit/>
        </w:trPr>
        <w:tc>
          <w:tcPr>
            <w:tcW w:w="6946" w:type="dxa"/>
            <w:gridSpan w:val="5"/>
          </w:tcPr>
          <w:p>
            <w:pPr>
              <w:pStyle w:val="yTableNAm"/>
              <w:rPr>
                <w:sz w:val="20"/>
              </w:rPr>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 w:val="left" w:pos="459"/>
              </w:tabs>
              <w:ind w:left="459" w:hanging="459"/>
            </w:pPr>
            <w:r>
              <w:t>(a)</w:t>
            </w:r>
            <w:r>
              <w:tab/>
              <w:t xml:space="preserve">for a copy of a transcript, or part of a transcript — </w:t>
            </w:r>
          </w:p>
        </w:tc>
        <w:tc>
          <w:tcPr>
            <w:tcW w:w="1275"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provided within 1 day after the day on which the fee is paid</w:t>
            </w:r>
          </w:p>
        </w:tc>
        <w:tc>
          <w:tcPr>
            <w:tcW w:w="1275" w:type="dxa"/>
            <w:tcBorders>
              <w:top w:val="nil"/>
              <w:left w:val="nil"/>
              <w:bottom w:val="nil"/>
              <w:right w:val="nil"/>
            </w:tcBorders>
          </w:tcPr>
          <w:p>
            <w:pPr>
              <w:pStyle w:val="yTableNAm"/>
            </w:pPr>
            <w:r>
              <w:br/>
            </w:r>
            <w:r>
              <w:br/>
              <w:t>19.10 plus 7.85 per page</w:t>
            </w:r>
          </w:p>
        </w:tc>
        <w:tc>
          <w:tcPr>
            <w:tcW w:w="1276" w:type="dxa"/>
            <w:tcBorders>
              <w:top w:val="nil"/>
              <w:left w:val="nil"/>
              <w:bottom w:val="nil"/>
              <w:right w:val="nil"/>
            </w:tcBorders>
          </w:tcPr>
          <w:p>
            <w:pPr>
              <w:pStyle w:val="yTableNAm"/>
            </w:pPr>
            <w:r>
              <w:br/>
            </w:r>
            <w:r>
              <w:br/>
              <w:t>19.10 plus 15.70 per page</w:t>
            </w:r>
          </w:p>
        </w:tc>
        <w:tc>
          <w:tcPr>
            <w:tcW w:w="1276" w:type="dxa"/>
            <w:tcBorders>
              <w:top w:val="nil"/>
              <w:left w:val="nil"/>
              <w:bottom w:val="nil"/>
              <w:right w:val="nil"/>
            </w:tcBorders>
          </w:tcPr>
          <w:p>
            <w:pPr>
              <w:pStyle w:val="yTableNAm"/>
            </w:pPr>
            <w:r>
              <w:br/>
            </w:r>
            <w:r>
              <w:br/>
              <w:t xml:space="preserve">5.70 plus </w:t>
            </w:r>
            <w:r>
              <w:br/>
              <w:t>2.35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19.10 plus </w:t>
            </w:r>
            <w:r>
              <w:br/>
              <w:t>6.80 per page</w:t>
            </w:r>
          </w:p>
        </w:tc>
        <w:tc>
          <w:tcPr>
            <w:tcW w:w="1276" w:type="dxa"/>
            <w:tcBorders>
              <w:top w:val="nil"/>
              <w:left w:val="nil"/>
              <w:bottom w:val="nil"/>
              <w:right w:val="nil"/>
            </w:tcBorders>
          </w:tcPr>
          <w:p>
            <w:pPr>
              <w:pStyle w:val="yTableNAm"/>
            </w:pPr>
            <w:r>
              <w:br/>
            </w:r>
            <w:r>
              <w:br/>
              <w:t xml:space="preserve">19.10 plus </w:t>
            </w:r>
            <w:r>
              <w:br/>
              <w:t>13.70 per page</w:t>
            </w:r>
          </w:p>
        </w:tc>
        <w:tc>
          <w:tcPr>
            <w:tcW w:w="1276" w:type="dxa"/>
            <w:tcBorders>
              <w:top w:val="nil"/>
              <w:left w:val="nil"/>
              <w:bottom w:val="nil"/>
              <w:right w:val="nil"/>
            </w:tcBorders>
          </w:tcPr>
          <w:p>
            <w:pPr>
              <w:pStyle w:val="yTableNAm"/>
            </w:pPr>
            <w:r>
              <w:br/>
            </w:r>
            <w:r>
              <w:br/>
              <w:t>5.70 plus 2.05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t xml:space="preserve">19.10 plus </w:t>
            </w:r>
            <w:r>
              <w:br/>
              <w:t>6.55 per page</w:t>
            </w:r>
          </w:p>
        </w:tc>
        <w:tc>
          <w:tcPr>
            <w:tcW w:w="1276" w:type="dxa"/>
            <w:tcBorders>
              <w:top w:val="nil"/>
              <w:left w:val="nil"/>
              <w:bottom w:val="nil"/>
              <w:right w:val="nil"/>
            </w:tcBorders>
            <w:vAlign w:val="bottom"/>
          </w:tcPr>
          <w:p>
            <w:pPr>
              <w:pStyle w:val="yTableNAm"/>
            </w:pPr>
            <w:r>
              <w:t>19.10 plus</w:t>
            </w:r>
            <w:r>
              <w:br/>
              <w:t>13.05 per page</w:t>
            </w:r>
          </w:p>
        </w:tc>
        <w:tc>
          <w:tcPr>
            <w:tcW w:w="1276" w:type="dxa"/>
            <w:tcBorders>
              <w:top w:val="nil"/>
              <w:left w:val="nil"/>
              <w:bottom w:val="nil"/>
              <w:right w:val="nil"/>
            </w:tcBorders>
            <w:vAlign w:val="bottom"/>
          </w:tcPr>
          <w:p>
            <w:pPr>
              <w:pStyle w:val="yTableNAm"/>
            </w:pPr>
            <w:r>
              <w:t xml:space="preserve">5.70 plus </w:t>
            </w:r>
            <w:r>
              <w:br/>
              <w:t>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yTableNAm"/>
            </w:pPr>
          </w:p>
        </w:tc>
        <w:tc>
          <w:tcPr>
            <w:tcW w:w="1276" w:type="dxa"/>
            <w:tcBorders>
              <w:top w:val="nil"/>
              <w:left w:val="nil"/>
              <w:bottom w:val="nil"/>
              <w:right w:val="nil"/>
            </w:tcBorders>
            <w:vAlign w:val="bottom"/>
          </w:tcPr>
          <w:p>
            <w:pPr>
              <w:pStyle w:val="yTableNAm"/>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in electronic format</w:t>
            </w:r>
          </w:p>
        </w:tc>
        <w:tc>
          <w:tcPr>
            <w:tcW w:w="1275"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6.00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paper copy</w:t>
            </w:r>
          </w:p>
        </w:tc>
        <w:tc>
          <w:tcPr>
            <w:tcW w:w="1275"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Borders>
              <w:bottom w:val="single" w:sz="4" w:space="0" w:color="auto"/>
            </w:tcBorders>
          </w:tcPr>
          <w:p>
            <w:pPr>
              <w:pStyle w:val="yTableNAm"/>
              <w:rPr>
                <w:sz w:val="20"/>
              </w:rPr>
            </w:pPr>
            <w:r>
              <w:rPr>
                <w:sz w:val="20"/>
              </w:rPr>
              <w:t>Note</w:t>
            </w:r>
            <w:r>
              <w:rPr>
                <w:sz w:val="20"/>
              </w:rPr>
              <w:br/>
              <w:t>Fees under this item are payable in the case of an indictable offence dealt with summarily.</w:t>
            </w:r>
          </w:p>
        </w:tc>
      </w:tr>
    </w:tbl>
    <w:p>
      <w:pPr>
        <w:pStyle w:val="yFootnotesection"/>
      </w:pPr>
      <w:bookmarkStart w:id="45" w:name="_Toc484597476"/>
      <w:bookmarkStart w:id="46" w:name="_Toc484597529"/>
      <w:bookmarkStart w:id="47" w:name="_Toc484598082"/>
      <w:bookmarkStart w:id="48" w:name="_Toc484598135"/>
      <w:bookmarkStart w:id="49" w:name="_Toc484787496"/>
      <w:r>
        <w:tab/>
        <w:t>[Division 1 inserted in Gazette 7 Jul 2017 p. 3754</w:t>
      </w:r>
      <w:r>
        <w:noBreakHyphen/>
        <w:t>61.]</w:t>
      </w:r>
    </w:p>
    <w:p>
      <w:pPr>
        <w:pStyle w:val="zyHeading3"/>
        <w:keepNext w:val="0"/>
        <w:widowControl w:val="0"/>
        <w:spacing w:after="60"/>
      </w:pPr>
      <w:bookmarkStart w:id="50" w:name="_Toc487189305"/>
      <w:bookmarkStart w:id="51" w:name="_Toc487189823"/>
      <w:r>
        <w:rPr>
          <w:rStyle w:val="CharSDivNo"/>
        </w:rPr>
        <w:t>Division 2</w:t>
      </w:r>
      <w:r>
        <w:t> — </w:t>
      </w:r>
      <w:r>
        <w:rPr>
          <w:rStyle w:val="CharSDivText"/>
        </w:rPr>
        <w:t>Civil jurisdiction</w:t>
      </w:r>
      <w:bookmarkEnd w:id="45"/>
      <w:bookmarkEnd w:id="46"/>
      <w:bookmarkEnd w:id="47"/>
      <w:bookmarkEnd w:id="48"/>
      <w:bookmarkEnd w:id="49"/>
      <w:bookmarkEnd w:id="50"/>
      <w:bookmarkEnd w:id="51"/>
    </w:p>
    <w:p>
      <w:pPr>
        <w:pStyle w:val="yFootnoteheading"/>
        <w:spacing w:after="60"/>
      </w:pPr>
      <w:r>
        <w:tab/>
        <w:t>[Heading inserted in Gazette 7 Jul 2017 p. 3761.]</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2411"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szCs w:val="22"/>
              </w:rPr>
            </w:pPr>
            <w:r>
              <w:rPr>
                <w:b/>
                <w:szCs w:val="22"/>
              </w:rPr>
              <w:t>Column A</w:t>
            </w:r>
          </w:p>
          <w:p>
            <w:pPr>
              <w:pStyle w:val="yTableNAm"/>
              <w:jc w:val="center"/>
              <w:rPr>
                <w:b/>
                <w:szCs w:val="22"/>
              </w:rPr>
            </w:pPr>
            <w:r>
              <w:rPr>
                <w:b/>
                <w:szCs w:val="22"/>
              </w:rPr>
              <w:t>Fee for individual or eligible entity</w:t>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B</w:t>
            </w:r>
          </w:p>
          <w:p>
            <w:pPr>
              <w:pStyle w:val="yTableNAm"/>
              <w:jc w:val="center"/>
              <w:rPr>
                <w:b/>
                <w:szCs w:val="22"/>
              </w:rPr>
            </w:pPr>
            <w:r>
              <w:rPr>
                <w:b/>
                <w:szCs w:val="22"/>
              </w:rPr>
              <w:t>Fee for entity</w:t>
            </w:r>
            <w:r>
              <w:rPr>
                <w:b/>
                <w:szCs w:val="22"/>
              </w:rPr>
              <w:br/>
            </w:r>
            <w:r>
              <w:rPr>
                <w:b/>
                <w:szCs w:val="22"/>
              </w:rPr>
              <w:br/>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C</w:t>
            </w:r>
          </w:p>
          <w:p>
            <w:pPr>
              <w:pStyle w:val="yTableNAm"/>
              <w:jc w:val="center"/>
              <w:rPr>
                <w:b/>
                <w:szCs w:val="22"/>
              </w:rPr>
            </w:pPr>
            <w:r>
              <w:rPr>
                <w:b/>
                <w:szCs w:val="22"/>
              </w:rPr>
              <w:t>Fee for eligible individual</w:t>
            </w:r>
            <w:r>
              <w:rPr>
                <w:b/>
                <w:szCs w:val="22"/>
              </w:rPr>
              <w:br/>
            </w:r>
            <w:r>
              <w:rPr>
                <w:b/>
                <w:szCs w:val="22"/>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59"/>
              </w:tabs>
              <w:ind w:left="459" w:hanging="459"/>
              <w:rPr>
                <w:b/>
              </w:rPr>
            </w:pPr>
            <w:r>
              <w:t>(a)</w:t>
            </w:r>
            <w:r>
              <w:tab/>
              <w:t>for a claim not exceeding $10 000;</w:t>
            </w:r>
          </w:p>
        </w:tc>
        <w:tc>
          <w:tcPr>
            <w:tcW w:w="1275"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120.00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233.00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35.90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304.00</w:t>
            </w:r>
          </w:p>
          <w:p>
            <w:pPr>
              <w:pStyle w:val="yTableNAm"/>
              <w:rPr>
                <w:szCs w:val="18"/>
              </w:rPr>
            </w:pPr>
            <w:r>
              <w:rPr>
                <w:szCs w:val="18"/>
              </w:rPr>
              <w:br/>
              <w:t>485.00</w:t>
            </w:r>
          </w:p>
        </w:tc>
        <w:tc>
          <w:tcPr>
            <w:tcW w:w="1276" w:type="dxa"/>
          </w:tcPr>
          <w:p>
            <w:pPr>
              <w:pStyle w:val="yTableNAm"/>
              <w:rPr>
                <w:szCs w:val="18"/>
              </w:rPr>
            </w:pPr>
            <w:r>
              <w:rPr>
                <w:szCs w:val="18"/>
              </w:rPr>
              <w:br/>
            </w:r>
            <w:r>
              <w:rPr>
                <w:szCs w:val="18"/>
              </w:rPr>
              <w:br/>
            </w:r>
            <w:r>
              <w:rPr>
                <w:szCs w:val="18"/>
              </w:rPr>
              <w:br/>
              <w:t>594.00</w:t>
            </w:r>
          </w:p>
          <w:p>
            <w:pPr>
              <w:pStyle w:val="yTableNAm"/>
              <w:rPr>
                <w:szCs w:val="18"/>
              </w:rPr>
            </w:pPr>
            <w:r>
              <w:rPr>
                <w:szCs w:val="18"/>
              </w:rPr>
              <w:br/>
              <w:t>943.00</w:t>
            </w:r>
          </w:p>
        </w:tc>
        <w:tc>
          <w:tcPr>
            <w:tcW w:w="1276" w:type="dxa"/>
          </w:tcPr>
          <w:p>
            <w:pPr>
              <w:pStyle w:val="yTableNAm"/>
              <w:rPr>
                <w:szCs w:val="18"/>
              </w:rPr>
            </w:pPr>
            <w:r>
              <w:rPr>
                <w:szCs w:val="18"/>
              </w:rPr>
              <w:br/>
            </w:r>
            <w:r>
              <w:rPr>
                <w:szCs w:val="18"/>
              </w:rPr>
              <w:br/>
            </w:r>
            <w:r>
              <w:rPr>
                <w:szCs w:val="18"/>
              </w:rPr>
              <w:br/>
              <w:t>91.50</w:t>
            </w:r>
          </w:p>
          <w:p>
            <w:pPr>
              <w:pStyle w:val="yTableNAm"/>
              <w:rPr>
                <w:szCs w:val="18"/>
              </w:rPr>
            </w:pPr>
            <w:r>
              <w:rPr>
                <w:szCs w:val="18"/>
              </w:rPr>
              <w:br/>
              <w:t>100.00</w:t>
            </w:r>
          </w:p>
        </w:tc>
      </w:tr>
      <w:tr>
        <w:trPr>
          <w:cantSplit/>
        </w:trPr>
        <w:tc>
          <w:tcPr>
            <w:tcW w:w="6946" w:type="dxa"/>
            <w:gridSpan w:val="5"/>
          </w:tcPr>
          <w:p>
            <w:pPr>
              <w:pStyle w:val="yTableNAm"/>
              <w:rPr>
                <w:sz w:val="20"/>
              </w:rPr>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59"/>
              </w:tabs>
              <w:ind w:left="459" w:hanging="459"/>
            </w:pPr>
            <w:r>
              <w:t>(a)</w:t>
            </w:r>
            <w:r>
              <w:tab/>
              <w:t>for a claim not exceeding $10 000</w:t>
            </w:r>
          </w:p>
        </w:tc>
        <w:tc>
          <w:tcPr>
            <w:tcW w:w="1275"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77.50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151.50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23.20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142.00</w:t>
            </w:r>
          </w:p>
          <w:p>
            <w:pPr>
              <w:pStyle w:val="yTableNAm"/>
              <w:rPr>
                <w:szCs w:val="18"/>
              </w:rPr>
            </w:pPr>
            <w:r>
              <w:rPr>
                <w:szCs w:val="18"/>
              </w:rPr>
              <w:br/>
              <w:t>226.00</w:t>
            </w:r>
          </w:p>
        </w:tc>
        <w:tc>
          <w:tcPr>
            <w:tcW w:w="1276" w:type="dxa"/>
          </w:tcPr>
          <w:p>
            <w:pPr>
              <w:pStyle w:val="yTableNAm"/>
              <w:rPr>
                <w:szCs w:val="18"/>
              </w:rPr>
            </w:pPr>
            <w:r>
              <w:rPr>
                <w:szCs w:val="18"/>
              </w:rPr>
              <w:br/>
            </w:r>
            <w:r>
              <w:rPr>
                <w:szCs w:val="18"/>
              </w:rPr>
              <w:br/>
            </w:r>
            <w:r>
              <w:rPr>
                <w:szCs w:val="18"/>
              </w:rPr>
              <w:br/>
              <w:t>235.00</w:t>
            </w:r>
          </w:p>
          <w:p>
            <w:pPr>
              <w:pStyle w:val="yTableNAm"/>
              <w:rPr>
                <w:szCs w:val="18"/>
              </w:rPr>
            </w:pPr>
            <w:r>
              <w:rPr>
                <w:szCs w:val="18"/>
              </w:rPr>
              <w:br/>
              <w:t>377.00</w:t>
            </w:r>
          </w:p>
        </w:tc>
        <w:tc>
          <w:tcPr>
            <w:tcW w:w="1276" w:type="dxa"/>
          </w:tcPr>
          <w:p>
            <w:pPr>
              <w:pStyle w:val="yTableNAm"/>
              <w:rPr>
                <w:szCs w:val="18"/>
              </w:rPr>
            </w:pPr>
            <w:r>
              <w:rPr>
                <w:szCs w:val="18"/>
              </w:rPr>
              <w:br/>
            </w:r>
            <w:r>
              <w:rPr>
                <w:szCs w:val="18"/>
              </w:rPr>
              <w:br/>
            </w:r>
            <w:r>
              <w:rPr>
                <w:szCs w:val="18"/>
              </w:rPr>
              <w:br/>
              <w:t>42.50</w:t>
            </w:r>
          </w:p>
          <w:p>
            <w:pPr>
              <w:pStyle w:val="yTableNAm"/>
              <w:rPr>
                <w:szCs w:val="18"/>
              </w:rPr>
            </w:pPr>
            <w:r>
              <w:rPr>
                <w:szCs w:val="18"/>
              </w:rPr>
              <w:br/>
              <w:t>67.50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39.90</w:t>
            </w:r>
          </w:p>
          <w:p>
            <w:pPr>
              <w:pStyle w:val="yTableNAm"/>
              <w:rPr>
                <w:szCs w:val="18"/>
              </w:rPr>
            </w:pPr>
            <w:r>
              <w:rPr>
                <w:szCs w:val="18"/>
              </w:rPr>
              <w:br/>
            </w:r>
            <w:r>
              <w:rPr>
                <w:szCs w:val="18"/>
              </w:rPr>
              <w:br/>
            </w:r>
            <w:r>
              <w:rPr>
                <w:szCs w:val="18"/>
              </w:rPr>
              <w:br/>
              <w:t>60.00</w:t>
            </w:r>
          </w:p>
          <w:p>
            <w:pPr>
              <w:pStyle w:val="yTableNAm"/>
            </w:pPr>
            <w:r>
              <w:rPr>
                <w:szCs w:val="18"/>
              </w:rPr>
              <w:br/>
            </w:r>
            <w:r>
              <w:t>80.50</w:t>
            </w:r>
          </w:p>
        </w:tc>
        <w:tc>
          <w:tcPr>
            <w:tcW w:w="1276" w:type="dxa"/>
          </w:tcPr>
          <w:p>
            <w:pPr>
              <w:pStyle w:val="yTableNAm"/>
            </w:pPr>
            <w:r>
              <w:br/>
            </w:r>
          </w:p>
          <w:p>
            <w:pPr>
              <w:pStyle w:val="yTableNAm"/>
              <w:rPr>
                <w:szCs w:val="18"/>
              </w:rPr>
            </w:pPr>
            <w:r>
              <w:rPr>
                <w:szCs w:val="18"/>
              </w:rPr>
              <w:br/>
              <w:t>103.00</w:t>
            </w:r>
          </w:p>
          <w:p>
            <w:pPr>
              <w:pStyle w:val="yTableNAm"/>
              <w:rPr>
                <w:szCs w:val="18"/>
              </w:rPr>
            </w:pPr>
            <w:r>
              <w:rPr>
                <w:szCs w:val="18"/>
              </w:rPr>
              <w:br/>
            </w:r>
            <w:r>
              <w:rPr>
                <w:szCs w:val="18"/>
              </w:rPr>
              <w:br/>
            </w:r>
            <w:r>
              <w:rPr>
                <w:szCs w:val="18"/>
              </w:rPr>
              <w:br/>
              <w:t>156.50</w:t>
            </w:r>
          </w:p>
          <w:p>
            <w:pPr>
              <w:pStyle w:val="yTableNAm"/>
            </w:pPr>
            <w:r>
              <w:rPr>
                <w:szCs w:val="18"/>
              </w:rPr>
              <w:br/>
            </w:r>
            <w:r>
              <w:t>210.00</w:t>
            </w:r>
          </w:p>
        </w:tc>
        <w:tc>
          <w:tcPr>
            <w:tcW w:w="1276" w:type="dxa"/>
          </w:tcPr>
          <w:p>
            <w:pPr>
              <w:pStyle w:val="yTableNAm"/>
            </w:pPr>
            <w:r>
              <w:br/>
            </w:r>
          </w:p>
          <w:p>
            <w:pPr>
              <w:pStyle w:val="yTableNAm"/>
              <w:rPr>
                <w:szCs w:val="18"/>
              </w:rPr>
            </w:pPr>
            <w:r>
              <w:rPr>
                <w:szCs w:val="18"/>
              </w:rPr>
              <w:br/>
              <w:t>12.00</w:t>
            </w:r>
          </w:p>
          <w:p>
            <w:pPr>
              <w:pStyle w:val="yTableNAm"/>
              <w:rPr>
                <w:szCs w:val="18"/>
              </w:rPr>
            </w:pPr>
            <w:r>
              <w:rPr>
                <w:szCs w:val="18"/>
              </w:rPr>
              <w:br/>
            </w:r>
            <w:r>
              <w:rPr>
                <w:szCs w:val="18"/>
              </w:rPr>
              <w:br/>
            </w:r>
            <w:r>
              <w:rPr>
                <w:szCs w:val="18"/>
              </w:rPr>
              <w:br/>
              <w:t>17.95</w:t>
            </w:r>
          </w:p>
          <w:p>
            <w:pPr>
              <w:pStyle w:val="yTableNAm"/>
            </w:pPr>
            <w:r>
              <w:rPr>
                <w:szCs w:val="18"/>
              </w:rPr>
              <w:br/>
            </w:r>
            <w:r>
              <w:t>24.10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p>
          <w:p>
            <w:pPr>
              <w:pStyle w:val="yTableNAm"/>
              <w:rPr>
                <w:szCs w:val="18"/>
              </w:rPr>
            </w:pPr>
            <w:r>
              <w:rPr>
                <w:szCs w:val="18"/>
              </w:rPr>
              <w:br/>
              <w:t>189.50</w:t>
            </w:r>
          </w:p>
          <w:p>
            <w:pPr>
              <w:pStyle w:val="yTableNAm"/>
              <w:rPr>
                <w:szCs w:val="18"/>
              </w:rPr>
            </w:pPr>
            <w:r>
              <w:rPr>
                <w:szCs w:val="18"/>
              </w:rPr>
              <w:br/>
            </w:r>
            <w:r>
              <w:rPr>
                <w:szCs w:val="18"/>
              </w:rPr>
              <w:br/>
            </w:r>
            <w:r>
              <w:rPr>
                <w:szCs w:val="18"/>
              </w:rPr>
              <w:br/>
              <w:t>345.00</w:t>
            </w:r>
          </w:p>
          <w:p>
            <w:pPr>
              <w:pStyle w:val="yTableNAm"/>
            </w:pPr>
            <w:r>
              <w:br/>
              <w:t>383.00</w:t>
            </w:r>
          </w:p>
        </w:tc>
        <w:tc>
          <w:tcPr>
            <w:tcW w:w="1276" w:type="dxa"/>
          </w:tcPr>
          <w:p>
            <w:pPr>
              <w:pStyle w:val="yTableNAm"/>
              <w:rPr>
                <w:szCs w:val="18"/>
              </w:rPr>
            </w:pPr>
            <w:r>
              <w:rPr>
                <w:szCs w:val="18"/>
              </w:rPr>
              <w:br/>
            </w:r>
          </w:p>
          <w:p>
            <w:pPr>
              <w:pStyle w:val="yTableNAm"/>
              <w:rPr>
                <w:szCs w:val="18"/>
              </w:rPr>
            </w:pPr>
            <w:r>
              <w:rPr>
                <w:szCs w:val="18"/>
              </w:rPr>
              <w:br/>
              <w:t>367.00</w:t>
            </w:r>
          </w:p>
          <w:p>
            <w:pPr>
              <w:pStyle w:val="yTableNAm"/>
              <w:rPr>
                <w:szCs w:val="18"/>
              </w:rPr>
            </w:pPr>
            <w:r>
              <w:rPr>
                <w:szCs w:val="18"/>
              </w:rPr>
              <w:br/>
            </w:r>
            <w:r>
              <w:rPr>
                <w:szCs w:val="18"/>
              </w:rPr>
              <w:br/>
            </w:r>
            <w:r>
              <w:rPr>
                <w:szCs w:val="18"/>
              </w:rPr>
              <w:br/>
              <w:t>664.00</w:t>
            </w:r>
          </w:p>
          <w:p>
            <w:pPr>
              <w:pStyle w:val="yTableNAm"/>
            </w:pPr>
            <w:r>
              <w:br/>
              <w:t>742.00</w:t>
            </w:r>
          </w:p>
        </w:tc>
        <w:tc>
          <w:tcPr>
            <w:tcW w:w="1276" w:type="dxa"/>
          </w:tcPr>
          <w:p>
            <w:pPr>
              <w:pStyle w:val="yTableNAm"/>
              <w:rPr>
                <w:szCs w:val="18"/>
              </w:rPr>
            </w:pPr>
            <w:r>
              <w:rPr>
                <w:szCs w:val="18"/>
              </w:rPr>
              <w:br/>
            </w:r>
          </w:p>
          <w:p>
            <w:pPr>
              <w:pStyle w:val="yTableNAm"/>
              <w:rPr>
                <w:szCs w:val="18"/>
              </w:rPr>
            </w:pPr>
            <w:r>
              <w:rPr>
                <w:szCs w:val="18"/>
              </w:rPr>
              <w:br/>
              <w:t>56.50</w:t>
            </w:r>
          </w:p>
          <w:p>
            <w:pPr>
              <w:pStyle w:val="yTableNAm"/>
              <w:rPr>
                <w:szCs w:val="18"/>
              </w:rPr>
            </w:pPr>
            <w:r>
              <w:rPr>
                <w:szCs w:val="18"/>
              </w:rPr>
              <w:br/>
            </w:r>
            <w:r>
              <w:rPr>
                <w:szCs w:val="18"/>
              </w:rPr>
              <w:br/>
            </w:r>
            <w:r>
              <w:rPr>
                <w:szCs w:val="18"/>
              </w:rPr>
              <w:br/>
              <w:t>100.00</w:t>
            </w:r>
          </w:p>
          <w:p>
            <w:pPr>
              <w:pStyle w:val="yTableNAm"/>
            </w:pPr>
            <w:r>
              <w:br/>
              <w:t>100.00</w:t>
            </w:r>
          </w:p>
        </w:tc>
      </w:tr>
      <w:tr>
        <w:trPr>
          <w:cantSplit/>
        </w:trPr>
        <w:tc>
          <w:tcPr>
            <w:tcW w:w="6946" w:type="dxa"/>
            <w:gridSpan w:val="5"/>
          </w:tcPr>
          <w:p>
            <w:pPr>
              <w:pStyle w:val="yTableNAm"/>
              <w:rPr>
                <w:sz w:val="20"/>
              </w:rPr>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rPr>
                <w:sz w:val="20"/>
              </w:rPr>
            </w:pPr>
            <w:r>
              <w:rPr>
                <w:sz w:val="20"/>
              </w:rPr>
              <w:t>Note 2</w:t>
            </w:r>
            <w:r>
              <w:rPr>
                <w:sz w:val="20"/>
              </w:rPr>
              <w:br/>
              <w:t>No fee is payable in respect of listing an appeal for hearing.</w:t>
            </w:r>
          </w:p>
        </w:tc>
      </w:tr>
      <w:tr>
        <w:trPr>
          <w:cantSplit/>
        </w:trPr>
        <w:tc>
          <w:tcPr>
            <w:tcW w:w="6946" w:type="dxa"/>
            <w:gridSpan w:val="5"/>
          </w:tcPr>
          <w:p>
            <w:pPr>
              <w:pStyle w:val="yTableNAm"/>
              <w:rPr>
                <w:sz w:val="20"/>
              </w:rPr>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rPr>
                <w:sz w:val="20"/>
              </w:rPr>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No fee is payable if the proceedings are of an interlocutory nature only.</w:t>
            </w:r>
          </w:p>
        </w:tc>
      </w:tr>
      <w:tr>
        <w:trPr>
          <w:cantSplit/>
        </w:trPr>
        <w:tc>
          <w:tcPr>
            <w:tcW w:w="6946" w:type="dxa"/>
            <w:gridSpan w:val="5"/>
          </w:tcPr>
          <w:p>
            <w:pPr>
              <w:pStyle w:val="yTableNAm"/>
              <w:rPr>
                <w:sz w:val="20"/>
              </w:rPr>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rPr>
                <w:sz w:val="20"/>
              </w:rPr>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rPr>
                <w:sz w:val="20"/>
              </w:rPr>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p>
          <w:p>
            <w:pPr>
              <w:pStyle w:val="yTableNAm"/>
              <w:rPr>
                <w:szCs w:val="18"/>
              </w:rPr>
            </w:pPr>
            <w:r>
              <w:rPr>
                <w:szCs w:val="18"/>
              </w:rPr>
              <w:b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rPr>
                <w:sz w:val="20"/>
              </w:rPr>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rPr>
                <w:sz w:val="20"/>
              </w:rPr>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rPr>
                <w:sz w:val="20"/>
              </w:rPr>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100.00</w:t>
            </w:r>
          </w:p>
          <w:p>
            <w:pPr>
              <w:pStyle w:val="yTableNAm"/>
            </w:pPr>
            <w:r>
              <w:rPr>
                <w:szCs w:val="18"/>
              </w:rPr>
              <w:br/>
            </w:r>
            <w:r>
              <w:rPr>
                <w:szCs w:val="18"/>
              </w:rPr>
              <w:br/>
            </w:r>
            <w:r>
              <w:rPr>
                <w:szCs w:val="18"/>
              </w:rPr>
              <w:br/>
              <w:t>120.50</w:t>
            </w:r>
          </w:p>
          <w:p>
            <w:pPr>
              <w:pStyle w:val="yTableNAm"/>
            </w:pPr>
            <w:r>
              <w:rPr>
                <w:szCs w:val="18"/>
              </w:rPr>
              <w:br/>
            </w:r>
            <w:r>
              <w:t>162.50</w:t>
            </w:r>
          </w:p>
        </w:tc>
        <w:tc>
          <w:tcPr>
            <w:tcW w:w="1276" w:type="dxa"/>
          </w:tcPr>
          <w:p>
            <w:pPr>
              <w:pStyle w:val="yTableNAm"/>
            </w:pPr>
            <w:r>
              <w:br/>
            </w:r>
            <w:r>
              <w:br/>
            </w:r>
            <w:r>
              <w:br/>
            </w:r>
            <w:r>
              <w:br/>
            </w:r>
            <w:r>
              <w:br/>
            </w:r>
            <w:r>
              <w:br/>
            </w:r>
            <w:r>
              <w:br/>
            </w:r>
          </w:p>
          <w:p>
            <w:pPr>
              <w:pStyle w:val="yTableNAm"/>
              <w:rPr>
                <w:szCs w:val="18"/>
              </w:rPr>
            </w:pPr>
            <w:r>
              <w:rPr>
                <w:szCs w:val="18"/>
              </w:rPr>
              <w:br/>
              <w:t>194.00</w:t>
            </w:r>
          </w:p>
          <w:p>
            <w:pPr>
              <w:pStyle w:val="yTableNAm"/>
            </w:pPr>
            <w:r>
              <w:rPr>
                <w:szCs w:val="18"/>
              </w:rPr>
              <w:br/>
            </w:r>
            <w:r>
              <w:rPr>
                <w:szCs w:val="18"/>
              </w:rPr>
              <w:br/>
            </w:r>
            <w:r>
              <w:rPr>
                <w:szCs w:val="18"/>
              </w:rPr>
              <w:br/>
              <w:t>233.00</w:t>
            </w:r>
          </w:p>
          <w:p>
            <w:pPr>
              <w:pStyle w:val="yTableNAm"/>
            </w:pPr>
            <w:r>
              <w:rPr>
                <w:szCs w:val="18"/>
              </w:rPr>
              <w:br/>
            </w:r>
            <w:r>
              <w:t>317.00</w:t>
            </w:r>
          </w:p>
        </w:tc>
        <w:tc>
          <w:tcPr>
            <w:tcW w:w="1276" w:type="dxa"/>
          </w:tcPr>
          <w:p>
            <w:pPr>
              <w:pStyle w:val="yTableNAm"/>
            </w:pPr>
            <w:r>
              <w:br/>
            </w:r>
            <w:r>
              <w:br/>
            </w:r>
            <w:r>
              <w:br/>
            </w:r>
            <w:r>
              <w:br/>
            </w:r>
            <w:r>
              <w:br/>
            </w:r>
            <w:r>
              <w:br/>
            </w:r>
            <w:r>
              <w:br/>
            </w:r>
          </w:p>
          <w:p>
            <w:pPr>
              <w:pStyle w:val="yTableNAm"/>
              <w:rPr>
                <w:szCs w:val="18"/>
              </w:rPr>
            </w:pPr>
            <w:r>
              <w:rPr>
                <w:szCs w:val="18"/>
              </w:rPr>
              <w:br/>
              <w:t>29.90</w:t>
            </w:r>
          </w:p>
          <w:p>
            <w:pPr>
              <w:pStyle w:val="yTableNAm"/>
            </w:pPr>
            <w:r>
              <w:rPr>
                <w:szCs w:val="18"/>
              </w:rPr>
              <w:br/>
            </w:r>
            <w:r>
              <w:rPr>
                <w:szCs w:val="18"/>
              </w:rPr>
              <w:br/>
            </w:r>
            <w:r>
              <w:rPr>
                <w:szCs w:val="18"/>
              </w:rPr>
              <w:br/>
              <w:t>36.00</w:t>
            </w:r>
          </w:p>
          <w:p>
            <w:pPr>
              <w:pStyle w:val="yTableNAm"/>
            </w:pPr>
            <w:r>
              <w:rPr>
                <w:szCs w:val="18"/>
              </w:rPr>
              <w:br/>
            </w:r>
            <w:r>
              <w:t>48.60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rPr>
                <w:sz w:val="20"/>
              </w:rPr>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59"/>
              </w:tabs>
              <w:ind w:left="459" w:hanging="459"/>
            </w:pPr>
            <w:r>
              <w:t>(a)</w:t>
            </w:r>
            <w:r>
              <w:tab/>
              <w:t>for a claim not exceeding $10 000</w:t>
            </w:r>
            <w:r>
              <w:br/>
            </w:r>
          </w:p>
          <w:p>
            <w:pPr>
              <w:pStyle w:val="yTableNAm"/>
              <w:tabs>
                <w:tab w:val="clear" w:pos="567"/>
                <w:tab w:val="left" w:pos="459"/>
              </w:tabs>
              <w:ind w:left="459" w:hanging="459"/>
            </w:pPr>
            <w:r>
              <w:t>(b)</w:t>
            </w:r>
            <w:r>
              <w:tab/>
              <w:t>for a claim exceeding $10 000 but not exceeding $50 000</w:t>
            </w:r>
            <w:r>
              <w:br/>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100.00 plus 2.5%</w:t>
            </w:r>
          </w:p>
          <w:p>
            <w:pPr>
              <w:pStyle w:val="yTableNAm"/>
              <w:rPr>
                <w:szCs w:val="18"/>
              </w:rPr>
            </w:pPr>
            <w:r>
              <w:rPr>
                <w:szCs w:val="18"/>
              </w:rPr>
              <w:br/>
            </w:r>
            <w:r>
              <w:rPr>
                <w:szCs w:val="18"/>
              </w:rPr>
              <w:br/>
            </w:r>
            <w:r>
              <w:rPr>
                <w:szCs w:val="18"/>
              </w:rPr>
              <w:br/>
              <w:t>120.50 plus 2.5%</w:t>
            </w:r>
          </w:p>
          <w:p>
            <w:pPr>
              <w:pStyle w:val="yTableNAm"/>
            </w:pPr>
            <w:r>
              <w:rPr>
                <w:szCs w:val="18"/>
              </w:rPr>
              <w:br/>
            </w:r>
            <w:r>
              <w:t>162.50 plus 2.5%</w:t>
            </w:r>
          </w:p>
        </w:tc>
        <w:tc>
          <w:tcPr>
            <w:tcW w:w="1276" w:type="dxa"/>
          </w:tcPr>
          <w:p>
            <w:pPr>
              <w:pStyle w:val="yTableNAm"/>
            </w:pPr>
            <w:r>
              <w:br/>
            </w:r>
          </w:p>
          <w:p>
            <w:pPr>
              <w:pStyle w:val="yTableNAm"/>
              <w:rPr>
                <w:szCs w:val="18"/>
              </w:rPr>
            </w:pPr>
            <w:r>
              <w:rPr>
                <w:szCs w:val="18"/>
              </w:rPr>
              <w:br/>
              <w:t>194.00 plus 2.5%</w:t>
            </w:r>
          </w:p>
          <w:p>
            <w:pPr>
              <w:pStyle w:val="yTableNAm"/>
              <w:rPr>
                <w:szCs w:val="18"/>
              </w:rPr>
            </w:pPr>
            <w:r>
              <w:rPr>
                <w:szCs w:val="18"/>
              </w:rPr>
              <w:br/>
            </w:r>
            <w:r>
              <w:rPr>
                <w:szCs w:val="18"/>
              </w:rPr>
              <w:br/>
            </w:r>
            <w:r>
              <w:rPr>
                <w:szCs w:val="18"/>
              </w:rPr>
              <w:br/>
              <w:t>233.00 plus 2.5%</w:t>
            </w:r>
          </w:p>
          <w:p>
            <w:pPr>
              <w:pStyle w:val="yTableNAm"/>
            </w:pPr>
            <w:r>
              <w:rPr>
                <w:szCs w:val="18"/>
              </w:rPr>
              <w:br/>
            </w:r>
            <w:r>
              <w:t>317.00 plus 2.5%</w:t>
            </w:r>
          </w:p>
        </w:tc>
        <w:tc>
          <w:tcPr>
            <w:tcW w:w="1276" w:type="dxa"/>
          </w:tcPr>
          <w:p>
            <w:pPr>
              <w:pStyle w:val="yTableNAm"/>
            </w:pPr>
            <w:r>
              <w:br/>
            </w:r>
          </w:p>
          <w:p>
            <w:pPr>
              <w:pStyle w:val="yTableNAm"/>
              <w:rPr>
                <w:szCs w:val="18"/>
              </w:rPr>
            </w:pPr>
            <w:r>
              <w:rPr>
                <w:szCs w:val="18"/>
              </w:rPr>
              <w:br/>
              <w:t>29.90 plus 0.0%</w:t>
            </w:r>
          </w:p>
          <w:p>
            <w:pPr>
              <w:pStyle w:val="yTableNAm"/>
            </w:pPr>
            <w:r>
              <w:rPr>
                <w:szCs w:val="18"/>
              </w:rPr>
              <w:br/>
            </w:r>
            <w:r>
              <w:rPr>
                <w:szCs w:val="18"/>
              </w:rPr>
              <w:br/>
            </w:r>
            <w:r>
              <w:rPr>
                <w:szCs w:val="18"/>
              </w:rPr>
              <w:br/>
              <w:t>36.00 plus 0.0%</w:t>
            </w:r>
            <w:r>
              <w:rPr>
                <w:szCs w:val="18"/>
              </w:rPr>
              <w:br/>
            </w:r>
          </w:p>
          <w:p>
            <w:pPr>
              <w:pStyle w:val="yTableNAm"/>
            </w:pPr>
            <w:r>
              <w:t>48.60 plus 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The % rate is to be applied to the amount at which the bill is drawn.</w:t>
            </w:r>
          </w:p>
        </w:tc>
      </w:tr>
      <w:tr>
        <w:trPr>
          <w:cantSplit/>
        </w:trPr>
        <w:tc>
          <w:tcPr>
            <w:tcW w:w="6946" w:type="dxa"/>
            <w:gridSpan w:val="5"/>
          </w:tcPr>
          <w:p>
            <w:pPr>
              <w:pStyle w:val="yTableNAm"/>
              <w:rPr>
                <w:sz w:val="20"/>
              </w:rPr>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 w:val="left" w:pos="199"/>
              </w:tabs>
              <w:ind w:left="624" w:hanging="624"/>
              <w:rPr>
                <w:sz w:val="20"/>
              </w:rPr>
            </w:pPr>
            <w:r>
              <w:rPr>
                <w:sz w:val="20"/>
              </w:rPr>
              <w:tab/>
              <w:t>(a)</w:t>
            </w:r>
            <w:r>
              <w:rPr>
                <w:sz w:val="20"/>
              </w:rPr>
              <w:tab/>
              <w:t>if the appointment is cancelled less than 3 days before the day of the appointment, nil;</w:t>
            </w:r>
          </w:p>
          <w:p>
            <w:pPr>
              <w:pStyle w:val="yTableNAm"/>
              <w:tabs>
                <w:tab w:val="clear" w:pos="567"/>
                <w:tab w:val="left" w:pos="199"/>
              </w:tabs>
              <w:ind w:left="624" w:hanging="624"/>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199"/>
              </w:tabs>
              <w:ind w:left="624" w:hanging="624"/>
              <w:rPr>
                <w:sz w:val="20"/>
              </w:rPr>
            </w:pPr>
            <w:r>
              <w:rPr>
                <w:sz w:val="20"/>
              </w:rPr>
              <w:tab/>
              <w:t>(c)</w:t>
            </w:r>
            <w:r>
              <w:rPr>
                <w:sz w:val="20"/>
              </w:rP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yTableNAm"/>
            </w:pPr>
          </w:p>
        </w:tc>
        <w:tc>
          <w:tcPr>
            <w:tcW w:w="1276" w:type="dxa"/>
            <w:vAlign w:val="bottom"/>
          </w:tcPr>
          <w:p>
            <w:pPr>
              <w:pStyle w:val="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(a)</w:t>
            </w:r>
            <w:r>
              <w:tab/>
              <w:t>for arresting the person</w:t>
            </w:r>
          </w:p>
        </w:tc>
        <w:tc>
          <w:tcPr>
            <w:tcW w:w="1275"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5"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5"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r>
      <w:tr>
        <w:tblPrEx>
          <w:tblCellMar>
            <w:left w:w="57" w:type="dxa"/>
            <w:right w:w="57" w:type="dxa"/>
          </w:tblCellMar>
        </w:tblPrEx>
        <w:trPr>
          <w:cantSplit/>
        </w:trPr>
        <w:tc>
          <w:tcPr>
            <w:tcW w:w="6946" w:type="dxa"/>
            <w:gridSpan w:val="5"/>
          </w:tcPr>
          <w:p>
            <w:pPr>
              <w:pStyle w:val="yTableNAm"/>
              <w:rPr>
                <w:sz w:val="20"/>
              </w:rPr>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rPr>
                <w:sz w:val="20"/>
              </w:rPr>
            </w:pPr>
            <w:r>
              <w:rPr>
                <w:sz w:val="20"/>
              </w:rPr>
              <w:t>Note 2</w:t>
            </w:r>
            <w:r>
              <w:rPr>
                <w:sz w:val="20"/>
              </w:rPr>
              <w:br/>
              <w:t xml:space="preserve">The fee under paragraph (a) includes — </w:t>
            </w:r>
          </w:p>
          <w:p>
            <w:pPr>
              <w:pStyle w:val="yTableNAm"/>
              <w:tabs>
                <w:tab w:val="clear" w:pos="567"/>
                <w:tab w:val="left" w:pos="199"/>
              </w:tabs>
              <w:ind w:left="624" w:hanging="624"/>
              <w:rPr>
                <w:sz w:val="20"/>
              </w:rPr>
            </w:pPr>
            <w:r>
              <w:rPr>
                <w:sz w:val="20"/>
              </w:rPr>
              <w:tab/>
              <w:t>(a)</w:t>
            </w:r>
            <w:r>
              <w:rPr>
                <w:sz w:val="20"/>
              </w:rPr>
              <w:tab/>
              <w:t>receipt of the warrant; and</w:t>
            </w:r>
          </w:p>
          <w:p>
            <w:pPr>
              <w:pStyle w:val="yTableNAm"/>
              <w:tabs>
                <w:tab w:val="clear" w:pos="567"/>
                <w:tab w:val="left" w:pos="199"/>
              </w:tabs>
              <w:ind w:left="624" w:hanging="624"/>
              <w:rPr>
                <w:sz w:val="20"/>
              </w:rPr>
            </w:pPr>
            <w:r>
              <w:rPr>
                <w:sz w:val="20"/>
              </w:rPr>
              <w:tab/>
              <w:t>(b)</w:t>
            </w:r>
            <w:r>
              <w:rPr>
                <w:sz w:val="20"/>
              </w:rPr>
              <w:tab/>
              <w:t>attendances and inquiries before attempting arrest; and</w:t>
            </w:r>
          </w:p>
          <w:p>
            <w:pPr>
              <w:pStyle w:val="yTableNAm"/>
              <w:tabs>
                <w:tab w:val="clear" w:pos="567"/>
                <w:tab w:val="left" w:pos="199"/>
              </w:tabs>
              <w:ind w:left="624" w:hanging="624"/>
              <w:rPr>
                <w:sz w:val="20"/>
              </w:rPr>
            </w:pPr>
            <w:r>
              <w:rPr>
                <w:sz w:val="20"/>
              </w:rPr>
              <w:tab/>
              <w:t>(c)</w:t>
            </w:r>
            <w:r>
              <w:rPr>
                <w:sz w:val="20"/>
              </w:rPr>
              <w:tab/>
              <w:t>giving any notice; and</w:t>
            </w:r>
          </w:p>
          <w:p>
            <w:pPr>
              <w:pStyle w:val="yTableNAm"/>
              <w:tabs>
                <w:tab w:val="clear" w:pos="567"/>
                <w:tab w:val="left" w:pos="199"/>
              </w:tabs>
              <w:ind w:left="624" w:hanging="624"/>
              <w:rPr>
                <w:sz w:val="20"/>
              </w:rPr>
            </w:pPr>
            <w:r>
              <w:rPr>
                <w:sz w:val="20"/>
              </w:rPr>
              <w:tab/>
              <w:t>(d)</w:t>
            </w:r>
            <w:r>
              <w:rPr>
                <w:sz w:val="20"/>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196.50</w:t>
            </w:r>
          </w:p>
        </w:tc>
        <w:tc>
          <w:tcPr>
            <w:tcW w:w="1276" w:type="dxa"/>
            <w:vAlign w:val="bottom"/>
          </w:tcPr>
          <w:p>
            <w:pPr>
              <w:pStyle w:val="yTableNAm"/>
            </w:pPr>
            <w:r>
              <w:br/>
            </w:r>
            <w:r>
              <w:br/>
            </w:r>
            <w:r>
              <w:br/>
              <w:t>N/A</w:t>
            </w:r>
          </w:p>
        </w:tc>
        <w:tc>
          <w:tcPr>
            <w:tcW w:w="1276" w:type="dxa"/>
            <w:vAlign w:val="bottom"/>
          </w:tcPr>
          <w:p>
            <w:pPr>
              <w:pStyle w:val="yTableNAm"/>
            </w:pPr>
            <w:r>
              <w:br/>
            </w:r>
            <w:r>
              <w:br/>
            </w:r>
            <w:r>
              <w:br/>
              <w:t>59.00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59"/>
              </w:tabs>
              <w:ind w:left="459" w:hanging="459"/>
            </w:pPr>
            <w:r>
              <w:t>(a)</w:t>
            </w:r>
            <w:r>
              <w:tab/>
              <w:t xml:space="preserve">an application for a misconduct restraining order under the </w:t>
            </w:r>
            <w:r>
              <w:rPr>
                <w:i/>
                <w:iCs/>
              </w:rPr>
              <w:t>Restraining Orders Act 1997</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 xml:space="preserve">an application under the </w:t>
            </w:r>
            <w:r>
              <w:rPr>
                <w:i/>
              </w:rPr>
              <w:t>Disposal of Uncollected Goods Act 1970</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(d)</w:t>
            </w:r>
            <w:r>
              <w:tab/>
              <w:t xml:space="preserve">an application under the </w:t>
            </w:r>
            <w:r>
              <w:rPr>
                <w:i/>
                <w:iCs/>
              </w:rPr>
              <w:t>Dividing Fences Act 1961</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bl>
    <w:p/>
    <w:tbl>
      <w:tblPr>
        <w:tblW w:w="6946" w:type="dxa"/>
        <w:tblInd w:w="199" w:type="dxa"/>
        <w:tblLayout w:type="fixed"/>
        <w:tblCellMar>
          <w:left w:w="57" w:type="dxa"/>
          <w:right w:w="57" w:type="dxa"/>
        </w:tblCellMar>
        <w:tblLook w:val="0000" w:firstRow="0" w:lastRow="0" w:firstColumn="0" w:lastColumn="0" w:noHBand="0" w:noVBand="0"/>
      </w:tblPr>
      <w:tblGrid>
        <w:gridCol w:w="708"/>
        <w:gridCol w:w="2411"/>
        <w:gridCol w:w="1275"/>
        <w:gridCol w:w="1276"/>
        <w:gridCol w:w="1276"/>
      </w:tblGrid>
      <w:tr>
        <w:trPr>
          <w:cantSplit/>
        </w:trPr>
        <w:tc>
          <w:tcPr>
            <w:tcW w:w="708" w:type="dxa"/>
          </w:tcPr>
          <w:p>
            <w:pPr>
              <w:pStyle w:val="yTableNAm"/>
              <w:keepNext/>
              <w:keepLines/>
            </w:pPr>
          </w:p>
        </w:tc>
        <w:tc>
          <w:tcPr>
            <w:tcW w:w="2411" w:type="dxa"/>
          </w:tcPr>
          <w:p>
            <w:pPr>
              <w:pStyle w:val="yTableNAm"/>
              <w:keepNext/>
              <w:keepLines/>
              <w:tabs>
                <w:tab w:val="clear" w:pos="567"/>
                <w:tab w:val="left" w:pos="459"/>
              </w:tabs>
              <w:ind w:left="459" w:hanging="459"/>
            </w:pPr>
            <w:r>
              <w:t>(e)</w:t>
            </w:r>
            <w:r>
              <w:tab/>
              <w:t xml:space="preserve">an application under the </w:t>
            </w:r>
            <w:r>
              <w:rPr>
                <w:i/>
                <w:iCs/>
              </w:rPr>
              <w:t>Pawnbrokers and Second</w:t>
            </w:r>
            <w:r>
              <w:rPr>
                <w:i/>
                <w:iCs/>
              </w:rPr>
              <w:noBreakHyphen/>
              <w:t>hand Dealers Act 1994</w:t>
            </w:r>
          </w:p>
        </w:tc>
        <w:tc>
          <w:tcPr>
            <w:tcW w:w="1275"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35.70</w:t>
            </w:r>
          </w:p>
        </w:tc>
      </w:tr>
    </w:tbl>
    <w:p>
      <w:pPr>
        <w:pStyle w:val="yFootnotesection"/>
        <w:keepNext/>
      </w:pPr>
      <w:r>
        <w:tab/>
        <w:t>[Division 2 inserted in Gazette 7 Jul 2017 p. 3761</w:t>
      </w:r>
      <w:r>
        <w:noBreakHyphen/>
        <w:t>70.]</w:t>
      </w:r>
    </w:p>
    <w:p>
      <w:pPr>
        <w:pStyle w:val="zyHeading3"/>
        <w:keepLines/>
        <w:spacing w:after="120"/>
        <w:rPr>
          <w:rStyle w:val="CharSDivText"/>
        </w:rPr>
      </w:pPr>
      <w:bookmarkStart w:id="52" w:name="_Toc484597477"/>
      <w:bookmarkStart w:id="53" w:name="_Toc484597530"/>
      <w:bookmarkStart w:id="54" w:name="_Toc484598083"/>
      <w:bookmarkStart w:id="55" w:name="_Toc484598136"/>
      <w:bookmarkStart w:id="56" w:name="_Toc484787497"/>
      <w:bookmarkStart w:id="57" w:name="_Toc487189306"/>
      <w:bookmarkStart w:id="58" w:name="_Toc487189824"/>
      <w:r>
        <w:rPr>
          <w:rStyle w:val="CharSDivNo"/>
        </w:rPr>
        <w:t>Division 3</w:t>
      </w:r>
      <w:r>
        <w:t> — </w:t>
      </w:r>
      <w:r>
        <w:rPr>
          <w:rStyle w:val="CharSDivText"/>
        </w:rPr>
        <w:t>Criminal jurisdiction</w:t>
      </w:r>
      <w:bookmarkEnd w:id="52"/>
      <w:bookmarkEnd w:id="53"/>
      <w:bookmarkEnd w:id="54"/>
      <w:bookmarkEnd w:id="55"/>
      <w:bookmarkEnd w:id="56"/>
      <w:bookmarkEnd w:id="57"/>
      <w:bookmarkEnd w:id="58"/>
    </w:p>
    <w:p>
      <w:pPr>
        <w:pStyle w:val="yFootnoteheading"/>
        <w:spacing w:after="60"/>
      </w:pPr>
      <w:r>
        <w:tab/>
        <w:t>[Heading inserted in Gazette 7 Jul 2017 p. 3770.]</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98" w:type="dxa"/>
          </w:tcPr>
          <w:p>
            <w:pPr>
              <w:pStyle w:val="yTableNAm"/>
            </w:pPr>
          </w:p>
        </w:tc>
        <w:tc>
          <w:tcPr>
            <w:tcW w:w="2421" w:type="dxa"/>
          </w:tcPr>
          <w:p>
            <w:pPr>
              <w:pStyle w:val="yTableNAm"/>
              <w:tabs>
                <w:tab w:val="clear" w:pos="567"/>
                <w:tab w:val="left" w:pos="459"/>
              </w:tabs>
              <w:ind w:left="459" w:hanging="459"/>
            </w:pPr>
            <w:r>
              <w:t>(a)</w:t>
            </w:r>
            <w:r>
              <w:tab/>
              <w:t>a prosecution notice</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p>
        </w:tc>
        <w:tc>
          <w:tcPr>
            <w:tcW w:w="2421" w:type="dxa"/>
          </w:tcPr>
          <w:p>
            <w:pPr>
              <w:pStyle w:val="yTableNAm"/>
              <w:tabs>
                <w:tab w:val="clear" w:pos="567"/>
                <w:tab w:val="left" w:pos="459"/>
              </w:tabs>
              <w:ind w:left="459" w:hanging="459"/>
            </w:pPr>
            <w:r>
              <w:t>(b)</w:t>
            </w:r>
            <w:r>
              <w:tab/>
              <w:t xml:space="preserve">an application under the </w:t>
            </w:r>
            <w:r>
              <w:rPr>
                <w:i/>
              </w:rPr>
              <w:t>Criminal Procedure Act 2004</w:t>
            </w:r>
            <w:r>
              <w:t xml:space="preserve"> section 71</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r>
              <w:rPr>
                <w:szCs w:val="22"/>
              </w:rPr>
              <w:t>19.15</w:t>
            </w:r>
          </w:p>
        </w:tc>
        <w:tc>
          <w:tcPr>
            <w:tcW w:w="1276" w:type="dxa"/>
            <w:vAlign w:val="bottom"/>
          </w:tcPr>
          <w:p>
            <w:pPr>
              <w:pStyle w:val="yTableNAm"/>
            </w:pPr>
            <w:r>
              <w:rPr>
                <w:szCs w:val="22"/>
              </w:rPr>
              <w:t>19.15</w:t>
            </w:r>
          </w:p>
        </w:tc>
        <w:tc>
          <w:tcPr>
            <w:tcW w:w="1276" w:type="dxa"/>
            <w:vAlign w:val="bottom"/>
          </w:tcPr>
          <w:p>
            <w:pPr>
              <w:pStyle w:val="yTableNAm"/>
            </w:pPr>
            <w:r>
              <w:rPr>
                <w:szCs w:val="22"/>
              </w:rPr>
              <w:t>19.15</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59"/>
              </w:tabs>
              <w:ind w:left="459" w:hanging="459"/>
            </w:pPr>
            <w:r>
              <w:t>(a)</w:t>
            </w:r>
            <w:r>
              <w:tab/>
              <w:t>issue of it</w:t>
            </w:r>
          </w:p>
          <w:p>
            <w:pPr>
              <w:pStyle w:val="yTableNAm"/>
              <w:tabs>
                <w:tab w:val="clear" w:pos="567"/>
                <w:tab w:val="left" w:pos="459"/>
              </w:tabs>
              <w:ind w:left="459" w:hanging="459"/>
            </w:pPr>
            <w:r>
              <w:t>(b)</w:t>
            </w:r>
            <w:r>
              <w:tab/>
              <w:t>execution of it</w:t>
            </w:r>
          </w:p>
        </w:tc>
        <w:tc>
          <w:tcPr>
            <w:tcW w:w="1275"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29.90</w:t>
            </w:r>
          </w:p>
          <w:p>
            <w:pPr>
              <w:pStyle w:val="yTableNAm"/>
            </w:pPr>
            <w:r>
              <w:rPr>
                <w:szCs w:val="22"/>
              </w:rPr>
              <w:t>130.00</w:t>
            </w:r>
          </w:p>
        </w:tc>
      </w:tr>
    </w:tbl>
    <w:p>
      <w:pPr>
        <w:pStyle w:val="yFootnotesection"/>
      </w:pPr>
      <w:r>
        <w:tab/>
        <w:t>[Division 3 inserted in Gazette 7 Jul 2017 p. 3770</w:t>
      </w:r>
      <w:r>
        <w:noBreakHyphen/>
        <w:t>1.]</w:t>
      </w:r>
    </w:p>
    <w:p>
      <w:pPr>
        <w:pStyle w:val="yScheduleHeading"/>
      </w:pPr>
      <w:bookmarkStart w:id="59" w:name="_Toc433189151"/>
      <w:bookmarkStart w:id="60" w:name="_Toc437944597"/>
      <w:bookmarkStart w:id="61" w:name="_Toc437944788"/>
      <w:bookmarkStart w:id="62" w:name="_Toc437944839"/>
      <w:bookmarkStart w:id="63" w:name="_Toc453658125"/>
      <w:bookmarkStart w:id="64" w:name="_Toc455411333"/>
      <w:bookmarkStart w:id="65" w:name="_Toc455414379"/>
      <w:bookmarkStart w:id="66" w:name="_Toc455576410"/>
      <w:bookmarkStart w:id="67" w:name="_Toc486592317"/>
      <w:bookmarkStart w:id="68" w:name="_Toc487189307"/>
      <w:bookmarkStart w:id="69" w:name="_Toc487189825"/>
      <w:bookmarkEnd w:id="24"/>
      <w:bookmarkEnd w:id="25"/>
      <w:bookmarkEnd w:id="26"/>
      <w:bookmarkEnd w:id="27"/>
      <w:bookmarkEnd w:id="28"/>
      <w:bookmarkEnd w:id="29"/>
      <w:bookmarkEnd w:id="30"/>
      <w:bookmarkEnd w:id="31"/>
      <w:bookmarkEnd w:id="32"/>
      <w:r>
        <w:rPr>
          <w:rStyle w:val="CharSchNo"/>
        </w:rPr>
        <w:t>Schedule 2</w:t>
      </w:r>
      <w:r>
        <w:rPr>
          <w:rStyle w:val="CharSDivNo"/>
        </w:rPr>
        <w:t> </w:t>
      </w:r>
      <w:r>
        <w:t>—</w:t>
      </w:r>
      <w:r>
        <w:rPr>
          <w:rStyle w:val="CharSDivText"/>
        </w:rPr>
        <w:t> </w:t>
      </w:r>
      <w:r>
        <w:rPr>
          <w:rStyle w:val="CharSchText"/>
        </w:rPr>
        <w:t>Forms</w:t>
      </w:r>
      <w:bookmarkEnd w:id="59"/>
      <w:bookmarkEnd w:id="60"/>
      <w:bookmarkEnd w:id="61"/>
      <w:bookmarkEnd w:id="62"/>
      <w:bookmarkEnd w:id="63"/>
      <w:bookmarkEnd w:id="64"/>
      <w:bookmarkEnd w:id="65"/>
      <w:bookmarkEnd w:id="66"/>
      <w:bookmarkEnd w:id="67"/>
      <w:bookmarkEnd w:id="68"/>
      <w:bookmarkEnd w:id="69"/>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70" w:name="_Toc487189826"/>
      <w:r>
        <w:rPr>
          <w:rStyle w:val="CharSClsNo"/>
        </w:rPr>
        <w:t>1</w:t>
      </w:r>
      <w:r>
        <w:t>.</w:t>
      </w:r>
      <w:r>
        <w:tab/>
        <w:t>Declaration that a person is a small business or a non</w:t>
      </w:r>
      <w:r>
        <w:noBreakHyphen/>
        <w:t>profit association</w:t>
      </w:r>
      <w:bookmarkEnd w:id="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71" w:name="_Toc487189827"/>
      <w:r>
        <w:rPr>
          <w:rStyle w:val="CharSClsNo"/>
        </w:rPr>
        <w:t>3</w:t>
      </w:r>
      <w:r>
        <w:t>.</w:t>
      </w:r>
      <w:r>
        <w:tab/>
        <w:t>Application for determination of dispute about fees</w:t>
      </w:r>
      <w:bookmarkEnd w:id="7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nHeading2"/>
      </w:pPr>
      <w:bookmarkStart w:id="72" w:name="_Toc433189154"/>
      <w:bookmarkStart w:id="73" w:name="_Toc437944600"/>
      <w:bookmarkStart w:id="74" w:name="_Toc437944791"/>
      <w:bookmarkStart w:id="75" w:name="_Toc437944842"/>
      <w:bookmarkStart w:id="76" w:name="_Toc453658128"/>
      <w:bookmarkStart w:id="77" w:name="_Toc455411336"/>
      <w:bookmarkStart w:id="78" w:name="_Toc455414382"/>
      <w:bookmarkStart w:id="79" w:name="_Toc455576413"/>
      <w:bookmarkStart w:id="80" w:name="_Toc486592320"/>
      <w:bookmarkStart w:id="81" w:name="_Toc487189310"/>
      <w:bookmarkStart w:id="82" w:name="_Toc487189828"/>
      <w:r>
        <w:t>Notes</w:t>
      </w:r>
      <w:bookmarkEnd w:id="72"/>
      <w:bookmarkEnd w:id="73"/>
      <w:bookmarkEnd w:id="74"/>
      <w:bookmarkEnd w:id="75"/>
      <w:bookmarkEnd w:id="76"/>
      <w:bookmarkEnd w:id="77"/>
      <w:bookmarkEnd w:id="78"/>
      <w:bookmarkEnd w:id="79"/>
      <w:bookmarkEnd w:id="80"/>
      <w:bookmarkEnd w:id="81"/>
      <w:bookmarkEnd w:id="82"/>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83" w:name="_Toc487189829"/>
      <w: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8</w:t>
            </w:r>
          </w:p>
        </w:tc>
        <w:tc>
          <w:tcPr>
            <w:tcW w:w="1276" w:type="dxa"/>
            <w:gridSpan w:val="2"/>
            <w:tcBorders>
              <w:bottom w:val="single" w:sz="4" w:space="0" w:color="auto"/>
            </w:tcBorders>
            <w:shd w:val="clear" w:color="auto" w:fill="auto"/>
          </w:tcPr>
          <w:p>
            <w:pPr>
              <w:pStyle w:val="nTable"/>
              <w:spacing w:after="40"/>
            </w:pPr>
            <w:r>
              <w:t>7 Jul 2017 p. 3721</w:t>
            </w:r>
            <w:r>
              <w:noBreakHyphen/>
              <w:t>98</w:t>
            </w:r>
          </w:p>
        </w:tc>
        <w:tc>
          <w:tcPr>
            <w:tcW w:w="2693" w:type="dxa"/>
            <w:gridSpan w:val="2"/>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5" w:name="_Toc455576415"/>
      <w:bookmarkStart w:id="86" w:name="_Toc486592322"/>
      <w:bookmarkStart w:id="87" w:name="_Toc487189312"/>
      <w:bookmarkStart w:id="88" w:name="_Toc487189830"/>
      <w:r>
        <w:rPr>
          <w:sz w:val="28"/>
        </w:rPr>
        <w:t>Defined terms</w:t>
      </w:r>
      <w:bookmarkEnd w:id="85"/>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0C7E-C89B-4F12-9A09-775E1D8C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7561</Words>
  <Characters>37050</Characters>
  <Application>Microsoft Office Word</Application>
  <DocSecurity>0</DocSecurity>
  <Lines>2179</Lines>
  <Paragraphs>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2005 - 03-e0-00</dc:title>
  <dc:subject/>
  <dc:creator/>
  <cp:keywords/>
  <dc:description/>
  <cp:lastModifiedBy>svcMRProcess</cp:lastModifiedBy>
  <cp:revision>4</cp:revision>
  <cp:lastPrinted>2015-12-03T08:22:00Z</cp:lastPrinted>
  <dcterms:created xsi:type="dcterms:W3CDTF">2018-09-12T19:48:00Z</dcterms:created>
  <dcterms:modified xsi:type="dcterms:W3CDTF">2018-09-12T19:48:00Z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08 Jul 2017</vt:lpwstr>
  </property>
  <property fmtid="{D5CDD505-2E9C-101B-9397-08002B2CF9AE}" pid="8" name="Suffix">
    <vt:lpwstr>03-e0-00</vt:lpwstr>
  </property>
  <property fmtid="{D5CDD505-2E9C-101B-9397-08002B2CF9AE}" pid="9" name="CommencementDate">
    <vt:lpwstr>20170708</vt:lpwstr>
  </property>
</Properties>
</file>