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Standards) (Administration)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(Food Standards) (Administration) Regulations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_Toc134335226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_Toc134335227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_Toc134335228 \h </w:instrText>
      </w:r>
      <w:r>
        <w:fldChar w:fldCharType="separate"/>
      </w:r>
      <w:r>
        <w:t>2</w:t>
      </w:r>
      <w:r>
        <w:fldChar w:fldCharType="end"/>
      </w:r>
    </w:p>
    <w:p>
      <w:pPr>
        <w:pStyle w:val="TOC8"/>
        <w:rPr>
          <w:sz w:val="24"/>
          <w:szCs w:val="24"/>
        </w:rPr>
      </w:pPr>
      <w:r>
        <w:rPr>
          <w:szCs w:val="24"/>
        </w:rPr>
        <w:t>4A.</w:t>
      </w:r>
      <w:r>
        <w:rPr>
          <w:szCs w:val="24"/>
        </w:rPr>
        <w:tab/>
        <w:t>Imported oysters</w:t>
      </w:r>
      <w:r>
        <w:tab/>
      </w:r>
      <w:r>
        <w:fldChar w:fldCharType="begin"/>
      </w:r>
      <w:r>
        <w:instrText xml:space="preserve"> PAGEREF _Toc134335229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_Toc134335230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_Toc134335231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_Toc134335232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Prescribed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_Toc134335236 \h </w:instrText>
      </w:r>
      <w:r>
        <w:fldChar w:fldCharType="separate"/>
      </w:r>
      <w:r>
        <w:t>9</w:t>
      </w:r>
      <w:r>
        <w:fldChar w:fldCharType="end"/>
      </w:r>
    </w:p>
    <w:p>
      <w:pPr>
        <w:pStyle w:val="TOC8"/>
        <w:rPr>
          <w:sz w:val="24"/>
        </w:rPr>
      </w:pPr>
      <w:r>
        <w:rPr>
          <w:snapToGrid w:val="0"/>
        </w:rPr>
        <w:tab/>
        <w:t>Provisions that have not come into operation</w:t>
      </w:r>
      <w:r>
        <w:tab/>
      </w:r>
      <w:r>
        <w:fldChar w:fldCharType="begin"/>
      </w:r>
      <w:r>
        <w:instrText xml:space="preserve"> PAGEREF _Toc134335237 \h </w:instrText>
      </w:r>
      <w:r>
        <w:fldChar w:fldCharType="separate"/>
      </w:r>
      <w:r>
        <w:t>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2" w:name="_Toc51131312"/>
      <w:bookmarkStart w:id="3" w:name="_Toc107800710"/>
      <w:bookmarkStart w:id="4" w:name="_Toc134335226"/>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134335227"/>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8" w:name="_Toc51131315"/>
      <w:bookmarkStart w:id="9" w:name="_Toc107800712"/>
      <w:bookmarkStart w:id="10" w:name="_Toc134335228"/>
      <w:r>
        <w:rPr>
          <w:rStyle w:val="CharSectno"/>
        </w:rPr>
        <w:t>4</w:t>
      </w:r>
      <w:r>
        <w:rPr>
          <w:snapToGrid w:val="0"/>
        </w:rPr>
        <w:t>.</w:t>
      </w:r>
      <w:r>
        <w:rPr>
          <w:snapToGrid w:val="0"/>
        </w:rPr>
        <w:tab/>
        <w:t>Notice of seizure and detention of article</w:t>
      </w:r>
      <w:bookmarkEnd w:id="8"/>
      <w:bookmarkEnd w:id="9"/>
      <w:bookmarkEnd w:id="10"/>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1" w:name="_Toc51131316"/>
      <w:bookmarkStart w:id="12" w:name="_Toc107800713"/>
      <w:bookmarkStart w:id="13" w:name="_Toc134335229"/>
      <w:r>
        <w:rPr>
          <w:rStyle w:val="CharSectno"/>
        </w:rPr>
        <w:t>4A</w:t>
      </w:r>
      <w:r>
        <w:t>.</w:t>
      </w:r>
      <w:r>
        <w:tab/>
        <w:t>Imported oysters</w:t>
      </w:r>
      <w:bookmarkEnd w:id="11"/>
      <w:bookmarkEnd w:id="12"/>
      <w:bookmarkEnd w:id="13"/>
    </w:p>
    <w:p>
      <w:pPr>
        <w:pStyle w:val="Subsection"/>
      </w:pPr>
      <w:r>
        <w:tab/>
      </w:r>
      <w:r>
        <w:tab/>
        <w:t xml:space="preserve">A person who imports oysters into Western Australia from another State or Territory or from another country must — </w:t>
      </w:r>
    </w:p>
    <w:p>
      <w:pPr>
        <w:pStyle w:val="Indenta"/>
      </w:pPr>
      <w:r>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4" w:name="_Toc51131318"/>
      <w:r>
        <w:t>[</w:t>
      </w:r>
      <w:r>
        <w:rPr>
          <w:b/>
          <w:bCs/>
        </w:rPr>
        <w:t>5.</w:t>
      </w:r>
      <w:r>
        <w:tab/>
        <w:t>Repealed in Gazette 30 Dec 2004 p. 6936.]</w:t>
      </w:r>
    </w:p>
    <w:p>
      <w:pPr>
        <w:pStyle w:val="Heading5"/>
        <w:rPr>
          <w:snapToGrid w:val="0"/>
        </w:rPr>
      </w:pPr>
      <w:bookmarkStart w:id="15" w:name="_Toc107800714"/>
      <w:bookmarkStart w:id="16" w:name="_Toc134335230"/>
      <w:r>
        <w:rPr>
          <w:rStyle w:val="CharSectno"/>
        </w:rPr>
        <w:t>6</w:t>
      </w:r>
      <w:r>
        <w:rPr>
          <w:snapToGrid w:val="0"/>
        </w:rPr>
        <w:t>.</w:t>
      </w:r>
      <w:r>
        <w:rPr>
          <w:snapToGrid w:val="0"/>
        </w:rPr>
        <w:tab/>
        <w:t>Fee for copy of result of analysis of article seized, etc.</w:t>
      </w:r>
      <w:bookmarkEnd w:id="14"/>
      <w:bookmarkEnd w:id="15"/>
      <w:bookmarkEnd w:id="16"/>
      <w:r>
        <w:rPr>
          <w:snapToGrid w:val="0"/>
        </w:rPr>
        <w:t xml:space="preserve"> </w:t>
      </w:r>
    </w:p>
    <w:p>
      <w:pPr>
        <w:pStyle w:val="Subsection"/>
        <w:rPr>
          <w:snapToGrid w:val="0"/>
        </w:rPr>
      </w:pPr>
      <w:r>
        <w:rPr>
          <w:snapToGrid w:val="0"/>
        </w:rPr>
        <w:tab/>
      </w:r>
      <w:r>
        <w:rPr>
          <w:snapToGrid w:val="0"/>
        </w:rPr>
        <w:tab/>
        <w:t>For the purposes of section 246ZJ, the prescribed fee is $36.</w:t>
      </w:r>
    </w:p>
    <w:p>
      <w:pPr>
        <w:pStyle w:val="Footnotesection"/>
      </w:pPr>
      <w:r>
        <w:tab/>
        <w:t>[Regulation 6 amended in Gazette 25 Jun 2004 p. 2236; 31 May 2005 p. 2407.]</w:t>
      </w:r>
    </w:p>
    <w:p>
      <w:pPr>
        <w:pStyle w:val="Heading5"/>
        <w:rPr>
          <w:snapToGrid w:val="0"/>
        </w:rPr>
      </w:pPr>
      <w:bookmarkStart w:id="17" w:name="_Toc51131319"/>
      <w:bookmarkStart w:id="18" w:name="_Toc107800715"/>
      <w:bookmarkStart w:id="19" w:name="_Toc134335231"/>
      <w:r>
        <w:rPr>
          <w:rStyle w:val="CharSectno"/>
        </w:rPr>
        <w:t>7</w:t>
      </w:r>
      <w:r>
        <w:rPr>
          <w:snapToGrid w:val="0"/>
        </w:rPr>
        <w:t>.</w:t>
      </w:r>
      <w:r>
        <w:rPr>
          <w:snapToGrid w:val="0"/>
        </w:rPr>
        <w:tab/>
        <w:t>Certificate of analysis</w:t>
      </w:r>
      <w:bookmarkEnd w:id="17"/>
      <w:bookmarkEnd w:id="18"/>
      <w:bookmarkEnd w:id="19"/>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0" w:name="_Toc51131320"/>
      <w:bookmarkStart w:id="21" w:name="_Toc107800716"/>
      <w:bookmarkStart w:id="22" w:name="_Toc134335232"/>
      <w:r>
        <w:rPr>
          <w:rStyle w:val="CharSectno"/>
        </w:rPr>
        <w:t>8</w:t>
      </w:r>
      <w:r>
        <w:rPr>
          <w:snapToGrid w:val="0"/>
        </w:rPr>
        <w:t>.</w:t>
      </w:r>
      <w:r>
        <w:rPr>
          <w:snapToGrid w:val="0"/>
        </w:rPr>
        <w:tab/>
        <w:t>Completion of forms</w:t>
      </w:r>
      <w:bookmarkEnd w:id="20"/>
      <w:bookmarkEnd w:id="21"/>
      <w:bookmarkEnd w:id="22"/>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107800717"/>
      <w:bookmarkStart w:id="24" w:name="_Toc134329024"/>
      <w:bookmarkStart w:id="25" w:name="_Toc134329944"/>
      <w:bookmarkStart w:id="26" w:name="_Toc134335189"/>
      <w:bookmarkStart w:id="27" w:name="_Toc134335233"/>
      <w:r>
        <w:rPr>
          <w:rStyle w:val="CharSchNo"/>
        </w:rPr>
        <w:t>Schedule</w:t>
      </w:r>
      <w:bookmarkEnd w:id="23"/>
      <w:bookmarkEnd w:id="24"/>
      <w:bookmarkEnd w:id="25"/>
      <w:bookmarkEnd w:id="26"/>
      <w:bookmarkEnd w:id="27"/>
      <w:r>
        <w:t xml:space="preserve"> </w:t>
      </w:r>
    </w:p>
    <w:p>
      <w:pPr>
        <w:pStyle w:val="yShoulderClause"/>
        <w:rPr>
          <w:snapToGrid w:val="0"/>
        </w:rPr>
      </w:pPr>
      <w:r>
        <w:rPr>
          <w:snapToGrid w:val="0"/>
        </w:rPr>
        <w:t>[Regulations 2(1), 4, 5, 7 and 8]</w:t>
      </w:r>
    </w:p>
    <w:p>
      <w:pPr>
        <w:pStyle w:val="yHeading2"/>
        <w:outlineLvl w:val="9"/>
      </w:pPr>
      <w:bookmarkStart w:id="28" w:name="_Toc51132101"/>
      <w:bookmarkStart w:id="29" w:name="_Toc107800718"/>
      <w:bookmarkStart w:id="30" w:name="_Toc134329025"/>
      <w:bookmarkStart w:id="31" w:name="_Toc134329945"/>
      <w:bookmarkStart w:id="32" w:name="_Toc134335190"/>
      <w:bookmarkStart w:id="33" w:name="_Toc134335234"/>
      <w:r>
        <w:t>Prescribed forms</w:t>
      </w:r>
      <w:bookmarkEnd w:id="28"/>
      <w:bookmarkEnd w:id="29"/>
      <w:bookmarkEnd w:id="30"/>
      <w:bookmarkEnd w:id="31"/>
      <w:bookmarkEnd w:id="32"/>
      <w:bookmarkEnd w:id="33"/>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4" w:name="_Toc92693165"/>
      <w:bookmarkStart w:id="35" w:name="_Toc92968235"/>
      <w:bookmarkStart w:id="36" w:name="_Toc105235809"/>
      <w:bookmarkStart w:id="37" w:name="_Toc105468920"/>
      <w:bookmarkStart w:id="38" w:name="_Toc107800719"/>
      <w:bookmarkStart w:id="39" w:name="_Toc134329026"/>
      <w:bookmarkStart w:id="40" w:name="_Toc134329946"/>
      <w:bookmarkStart w:id="41" w:name="_Toc134335191"/>
      <w:bookmarkStart w:id="42" w:name="_Toc134335235"/>
      <w:r>
        <w:t>Notes</w:t>
      </w:r>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 w:name="_Toc107800720"/>
      <w:bookmarkStart w:id="44" w:name="_Toc134335236"/>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iCs/>
                <w:sz w:val="19"/>
              </w:rPr>
              <w:t>Health (Food Standards) (Administration) Amendment Regulations 2005</w:t>
            </w:r>
          </w:p>
        </w:tc>
        <w:tc>
          <w:tcPr>
            <w:tcW w:w="1276" w:type="dxa"/>
            <w:tcBorders>
              <w:bottom w:val="single" w:sz="4" w:space="0" w:color="auto"/>
            </w:tcBorders>
          </w:tcPr>
          <w:p>
            <w:pPr>
              <w:pStyle w:val="nTable"/>
              <w:spacing w:after="40"/>
              <w:rPr>
                <w:sz w:val="19"/>
              </w:rPr>
            </w:pPr>
            <w:r>
              <w:rPr>
                <w:sz w:val="19"/>
              </w:rPr>
              <w:t>31 May 2005 p. 2407</w:t>
            </w:r>
          </w:p>
        </w:tc>
        <w:tc>
          <w:tcPr>
            <w:tcW w:w="2693" w:type="dxa"/>
            <w:tcBorders>
              <w:bottom w:val="single" w:sz="4" w:space="0" w:color="auto"/>
            </w:tcBorders>
          </w:tcPr>
          <w:p>
            <w:pPr>
              <w:pStyle w:val="nTable"/>
              <w:spacing w:after="40"/>
              <w:rPr>
                <w:sz w:val="19"/>
              </w:rPr>
            </w:pPr>
            <w:r>
              <w:rPr>
                <w:sz w:val="19"/>
              </w:rPr>
              <w:t>1 Jul 2005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134335237"/>
      <w:r>
        <w:rPr>
          <w:snapToGrid w:val="0"/>
        </w:rPr>
        <w:t>Provisions that have not come into operation</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iCs/>
                <w:snapToGrid w:val="0"/>
                <w:sz w:val="19"/>
                <w:lang w:val="en-US"/>
              </w:rPr>
              <w:t>Health (Food Standards) (Administration) Amendment Reguilations 2006</w:t>
            </w:r>
            <w:r>
              <w:rPr>
                <w:snapToGrid w:val="0"/>
                <w:sz w:val="19"/>
                <w:lang w:val="en-US"/>
              </w:rPr>
              <w:t xml:space="preserve"> r. 4</w:t>
            </w:r>
            <w:r>
              <w:rPr>
                <w:i/>
                <w:iCs/>
                <w:snapToGrid w:val="0"/>
                <w:sz w:val="19"/>
                <w:lang w:val="en-US"/>
              </w:rPr>
              <w:t> </w:t>
            </w:r>
            <w:r>
              <w:rPr>
                <w:snapToGrid w:val="0"/>
                <w:sz w:val="19"/>
                <w:vertAlign w:val="superscript"/>
                <w:lang w:val="en-US"/>
              </w:rPr>
              <w:t>2</w:t>
            </w:r>
          </w:p>
        </w:tc>
        <w:tc>
          <w:tcPr>
            <w:tcW w:w="1276" w:type="dxa"/>
            <w:tcBorders>
              <w:top w:val="single" w:sz="8" w:space="0" w:color="auto"/>
              <w:bottom w:val="single" w:sz="4" w:space="0" w:color="auto"/>
            </w:tcBorders>
          </w:tcPr>
          <w:p>
            <w:pPr>
              <w:pStyle w:val="nTable"/>
              <w:spacing w:after="40"/>
              <w:rPr>
                <w:sz w:val="19"/>
              </w:rPr>
            </w:pPr>
            <w:r>
              <w:rPr>
                <w:snapToGrid w:val="0"/>
                <w:sz w:val="19"/>
                <w:lang w:val="en-US"/>
              </w:rPr>
              <w:t>2 May 2006 p. 1699</w:t>
            </w:r>
          </w:p>
        </w:tc>
        <w:tc>
          <w:tcPr>
            <w:tcW w:w="2693" w:type="dxa"/>
            <w:tcBorders>
              <w:top w:val="single" w:sz="8" w:space="0" w:color="auto"/>
              <w:bottom w:val="single" w:sz="4" w:space="0" w:color="auto"/>
            </w:tcBorders>
          </w:tcPr>
          <w:p>
            <w:pPr>
              <w:pStyle w:val="nTable"/>
              <w:spacing w:after="40"/>
              <w:rPr>
                <w:sz w:val="19"/>
              </w:rPr>
            </w:pPr>
            <w:r>
              <w:rPr>
                <w:sz w:val="19"/>
              </w:rPr>
              <w:t>1 Jul 2006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lang w:val="en-US"/>
        </w:rPr>
        <w:t>Health (Food Standards) (Administration) Amendment Reguilations 2006</w:t>
      </w:r>
      <w:r>
        <w:rPr>
          <w:snapToGrid w:val="0"/>
          <w:lang w:val="en-US"/>
        </w:rPr>
        <w:t xml:space="preserve"> r. 4</w:t>
      </w:r>
      <w:r>
        <w:rPr>
          <w:i/>
          <w:iCs/>
          <w:snapToGrid w:val="0"/>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Regulation 6 amended</w:t>
      </w:r>
    </w:p>
    <w:p>
      <w:pPr>
        <w:pStyle w:val="nzSubsection"/>
      </w:pPr>
      <w:r>
        <w:tab/>
      </w:r>
      <w:r>
        <w:tab/>
        <w:t>Regulation 6 is amended by deleting “$36.” and inserting instead —</w:t>
      </w:r>
    </w:p>
    <w:p>
      <w:pPr>
        <w:pStyle w:val="nzSubsection"/>
      </w:pPr>
      <w:r>
        <w:tab/>
      </w:r>
      <w:r>
        <w:tab/>
        <w:t>“    $38.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(Food Standards) (Administration)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233"/>
    <w:docVar w:name="WAFER_20151211140233" w:val="RemoveTrackChanges"/>
    <w:docVar w:name="WAFER_20151211140233_GUID" w:val="902c4e9e-d1e2-4d4f-9034-12d6fc10d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1651</Words>
  <Characters>10257</Characters>
  <Application>Microsoft Office Word</Application>
  <DocSecurity>0</DocSecurity>
  <Lines>301</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1986 - 01-d0-03</dc:title>
  <dc:subject/>
  <dc:creator/>
  <cp:keywords/>
  <dc:description/>
  <cp:lastModifiedBy>svcMRProcess</cp:lastModifiedBy>
  <cp:revision>4</cp:revision>
  <cp:lastPrinted>2003-09-18T01:49:00Z</cp:lastPrinted>
  <dcterms:created xsi:type="dcterms:W3CDTF">2015-12-13T08:06:00Z</dcterms:created>
  <dcterms:modified xsi:type="dcterms:W3CDTF">2015-12-13T08:06:00Z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4483</vt:i4>
  </property>
  <property fmtid="{D5CDD505-2E9C-101B-9397-08002B2CF9AE}" pid="6" name="AsAtDate">
    <vt:lpwstr>02 May 2006</vt:lpwstr>
  </property>
  <property fmtid="{D5CDD505-2E9C-101B-9397-08002B2CF9AE}" pid="7" name="Suffix">
    <vt:lpwstr>01-d0-03</vt:lpwstr>
  </property>
</Properties>
</file>