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Hope Valley-Wattleup Redevelopment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Hope Valley-Wattleup Redevelopment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_Toc155167707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_Toc155167708 \h </w:instrText>
      </w:r>
      <w:r>
        <w:fldChar w:fldCharType="separate"/>
      </w:r>
      <w:r>
        <w:t>1</w:t>
      </w:r>
      <w:r>
        <w:fldChar w:fldCharType="end"/>
      </w:r>
    </w:p>
    <w:p>
      <w:pPr>
        <w:pStyle w:val="TOC8"/>
        <w:rPr>
          <w:sz w:val="24"/>
          <w:szCs w:val="24"/>
        </w:rPr>
      </w:pPr>
      <w:r>
        <w:rPr>
          <w:szCs w:val="24"/>
        </w:rPr>
        <w:t>3.</w:t>
      </w:r>
      <w:r>
        <w:rPr>
          <w:szCs w:val="24"/>
        </w:rPr>
        <w:tab/>
        <w:t>Meaning of “home occupation”</w:t>
      </w:r>
      <w:r>
        <w:tab/>
      </w:r>
      <w:r>
        <w:fldChar w:fldCharType="begin"/>
      </w:r>
      <w:r>
        <w:instrText xml:space="preserve"> PAGEREF _Toc155167709 \h </w:instrText>
      </w:r>
      <w:r>
        <w:fldChar w:fldCharType="separate"/>
      </w:r>
      <w:r>
        <w:t>1</w:t>
      </w:r>
      <w:r>
        <w:fldChar w:fldCharType="end"/>
      </w:r>
    </w:p>
    <w:p>
      <w:pPr>
        <w:pStyle w:val="TOC8"/>
        <w:rPr>
          <w:sz w:val="24"/>
          <w:szCs w:val="24"/>
        </w:rPr>
      </w:pPr>
      <w:r>
        <w:rPr>
          <w:szCs w:val="24"/>
        </w:rPr>
        <w:t>4.</w:t>
      </w:r>
      <w:r>
        <w:rPr>
          <w:szCs w:val="24"/>
        </w:rPr>
        <w:tab/>
        <w:t>Exclusions from definition of development</w:t>
      </w:r>
      <w:r>
        <w:tab/>
      </w:r>
      <w:r>
        <w:fldChar w:fldCharType="begin"/>
      </w:r>
      <w:r>
        <w:instrText xml:space="preserve"> PAGEREF _Toc155167710 \h </w:instrText>
      </w:r>
      <w:r>
        <w:fldChar w:fldCharType="separate"/>
      </w:r>
      <w:r>
        <w:t>2</w:t>
      </w:r>
      <w:r>
        <w:fldChar w:fldCharType="end"/>
      </w:r>
    </w:p>
    <w:p>
      <w:pPr>
        <w:pStyle w:val="TOC8"/>
        <w:rPr>
          <w:sz w:val="24"/>
          <w:szCs w:val="24"/>
        </w:rPr>
      </w:pPr>
      <w:r>
        <w:rPr>
          <w:szCs w:val="24"/>
        </w:rPr>
        <w:t>5.</w:t>
      </w:r>
      <w:r>
        <w:rPr>
          <w:szCs w:val="24"/>
        </w:rPr>
        <w:tab/>
        <w:t>Form of application for approval</w:t>
      </w:r>
      <w:r>
        <w:tab/>
      </w:r>
      <w:r>
        <w:fldChar w:fldCharType="begin"/>
      </w:r>
      <w:r>
        <w:instrText xml:space="preserve"> PAGEREF _Toc155167711 \h </w:instrText>
      </w:r>
      <w:r>
        <w:fldChar w:fldCharType="separate"/>
      </w:r>
      <w:r>
        <w:t>3</w:t>
      </w:r>
      <w:r>
        <w:fldChar w:fldCharType="end"/>
      </w:r>
    </w:p>
    <w:p>
      <w:pPr>
        <w:pStyle w:val="TOC8"/>
        <w:rPr>
          <w:sz w:val="24"/>
          <w:szCs w:val="24"/>
        </w:rPr>
      </w:pPr>
      <w:r>
        <w:rPr>
          <w:szCs w:val="24"/>
        </w:rPr>
        <w:t>6.</w:t>
      </w:r>
      <w:r>
        <w:rPr>
          <w:szCs w:val="24"/>
        </w:rPr>
        <w:tab/>
        <w:t>Fee for application for approval</w:t>
      </w:r>
      <w:r>
        <w:tab/>
      </w:r>
      <w:r>
        <w:fldChar w:fldCharType="begin"/>
      </w:r>
      <w:r>
        <w:instrText xml:space="preserve"> PAGEREF _Toc155167712 \h </w:instrText>
      </w:r>
      <w:r>
        <w:fldChar w:fldCharType="separate"/>
      </w:r>
      <w:r>
        <w:t>3</w:t>
      </w:r>
      <w:r>
        <w:fldChar w:fldCharType="end"/>
      </w:r>
    </w:p>
    <w:p>
      <w:pPr>
        <w:pStyle w:val="TOC8"/>
        <w:rPr>
          <w:sz w:val="24"/>
          <w:szCs w:val="24"/>
        </w:rPr>
      </w:pPr>
      <w:r>
        <w:rPr>
          <w:szCs w:val="24"/>
        </w:rPr>
        <w:t>7.</w:t>
      </w:r>
      <w:r>
        <w:rPr>
          <w:szCs w:val="24"/>
        </w:rPr>
        <w:tab/>
        <w:t>Plans</w:t>
      </w:r>
      <w:r>
        <w:tab/>
      </w:r>
      <w:r>
        <w:fldChar w:fldCharType="begin"/>
      </w:r>
      <w:r>
        <w:instrText xml:space="preserve"> PAGEREF _Toc155167713 \h </w:instrText>
      </w:r>
      <w:r>
        <w:fldChar w:fldCharType="separate"/>
      </w:r>
      <w:r>
        <w:t>3</w:t>
      </w:r>
      <w:r>
        <w:fldChar w:fldCharType="end"/>
      </w:r>
    </w:p>
    <w:p>
      <w:pPr>
        <w:pStyle w:val="TOC8"/>
        <w:rPr>
          <w:sz w:val="24"/>
          <w:szCs w:val="24"/>
        </w:rPr>
      </w:pPr>
      <w:r>
        <w:rPr>
          <w:szCs w:val="24"/>
        </w:rPr>
        <w:t>8.</w:t>
      </w:r>
      <w:r>
        <w:rPr>
          <w:szCs w:val="24"/>
        </w:rPr>
        <w:tab/>
        <w:t>Offences</w:t>
      </w:r>
      <w:r>
        <w:tab/>
      </w:r>
      <w:r>
        <w:fldChar w:fldCharType="begin"/>
      </w:r>
      <w:r>
        <w:instrText xml:space="preserve"> PAGEREF _Toc155167714 \h </w:instrText>
      </w:r>
      <w:r>
        <w:fldChar w:fldCharType="separate"/>
      </w:r>
      <w:r>
        <w:t>5</w:t>
      </w:r>
      <w:r>
        <w:fldChar w:fldCharType="end"/>
      </w:r>
    </w:p>
    <w:p>
      <w:pPr>
        <w:pStyle w:val="TOC2"/>
        <w:tabs>
          <w:tab w:val="right" w:leader="dot" w:pos="7086"/>
        </w:tabs>
        <w:rPr>
          <w:b w:val="0"/>
          <w:sz w:val="24"/>
          <w:szCs w:val="24"/>
        </w:rPr>
      </w:pPr>
      <w:r>
        <w:rPr>
          <w:szCs w:val="28"/>
        </w:rPr>
        <w:t>Schedule 1 — Form</w:t>
      </w:r>
    </w:p>
    <w:p>
      <w:pPr>
        <w:pStyle w:val="TOC8"/>
        <w:rPr>
          <w:sz w:val="24"/>
          <w:szCs w:val="24"/>
        </w:rPr>
      </w:pPr>
      <w:r>
        <w:rPr>
          <w:szCs w:val="22"/>
        </w:rPr>
        <w:t>1.</w:t>
      </w:r>
      <w:r>
        <w:rPr>
          <w:szCs w:val="22"/>
        </w:rPr>
        <w:tab/>
        <w:t>Name(s) of Owner(s) in full</w:t>
      </w:r>
      <w:r>
        <w:tab/>
      </w:r>
      <w:r>
        <w:fldChar w:fldCharType="begin"/>
      </w:r>
      <w:r>
        <w:instrText xml:space="preserve"> PAGEREF _Toc155167716 \h </w:instrText>
      </w:r>
      <w:r>
        <w:fldChar w:fldCharType="separate"/>
      </w:r>
      <w:r>
        <w:t>6</w:t>
      </w:r>
      <w:r>
        <w:fldChar w:fldCharType="end"/>
      </w:r>
    </w:p>
    <w:p>
      <w:pPr>
        <w:pStyle w:val="TOC8"/>
        <w:rPr>
          <w:sz w:val="24"/>
          <w:szCs w:val="24"/>
        </w:rPr>
      </w:pPr>
      <w:r>
        <w:rPr>
          <w:szCs w:val="22"/>
        </w:rPr>
        <w:t>2.</w:t>
      </w:r>
      <w:r>
        <w:rPr>
          <w:szCs w:val="22"/>
        </w:rPr>
        <w:tab/>
        <w:t>Address in full...........................................</w:t>
      </w:r>
      <w:r>
        <w:tab/>
      </w:r>
      <w:r>
        <w:fldChar w:fldCharType="begin"/>
      </w:r>
      <w:r>
        <w:instrText xml:space="preserve"> PAGEREF _Toc155167717 \h </w:instrText>
      </w:r>
      <w:r>
        <w:fldChar w:fldCharType="separate"/>
      </w:r>
      <w:r>
        <w:t>6</w:t>
      </w:r>
      <w:r>
        <w:fldChar w:fldCharType="end"/>
      </w:r>
    </w:p>
    <w:p>
      <w:pPr>
        <w:pStyle w:val="TOC8"/>
        <w:rPr>
          <w:sz w:val="24"/>
          <w:szCs w:val="24"/>
        </w:rPr>
      </w:pPr>
      <w:r>
        <w:rPr>
          <w:szCs w:val="22"/>
        </w:rPr>
        <w:tab/>
        <w:t>.........................................................</w:t>
      </w:r>
      <w:r>
        <w:tab/>
      </w:r>
      <w:r>
        <w:fldChar w:fldCharType="begin"/>
      </w:r>
      <w:r>
        <w:instrText xml:space="preserve"> PAGEREF _Toc155167718 \h </w:instrText>
      </w:r>
      <w:r>
        <w:fldChar w:fldCharType="separate"/>
      </w:r>
      <w:r>
        <w:t>6</w:t>
      </w:r>
      <w:r>
        <w:fldChar w:fldCharType="end"/>
      </w:r>
    </w:p>
    <w:p>
      <w:pPr>
        <w:pStyle w:val="TOC8"/>
        <w:rPr>
          <w:sz w:val="24"/>
          <w:szCs w:val="24"/>
        </w:rPr>
      </w:pPr>
      <w:r>
        <w:rPr>
          <w:szCs w:val="22"/>
        </w:rPr>
        <w:t>3.</w:t>
      </w:r>
      <w:r>
        <w:rPr>
          <w:szCs w:val="22"/>
        </w:rPr>
        <w:tab/>
        <w:t>Applicant’s name in full (if owner put self)....................</w:t>
      </w:r>
      <w:r>
        <w:tab/>
      </w:r>
      <w:r>
        <w:fldChar w:fldCharType="begin"/>
      </w:r>
      <w:r>
        <w:instrText xml:space="preserve"> PAGEREF _Toc155167719 \h </w:instrText>
      </w:r>
      <w:r>
        <w:fldChar w:fldCharType="separate"/>
      </w:r>
      <w:r>
        <w:t>6</w:t>
      </w:r>
      <w:r>
        <w:fldChar w:fldCharType="end"/>
      </w:r>
    </w:p>
    <w:p>
      <w:pPr>
        <w:pStyle w:val="TOC8"/>
        <w:rPr>
          <w:sz w:val="24"/>
          <w:szCs w:val="24"/>
        </w:rPr>
      </w:pPr>
      <w:r>
        <w:rPr>
          <w:szCs w:val="22"/>
        </w:rPr>
        <w:t>4.</w:t>
      </w:r>
      <w:r>
        <w:rPr>
          <w:szCs w:val="22"/>
        </w:rPr>
        <w:tab/>
        <w:t>Address for correspondence................................</w:t>
      </w:r>
      <w:r>
        <w:tab/>
      </w:r>
      <w:r>
        <w:fldChar w:fldCharType="begin"/>
      </w:r>
      <w:r>
        <w:instrText xml:space="preserve"> PAGEREF _Toc155167720 \h </w:instrText>
      </w:r>
      <w:r>
        <w:fldChar w:fldCharType="separate"/>
      </w:r>
      <w:r>
        <w:t>6</w:t>
      </w:r>
      <w:r>
        <w:fldChar w:fldCharType="end"/>
      </w:r>
    </w:p>
    <w:p>
      <w:pPr>
        <w:pStyle w:val="TOC8"/>
        <w:rPr>
          <w:sz w:val="24"/>
          <w:szCs w:val="24"/>
        </w:rPr>
      </w:pPr>
      <w:r>
        <w:rPr>
          <w:szCs w:val="22"/>
        </w:rPr>
        <w:t>5.</w:t>
      </w:r>
      <w:r>
        <w:rPr>
          <w:szCs w:val="22"/>
        </w:rPr>
        <w:tab/>
        <w:t>Locality of development (street number, street, suburb)</w:t>
      </w:r>
      <w:r>
        <w:tab/>
      </w:r>
      <w:r>
        <w:fldChar w:fldCharType="begin"/>
      </w:r>
      <w:r>
        <w:instrText xml:space="preserve"> PAGEREF _Toc155167721 \h </w:instrText>
      </w:r>
      <w:r>
        <w:fldChar w:fldCharType="separate"/>
      </w:r>
      <w:r>
        <w:t>6</w:t>
      </w:r>
      <w:r>
        <w:fldChar w:fldCharType="end"/>
      </w:r>
    </w:p>
    <w:p>
      <w:pPr>
        <w:pStyle w:val="TOC8"/>
        <w:rPr>
          <w:sz w:val="24"/>
          <w:szCs w:val="24"/>
        </w:rPr>
      </w:pPr>
      <w:r>
        <w:rPr>
          <w:szCs w:val="22"/>
        </w:rPr>
        <w:t>6.</w:t>
      </w:r>
      <w:r>
        <w:rPr>
          <w:szCs w:val="22"/>
        </w:rPr>
        <w:tab/>
        <w:t>Description of land: Lot No(s)..... Location No....</w:t>
      </w:r>
      <w:r>
        <w:tab/>
      </w:r>
      <w:r>
        <w:fldChar w:fldCharType="begin"/>
      </w:r>
      <w:r>
        <w:instrText xml:space="preserve"> PAGEREF _Toc155167722 \h </w:instrText>
      </w:r>
      <w:r>
        <w:fldChar w:fldCharType="separate"/>
      </w:r>
      <w:r>
        <w:t>7</w:t>
      </w:r>
      <w:r>
        <w:fldChar w:fldCharType="end"/>
      </w:r>
    </w:p>
    <w:p>
      <w:pPr>
        <w:pStyle w:val="TOC8"/>
        <w:rPr>
          <w:sz w:val="24"/>
          <w:szCs w:val="24"/>
        </w:rPr>
      </w:pPr>
      <w:r>
        <w:rPr>
          <w:szCs w:val="22"/>
        </w:rPr>
        <w:t>7.</w:t>
      </w:r>
      <w:r>
        <w:rPr>
          <w:szCs w:val="22"/>
        </w:rPr>
        <w:tab/>
        <w:t>Name of nearest road junction/intersection...................</w:t>
      </w:r>
      <w:r>
        <w:tab/>
      </w:r>
      <w:r>
        <w:fldChar w:fldCharType="begin"/>
      </w:r>
      <w:r>
        <w:instrText xml:space="preserve"> PAGEREF _Toc155167723 \h </w:instrText>
      </w:r>
      <w:r>
        <w:fldChar w:fldCharType="separate"/>
      </w:r>
      <w:r>
        <w:t>7</w:t>
      </w:r>
      <w:r>
        <w:fldChar w:fldCharType="end"/>
      </w:r>
    </w:p>
    <w:p>
      <w:pPr>
        <w:pStyle w:val="TOC8"/>
        <w:rPr>
          <w:sz w:val="24"/>
          <w:szCs w:val="24"/>
        </w:rPr>
      </w:pPr>
      <w:r>
        <w:rPr>
          <w:szCs w:val="22"/>
        </w:rPr>
        <w:t>8.</w:t>
      </w:r>
      <w:r>
        <w:rPr>
          <w:szCs w:val="22"/>
        </w:rPr>
        <w:tab/>
        <w:t>Description of proposed development........................</w:t>
      </w:r>
      <w:r>
        <w:tab/>
      </w:r>
      <w:r>
        <w:fldChar w:fldCharType="begin"/>
      </w:r>
      <w:r>
        <w:instrText xml:space="preserve"> PAGEREF _Toc155167724 \h </w:instrText>
      </w:r>
      <w:r>
        <w:fldChar w:fldCharType="separate"/>
      </w:r>
      <w:r>
        <w:t>7</w:t>
      </w:r>
      <w:r>
        <w:fldChar w:fldCharType="end"/>
      </w:r>
    </w:p>
    <w:p>
      <w:pPr>
        <w:pStyle w:val="TOC8"/>
        <w:rPr>
          <w:sz w:val="24"/>
          <w:szCs w:val="24"/>
        </w:rPr>
      </w:pPr>
      <w:r>
        <w:rPr>
          <w:szCs w:val="22"/>
        </w:rPr>
        <w:t>9.</w:t>
      </w:r>
      <w:r>
        <w:rPr>
          <w:szCs w:val="22"/>
        </w:rPr>
        <w:tab/>
        <w:t>Purpose for which land is currently being used................</w:t>
      </w:r>
      <w:r>
        <w:tab/>
      </w:r>
      <w:r>
        <w:fldChar w:fldCharType="begin"/>
      </w:r>
      <w:r>
        <w:instrText xml:space="preserve"> PAGEREF _Toc155167725 \h </w:instrText>
      </w:r>
      <w:r>
        <w:fldChar w:fldCharType="separate"/>
      </w:r>
      <w:r>
        <w:t>7</w:t>
      </w:r>
      <w:r>
        <w:fldChar w:fldCharType="end"/>
      </w:r>
    </w:p>
    <w:p>
      <w:pPr>
        <w:pStyle w:val="TOC8"/>
        <w:rPr>
          <w:sz w:val="24"/>
          <w:szCs w:val="24"/>
        </w:rPr>
      </w:pPr>
      <w:r>
        <w:rPr>
          <w:szCs w:val="22"/>
        </w:rPr>
        <w:lastRenderedPageBreak/>
        <w:t>10.</w:t>
      </w:r>
      <w:r>
        <w:rPr>
          <w:szCs w:val="22"/>
        </w:rPr>
        <w:tab/>
        <w:t>State nature of existing buildings on the land..................</w:t>
      </w:r>
      <w:r>
        <w:tab/>
      </w:r>
      <w:r>
        <w:fldChar w:fldCharType="begin"/>
      </w:r>
      <w:r>
        <w:instrText xml:space="preserve"> PAGEREF _Toc155167726 \h </w:instrText>
      </w:r>
      <w:r>
        <w:fldChar w:fldCharType="separate"/>
      </w:r>
      <w:r>
        <w:t>7</w:t>
      </w:r>
      <w:r>
        <w:fldChar w:fldCharType="end"/>
      </w:r>
    </w:p>
    <w:p>
      <w:pPr>
        <w:pStyle w:val="TOC8"/>
        <w:rPr>
          <w:sz w:val="24"/>
          <w:szCs w:val="24"/>
        </w:rPr>
      </w:pPr>
      <w:r>
        <w:rPr>
          <w:szCs w:val="22"/>
        </w:rPr>
        <w:t>11.</w:t>
      </w:r>
      <w:r>
        <w:rPr>
          <w:szCs w:val="22"/>
        </w:rPr>
        <w:tab/>
        <w:t>Materials and colour to be used on external surfaces (including the roof) and any paved areas of the building..................</w:t>
      </w:r>
      <w:r>
        <w:tab/>
      </w:r>
      <w:r>
        <w:fldChar w:fldCharType="begin"/>
      </w:r>
      <w:r>
        <w:instrText xml:space="preserve"> PAGEREF _Toc155167727 \h </w:instrText>
      </w:r>
      <w:r>
        <w:fldChar w:fldCharType="separate"/>
      </w:r>
      <w:r>
        <w:t>7</w:t>
      </w:r>
      <w:r>
        <w:fldChar w:fldCharType="end"/>
      </w:r>
    </w:p>
    <w:p>
      <w:pPr>
        <w:pStyle w:val="TOC8"/>
        <w:rPr>
          <w:sz w:val="24"/>
          <w:szCs w:val="24"/>
        </w:rPr>
      </w:pPr>
      <w:r>
        <w:rPr>
          <w:szCs w:val="22"/>
        </w:rPr>
        <w:t>12.</w:t>
      </w:r>
      <w:r>
        <w:rPr>
          <w:szCs w:val="22"/>
        </w:rPr>
        <w:tab/>
        <w:t>Estimated cost of development $............................</w:t>
      </w:r>
      <w:r>
        <w:tab/>
      </w:r>
      <w:r>
        <w:fldChar w:fldCharType="begin"/>
      </w:r>
      <w:r>
        <w:instrText xml:space="preserve"> PAGEREF _Toc155167728 \h </w:instrText>
      </w:r>
      <w:r>
        <w:fldChar w:fldCharType="separate"/>
      </w:r>
      <w:r>
        <w:t>7</w:t>
      </w:r>
      <w:r>
        <w:fldChar w:fldCharType="end"/>
      </w:r>
    </w:p>
    <w:p>
      <w:pPr>
        <w:pStyle w:val="TOC8"/>
        <w:rPr>
          <w:sz w:val="24"/>
          <w:szCs w:val="24"/>
        </w:rPr>
      </w:pPr>
      <w:r>
        <w:rPr>
          <w:szCs w:val="22"/>
        </w:rPr>
        <w:t>13.</w:t>
      </w:r>
      <w:r>
        <w:rPr>
          <w:szCs w:val="22"/>
        </w:rPr>
        <w:tab/>
        <w:t>Estimated date of completion...............................</w:t>
      </w:r>
      <w:r>
        <w:tab/>
      </w:r>
      <w:r>
        <w:fldChar w:fldCharType="begin"/>
      </w:r>
      <w:r>
        <w:instrText xml:space="preserve"> PAGEREF _Toc155167729 \h </w:instrText>
      </w:r>
      <w:r>
        <w:fldChar w:fldCharType="separate"/>
      </w:r>
      <w:r>
        <w:t>7</w:t>
      </w:r>
      <w:r>
        <w:fldChar w:fldCharType="end"/>
      </w:r>
    </w:p>
    <w:p>
      <w:pPr>
        <w:pStyle w:val="TOC8"/>
        <w:rPr>
          <w:sz w:val="24"/>
          <w:szCs w:val="24"/>
        </w:rPr>
      </w:pPr>
      <w:r>
        <w:rPr>
          <w:szCs w:val="22"/>
        </w:rPr>
        <w:t>Note 1:</w:t>
      </w:r>
      <w:r>
        <w:rPr>
          <w:szCs w:val="22"/>
        </w:rPr>
        <w:tab/>
        <w:t>This application is to be accompanied by 6 copies of the plan(s) and specifications for the development and the prescribed fee.</w:t>
      </w:r>
      <w:r>
        <w:tab/>
      </w:r>
      <w:r>
        <w:fldChar w:fldCharType="begin"/>
      </w:r>
      <w:r>
        <w:instrText xml:space="preserve"> PAGEREF _Toc155167730 \h </w:instrText>
      </w:r>
      <w:r>
        <w:fldChar w:fldCharType="separate"/>
      </w:r>
      <w:r>
        <w:t>8</w:t>
      </w:r>
      <w:r>
        <w:fldChar w:fldCharType="end"/>
      </w:r>
    </w:p>
    <w:p>
      <w:pPr>
        <w:pStyle w:val="TOC8"/>
        <w:rPr>
          <w:sz w:val="24"/>
          <w:szCs w:val="24"/>
        </w:rPr>
      </w:pPr>
      <w:r>
        <w:rPr>
          <w:szCs w:val="22"/>
        </w:rPr>
        <w:t>Note 2:</w:t>
      </w:r>
      <w:r>
        <w:rPr>
          <w:szCs w:val="22"/>
        </w:rPr>
        <w:tab/>
        <w:t>It is an offence under regulation 8 for a person —</w:t>
      </w:r>
      <w:r>
        <w:tab/>
      </w:r>
      <w:r>
        <w:fldChar w:fldCharType="begin"/>
      </w:r>
      <w:r>
        <w:instrText xml:space="preserve"> PAGEREF _Toc155167731 \h </w:instrText>
      </w:r>
      <w:r>
        <w:fldChar w:fldCharType="separate"/>
      </w:r>
      <w:r>
        <w:t>8</w:t>
      </w:r>
      <w:r>
        <w:fldChar w:fldCharType="end"/>
      </w:r>
    </w:p>
    <w:p>
      <w:pPr>
        <w:pStyle w:val="TOC8"/>
        <w:rPr>
          <w:sz w:val="24"/>
          <w:szCs w:val="24"/>
        </w:rPr>
      </w:pPr>
      <w:r>
        <w:tab/>
        <w:t>The offence is punishable by a fine of up to $1 000.</w:t>
      </w:r>
      <w:r>
        <w:tab/>
      </w:r>
      <w:r>
        <w:fldChar w:fldCharType="begin"/>
      </w:r>
      <w:r>
        <w:instrText xml:space="preserve"> PAGEREF _Toc155167732 \h </w:instrText>
      </w:r>
      <w:r>
        <w:fldChar w:fldCharType="separate"/>
      </w:r>
      <w:r>
        <w:t>8</w:t>
      </w:r>
      <w:r>
        <w:fldChar w:fldCharType="end"/>
      </w:r>
    </w:p>
    <w:p>
      <w:pPr>
        <w:pStyle w:val="TOC2"/>
        <w:tabs>
          <w:tab w:val="right" w:leader="dot" w:pos="7086"/>
        </w:tabs>
        <w:rPr>
          <w:b w:val="0"/>
          <w:sz w:val="24"/>
          <w:szCs w:val="24"/>
        </w:rPr>
      </w:pPr>
      <w:r>
        <w:rPr>
          <w:szCs w:val="28"/>
        </w:rPr>
        <w:t>Schedule 2 — Fees for applications for approval under section 26(1)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_Toc155167735 \h </w:instrText>
      </w:r>
      <w:r>
        <w:fldChar w:fldCharType="separate"/>
      </w:r>
      <w:r>
        <w:t>10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PrincipalActReg"/>
        <w:spacing w:after="600"/>
      </w:pPr>
      <w:r>
        <w:t>Hope Valley-Wattleup Redevelopment Act 2000</w:t>
      </w:r>
    </w:p>
    <w:p>
      <w:pPr>
        <w:pStyle w:val="NameofActReg"/>
      </w:pPr>
      <w:r>
        <w:t>Hope Valley-Wattleup Redevelopment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3171844"/>
      <w:bookmarkStart w:id="8" w:name="_Toc15516770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Hope Valley-Wattleup Redevelopment Regulations 2000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3171845"/>
      <w:bookmarkStart w:id="17" w:name="_Toc15516770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 xml:space="preserve">These regulations come into operation on the same day that the </w:t>
      </w:r>
      <w:r>
        <w:rPr>
          <w:i/>
          <w:spacing w:val="-2"/>
        </w:rPr>
        <w:t>Hope Valley</w:t>
      </w:r>
      <w:r>
        <w:rPr>
          <w:i/>
          <w:spacing w:val="-2"/>
        </w:rPr>
        <w:noBreakHyphen/>
        <w:t>Wattleup Redevelopment Act 2000</w:t>
      </w:r>
      <w:r>
        <w:rPr>
          <w:spacing w:val="-2"/>
        </w:rPr>
        <w:t xml:space="preserve"> comes into operation</w:t>
      </w:r>
      <w:r>
        <w:t>.</w:t>
      </w:r>
    </w:p>
    <w:p>
      <w:pPr>
        <w:pStyle w:val="Heading5"/>
      </w:pPr>
      <w:bookmarkStart w:id="18" w:name="_Toc503171846"/>
      <w:bookmarkStart w:id="19" w:name="_Toc155167709"/>
      <w:r>
        <w:rPr>
          <w:rStyle w:val="CharSectno"/>
        </w:rPr>
        <w:t>3</w:t>
      </w:r>
      <w:r>
        <w:t>.</w:t>
      </w:r>
      <w:r>
        <w:tab/>
        <w:t>Meaning of “home occupation”</w:t>
      </w:r>
      <w:bookmarkEnd w:id="18"/>
      <w:bookmarkEnd w:id="19"/>
    </w:p>
    <w:p>
      <w:pPr>
        <w:pStyle w:val="Subsection"/>
      </w:pPr>
      <w:r>
        <w:tab/>
      </w:r>
      <w:r>
        <w:tab/>
        <w:t xml:space="preserve">In these regulations — </w:t>
      </w:r>
    </w:p>
    <w:p>
      <w:pPr>
        <w:pStyle w:val="Defstart"/>
      </w:pPr>
      <w:r>
        <w:tab/>
      </w:r>
      <w:r>
        <w:rPr>
          <w:rStyle w:val="CharDefText"/>
        </w:rPr>
        <w:t>home occupation</w:t>
      </w:r>
      <w:r>
        <w:t xml:space="preserve"> means an occupation carried out in a dwelling or on land around a dwelling by an occupier of the dwelling which — </w:t>
      </w:r>
    </w:p>
    <w:p>
      <w:pPr>
        <w:pStyle w:val="Defpara"/>
      </w:pPr>
      <w:r>
        <w:tab/>
        <w:t>(a)</w:t>
      </w:r>
      <w:r>
        <w:tab/>
        <w:t>does not employ any person not a member of the occupier’s household;</w:t>
      </w:r>
    </w:p>
    <w:p>
      <w:pPr>
        <w:pStyle w:val="Defpara"/>
      </w:pPr>
      <w:r>
        <w:tab/>
        <w:t>(b)</w:t>
      </w:r>
      <w:r>
        <w:tab/>
        <w:t>will not cause injury to or adversely affect the amenity of the neighbourhood;</w:t>
      </w:r>
    </w:p>
    <w:p>
      <w:pPr>
        <w:pStyle w:val="Defpara"/>
      </w:pPr>
      <w:r>
        <w:tab/>
        <w:t>(c)</w:t>
      </w:r>
      <w:r>
        <w:tab/>
        <w:t>does not occupy an area greater than 20 m</w:t>
      </w:r>
      <w:r>
        <w:rPr>
          <w:vertAlign w:val="superscript"/>
        </w:rPr>
        <w:t>2</w:t>
      </w:r>
      <w:r>
        <w:t>;</w:t>
      </w:r>
    </w:p>
    <w:p>
      <w:pPr>
        <w:pStyle w:val="Defpara"/>
      </w:pPr>
      <w:r>
        <w:tab/>
        <w:t>(d)</w:t>
      </w:r>
      <w:r>
        <w:tab/>
        <w:t>does not display a sign exceeding 0.2 m</w:t>
      </w:r>
      <w:r>
        <w:rPr>
          <w:vertAlign w:val="superscript"/>
        </w:rPr>
        <w:t>2</w:t>
      </w:r>
      <w:r>
        <w:t>;</w:t>
      </w:r>
    </w:p>
    <w:p>
      <w:pPr>
        <w:pStyle w:val="Defpara"/>
      </w:pPr>
      <w:r>
        <w:tab/>
        <w:t>(e)</w:t>
      </w:r>
      <w:r>
        <w:tab/>
        <w:t>does not involve the retail sale, display or hire of goods of any nature;</w:t>
      </w:r>
    </w:p>
    <w:p>
      <w:pPr>
        <w:pStyle w:val="Defpara"/>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included provision for the fuelling, repair or maintenance of motor vehicles; and</w:t>
      </w:r>
    </w:p>
    <w:p>
      <w:pPr>
        <w:pStyle w:val="Defpara"/>
      </w:pPr>
      <w:r>
        <w:tab/>
        <w:t>(g)</w:t>
      </w:r>
      <w:r>
        <w:tab/>
        <w:t>does not involve the use of an essential service of greater capacity than normally required in the land</w:t>
      </w:r>
      <w:r>
        <w:noBreakHyphen/>
        <w:t>use classification.</w:t>
      </w:r>
    </w:p>
    <w:p>
      <w:pPr>
        <w:pStyle w:val="Heading5"/>
      </w:pPr>
      <w:bookmarkStart w:id="20" w:name="_Toc503171847"/>
      <w:bookmarkStart w:id="21" w:name="_Toc155167710"/>
      <w:r>
        <w:rPr>
          <w:rStyle w:val="CharSectno"/>
        </w:rPr>
        <w:t>4</w:t>
      </w:r>
      <w:r>
        <w:t>.</w:t>
      </w:r>
      <w:r>
        <w:tab/>
        <w:t>Exclusions from definition of development</w:t>
      </w:r>
      <w:bookmarkEnd w:id="20"/>
      <w:bookmarkEnd w:id="21"/>
    </w:p>
    <w:p>
      <w:pPr>
        <w:pStyle w:val="Subsection"/>
      </w:pPr>
      <w:r>
        <w:tab/>
        <w:t>(1)</w:t>
      </w:r>
      <w:r>
        <w:tab/>
        <w:t>The following works, acts and activities are declared not to constitute development for the purposes of the definition of “development” in section 3(1) of the Act —</w:t>
      </w:r>
    </w:p>
    <w:p>
      <w:pPr>
        <w:pStyle w:val="Indenta"/>
      </w:pPr>
      <w:r>
        <w:tab/>
        <w:t>(a)</w:t>
      </w:r>
      <w:r>
        <w:tab/>
        <w:t>the erection of a sign, including a traffic control sign or device, by a public authority or a local government authority;</w:t>
      </w:r>
    </w:p>
    <w:p>
      <w:pPr>
        <w:pStyle w:val="Indenta"/>
      </w:pPr>
      <w:r>
        <w:tab/>
        <w:t>(b)</w:t>
      </w:r>
      <w:r>
        <w:tab/>
        <w:t>the erection of a sign within a building;</w:t>
      </w:r>
    </w:p>
    <w:p>
      <w:pPr>
        <w:pStyle w:val="Indenta"/>
      </w:pPr>
      <w:r>
        <w:tab/>
        <w:t>(c)</w:t>
      </w:r>
      <w:r>
        <w:tab/>
        <w:t xml:space="preserve">the carrying out of routine work by a public authority or a local government authority including routine work on —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authority;</w:t>
      </w:r>
    </w:p>
    <w:p>
      <w:pPr>
        <w:pStyle w:val="Indenti"/>
      </w:pPr>
      <w:r>
        <w:tab/>
        <w:t>(iii)</w:t>
      </w:r>
      <w:r>
        <w:tab/>
        <w:t>a road, bridge or railway; or</w:t>
      </w:r>
    </w:p>
    <w:p>
      <w:pPr>
        <w:pStyle w:val="Indenti"/>
      </w:pPr>
      <w:r>
        <w:tab/>
        <w:t>(iv)</w:t>
      </w:r>
      <w:r>
        <w:tab/>
        <w:t>land (including buildings and building improvements) set aside for public use;</w:t>
      </w:r>
    </w:p>
    <w:p>
      <w:pPr>
        <w:pStyle w:val="Indenta"/>
      </w:pPr>
      <w:r>
        <w:tab/>
        <w:t>(d)</w:t>
      </w:r>
      <w:r>
        <w:tab/>
        <w:t xml:space="preserve">the carrying out of work inside a building that is not related to a change of use of any part of the building and does not alter its external appearance; </w:t>
      </w:r>
    </w:p>
    <w:p>
      <w:pPr>
        <w:pStyle w:val="Indenta"/>
      </w:pPr>
      <w:r>
        <w:tab/>
        <w:t>(e)</w:t>
      </w:r>
      <w:r>
        <w:tab/>
        <w:t>the carrying out of work for the maintenance of any building or structure if that work does not materially affect the external appearance of the building or structure; or</w:t>
      </w:r>
    </w:p>
    <w:p>
      <w:pPr>
        <w:pStyle w:val="Indenta"/>
      </w:pPr>
      <w:r>
        <w:tab/>
        <w:t>(f)</w:t>
      </w:r>
      <w:r>
        <w:tab/>
        <w:t>a home office.</w:t>
      </w:r>
    </w:p>
    <w:p>
      <w:pPr>
        <w:pStyle w:val="Subsection"/>
      </w:pPr>
      <w:r>
        <w:tab/>
        <w:t>(2)</w:t>
      </w:r>
      <w:r>
        <w:tab/>
        <w:t xml:space="preserve">In subregulation (1)(f) — </w:t>
      </w:r>
    </w:p>
    <w:p>
      <w:pPr>
        <w:pStyle w:val="Defstart"/>
      </w:pPr>
      <w:r>
        <w:tab/>
      </w:r>
      <w:r>
        <w:rPr>
          <w:rStyle w:val="CharDefText"/>
        </w:rPr>
        <w:t>home office</w:t>
      </w:r>
      <w:bookmarkStart w:id="22" w:name="endcomma"/>
      <w:bookmarkEnd w:id="22"/>
      <w:r>
        <w:t xml:space="preserve"> </w:t>
      </w:r>
      <w:bookmarkStart w:id="23" w:name="comma"/>
      <w:bookmarkEnd w:id="23"/>
      <w:r>
        <w:t xml:space="preserve">means a home occupation limited to a business carried out solely within a dwelling by a resident of the dwelling but which does not — </w:t>
      </w:r>
    </w:p>
    <w:p>
      <w:pPr>
        <w:pStyle w:val="Defpara"/>
      </w:pPr>
      <w:r>
        <w:tab/>
        <w:t>(a)</w:t>
      </w:r>
      <w:r>
        <w:tab/>
        <w:t>entail clients or customers travelling to and from the dwelling;</w:t>
      </w:r>
    </w:p>
    <w:p>
      <w:pPr>
        <w:pStyle w:val="Defpara"/>
      </w:pPr>
      <w:r>
        <w:tab/>
        <w:t>(b)</w:t>
      </w:r>
      <w:r>
        <w:tab/>
        <w:t>involve any advertising signs on the premises; or</w:t>
      </w:r>
    </w:p>
    <w:p>
      <w:pPr>
        <w:pStyle w:val="Defpara"/>
      </w:pPr>
      <w:r>
        <w:tab/>
        <w:t>(c)</w:t>
      </w:r>
      <w:r>
        <w:tab/>
        <w:t>require any external change to the appearance of the dwelling.</w:t>
      </w:r>
    </w:p>
    <w:p>
      <w:pPr>
        <w:pStyle w:val="Heading5"/>
      </w:pPr>
      <w:bookmarkStart w:id="24" w:name="_Toc503171848"/>
      <w:bookmarkStart w:id="25" w:name="_Toc155167711"/>
      <w:r>
        <w:rPr>
          <w:rStyle w:val="CharSectno"/>
        </w:rPr>
        <w:t>5</w:t>
      </w:r>
      <w:r>
        <w:t>.</w:t>
      </w:r>
      <w:r>
        <w:tab/>
        <w:t>Form of application for approval</w:t>
      </w:r>
      <w:bookmarkEnd w:id="24"/>
      <w:bookmarkEnd w:id="25"/>
    </w:p>
    <w:p>
      <w:pPr>
        <w:pStyle w:val="Subsection"/>
      </w:pPr>
      <w:r>
        <w:tab/>
      </w:r>
      <w:r>
        <w:tab/>
        <w:t>Form 1 in Schedule 1 is prescribed for the purposes of section 26(1) of the Act.</w:t>
      </w:r>
    </w:p>
    <w:p>
      <w:pPr>
        <w:pStyle w:val="Heading5"/>
      </w:pPr>
      <w:bookmarkStart w:id="26" w:name="_Hlt501438862"/>
      <w:bookmarkStart w:id="27" w:name="_Toc503171849"/>
      <w:bookmarkStart w:id="28" w:name="_Toc155167712"/>
      <w:bookmarkEnd w:id="26"/>
      <w:r>
        <w:rPr>
          <w:rStyle w:val="CharSectno"/>
        </w:rPr>
        <w:t>6</w:t>
      </w:r>
      <w:r>
        <w:t>.</w:t>
      </w:r>
      <w:r>
        <w:tab/>
        <w:t>Fee for application for approval</w:t>
      </w:r>
      <w:bookmarkEnd w:id="27"/>
      <w:bookmarkEnd w:id="28"/>
    </w:p>
    <w:p>
      <w:pPr>
        <w:pStyle w:val="Subsection"/>
      </w:pPr>
      <w:r>
        <w:tab/>
      </w:r>
      <w:r>
        <w:tab/>
        <w:t>The fees specified in Schedule </w:t>
      </w:r>
      <w:bookmarkStart w:id="29" w:name="_Hlt500219781"/>
      <w:r>
        <w:t>2</w:t>
      </w:r>
      <w:bookmarkEnd w:id="29"/>
      <w:r>
        <w:t xml:space="preserve"> are prescribed for the purposes of section 26(1) of the Act in relation to land to which a redevelopment scheme applies.</w:t>
      </w:r>
    </w:p>
    <w:p>
      <w:pPr>
        <w:pStyle w:val="Heading5"/>
      </w:pPr>
      <w:bookmarkStart w:id="30" w:name="_Toc503171850"/>
      <w:bookmarkStart w:id="31" w:name="_Toc155167713"/>
      <w:r>
        <w:rPr>
          <w:rStyle w:val="CharSectno"/>
        </w:rPr>
        <w:t>7</w:t>
      </w:r>
      <w:r>
        <w:t>.</w:t>
      </w:r>
      <w:r>
        <w:tab/>
        <w:t>Plans</w:t>
      </w:r>
      <w:bookmarkEnd w:id="30"/>
      <w:bookmarkEnd w:id="31"/>
    </w:p>
    <w:p>
      <w:pPr>
        <w:pStyle w:val="Subsection"/>
      </w:pPr>
      <w:r>
        <w:tab/>
        <w:t>(1)</w:t>
      </w:r>
      <w:r>
        <w:tab/>
        <w:t>All plans accompanying an application for approval under section 26(1)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the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 xml:space="preserve">a statement of, or plans indicating, any impact of the proposed development on —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r>
      <w:r>
        <w:tab/>
        <w:t>and</w:t>
      </w:r>
    </w:p>
    <w:p>
      <w:pPr>
        <w:pStyle w:val="Indenta"/>
      </w:pPr>
      <w:r>
        <w:tab/>
        <w:t>(h)</w:t>
      </w:r>
      <w:r>
        <w:tab/>
        <w:t>a statement giving details of the proposed use and operation and of the proposed development and of any signs or advertising structures that are proposed to be included in the proposed development.</w:t>
      </w:r>
    </w:p>
    <w:p>
      <w:pPr>
        <w:pStyle w:val="Subsection"/>
      </w:pPr>
      <w:r>
        <w:tab/>
      </w:r>
      <w:bookmarkStart w:id="32" w:name="_Hlt500220028"/>
      <w:bookmarkEnd w:id="32"/>
      <w:r>
        <w:t>(4)</w:t>
      </w:r>
      <w:r>
        <w:tab/>
        <w:t>An application for approval under section 26(1) of the Act is to be accompanied by 6 copies of —</w:t>
      </w:r>
    </w:p>
    <w:p>
      <w:pPr>
        <w:pStyle w:val="Indenta"/>
      </w:pPr>
      <w:r>
        <w:tab/>
        <w:t>(a)</w:t>
      </w:r>
      <w:r>
        <w:tab/>
        <w:t>any plan to which subregulation (1) applies; and</w:t>
      </w:r>
    </w:p>
    <w:p>
      <w:pPr>
        <w:pStyle w:val="Indenta"/>
      </w:pPr>
      <w:r>
        <w:tab/>
      </w:r>
      <w:bookmarkStart w:id="33" w:name="_Hlt500220054"/>
      <w:bookmarkEnd w:id="33"/>
      <w:r>
        <w:t>(b)</w:t>
      </w:r>
      <w:r>
        <w:tab/>
        <w:t>a plan, drawn to a scale not smaller than 1:2000, that identifies the land on which the proposed development that is the subject of the application is to be undertaken.</w:t>
      </w:r>
    </w:p>
    <w:p>
      <w:pPr>
        <w:pStyle w:val="Heading5"/>
      </w:pPr>
      <w:bookmarkStart w:id="34" w:name="_Toc503171851"/>
      <w:bookmarkStart w:id="35" w:name="_Toc155167714"/>
      <w:r>
        <w:rPr>
          <w:rStyle w:val="CharSectno"/>
        </w:rPr>
        <w:t>8</w:t>
      </w:r>
      <w:r>
        <w:t>.</w:t>
      </w:r>
      <w:r>
        <w:tab/>
        <w:t>Offences</w:t>
      </w:r>
      <w:bookmarkEnd w:id="34"/>
      <w:bookmarkEnd w:id="35"/>
    </w:p>
    <w:p>
      <w:pPr>
        <w:pStyle w:val="Subsection"/>
      </w:pPr>
      <w:r>
        <w:tab/>
        <w:t>(1)</w:t>
      </w:r>
      <w:r>
        <w:tab/>
        <w:t>A person must not, in connection with an application for approval under section 26(1) of the Act, make a statement or give any information which that person knows to be false in a material particular.</w:t>
      </w:r>
    </w:p>
    <w:p>
      <w:pPr>
        <w:pStyle w:val="Penstart"/>
      </w:pPr>
      <w:r>
        <w:tab/>
        <w:t>Penalty: $1 000.</w:t>
      </w:r>
    </w:p>
    <w:p>
      <w:pPr>
        <w:pStyle w:val="Subsection"/>
      </w:pPr>
      <w:r>
        <w:tab/>
        <w:t>(2)</w:t>
      </w:r>
      <w:r>
        <w:tab/>
        <w:t>A person must not, in connection with an application for approval under section 26(1) of the Act, omit to supply to the Commission any information or particulars which that person knows to be relevant to the application.</w:t>
      </w:r>
    </w:p>
    <w:p>
      <w:pPr>
        <w:pStyle w:val="Penstart"/>
      </w:pPr>
      <w:r>
        <w:tab/>
        <w:t>Penalty: $1 000.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 w:name="_Toc155149622"/>
      <w:bookmarkStart w:id="37" w:name="_Toc155167715"/>
      <w:r>
        <w:rPr>
          <w:rStyle w:val="CharSchNo"/>
        </w:rPr>
        <w:t xml:space="preserve">Schedule </w:t>
      </w:r>
      <w:bookmarkStart w:id="38" w:name="_Hlt500219750"/>
      <w:bookmarkEnd w:id="38"/>
      <w:r>
        <w:rPr>
          <w:rStyle w:val="CharSchNo"/>
        </w:rPr>
        <w:t>1</w:t>
      </w:r>
      <w:r>
        <w:t xml:space="preserve"> — </w:t>
      </w:r>
      <w:r>
        <w:rPr>
          <w:rStyle w:val="CharSchText"/>
        </w:rPr>
        <w:t>Form</w:t>
      </w:r>
      <w:bookmarkEnd w:id="36"/>
      <w:bookmarkEnd w:id="37"/>
    </w:p>
    <w:p>
      <w:pPr>
        <w:pStyle w:val="yShoulderClause"/>
      </w:pPr>
      <w:r>
        <w:t>[r.5]</w:t>
      </w:r>
    </w:p>
    <w:p>
      <w:pPr>
        <w:pStyle w:val="yMiscellaneousBody"/>
        <w:rPr>
          <w:b/>
          <w:sz w:val="20"/>
        </w:rPr>
      </w:pPr>
      <w:r>
        <w:rPr>
          <w:b/>
          <w:sz w:val="20"/>
        </w:rPr>
        <w:t>Office Use Only</w:t>
      </w:r>
    </w:p>
    <w:p>
      <w:pPr>
        <w:pStyle w:val="yMiscellaneousBody"/>
        <w:rPr>
          <w:b/>
          <w:sz w:val="20"/>
        </w:rPr>
      </w:pPr>
      <w:r>
        <w:rPr>
          <w:b/>
          <w:sz w:val="20"/>
        </w:rPr>
        <w:t>Application No. ____________</w:t>
      </w:r>
    </w:p>
    <w:p>
      <w:pPr>
        <w:pStyle w:val="yMiscellaneousBody"/>
        <w:jc w:val="center"/>
        <w:rPr>
          <w:b/>
        </w:rPr>
      </w:pPr>
      <w:r>
        <w:rPr>
          <w:b/>
        </w:rPr>
        <w:t>Form 1</w:t>
      </w:r>
    </w:p>
    <w:p>
      <w:pPr>
        <w:pStyle w:val="yMiscellaneousBody"/>
        <w:jc w:val="center"/>
      </w:pPr>
      <w:r>
        <w:t>Hope Valley</w:t>
      </w:r>
      <w:r>
        <w:noBreakHyphen/>
        <w:t>Wattleup Redevelopment Act 2000</w:t>
      </w:r>
    </w:p>
    <w:p>
      <w:pPr>
        <w:pStyle w:val="yMiscellaneousBody"/>
        <w:jc w:val="center"/>
      </w:pPr>
      <w:r>
        <w:t>(Section 26(1))</w:t>
      </w:r>
    </w:p>
    <w:p>
      <w:pPr>
        <w:pStyle w:val="yMiscellaneousBody"/>
        <w:jc w:val="center"/>
        <w:rPr>
          <w:b/>
          <w:i/>
        </w:rPr>
      </w:pPr>
      <w:r>
        <w:rPr>
          <w:b/>
          <w:i/>
        </w:rPr>
        <w:t>Hope Valley</w:t>
      </w:r>
      <w:r>
        <w:rPr>
          <w:b/>
          <w:i/>
        </w:rPr>
        <w:noBreakHyphen/>
        <w:t>Wattleup Redevelopment Regulations 2000</w:t>
      </w:r>
    </w:p>
    <w:p>
      <w:pPr>
        <w:pStyle w:val="yMiscellaneousBody"/>
        <w:jc w:val="center"/>
        <w:rPr>
          <w:b/>
          <w:sz w:val="28"/>
        </w:rPr>
      </w:pPr>
      <w:r>
        <w:rPr>
          <w:b/>
          <w:sz w:val="28"/>
        </w:rPr>
        <w:t>Application for approval to undertake development</w:t>
      </w:r>
    </w:p>
    <w:p>
      <w:pPr>
        <w:pStyle w:val="yMiscellaneousBody"/>
        <w:rPr>
          <w:b/>
          <w:sz w:val="24"/>
        </w:rPr>
      </w:pPr>
      <w:r>
        <w:rPr>
          <w:b/>
          <w:sz w:val="24"/>
        </w:rPr>
        <w:t>To: The Western Australian Planning Commission</w:t>
      </w:r>
    </w:p>
    <w:p>
      <w:pPr>
        <w:pStyle w:val="yHeading5"/>
        <w:outlineLvl w:val="9"/>
      </w:pPr>
      <w:bookmarkStart w:id="39" w:name="_Toc155149623"/>
      <w:bookmarkStart w:id="40" w:name="_Toc155167716"/>
      <w:r>
        <w:t>1.</w:t>
      </w:r>
      <w:r>
        <w:tab/>
        <w:t>Name(s) of Owner(s) in full</w:t>
      </w:r>
      <w:bookmarkEnd w:id="39"/>
      <w:bookmarkEnd w:id="40"/>
    </w:p>
    <w:p>
      <w:pPr>
        <w:pStyle w:val="ySubsection"/>
      </w:pPr>
      <w:r>
        <w:tab/>
      </w:r>
      <w:r>
        <w:tab/>
        <w:t xml:space="preserve">Surname (or Company name) . . . . . . . . . . . . . Other names. . . . . . . . . </w:t>
      </w:r>
    </w:p>
    <w:p>
      <w:pPr>
        <w:pStyle w:val="ySubsection"/>
      </w:pPr>
      <w:r>
        <w:tab/>
      </w:r>
      <w:r>
        <w:tab/>
        <w:t xml:space="preserve">Surname (or Company name) . . . . . . . . . . . . . Other names . . . . . . . . . </w:t>
      </w:r>
    </w:p>
    <w:p>
      <w:pPr>
        <w:pStyle w:val="ySubsection"/>
      </w:pPr>
      <w:r>
        <w:tab/>
      </w:r>
      <w:r>
        <w:tab/>
        <w:t xml:space="preserve">Surname (or Company name) . . . . . . . . . . . . . Other names . . . . . . . . . </w:t>
      </w:r>
    </w:p>
    <w:p>
      <w:pPr>
        <w:pStyle w:val="yHeading5"/>
        <w:outlineLvl w:val="9"/>
        <w:rPr>
          <w:b w:val="0"/>
        </w:rPr>
      </w:pPr>
      <w:bookmarkStart w:id="41" w:name="_Toc155149624"/>
      <w:bookmarkStart w:id="42" w:name="_Toc155167717"/>
      <w:r>
        <w:t>2.</w:t>
      </w:r>
      <w:r>
        <w:tab/>
        <w:t>Address in full</w:t>
      </w:r>
      <w:r>
        <w:rPr>
          <w:b w:val="0"/>
        </w:rPr>
        <w:t xml:space="preserve"> . . . . . . . . . . . . . . . . . . . . . . . . . . . . . . . . . . . . . . . . . . .</w:t>
      </w:r>
      <w:bookmarkEnd w:id="41"/>
      <w:bookmarkEnd w:id="42"/>
      <w:r>
        <w:rPr>
          <w:b w:val="0"/>
        </w:rPr>
        <w:t xml:space="preserve"> </w:t>
      </w:r>
    </w:p>
    <w:p>
      <w:pPr>
        <w:pStyle w:val="yHeading5"/>
        <w:keepNext w:val="0"/>
        <w:keepLines w:val="0"/>
        <w:outlineLvl w:val="9"/>
        <w:rPr>
          <w:b w:val="0"/>
        </w:rPr>
      </w:pPr>
      <w:bookmarkStart w:id="43" w:name="_Toc155149625"/>
      <w:bookmarkStart w:id="44" w:name="_Toc155167718"/>
      <w:r>
        <w:rPr>
          <w:b w:val="0"/>
        </w:rPr>
        <w:tab/>
        <w:t>. . . . . . . . . . . . . . . . . . . . . . . . . . . . . . . . . . . . . . . . . . . . . . . . . . . . . . . . .</w:t>
      </w:r>
      <w:bookmarkEnd w:id="43"/>
      <w:bookmarkEnd w:id="44"/>
      <w:r>
        <w:rPr>
          <w:b w:val="0"/>
        </w:rPr>
        <w:t xml:space="preserve"> </w:t>
      </w:r>
    </w:p>
    <w:p>
      <w:pPr>
        <w:pStyle w:val="yHeading5"/>
        <w:outlineLvl w:val="9"/>
        <w:rPr>
          <w:b w:val="0"/>
        </w:rPr>
      </w:pPr>
      <w:bookmarkStart w:id="45" w:name="_Toc155149626"/>
      <w:bookmarkStart w:id="46" w:name="_Toc155167719"/>
      <w:r>
        <w:t>3.</w:t>
      </w:r>
      <w:r>
        <w:tab/>
        <w:t xml:space="preserve">Applicant’s name in full (if owner put self) </w:t>
      </w:r>
      <w:r>
        <w:rPr>
          <w:b w:val="0"/>
        </w:rPr>
        <w:t>. . . . . . . . . . . . . . . . . . . .</w:t>
      </w:r>
      <w:bookmarkEnd w:id="45"/>
      <w:bookmarkEnd w:id="46"/>
    </w:p>
    <w:p>
      <w:pPr>
        <w:pStyle w:val="yHeading5"/>
        <w:outlineLvl w:val="9"/>
        <w:rPr>
          <w:b w:val="0"/>
        </w:rPr>
      </w:pPr>
      <w:bookmarkStart w:id="47" w:name="_Toc155149627"/>
      <w:bookmarkStart w:id="48" w:name="_Toc155167720"/>
      <w:r>
        <w:t>4.</w:t>
      </w:r>
      <w:r>
        <w:tab/>
        <w:t xml:space="preserve">Address for correspondence </w:t>
      </w:r>
      <w:r>
        <w:rPr>
          <w:b w:val="0"/>
        </w:rPr>
        <w:t>. . . . . . . . . . . . . . . . . . . . . . . . . . . . . . . .</w:t>
      </w:r>
      <w:bookmarkEnd w:id="47"/>
      <w:bookmarkEnd w:id="48"/>
    </w:p>
    <w:p>
      <w:pPr>
        <w:pStyle w:val="ySubsection"/>
      </w:pPr>
      <w:r>
        <w:tab/>
      </w:r>
      <w:r>
        <w:tab/>
        <w:t>Telephone No. . . . . . . . . . . . . . . .</w:t>
      </w:r>
    </w:p>
    <w:p>
      <w:pPr>
        <w:pStyle w:val="yHeading5"/>
        <w:outlineLvl w:val="9"/>
        <w:rPr>
          <w:b w:val="0"/>
        </w:rPr>
      </w:pPr>
      <w:bookmarkStart w:id="49" w:name="_Toc155149628"/>
      <w:bookmarkStart w:id="50" w:name="_Toc155167721"/>
      <w:r>
        <w:t>5.</w:t>
      </w:r>
      <w:r>
        <w:tab/>
        <w:t>Locality of development (street number, street, suburb</w:t>
      </w:r>
      <w:r>
        <w:rPr>
          <w:b w:val="0"/>
        </w:rPr>
        <w:t>)</w:t>
      </w:r>
      <w:bookmarkEnd w:id="49"/>
      <w:bookmarkEnd w:id="50"/>
    </w:p>
    <w:p>
      <w:pPr>
        <w:pStyle w:val="yMiscellaneousBody"/>
        <w:tabs>
          <w:tab w:val="left" w:pos="851"/>
        </w:tabs>
      </w:pPr>
      <w:r>
        <w:tab/>
        <w:t xml:space="preserve">. . . . . . . . . . . . . . . . . . . . . . . . . . . . . . . . . . . . . . . . . . . . . . . . . . . . . . . . . </w:t>
      </w:r>
    </w:p>
    <w:p>
      <w:pPr>
        <w:pStyle w:val="yMiscellaneousBody"/>
        <w:tabs>
          <w:tab w:val="left" w:pos="851"/>
        </w:tabs>
      </w:pPr>
      <w:r>
        <w:tab/>
        <w:t xml:space="preserve">. . . . . . . . . . . . . . . . . . . . . . . . . . . . . . . . . . . . . . . . . . . . . . . . . . . . . . . . . </w:t>
      </w:r>
    </w:p>
    <w:p>
      <w:pPr>
        <w:pStyle w:val="yHeading5"/>
        <w:outlineLvl w:val="9"/>
        <w:rPr>
          <w:b w:val="0"/>
        </w:rPr>
      </w:pPr>
      <w:bookmarkStart w:id="51" w:name="_Toc155149629"/>
      <w:bookmarkStart w:id="52" w:name="_Toc155167722"/>
      <w:r>
        <w:t>6.</w:t>
      </w:r>
      <w:r>
        <w:tab/>
        <w:t>Description of land: Lot No(s)</w:t>
      </w:r>
      <w:r>
        <w:rPr>
          <w:b w:val="0"/>
        </w:rPr>
        <w:t xml:space="preserve">. . . . . </w:t>
      </w:r>
      <w:r>
        <w:t xml:space="preserve">Location No </w:t>
      </w:r>
      <w:r>
        <w:rPr>
          <w:b w:val="0"/>
        </w:rPr>
        <w:t>. . . .</w:t>
      </w:r>
      <w:bookmarkEnd w:id="51"/>
      <w:bookmarkEnd w:id="52"/>
      <w:r>
        <w:rPr>
          <w:b w:val="0"/>
        </w:rPr>
        <w:t xml:space="preserve"> </w:t>
      </w:r>
    </w:p>
    <w:p>
      <w:pPr>
        <w:pStyle w:val="ySubsection"/>
        <w:keepNext/>
        <w:keepLines/>
      </w:pPr>
      <w:r>
        <w:tab/>
      </w:r>
      <w:r>
        <w:tab/>
        <w:t xml:space="preserve">Plan/Diagram No.  . . . . . Certificate of Title Vol.  . . . . . Folio  . . . . . . </w:t>
      </w:r>
    </w:p>
    <w:p>
      <w:pPr>
        <w:pStyle w:val="ySubsection"/>
      </w:pPr>
      <w:r>
        <w:tab/>
      </w:r>
      <w:r>
        <w:tab/>
        <w:t xml:space="preserve">Plan/Diagram No.  . . . . . Certificate of Title Vol.  . . . . . Folio  . . . . . . </w:t>
      </w:r>
    </w:p>
    <w:p>
      <w:pPr>
        <w:pStyle w:val="yHeading5"/>
        <w:outlineLvl w:val="9"/>
      </w:pPr>
      <w:bookmarkStart w:id="53" w:name="_Toc155149630"/>
      <w:bookmarkStart w:id="54" w:name="_Toc155167723"/>
      <w:r>
        <w:t>7.</w:t>
      </w:r>
      <w:r>
        <w:tab/>
        <w:t xml:space="preserve">Name of nearest road junction/intersection </w:t>
      </w:r>
      <w:r>
        <w:rPr>
          <w:b w:val="0"/>
        </w:rPr>
        <w:t>. . . . . . . . . . . . . . . . . . .</w:t>
      </w:r>
      <w:bookmarkEnd w:id="53"/>
      <w:bookmarkEnd w:id="54"/>
    </w:p>
    <w:p>
      <w:pPr>
        <w:pStyle w:val="yHeading5"/>
        <w:outlineLvl w:val="9"/>
      </w:pPr>
      <w:bookmarkStart w:id="55" w:name="_Toc155149631"/>
      <w:bookmarkStart w:id="56" w:name="_Toc155167724"/>
      <w:r>
        <w:t>8.</w:t>
      </w:r>
      <w:r>
        <w:tab/>
        <w:t xml:space="preserve">Description of proposed development </w:t>
      </w:r>
      <w:r>
        <w:rPr>
          <w:b w:val="0"/>
        </w:rPr>
        <w:t>. . . . . . . . . . . . . . . . . . . . . . . .</w:t>
      </w:r>
      <w:bookmarkEnd w:id="55"/>
      <w:bookmarkEnd w:id="56"/>
    </w:p>
    <w:p>
      <w:pPr>
        <w:pStyle w:val="yMiscellaneousBody"/>
      </w:pPr>
      <w:r>
        <w:tab/>
        <w:t>. . . . . . . . . . . . . . . . . . . . . . . . . . . . . . . . . . . . . . . . . . . . . . . . . . . .</w:t>
      </w:r>
    </w:p>
    <w:p>
      <w:pPr>
        <w:pStyle w:val="yMiscellaneousBody"/>
      </w:pPr>
      <w:r>
        <w:tab/>
        <w:t>. . . . . . . . . . . . . . . . . . . . . . . . . . . . . . . . . . . . . . . . . . . . . . . . . . . .</w:t>
      </w:r>
    </w:p>
    <w:p>
      <w:pPr>
        <w:pStyle w:val="yHeading5"/>
        <w:outlineLvl w:val="9"/>
        <w:rPr>
          <w:b w:val="0"/>
        </w:rPr>
      </w:pPr>
      <w:bookmarkStart w:id="57" w:name="_Toc155149632"/>
      <w:bookmarkStart w:id="58" w:name="_Toc155167725"/>
      <w:r>
        <w:t>9.</w:t>
      </w:r>
      <w:r>
        <w:tab/>
        <w:t xml:space="preserve">Purpose for which land is currently being used </w:t>
      </w:r>
      <w:r>
        <w:rPr>
          <w:b w:val="0"/>
        </w:rPr>
        <w:t>. . . . . . . . . . . . . . . .</w:t>
      </w:r>
      <w:bookmarkEnd w:id="57"/>
      <w:bookmarkEnd w:id="58"/>
    </w:p>
    <w:p>
      <w:pPr>
        <w:pStyle w:val="yHeading5"/>
        <w:outlineLvl w:val="9"/>
        <w:rPr>
          <w:b w:val="0"/>
        </w:rPr>
      </w:pPr>
      <w:bookmarkStart w:id="59" w:name="_Toc155149633"/>
      <w:bookmarkStart w:id="60" w:name="_Toc155167726"/>
      <w:r>
        <w:t>10.</w:t>
      </w:r>
      <w:r>
        <w:tab/>
        <w:t xml:space="preserve">State nature of existing buildings on the land </w:t>
      </w:r>
      <w:r>
        <w:rPr>
          <w:b w:val="0"/>
        </w:rPr>
        <w:t>. . . . . . . . . . . . . . . . . .</w:t>
      </w:r>
      <w:bookmarkEnd w:id="59"/>
      <w:bookmarkEnd w:id="60"/>
    </w:p>
    <w:p>
      <w:pPr>
        <w:pStyle w:val="ySubsection"/>
      </w:pPr>
      <w:r>
        <w:tab/>
      </w:r>
      <w:r>
        <w:tab/>
        <w:t>Are existing buildings to be demolished in whole or in part?</w:t>
      </w:r>
    </w:p>
    <w:p>
      <w:pPr>
        <w:pStyle w:val="yIndenta"/>
        <w:tabs>
          <w:tab w:val="left" w:pos="4111"/>
        </w:tabs>
      </w:pPr>
      <w:r>
        <w:tab/>
        <w:t>(a)</w:t>
      </w:r>
      <w:r>
        <w:tab/>
        <w:t>YES/NO</w:t>
      </w:r>
      <w:r>
        <w:tab/>
        <w:t>(b)</w:t>
      </w:r>
      <w:r>
        <w:tab/>
        <w:t>WHOLE/PART</w:t>
      </w:r>
    </w:p>
    <w:p>
      <w:pPr>
        <w:pStyle w:val="yHeading5"/>
        <w:outlineLvl w:val="9"/>
      </w:pPr>
      <w:bookmarkStart w:id="61" w:name="_Toc155149634"/>
      <w:bookmarkStart w:id="62" w:name="_Toc155167727"/>
      <w:r>
        <w:t>11.</w:t>
      </w:r>
      <w:r>
        <w:tab/>
        <w:t xml:space="preserve">Materials and colour to be used on external surfaces (including the roof) and any paved areas of the building </w:t>
      </w:r>
      <w:r>
        <w:rPr>
          <w:b w:val="0"/>
        </w:rPr>
        <w:t>. . . . . . . . . . . . . . . . . .</w:t>
      </w:r>
      <w:bookmarkEnd w:id="61"/>
      <w:bookmarkEnd w:id="62"/>
    </w:p>
    <w:p>
      <w:pPr>
        <w:pStyle w:val="yMiscellaneousBody"/>
      </w:pPr>
      <w:r>
        <w:tab/>
        <w:t>. . . . . . . . . . . . . . . . . . . . . . . . . . . . . . . . . . . . . . . . . . . . . . . . . . . .</w:t>
      </w:r>
    </w:p>
    <w:p>
      <w:pPr>
        <w:pStyle w:val="yMiscellaneousBody"/>
      </w:pPr>
      <w:r>
        <w:tab/>
        <w:t>. . . . . . . . . . . . . . . . . . . . . . . . . . . . . . . . . . . . . . . . . . . . . . . . . . . .</w:t>
      </w:r>
    </w:p>
    <w:p>
      <w:pPr>
        <w:pStyle w:val="yHeading5"/>
        <w:outlineLvl w:val="9"/>
      </w:pPr>
      <w:bookmarkStart w:id="63" w:name="_Toc155149635"/>
      <w:bookmarkStart w:id="64" w:name="_Toc155167728"/>
      <w:r>
        <w:t>12.</w:t>
      </w:r>
      <w:r>
        <w:tab/>
        <w:t xml:space="preserve">Estimated cost of development $ </w:t>
      </w:r>
      <w:r>
        <w:rPr>
          <w:b w:val="0"/>
        </w:rPr>
        <w:t>. . . . . . . . . . . . . . . . . . . . . . . . . . . .</w:t>
      </w:r>
      <w:bookmarkEnd w:id="63"/>
      <w:bookmarkEnd w:id="64"/>
      <w:r>
        <w:rPr>
          <w:b w:val="0"/>
        </w:rPr>
        <w:t xml:space="preserve"> </w:t>
      </w:r>
    </w:p>
    <w:p>
      <w:pPr>
        <w:pStyle w:val="yHeading5"/>
        <w:outlineLvl w:val="9"/>
      </w:pPr>
      <w:bookmarkStart w:id="65" w:name="_Toc155149636"/>
      <w:bookmarkStart w:id="66" w:name="_Toc155167729"/>
      <w:r>
        <w:t>13.</w:t>
      </w:r>
      <w:r>
        <w:tab/>
        <w:t xml:space="preserve">Estimated date of completion </w:t>
      </w:r>
      <w:r>
        <w:rPr>
          <w:b w:val="0"/>
        </w:rPr>
        <w:t>. . . . . . . . . . . . . . . . . . . . . . . . . . . . . . .</w:t>
      </w:r>
      <w:bookmarkEnd w:id="65"/>
      <w:bookmarkEnd w:id="66"/>
    </w:p>
    <w:p>
      <w:pPr>
        <w:pStyle w:val="ySubsection"/>
      </w:pPr>
      <w:r>
        <w:tab/>
      </w:r>
      <w:r>
        <w:tab/>
        <w:t>Signature of owner(s) of the land.</w:t>
      </w:r>
      <w:r>
        <w:tab/>
        <w:t>Signature of Applicant(s)</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 . . . . . . . . . . . . Date . . . . . .</w:t>
      </w:r>
      <w:r>
        <w:tab/>
      </w:r>
      <w:r>
        <w:tab/>
        <w:t>. . . . . . . . . . . . . Date . . . . . .</w:t>
      </w:r>
    </w:p>
    <w:p>
      <w:pPr>
        <w:pStyle w:val="ySubsection"/>
      </w:pPr>
      <w:r>
        <w:tab/>
      </w:r>
      <w:r>
        <w:tab/>
        <w:t>State position if signing on behalf of a Company.</w:t>
      </w:r>
    </w:p>
    <w:p>
      <w:pPr>
        <w:pStyle w:val="yHeading5"/>
        <w:outlineLvl w:val="9"/>
        <w:rPr>
          <w:b w:val="0"/>
        </w:rPr>
      </w:pPr>
      <w:bookmarkStart w:id="67" w:name="_Toc155149637"/>
      <w:bookmarkStart w:id="68" w:name="_Toc155167730"/>
      <w:r>
        <w:rPr>
          <w:b w:val="0"/>
        </w:rPr>
        <w:t>Note 1:</w:t>
      </w:r>
      <w:r>
        <w:rPr>
          <w:b w:val="0"/>
        </w:rPr>
        <w:tab/>
        <w:t>This application is to be accompanied by 6 copies of the plan(s) and specifications for the development and the prescribed fee.</w:t>
      </w:r>
      <w:bookmarkEnd w:id="67"/>
      <w:bookmarkEnd w:id="68"/>
    </w:p>
    <w:p>
      <w:pPr>
        <w:pStyle w:val="yHeading5"/>
        <w:outlineLvl w:val="9"/>
        <w:rPr>
          <w:b w:val="0"/>
        </w:rPr>
      </w:pPr>
      <w:bookmarkStart w:id="69" w:name="_Toc155149638"/>
      <w:bookmarkStart w:id="70" w:name="_Toc155167731"/>
      <w:r>
        <w:rPr>
          <w:b w:val="0"/>
        </w:rPr>
        <w:t>Note 2:</w:t>
      </w:r>
      <w:r>
        <w:rPr>
          <w:b w:val="0"/>
        </w:rPr>
        <w:tab/>
        <w:t>It is an offence under regulation 8 for a person —</w:t>
      </w:r>
      <w:bookmarkEnd w:id="69"/>
      <w:bookmarkEnd w:id="70"/>
    </w:p>
    <w:p>
      <w:pPr>
        <w:pStyle w:val="yIndenta"/>
      </w:pPr>
      <w:r>
        <w:tab/>
        <w:t>(a)</w:t>
      </w:r>
      <w:r>
        <w:tab/>
        <w:t>to make a statement or give any information which that person knows to be false in a material particular in connection with an application for approval of a development; or</w:t>
      </w:r>
    </w:p>
    <w:p>
      <w:pPr>
        <w:pStyle w:val="yIndenta"/>
      </w:pPr>
      <w:r>
        <w:tab/>
        <w:t>(b)</w:t>
      </w:r>
      <w:r>
        <w:tab/>
        <w:t>to omit to supply to the Authority any information or particulars which that person knows to be relevant to the application.</w:t>
      </w:r>
    </w:p>
    <w:p>
      <w:pPr>
        <w:pStyle w:val="yHeading5"/>
        <w:outlineLvl w:val="9"/>
        <w:rPr>
          <w:b w:val="0"/>
        </w:rPr>
      </w:pPr>
      <w:bookmarkStart w:id="71" w:name="_Toc155149639"/>
      <w:bookmarkStart w:id="72" w:name="_Toc155167732"/>
      <w:r>
        <w:rPr>
          <w:b w:val="0"/>
        </w:rPr>
        <w:t>The offence is punishable by a fine of up to $1 000.</w:t>
      </w:r>
      <w:bookmarkEnd w:id="71"/>
      <w:bookmarkEnd w:id="72"/>
    </w:p>
    <w:p>
      <w:pPr>
        <w:pStyle w:val="yFootnotesection"/>
        <w:ind w:hanging="11"/>
      </w:pPr>
      <w:r>
        <w:t>[Form 1 amended in Gazette 29 Dec 2006 p. 5895.]</w:t>
      </w:r>
    </w:p>
    <w:p>
      <w:pPr>
        <w:pStyle w:val="yScheduleHeading"/>
      </w:pPr>
      <w:bookmarkStart w:id="73" w:name="_Toc155149640"/>
      <w:bookmarkStart w:id="74" w:name="_Toc155167733"/>
      <w:r>
        <w:rPr>
          <w:rStyle w:val="CharSchNo"/>
        </w:rPr>
        <w:t xml:space="preserve">Schedule </w:t>
      </w:r>
      <w:bookmarkStart w:id="75" w:name="_Hlt500219785"/>
      <w:bookmarkEnd w:id="75"/>
      <w:r>
        <w:rPr>
          <w:rStyle w:val="CharSchNo"/>
        </w:rPr>
        <w:t>2</w:t>
      </w:r>
      <w:r>
        <w:t xml:space="preserve"> — </w:t>
      </w:r>
      <w:r>
        <w:rPr>
          <w:rStyle w:val="CharSchText"/>
        </w:rPr>
        <w:t>Fees for applications for approval under section 26(1)</w:t>
      </w:r>
      <w:bookmarkEnd w:id="73"/>
      <w:bookmarkEnd w:id="74"/>
    </w:p>
    <w:p>
      <w:pPr>
        <w:pStyle w:val="yShoulderClause"/>
      </w:pPr>
      <w:r>
        <w:t xml:space="preserve">[r. </w:t>
      </w:r>
      <w:bookmarkStart w:id="76" w:name="_Hlt501438856"/>
      <w:r>
        <w:t>6</w:t>
      </w:r>
      <w:bookmarkEnd w:id="76"/>
      <w:r>
        <w:t>]</w:t>
      </w:r>
    </w:p>
    <w:p>
      <w:pPr>
        <w:pStyle w:val="yMiscellaneousBody"/>
        <w:rPr>
          <w:b/>
        </w:rPr>
      </w:pPr>
      <w:r>
        <w:rPr>
          <w:b/>
        </w:rPr>
        <w:t>Approval for a home occupation</w:t>
      </w:r>
    </w:p>
    <w:tbl>
      <w:tblPr>
        <w:tblW w:w="0" w:type="auto"/>
        <w:jc w:val="center"/>
        <w:tblLayout w:type="fixed"/>
        <w:tblLook w:val="0000" w:firstRow="0" w:lastRow="0" w:firstColumn="0" w:lastColumn="0" w:noHBand="0" w:noVBand="0"/>
      </w:tblPr>
      <w:tblGrid>
        <w:gridCol w:w="3686"/>
        <w:gridCol w:w="3118"/>
      </w:tblGrid>
      <w:tr>
        <w:trPr>
          <w:jc w:val="center"/>
        </w:trPr>
        <w:tc>
          <w:tcPr>
            <w:tcW w:w="3686" w:type="dxa"/>
          </w:tcPr>
          <w:p>
            <w:pPr>
              <w:pStyle w:val="yTable"/>
            </w:pPr>
            <w:r>
              <w:t>Initial fee</w:t>
            </w:r>
          </w:p>
        </w:tc>
        <w:tc>
          <w:tcPr>
            <w:tcW w:w="3118" w:type="dxa"/>
          </w:tcPr>
          <w:p>
            <w:pPr>
              <w:pStyle w:val="yTable"/>
            </w:pPr>
            <w:r>
              <w:t>$150</w:t>
            </w:r>
          </w:p>
        </w:tc>
      </w:tr>
      <w:tr>
        <w:trPr>
          <w:jc w:val="center"/>
        </w:trPr>
        <w:tc>
          <w:tcPr>
            <w:tcW w:w="3686" w:type="dxa"/>
          </w:tcPr>
          <w:p>
            <w:pPr>
              <w:pStyle w:val="yTable"/>
            </w:pPr>
            <w:r>
              <w:t>renewal fee</w:t>
            </w:r>
          </w:p>
        </w:tc>
        <w:tc>
          <w:tcPr>
            <w:tcW w:w="3118" w:type="dxa"/>
          </w:tcPr>
          <w:p>
            <w:pPr>
              <w:pStyle w:val="yTable"/>
            </w:pPr>
            <w:r>
              <w:t>$50</w:t>
            </w:r>
          </w:p>
        </w:tc>
      </w:tr>
    </w:tbl>
    <w:p>
      <w:pPr>
        <w:pStyle w:val="yMiscellaneousBody"/>
        <w:spacing w:before="560"/>
        <w:rPr>
          <w:b/>
        </w:rPr>
      </w:pPr>
      <w:r>
        <w:rPr>
          <w:b/>
        </w:rPr>
        <w:t>All other approvals</w:t>
      </w:r>
    </w:p>
    <w:tbl>
      <w:tblPr>
        <w:tblW w:w="0" w:type="auto"/>
        <w:jc w:val="center"/>
        <w:tblLayout w:type="fixed"/>
        <w:tblLook w:val="0000" w:firstRow="0" w:lastRow="0" w:firstColumn="0" w:lastColumn="0" w:noHBand="0" w:noVBand="0"/>
      </w:tblPr>
      <w:tblGrid>
        <w:gridCol w:w="3686"/>
        <w:gridCol w:w="3118"/>
      </w:tblGrid>
      <w:tr>
        <w:trPr>
          <w:jc w:val="center"/>
        </w:trPr>
        <w:tc>
          <w:tcPr>
            <w:tcW w:w="3686" w:type="dxa"/>
          </w:tcPr>
          <w:p>
            <w:pPr>
              <w:pStyle w:val="yTable"/>
              <w:rPr>
                <w:b/>
              </w:rPr>
            </w:pPr>
            <w:r>
              <w:rPr>
                <w:b/>
              </w:rPr>
              <w:t>Estimated value of proposed development</w:t>
            </w:r>
          </w:p>
        </w:tc>
        <w:tc>
          <w:tcPr>
            <w:tcW w:w="3118" w:type="dxa"/>
          </w:tcPr>
          <w:p>
            <w:pPr>
              <w:pStyle w:val="yTable"/>
              <w:rPr>
                <w:b/>
              </w:rPr>
            </w:pPr>
            <w:r>
              <w:rPr>
                <w:b/>
              </w:rPr>
              <w:t>Fee</w:t>
            </w:r>
          </w:p>
        </w:tc>
      </w:tr>
      <w:tr>
        <w:trPr>
          <w:jc w:val="center"/>
        </w:trPr>
        <w:tc>
          <w:tcPr>
            <w:tcW w:w="3686" w:type="dxa"/>
          </w:tcPr>
          <w:p>
            <w:pPr>
              <w:pStyle w:val="yTable"/>
            </w:pPr>
            <w:r>
              <w:t>Up to $10 000</w:t>
            </w:r>
          </w:p>
        </w:tc>
        <w:tc>
          <w:tcPr>
            <w:tcW w:w="3118" w:type="dxa"/>
          </w:tcPr>
          <w:p>
            <w:pPr>
              <w:pStyle w:val="yTable"/>
            </w:pPr>
            <w:r>
              <w:t>$50.00</w:t>
            </w:r>
          </w:p>
        </w:tc>
      </w:tr>
      <w:tr>
        <w:trPr>
          <w:jc w:val="center"/>
        </w:trPr>
        <w:tc>
          <w:tcPr>
            <w:tcW w:w="3686" w:type="dxa"/>
          </w:tcPr>
          <w:p>
            <w:pPr>
              <w:pStyle w:val="yTable"/>
            </w:pPr>
            <w:r>
              <w:t>$10 001 to $50 000</w:t>
            </w:r>
          </w:p>
        </w:tc>
        <w:tc>
          <w:tcPr>
            <w:tcW w:w="3118" w:type="dxa"/>
          </w:tcPr>
          <w:p>
            <w:pPr>
              <w:pStyle w:val="yTable"/>
            </w:pPr>
            <w:r>
              <w:t>$100.00</w:t>
            </w:r>
          </w:p>
        </w:tc>
      </w:tr>
      <w:tr>
        <w:trPr>
          <w:jc w:val="center"/>
        </w:trPr>
        <w:tc>
          <w:tcPr>
            <w:tcW w:w="3686" w:type="dxa"/>
          </w:tcPr>
          <w:p>
            <w:pPr>
              <w:pStyle w:val="yTable"/>
            </w:pPr>
            <w:r>
              <w:t>$50 001 to $100 000</w:t>
            </w:r>
          </w:p>
        </w:tc>
        <w:tc>
          <w:tcPr>
            <w:tcW w:w="3118" w:type="dxa"/>
          </w:tcPr>
          <w:p>
            <w:pPr>
              <w:pStyle w:val="yTable"/>
            </w:pPr>
            <w:r>
              <w:t>$250.00</w:t>
            </w:r>
          </w:p>
        </w:tc>
      </w:tr>
      <w:tr>
        <w:trPr>
          <w:jc w:val="center"/>
        </w:trPr>
        <w:tc>
          <w:tcPr>
            <w:tcW w:w="3686" w:type="dxa"/>
          </w:tcPr>
          <w:p>
            <w:pPr>
              <w:pStyle w:val="yTable"/>
            </w:pPr>
            <w:r>
              <w:t>$100 001 to $1 000 000</w:t>
            </w:r>
          </w:p>
        </w:tc>
        <w:tc>
          <w:tcPr>
            <w:tcW w:w="3118" w:type="dxa"/>
          </w:tcPr>
          <w:p>
            <w:pPr>
              <w:pStyle w:val="yTable"/>
            </w:pPr>
            <w:r>
              <w:t>$350.00</w:t>
            </w:r>
          </w:p>
        </w:tc>
      </w:tr>
      <w:tr>
        <w:trPr>
          <w:jc w:val="center"/>
        </w:trPr>
        <w:tc>
          <w:tcPr>
            <w:tcW w:w="3686" w:type="dxa"/>
          </w:tcPr>
          <w:p>
            <w:pPr>
              <w:pStyle w:val="yTable"/>
            </w:pPr>
            <w:r>
              <w:t>$1 000 001 to $10 000 000</w:t>
            </w:r>
          </w:p>
        </w:tc>
        <w:tc>
          <w:tcPr>
            <w:tcW w:w="3118" w:type="dxa"/>
          </w:tcPr>
          <w:p>
            <w:pPr>
              <w:pStyle w:val="yTable"/>
            </w:pPr>
            <w:r>
              <w:t>$0.75 for each $4 000 plus $250</w:t>
            </w:r>
          </w:p>
        </w:tc>
      </w:tr>
      <w:tr>
        <w:trPr>
          <w:jc w:val="center"/>
        </w:trPr>
        <w:tc>
          <w:tcPr>
            <w:tcW w:w="3686" w:type="dxa"/>
          </w:tcPr>
          <w:p>
            <w:pPr>
              <w:pStyle w:val="yTable"/>
            </w:pPr>
            <w:r>
              <w:t>Greater than $10 000 000</w:t>
            </w:r>
          </w:p>
        </w:tc>
        <w:tc>
          <w:tcPr>
            <w:tcW w:w="3118" w:type="dxa"/>
          </w:tcPr>
          <w:p>
            <w:pPr>
              <w:pStyle w:val="yTable"/>
            </w:pPr>
            <w:r>
              <w:t>$0.75 for each $4 000 plus $1 000 (to a maximum of $12 500)</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77" w:name="_Toc155149641"/>
      <w:bookmarkStart w:id="78" w:name="_Toc155167734"/>
      <w:r>
        <w:t>Notes</w:t>
      </w:r>
      <w:bookmarkEnd w:id="77"/>
      <w:bookmarkEnd w:id="78"/>
    </w:p>
    <w:p>
      <w:pPr>
        <w:pStyle w:val="nSubsection"/>
        <w:rPr>
          <w:snapToGrid w:val="0"/>
        </w:rPr>
      </w:pPr>
      <w:r>
        <w:rPr>
          <w:snapToGrid w:val="0"/>
          <w:vertAlign w:val="superscript"/>
        </w:rPr>
        <w:t>1</w:t>
      </w:r>
      <w:r>
        <w:rPr>
          <w:snapToGrid w:val="0"/>
        </w:rPr>
        <w:tab/>
        <w:t xml:space="preserve">This is a compilation of the </w:t>
      </w:r>
      <w:r>
        <w:rPr>
          <w:i/>
        </w:rPr>
        <w:t>Hope Valley-Wattleup Redevelopment Regulations 2000</w:t>
      </w:r>
      <w:r>
        <w:rPr>
          <w:snapToGrid w:val="0"/>
        </w:rPr>
        <w:t xml:space="preserve"> and includes the amendments made by the other written laws referred to in the following table.  </w:t>
      </w:r>
    </w:p>
    <w:p>
      <w:pPr>
        <w:pStyle w:val="nHeading3"/>
      </w:pPr>
      <w:bookmarkStart w:id="79" w:name="_Toc155167735"/>
      <w:r>
        <w:t>Compilation table</w:t>
      </w:r>
      <w:bookmarkEnd w:id="7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i/>
                <w:sz w:val="19"/>
              </w:rPr>
            </w:pPr>
            <w:r>
              <w:rPr>
                <w:i/>
                <w:sz w:val="19"/>
              </w:rPr>
              <w:t>Hope Valley-Wattleup Redevelopment Regulations 2000</w:t>
            </w:r>
          </w:p>
        </w:tc>
        <w:tc>
          <w:tcPr>
            <w:tcW w:w="1276" w:type="dxa"/>
            <w:tcBorders>
              <w:top w:val="single" w:sz="8" w:space="0" w:color="auto"/>
            </w:tcBorders>
          </w:tcPr>
          <w:p>
            <w:pPr>
              <w:pStyle w:val="nTable"/>
              <w:spacing w:after="40"/>
              <w:rPr>
                <w:sz w:val="19"/>
              </w:rPr>
            </w:pPr>
            <w:r>
              <w:rPr>
                <w:sz w:val="19"/>
              </w:rPr>
              <w:t>29 Dec 2000 pp.7955-63</w:t>
            </w:r>
          </w:p>
        </w:tc>
        <w:tc>
          <w:tcPr>
            <w:tcW w:w="2693" w:type="dxa"/>
            <w:tcBorders>
              <w:top w:val="single" w:sz="8" w:space="0" w:color="auto"/>
            </w:tcBorders>
          </w:tcPr>
          <w:p>
            <w:pPr>
              <w:pStyle w:val="nTable"/>
              <w:spacing w:after="40"/>
              <w:rPr>
                <w:sz w:val="19"/>
              </w:rPr>
            </w:pPr>
            <w:r>
              <w:rPr>
                <w:sz w:val="19"/>
              </w:rPr>
              <w:t>Operative 1 Jan 2001 (see regulation 2 and </w:t>
            </w:r>
            <w:r>
              <w:rPr>
                <w:i/>
                <w:sz w:val="19"/>
              </w:rPr>
              <w:t>Gazette</w:t>
            </w:r>
            <w:r>
              <w:rPr>
                <w:sz w:val="19"/>
              </w:rPr>
              <w:t xml:space="preserve"> 29 Dec 2000 p.7904)</w:t>
            </w:r>
          </w:p>
        </w:tc>
      </w:tr>
      <w:tr>
        <w:trPr>
          <w:cantSplit/>
        </w:trPr>
        <w:tc>
          <w:tcPr>
            <w:tcW w:w="3118" w:type="dxa"/>
            <w:tcBorders>
              <w:bottom w:val="single" w:sz="4" w:space="0" w:color="auto"/>
            </w:tcBorders>
          </w:tcPr>
          <w:p>
            <w:pPr>
              <w:pStyle w:val="nTable"/>
              <w:spacing w:after="40"/>
              <w:ind w:right="170"/>
              <w:rPr>
                <w:i/>
                <w:sz w:val="19"/>
              </w:rPr>
            </w:pPr>
            <w:r>
              <w:rPr>
                <w:i/>
                <w:sz w:val="19"/>
              </w:rPr>
              <w:t>Hope Valley-Wattleup Redevelopment Amendment Regulations 2006</w:t>
            </w:r>
          </w:p>
        </w:tc>
        <w:tc>
          <w:tcPr>
            <w:tcW w:w="1276" w:type="dxa"/>
            <w:tcBorders>
              <w:bottom w:val="single" w:sz="4" w:space="0" w:color="auto"/>
            </w:tcBorders>
          </w:tcPr>
          <w:p>
            <w:pPr>
              <w:pStyle w:val="nTable"/>
              <w:spacing w:after="40"/>
              <w:rPr>
                <w:sz w:val="19"/>
              </w:rPr>
            </w:pPr>
            <w:r>
              <w:rPr>
                <w:sz w:val="19"/>
              </w:rPr>
              <w:t>29 Dec 2006 p. 5895</w:t>
            </w:r>
          </w:p>
        </w:tc>
        <w:tc>
          <w:tcPr>
            <w:tcW w:w="2693" w:type="dxa"/>
            <w:tcBorders>
              <w:bottom w:val="single" w:sz="4" w:space="0" w:color="auto"/>
            </w:tcBorders>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bookmarkStart w:id="80" w:name="UpToHere"/>
      <w:bookmarkEnd w:id="80"/>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Hope Valley-Wattleup Redevelopment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Form</w:t>
          </w:r>
          <w:r>
            <w:rPr>
              <w:b w:val="0"/>
            </w:rPr>
            <w:fldChar w:fldCharType="end"/>
          </w:r>
        </w:p>
      </w:tc>
      <w:tc>
        <w:tcPr>
          <w:tcW w:w="1516"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Hope Valley-Wattleup Redevelopment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Hope Valley-Wattleup Redevelopment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1</w:t>
            </w:r>
          </w:fldSimple>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Form</w: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E9E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74E6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6044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4682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0A5E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5C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7085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98A2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8A07DE"/>
    <w:lvl w:ilvl="0">
      <w:start w:val="1"/>
      <w:numFmt w:val="decimal"/>
      <w:pStyle w:val="ListNumber"/>
      <w:lvlText w:val="%1."/>
      <w:lvlJc w:val="left"/>
      <w:pPr>
        <w:tabs>
          <w:tab w:val="num" w:pos="360"/>
        </w:tabs>
        <w:ind w:left="360" w:hanging="360"/>
      </w:pPr>
    </w:lvl>
  </w:abstractNum>
  <w:abstractNum w:abstractNumId="9">
    <w:nsid w:val="FFFFFF89"/>
    <w:multiLevelType w:val="singleLevel"/>
    <w:tmpl w:val="00C83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5AE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694F5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44"/>
    <w:docVar w:name="WAFER_20151211134544" w:val="RemoveTrackChanges"/>
    <w:docVar w:name="WAFER_20151211134544_GUID" w:val="35a4f44c-b2dd-4a01-b7a4-28889cd23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2878</Words>
  <Characters>10739</Characters>
  <Application>Microsoft Office Word</Application>
  <DocSecurity>0</DocSecurity>
  <Lines>335</Lines>
  <Paragraphs>252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Hope Valley-Wattleup Redevelopment Regulations 2000</vt:lpstr>
      <vt:lpstr>    Schedule 1 — Form</vt:lpstr>
      <vt:lpstr>    Schedule 2 — Fees for applications for approval under section 26(1)</vt:lpstr>
      <vt:lpstr>    Notes</vt:lpstr>
    </vt:vector>
  </TitlesOfParts>
  <Manager/>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Valley-Wattleup Redevelopment Regulations 2000 - 00-b0-06</dc:title>
  <dc:subject/>
  <dc:creator/>
  <cp:keywords/>
  <dc:description/>
  <cp:lastModifiedBy>svcMRProcess</cp:lastModifiedBy>
  <cp:revision>4</cp:revision>
  <cp:lastPrinted>2001-01-03T07:56:00Z</cp:lastPrinted>
  <dcterms:created xsi:type="dcterms:W3CDTF">2015-12-14T02:04:00Z</dcterms:created>
  <dcterms:modified xsi:type="dcterms:W3CDTF">2015-12-14T02:04:00Z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pp.7955-63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2710</vt:i4>
  </property>
  <property fmtid="{D5CDD505-2E9C-101B-9397-08002B2CF9AE}" pid="6" name="AsAtDate">
    <vt:lpwstr>01 Jan 2007</vt:lpwstr>
  </property>
  <property fmtid="{D5CDD505-2E9C-101B-9397-08002B2CF9AE}" pid="7" name="Suffix">
    <vt:lpwstr>00-b0-06</vt:lpwstr>
  </property>
</Properties>
</file>