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>
      <w:pPr>
        <w:pStyle w:val="NameofActRegPage1"/>
        <w:spacing w:before="3760" w:after="4200"/>
        <w:ind w:left="567" w:right="476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4"/>
        <w:rPr>
          <w:noProof/>
          <w:sz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1.</w:t>
      </w:r>
      <w:r>
        <w:rPr>
          <w:noProof/>
          <w:sz w:val="24"/>
        </w:rPr>
        <w:tab/>
      </w:r>
      <w:r>
        <w:rPr>
          <w:noProof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_Toc107819992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</w:rPr>
      </w:pPr>
      <w:r>
        <w:rPr>
          <w:noProof/>
        </w:rPr>
        <w:t>2</w:t>
      </w:r>
      <w:r>
        <w:rPr>
          <w:noProof/>
          <w:spacing w:val="-2"/>
        </w:rPr>
        <w:t>.</w:t>
      </w:r>
      <w:r>
        <w:rPr>
          <w:noProof/>
          <w:sz w:val="24"/>
        </w:rPr>
        <w:tab/>
      </w:r>
      <w:r>
        <w:rPr>
          <w:noProof/>
          <w:spacing w:val="-2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_Toc107819993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</w:rPr>
      </w:pPr>
      <w:r>
        <w:rPr>
          <w:noProof/>
        </w:rPr>
        <w:t>3.</w:t>
      </w:r>
      <w:r>
        <w:rPr>
          <w:noProof/>
          <w:sz w:val="24"/>
        </w:rPr>
        <w:tab/>
      </w:r>
      <w:r>
        <w:rPr>
          <w:noProof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_Toc107819994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</w:rPr>
      </w:pPr>
      <w:r>
        <w:rPr>
          <w:noProof/>
        </w:rPr>
        <w:t>4.</w:t>
      </w:r>
      <w:r>
        <w:rPr>
          <w:noProof/>
          <w:sz w:val="24"/>
        </w:rPr>
        <w:tab/>
      </w:r>
      <w:r>
        <w:rPr>
          <w:noProof/>
        </w:rPr>
        <w:t>Charges payable in respect of compensable patients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_Toc107819995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</w:rPr>
      </w:pPr>
      <w:r>
        <w:rPr>
          <w:noProof/>
        </w:rPr>
        <w:t>5.</w:t>
      </w:r>
      <w:r>
        <w:rPr>
          <w:noProof/>
          <w:sz w:val="24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_Toc107819996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5"/>
        <w:rPr>
          <w:b w:val="0"/>
          <w:noProof/>
          <w:sz w:val="24"/>
        </w:rPr>
      </w:pPr>
      <w:r>
        <w:rPr>
          <w:noProof/>
        </w:rPr>
        <w:t>Schedule 1 — Services charges for compensable patients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_Toc107819997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t>3</w:t>
      </w:r>
      <w:r>
        <w:rPr>
          <w:b w:val="0"/>
          <w:noProof/>
          <w:sz w:val="22"/>
        </w:rPr>
        <w:fldChar w:fldCharType="end"/>
      </w:r>
    </w:p>
    <w:p>
      <w:pPr>
        <w:pStyle w:val="TOC7"/>
        <w:rPr>
          <w:noProof/>
          <w:sz w:val="24"/>
        </w:rPr>
      </w:pPr>
      <w:r>
        <w:rPr>
          <w:noProof/>
        </w:rPr>
        <w:t>Division 1 — Compensable in-patients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_Toc107819998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7"/>
        <w:rPr>
          <w:noProof/>
          <w:sz w:val="24"/>
        </w:rPr>
      </w:pPr>
      <w:r>
        <w:rPr>
          <w:noProof/>
        </w:rPr>
        <w:t>Division 2 — Compensable out-patients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_Toc107819999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7"/>
        <w:rPr>
          <w:noProof/>
          <w:sz w:val="24"/>
        </w:rPr>
      </w:pPr>
      <w:r>
        <w:rPr>
          <w:noProof/>
        </w:rPr>
        <w:t>Division 3 — Compensable same day patients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_Toc107820000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>
      <w:pPr>
        <w:pStyle w:val="TOC2"/>
        <w:tabs>
          <w:tab w:val="right" w:leader="dot" w:pos="7086"/>
        </w:tabs>
        <w:rPr>
          <w:b w:val="0"/>
          <w:noProof/>
          <w:sz w:val="24"/>
        </w:rPr>
      </w:pPr>
      <w:r>
        <w:rPr>
          <w:noProof/>
        </w:rPr>
        <w:t>Notes</w:t>
      </w:r>
    </w:p>
    <w:p>
      <w:pPr>
        <w:pStyle w:val="TOC4"/>
        <w:rPr>
          <w:noProof/>
          <w:sz w:val="24"/>
        </w:rPr>
      </w:pPr>
      <w:r>
        <w:rPr>
          <w:noProof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_Toc107820002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Hospitals and Health Services Act 1927</w:t>
      </w:r>
    </w:p>
    <w:p>
      <w:pPr>
        <w:pStyle w:val="PrincipalActReg"/>
      </w:pPr>
      <w:r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54185713"/>
      <w:bookmarkStart w:id="8" w:name="_Toc515958686"/>
      <w:bookmarkStart w:id="9" w:name="_Toc107819992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bookmarkStart w:id="10" w:name="Start_Cursor"/>
      <w:bookmarkEnd w:id="10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11" w:name="_Toc423332723"/>
      <w:bookmarkStart w:id="12" w:name="_Toc425219442"/>
      <w:bookmarkStart w:id="13" w:name="_Toc426249309"/>
      <w:bookmarkStart w:id="14" w:name="_Toc449924705"/>
      <w:bookmarkStart w:id="15" w:name="_Toc449947723"/>
      <w:bookmarkStart w:id="16" w:name="_Toc454185714"/>
      <w:bookmarkStart w:id="17" w:name="_Toc515958687"/>
      <w:bookmarkStart w:id="18" w:name="_Toc10781999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19" w:name="_Toc107819994"/>
      <w:r>
        <w:rPr>
          <w:rStyle w:val="CharSectno"/>
        </w:rPr>
        <w:t>3</w:t>
      </w:r>
      <w:r>
        <w:t>.</w:t>
      </w:r>
      <w:r>
        <w:tab/>
        <w:t>Interpretation</w:t>
      </w:r>
      <w:bookmarkEnd w:id="19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20" w:name="_Toc107819995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20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21" w:name="_Toc107819996"/>
      <w:r>
        <w:rPr>
          <w:rStyle w:val="CharSectno"/>
        </w:rPr>
        <w:t>5</w:t>
      </w:r>
      <w:r>
        <w:t>.</w:t>
      </w:r>
      <w:r>
        <w:tab/>
        <w:t>Revocation</w:t>
      </w:r>
      <w:bookmarkEnd w:id="21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pStyle w:val="Defpara"/>
        <w:rPr>
          <w:rStyle w:val="CharDivText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2" w:name="_Toc107819997"/>
      <w:r>
        <w:rPr>
          <w:rStyle w:val="CharSchNo"/>
        </w:rPr>
        <w:t>Schedule 1</w:t>
      </w:r>
      <w:r>
        <w:t> — </w:t>
      </w:r>
      <w:r>
        <w:rPr>
          <w:rStyle w:val="CharSchText"/>
        </w:rPr>
        <w:t>Services charges for compensable patients</w:t>
      </w:r>
      <w:bookmarkEnd w:id="22"/>
    </w:p>
    <w:p>
      <w:pPr>
        <w:pStyle w:val="yShoulderClause"/>
      </w:pPr>
      <w:r>
        <w:t>[cl. 4]</w:t>
      </w:r>
    </w:p>
    <w:p>
      <w:pPr>
        <w:pStyle w:val="yHeading3"/>
        <w:spacing w:after="120"/>
      </w:pPr>
      <w:bookmarkStart w:id="23" w:name="_Toc107819998"/>
      <w:r>
        <w:rPr>
          <w:rStyle w:val="CharSDivNo"/>
        </w:rPr>
        <w:t>Division 1</w:t>
      </w:r>
      <w:r>
        <w:t> — </w:t>
      </w:r>
      <w:r>
        <w:rPr>
          <w:rStyle w:val="CharSDivText"/>
        </w:rPr>
        <w:t>Compensable in-patients</w:t>
      </w:r>
      <w:bookmarkEnd w:id="23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4592"/>
        <w:gridCol w:w="1582"/>
      </w:tblGrid>
      <w:tr>
        <w:tc>
          <w:tcPr>
            <w:tcW w:w="425" w:type="dxa"/>
          </w:tcPr>
          <w:p>
            <w:pPr>
              <w:pStyle w:val="yTable"/>
            </w:pPr>
            <w:r>
              <w:t>1.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Accommodation, maintenance, nursing care and other services in a hospital bed, except services referred to in item 3 or 4 ………………………...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  <w:t>$1 193 per day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2.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 xml:space="preserve">Accommodation, maintenance, nursing care and other services in a hospital bed for a patient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…………………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  <w:t>$1 040 per day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3.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Accommodation, maintenance, nursing care and other services in a nursing home bed 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$201 per day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4.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  <w:t>$2 872 per day</w:t>
            </w:r>
          </w:p>
        </w:tc>
      </w:tr>
    </w:tbl>
    <w:p>
      <w:pPr>
        <w:pStyle w:val="yHeading3"/>
        <w:keepNext w:val="0"/>
        <w:spacing w:after="120"/>
      </w:pPr>
      <w:bookmarkStart w:id="24" w:name="_Toc107819999"/>
      <w:r>
        <w:rPr>
          <w:rStyle w:val="CharSDivNo"/>
        </w:rPr>
        <w:t>Division 2</w:t>
      </w:r>
      <w:r>
        <w:t> — </w:t>
      </w:r>
      <w:r>
        <w:rPr>
          <w:rStyle w:val="CharSDivText"/>
        </w:rPr>
        <w:t>Compensable out</w:t>
      </w:r>
      <w:r>
        <w:rPr>
          <w:rStyle w:val="CharSDivText"/>
        </w:rPr>
        <w:softHyphen/>
        <w:t>-patients</w:t>
      </w:r>
      <w:bookmarkEnd w:id="24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4592"/>
        <w:gridCol w:w="1582"/>
      </w:tblGrid>
      <w:tr>
        <w:tc>
          <w:tcPr>
            <w:tcW w:w="425" w:type="dxa"/>
          </w:tcPr>
          <w:p>
            <w:pPr>
              <w:pStyle w:val="yTable"/>
            </w:pPr>
            <w:r>
              <w:t>5.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For pathological service — for each request to a separate department of the laboratory ...………...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$123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6.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For radiological service — for each item of service …………………………………………...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$123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7.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 xml:space="preserve">For drugs and medications, subject to item 8, for each item — </w:t>
            </w:r>
          </w:p>
          <w:p>
            <w:pPr>
              <w:pStyle w:val="yTable"/>
              <w:tabs>
                <w:tab w:val="left" w:pos="459"/>
              </w:tabs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"/>
              <w:tabs>
                <w:tab w:val="left" w:pos="459"/>
                <w:tab w:val="left" w:pos="885"/>
              </w:tabs>
            </w:pPr>
            <w:r>
              <w:tab/>
              <w:t>(i)</w:t>
            </w:r>
            <w:r>
              <w:tab/>
              <w:t>for an item on the PBS list ……………</w:t>
            </w:r>
            <w:r>
              <w:br/>
            </w:r>
            <w:r>
              <w:br/>
            </w:r>
          </w:p>
          <w:p>
            <w:pPr>
              <w:pStyle w:val="yTable"/>
              <w:tabs>
                <w:tab w:val="left" w:pos="459"/>
                <w:tab w:val="left" w:pos="885"/>
              </w:tabs>
            </w:pPr>
            <w:r>
              <w:tab/>
              <w:t>(ii)</w:t>
            </w:r>
            <w:r>
              <w:tab/>
              <w:t>for an item not on the PBS list ……….</w:t>
            </w:r>
          </w:p>
          <w:p>
            <w:pPr>
              <w:pStyle w:val="yTable"/>
              <w:tabs>
                <w:tab w:val="left" w:pos="459"/>
              </w:tabs>
            </w:pPr>
            <w:r>
              <w:t>(b)</w:t>
            </w:r>
            <w:r>
              <w:tab/>
              <w:t xml:space="preserve">at a hospital that is not a participating </w:t>
            </w:r>
            <w:r>
              <w:tab/>
              <w:t>hospital …………………………………….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</w:p>
          <w:p>
            <w:pPr>
              <w:pStyle w:val="yTable"/>
            </w:pPr>
          </w:p>
          <w:p>
            <w:pPr>
              <w:pStyle w:val="yTable"/>
            </w:pPr>
            <w:r>
              <w:t>PBS price up to a maximum of $28.60</w:t>
            </w:r>
          </w:p>
          <w:p>
            <w:pPr>
              <w:pStyle w:val="yTable"/>
            </w:pPr>
            <w:r>
              <w:t>$22.90</w:t>
            </w:r>
          </w:p>
          <w:p>
            <w:pPr>
              <w:pStyle w:val="yTable"/>
            </w:pPr>
            <w:r>
              <w:br/>
              <w:t>$22.90</w:t>
            </w:r>
          </w:p>
        </w:tc>
      </w:tr>
      <w:tr>
        <w:tc>
          <w:tcPr>
            <w:tcW w:w="425" w:type="dxa"/>
          </w:tcPr>
          <w:p>
            <w:pPr>
              <w:pStyle w:val="yTable"/>
            </w:pPr>
            <w:r>
              <w:t>8.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>For each other individual service (with any drugs and medications supplied at the time of the initial service being treated as included in that service 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  <w:t>$123</w:t>
            </w:r>
          </w:p>
        </w:tc>
      </w:tr>
    </w:tbl>
    <w:p>
      <w:pPr>
        <w:pStyle w:val="yHeading3"/>
        <w:spacing w:after="120"/>
      </w:pPr>
      <w:bookmarkStart w:id="25" w:name="_Toc107820000"/>
      <w:r>
        <w:rPr>
          <w:rStyle w:val="CharSDivNo"/>
        </w:rPr>
        <w:t>Division 3</w:t>
      </w:r>
      <w:r>
        <w:t> — </w:t>
      </w:r>
      <w:r>
        <w:rPr>
          <w:rStyle w:val="CharSDivText"/>
        </w:rPr>
        <w:t>Compensable same day patients</w:t>
      </w:r>
      <w:bookmarkEnd w:id="25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4592"/>
        <w:gridCol w:w="1582"/>
      </w:tblGrid>
      <w:tr>
        <w:tc>
          <w:tcPr>
            <w:tcW w:w="425" w:type="dxa"/>
          </w:tcPr>
          <w:p>
            <w:pPr>
              <w:pStyle w:val="yTable"/>
            </w:pPr>
            <w:r>
              <w:t>9.</w:t>
            </w:r>
          </w:p>
        </w:tc>
        <w:tc>
          <w:tcPr>
            <w:tcW w:w="4592" w:type="dxa"/>
          </w:tcPr>
          <w:p>
            <w:pPr>
              <w:pStyle w:val="yTable"/>
            </w:pPr>
            <w:r>
              <w:t xml:space="preserve">In hospitals, other than day hospitals, nursing homes and nursing posts — </w:t>
            </w:r>
          </w:p>
          <w:p>
            <w:pPr>
              <w:pStyle w:val="yTable"/>
              <w:tabs>
                <w:tab w:val="left" w:pos="459"/>
              </w:tabs>
            </w:pPr>
            <w:r>
              <w:t>(a)</w:t>
            </w:r>
            <w:r>
              <w:tab/>
              <w:t xml:space="preserve">for a patient in respect of whose care and </w:t>
            </w:r>
            <w:r>
              <w:tab/>
              <w:t xml:space="preserve">treatment the </w:t>
            </w:r>
            <w:r>
              <w:rPr>
                <w:i/>
              </w:rPr>
              <w:t xml:space="preserve">Motor Vehicle (Third Party </w:t>
            </w:r>
            <w:r>
              <w:rPr>
                <w:i/>
              </w:rPr>
              <w:tab/>
              <w:t>Insurance) Act 1943</w:t>
            </w:r>
            <w:r>
              <w:t xml:space="preserve"> applies or prima facie </w:t>
            </w:r>
            <w:r>
              <w:tab/>
              <w:t>appears to apply ……………….…………...</w:t>
            </w:r>
          </w:p>
          <w:p>
            <w:pPr>
              <w:pStyle w:val="yTable"/>
              <w:tabs>
                <w:tab w:val="left" w:pos="459"/>
              </w:tabs>
            </w:pPr>
            <w:r>
              <w:t>(b)</w:t>
            </w:r>
            <w:r>
              <w:tab/>
              <w:t>for any other patient ……………………….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</w:p>
          <w:p>
            <w:pPr>
              <w:pStyle w:val="yTable"/>
            </w:pPr>
            <w:r>
              <w:br/>
            </w:r>
            <w:r>
              <w:br/>
            </w:r>
            <w:r>
              <w:br/>
              <w:t>$994 per day</w:t>
            </w:r>
          </w:p>
          <w:p>
            <w:pPr>
              <w:pStyle w:val="yTable"/>
            </w:pPr>
            <w:r>
              <w:t>$1 142 per day</w:t>
            </w:r>
          </w:p>
        </w:tc>
      </w:tr>
    </w:tbl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26" w:name="_Toc107818306"/>
      <w:bookmarkStart w:id="27" w:name="_Toc107819656"/>
    </w:p>
    <w:p>
      <w:pPr>
        <w:pStyle w:val="nHeading2"/>
      </w:pPr>
      <w:bookmarkStart w:id="28" w:name="_Toc107820001"/>
      <w:r>
        <w:t>Notes</w:t>
      </w:r>
      <w:bookmarkEnd w:id="26"/>
      <w:bookmarkEnd w:id="27"/>
      <w:bookmarkEnd w:id="2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Hospitals (Services Charges for Compensable Patients) Determination 2005.</w:t>
      </w:r>
      <w:r>
        <w:t xml:space="preserve">  </w:t>
      </w:r>
      <w:r>
        <w:rPr>
          <w:snapToGrid w:val="0"/>
        </w:rPr>
        <w:t>The following table contains information about that determination.</w:t>
      </w:r>
    </w:p>
    <w:p>
      <w:pPr>
        <w:pStyle w:val="nHeading3"/>
      </w:pPr>
      <w:bookmarkStart w:id="29" w:name="_Toc107820002"/>
      <w:r>
        <w:t>Compilation table</w:t>
      </w:r>
      <w:bookmarkEnd w:id="2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</w:tbl>
    <w:p/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DAE5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5C70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80EC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1EA2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4CE3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F254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663B0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2EAE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6421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46DE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8945D7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E2F67A3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  <w:lang w:val="en-AU"/>
    </w:rPr>
  </w:style>
  <w:style w:type="character" w:customStyle="1" w:styleId="CharSDivNo">
    <w:name w:val="CharSDivNo"/>
    <w:basedOn w:val="DefaultParagraphFont"/>
    <w:rPr>
      <w:noProof w:val="0"/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  <w:lang w:val="en-AU"/>
    </w:rPr>
  </w:style>
  <w:style w:type="character" w:customStyle="1" w:styleId="CharSDivNo">
    <w:name w:val="CharSDivNo"/>
    <w:basedOn w:val="DefaultParagraphFont"/>
    <w:rPr>
      <w:noProof w:val="0"/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768</Words>
  <Characters>4311</Characters>
  <Application>Microsoft Office Word</Application>
  <DocSecurity>0</DocSecurity>
  <Lines>195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2005 - 00-a0-02</dc:title>
  <dc:subject/>
  <dc:creator/>
  <cp:keywords/>
  <dc:description/>
  <cp:lastModifiedBy>svcMRProcess</cp:lastModifiedBy>
  <cp:revision>4</cp:revision>
  <cp:lastPrinted>2005-06-29T06:51:00Z</cp:lastPrinted>
  <dcterms:created xsi:type="dcterms:W3CDTF">2018-09-12T07:25:00Z</dcterms:created>
  <dcterms:modified xsi:type="dcterms:W3CDTF">2018-09-12T07:25:00Z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20050701</vt:lpwstr>
  </property>
  <property fmtid="{D5CDD505-2E9C-101B-9397-08002B2CF9AE}" pid="4" name="DocumentType">
    <vt:lpwstr>Reg</vt:lpwstr>
  </property>
  <property fmtid="{D5CDD505-2E9C-101B-9397-08002B2CF9AE}" pid="5" name="OwlsUID">
    <vt:i4>37644</vt:i4>
  </property>
  <property fmtid="{D5CDD505-2E9C-101B-9397-08002B2CF9AE}" pid="6" name="AsAtDate">
    <vt:lpwstr>01 Jul 2005</vt:lpwstr>
  </property>
  <property fmtid="{D5CDD505-2E9C-101B-9397-08002B2CF9AE}" pid="7" name="Suffix">
    <vt:lpwstr>00-a0-02</vt:lpwstr>
  </property>
</Properties>
</file>