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9E" w:rsidRDefault="00192ED6">
      <w:pPr>
        <w:pStyle w:val="WA"/>
      </w:pPr>
      <w:bookmarkStart w:id="0" w:name="_GoBack"/>
      <w:bookmarkEnd w:id="0"/>
      <w:r>
        <w:t>Western Australia</w:t>
      </w:r>
    </w:p>
    <w:p w:rsidR="008F739E" w:rsidRDefault="00192ED6">
      <w:pPr>
        <w:pStyle w:val="NameofActRegPage1"/>
        <w:spacing w:before="3760" w:after="4200"/>
      </w:pPr>
      <w:r>
        <w:fldChar w:fldCharType="begin"/>
      </w:r>
      <w:r>
        <w:instrText xml:space="preserve"> STYLEREF "Name Of Act/Reg"</w:instrText>
      </w:r>
      <w:r>
        <w:fldChar w:fldCharType="separate"/>
      </w:r>
      <w:r w:rsidR="00A9619B">
        <w:rPr>
          <w:noProof/>
        </w:rPr>
        <w:t>Industrial Hemp Regulations 2004</w:t>
      </w:r>
      <w:r>
        <w:fldChar w:fldCharType="end"/>
      </w:r>
    </w:p>
    <w:p w:rsidR="008F739E" w:rsidRDefault="008F739E">
      <w:pPr>
        <w:jc w:val="center"/>
        <w:rPr>
          <w:b/>
        </w:rPr>
        <w:sectPr w:rsidR="008F739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8F739E" w:rsidRDefault="00192ED6">
      <w:pPr>
        <w:pStyle w:val="WA"/>
      </w:pPr>
      <w:r>
        <w:lastRenderedPageBreak/>
        <w:t>Western Australia</w:t>
      </w:r>
    </w:p>
    <w:p w:rsidR="008F739E" w:rsidRDefault="00192ED6">
      <w:pPr>
        <w:pStyle w:val="NameofActRegPage1"/>
      </w:pPr>
      <w:r>
        <w:fldChar w:fldCharType="begin"/>
      </w:r>
      <w:r>
        <w:instrText xml:space="preserve"> STYLEREF "Name Of Act/Reg"</w:instrText>
      </w:r>
      <w:r>
        <w:fldChar w:fldCharType="separate"/>
      </w:r>
      <w:r w:rsidR="00A9619B">
        <w:rPr>
          <w:noProof/>
        </w:rPr>
        <w:t>Industrial Hemp Regulations 2004</w:t>
      </w:r>
      <w:r>
        <w:fldChar w:fldCharType="end"/>
      </w:r>
    </w:p>
    <w:p w:rsidR="008F739E" w:rsidRDefault="00192ED6">
      <w:pPr>
        <w:pStyle w:val="Arrangement"/>
      </w:pPr>
      <w:r>
        <w:t>CONTENTS</w:t>
      </w:r>
    </w:p>
    <w:p w:rsidR="008F739E" w:rsidRDefault="00192ED6">
      <w:pPr>
        <w:pStyle w:val="TOC4"/>
        <w:tabs>
          <w:tab w:val="left" w:pos="1701"/>
        </w:tabs>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_Toc72654988 \h </w:instrText>
      </w:r>
      <w:r>
        <w:rPr>
          <w:noProof/>
        </w:rPr>
      </w:r>
      <w:r>
        <w:rPr>
          <w:noProof/>
        </w:rPr>
        <w:fldChar w:fldCharType="separate"/>
      </w:r>
      <w:r w:rsidR="00A9619B">
        <w:rPr>
          <w:noProof/>
        </w:rPr>
        <w:t>1</w:t>
      </w:r>
      <w:r>
        <w:rPr>
          <w:noProof/>
        </w:rPr>
        <w:fldChar w:fldCharType="end"/>
      </w:r>
    </w:p>
    <w:p w:rsidR="008F739E" w:rsidRDefault="00192ED6">
      <w:pPr>
        <w:pStyle w:val="TOC4"/>
        <w:tabs>
          <w:tab w:val="left" w:pos="1701"/>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_Toc72654989 \h </w:instrText>
      </w:r>
      <w:r>
        <w:rPr>
          <w:noProof/>
        </w:rPr>
      </w:r>
      <w:r>
        <w:rPr>
          <w:noProof/>
        </w:rPr>
        <w:fldChar w:fldCharType="separate"/>
      </w:r>
      <w:r w:rsidR="00A9619B">
        <w:rPr>
          <w:noProof/>
        </w:rPr>
        <w:t>1</w:t>
      </w:r>
      <w:r>
        <w:rPr>
          <w:noProof/>
        </w:rPr>
        <w:fldChar w:fldCharType="end"/>
      </w:r>
    </w:p>
    <w:p w:rsidR="008F739E" w:rsidRDefault="00192ED6">
      <w:pPr>
        <w:pStyle w:val="TOC4"/>
        <w:tabs>
          <w:tab w:val="left" w:pos="1701"/>
        </w:tabs>
        <w:rPr>
          <w:noProof/>
        </w:rPr>
      </w:pPr>
      <w:r>
        <w:rPr>
          <w:noProof/>
        </w:rPr>
        <w:t>3.</w:t>
      </w:r>
      <w:r>
        <w:rPr>
          <w:noProof/>
        </w:rPr>
        <w:tab/>
        <w:t>Register</w:t>
      </w:r>
      <w:r>
        <w:rPr>
          <w:noProof/>
        </w:rPr>
        <w:tab/>
      </w:r>
      <w:r>
        <w:rPr>
          <w:noProof/>
        </w:rPr>
        <w:fldChar w:fldCharType="begin"/>
      </w:r>
      <w:r>
        <w:rPr>
          <w:noProof/>
        </w:rPr>
        <w:instrText xml:space="preserve"> PAGEREF _Toc72654990 \h </w:instrText>
      </w:r>
      <w:r>
        <w:rPr>
          <w:noProof/>
        </w:rPr>
      </w:r>
      <w:r>
        <w:rPr>
          <w:noProof/>
        </w:rPr>
        <w:fldChar w:fldCharType="separate"/>
      </w:r>
      <w:r w:rsidR="00A9619B">
        <w:rPr>
          <w:noProof/>
        </w:rPr>
        <w:t>1</w:t>
      </w:r>
      <w:r>
        <w:rPr>
          <w:noProof/>
        </w:rPr>
        <w:fldChar w:fldCharType="end"/>
      </w:r>
    </w:p>
    <w:p w:rsidR="008F739E" w:rsidRDefault="00192ED6">
      <w:pPr>
        <w:pStyle w:val="TOC4"/>
        <w:tabs>
          <w:tab w:val="left" w:pos="1701"/>
        </w:tabs>
        <w:rPr>
          <w:noProof/>
        </w:rPr>
      </w:pPr>
      <w:r>
        <w:rPr>
          <w:noProof/>
        </w:rPr>
        <w:t>4.</w:t>
      </w:r>
      <w:r>
        <w:rPr>
          <w:noProof/>
        </w:rPr>
        <w:tab/>
        <w:t>Registrar authorised to determine certain fees and charges</w:t>
      </w:r>
      <w:r>
        <w:rPr>
          <w:noProof/>
        </w:rPr>
        <w:tab/>
      </w:r>
      <w:r>
        <w:rPr>
          <w:noProof/>
        </w:rPr>
        <w:fldChar w:fldCharType="begin"/>
      </w:r>
      <w:r>
        <w:rPr>
          <w:noProof/>
        </w:rPr>
        <w:instrText xml:space="preserve"> PAGEREF _Toc72654991 \h </w:instrText>
      </w:r>
      <w:r>
        <w:rPr>
          <w:noProof/>
        </w:rPr>
      </w:r>
      <w:r>
        <w:rPr>
          <w:noProof/>
        </w:rPr>
        <w:fldChar w:fldCharType="separate"/>
      </w:r>
      <w:r w:rsidR="00A9619B">
        <w:rPr>
          <w:noProof/>
        </w:rPr>
        <w:t>1</w:t>
      </w:r>
      <w:r>
        <w:rPr>
          <w:noProof/>
        </w:rPr>
        <w:fldChar w:fldCharType="end"/>
      </w:r>
    </w:p>
    <w:p w:rsidR="008F739E" w:rsidRDefault="00192ED6">
      <w:pPr>
        <w:pStyle w:val="TOC4"/>
        <w:tabs>
          <w:tab w:val="left" w:pos="1701"/>
        </w:tabs>
        <w:rPr>
          <w:noProof/>
        </w:rPr>
      </w:pPr>
      <w:r>
        <w:rPr>
          <w:noProof/>
        </w:rPr>
        <w:t>5.</w:t>
      </w:r>
      <w:r>
        <w:rPr>
          <w:noProof/>
        </w:rPr>
        <w:tab/>
        <w:t>Fees</w:t>
      </w:r>
      <w:r>
        <w:rPr>
          <w:noProof/>
        </w:rPr>
        <w:tab/>
      </w:r>
      <w:r>
        <w:rPr>
          <w:noProof/>
        </w:rPr>
        <w:tab/>
      </w:r>
      <w:r>
        <w:rPr>
          <w:noProof/>
        </w:rPr>
        <w:fldChar w:fldCharType="begin"/>
      </w:r>
      <w:r>
        <w:rPr>
          <w:noProof/>
        </w:rPr>
        <w:instrText xml:space="preserve"> PAGEREF _Toc72654992 \h </w:instrText>
      </w:r>
      <w:r>
        <w:rPr>
          <w:noProof/>
        </w:rPr>
      </w:r>
      <w:r>
        <w:rPr>
          <w:noProof/>
        </w:rPr>
        <w:fldChar w:fldCharType="separate"/>
      </w:r>
      <w:r w:rsidR="00A9619B">
        <w:rPr>
          <w:noProof/>
        </w:rPr>
        <w:t>1</w:t>
      </w:r>
      <w:r>
        <w:rPr>
          <w:noProof/>
        </w:rPr>
        <w:fldChar w:fldCharType="end"/>
      </w:r>
    </w:p>
    <w:p w:rsidR="008F739E" w:rsidRDefault="00192ED6">
      <w:pPr>
        <w:pStyle w:val="TOC5"/>
        <w:rPr>
          <w:noProof/>
        </w:rPr>
      </w:pPr>
      <w:r>
        <w:rPr>
          <w:noProof/>
        </w:rPr>
        <w:t>Schedule 1 — Fees</w:t>
      </w:r>
      <w:r>
        <w:rPr>
          <w:noProof/>
        </w:rPr>
        <w:tab/>
      </w:r>
      <w:r>
        <w:rPr>
          <w:b w:val="0"/>
          <w:noProof/>
          <w:sz w:val="22"/>
        </w:rPr>
        <w:fldChar w:fldCharType="begin"/>
      </w:r>
      <w:r>
        <w:rPr>
          <w:b w:val="0"/>
          <w:noProof/>
          <w:sz w:val="22"/>
        </w:rPr>
        <w:instrText xml:space="preserve"> PAGEREF _Toc72654993 \h </w:instrText>
      </w:r>
      <w:r>
        <w:rPr>
          <w:b w:val="0"/>
          <w:noProof/>
          <w:sz w:val="22"/>
        </w:rPr>
      </w:r>
      <w:r>
        <w:rPr>
          <w:b w:val="0"/>
          <w:noProof/>
          <w:sz w:val="22"/>
        </w:rPr>
        <w:fldChar w:fldCharType="separate"/>
      </w:r>
      <w:r w:rsidR="00A9619B">
        <w:rPr>
          <w:b w:val="0"/>
          <w:noProof/>
          <w:sz w:val="22"/>
        </w:rPr>
        <w:t>2</w:t>
      </w:r>
      <w:r>
        <w:rPr>
          <w:b w:val="0"/>
          <w:noProof/>
          <w:sz w:val="22"/>
        </w:rPr>
        <w:fldChar w:fldCharType="end"/>
      </w:r>
    </w:p>
    <w:p w:rsidR="008F739E" w:rsidRDefault="00192ED6">
      <w:pPr>
        <w:pStyle w:val="TOC2"/>
        <w:tabs>
          <w:tab w:val="right" w:pos="7086"/>
        </w:tabs>
        <w:rPr>
          <w:noProof/>
        </w:rPr>
      </w:pPr>
      <w:r>
        <w:rPr>
          <w:noProof/>
        </w:rPr>
        <w:t>Notes</w:t>
      </w:r>
    </w:p>
    <w:p w:rsidR="008F739E" w:rsidRDefault="00192ED6">
      <w:pPr>
        <w:pStyle w:val="TOC4"/>
        <w:rPr>
          <w:noProof/>
        </w:rPr>
      </w:pPr>
      <w:r>
        <w:rPr>
          <w:noProof/>
        </w:rPr>
        <w:tab/>
        <w:t>Compilation table</w:t>
      </w:r>
      <w:r>
        <w:rPr>
          <w:noProof/>
        </w:rPr>
        <w:tab/>
      </w:r>
      <w:r>
        <w:rPr>
          <w:noProof/>
        </w:rPr>
        <w:fldChar w:fldCharType="begin"/>
      </w:r>
      <w:r>
        <w:rPr>
          <w:noProof/>
        </w:rPr>
        <w:instrText xml:space="preserve"> PAGEREF _Toc72654994 \h </w:instrText>
      </w:r>
      <w:r>
        <w:rPr>
          <w:noProof/>
        </w:rPr>
      </w:r>
      <w:r>
        <w:rPr>
          <w:noProof/>
        </w:rPr>
        <w:fldChar w:fldCharType="separate"/>
      </w:r>
      <w:r w:rsidR="00A9619B">
        <w:rPr>
          <w:noProof/>
        </w:rPr>
        <w:t>3</w:t>
      </w:r>
      <w:r>
        <w:rPr>
          <w:noProof/>
        </w:rPr>
        <w:fldChar w:fldCharType="end"/>
      </w:r>
    </w:p>
    <w:p w:rsidR="008F739E" w:rsidRDefault="00192ED6">
      <w:pPr>
        <w:pStyle w:val="TOC2"/>
      </w:pPr>
      <w:r>
        <w:fldChar w:fldCharType="end"/>
      </w:r>
    </w:p>
    <w:p w:rsidR="008F739E" w:rsidRDefault="00192ED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F739E" w:rsidRDefault="008F739E">
      <w:pPr>
        <w:pStyle w:val="NoteHeading"/>
        <w:sectPr w:rsidR="008F739E">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8F739E" w:rsidRDefault="00192ED6">
      <w:pPr>
        <w:pStyle w:val="WA"/>
      </w:pPr>
      <w:r>
        <w:t>Western Australia</w:t>
      </w:r>
    </w:p>
    <w:p w:rsidR="008F739E" w:rsidRDefault="00192ED6">
      <w:pPr>
        <w:pStyle w:val="PrincipalActReg"/>
      </w:pPr>
      <w:r>
        <w:t>Industrial Hemp Act 2004</w:t>
      </w:r>
    </w:p>
    <w:p w:rsidR="008F739E" w:rsidRDefault="00192ED6">
      <w:pPr>
        <w:pStyle w:val="NameofActReg"/>
        <w:spacing w:before="120" w:after="240"/>
      </w:pPr>
      <w:r>
        <w:t>Industrial Hemp Regulations 2004</w:t>
      </w:r>
    </w:p>
    <w:p w:rsidR="008F739E" w:rsidRDefault="00192ED6">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72654988"/>
      <w:r>
        <w:rPr>
          <w:rStyle w:val="CharSectno"/>
        </w:rPr>
        <w:t>1</w:t>
      </w:r>
      <w:r>
        <w:t>.</w:t>
      </w:r>
      <w:r>
        <w:tab/>
        <w:t>Citation</w:t>
      </w:r>
      <w:bookmarkEnd w:id="1"/>
      <w:bookmarkEnd w:id="2"/>
      <w:bookmarkEnd w:id="3"/>
      <w:bookmarkEnd w:id="4"/>
      <w:bookmarkEnd w:id="5"/>
      <w:bookmarkEnd w:id="6"/>
      <w:bookmarkEnd w:id="7"/>
      <w:bookmarkEnd w:id="8"/>
    </w:p>
    <w:p w:rsidR="008F739E" w:rsidRDefault="00192ED6">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Industrial Hemp Regulations 2004</w:t>
      </w:r>
      <w:r>
        <w:t>.</w:t>
      </w:r>
    </w:p>
    <w:p w:rsidR="008F739E" w:rsidRDefault="00192ED6">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7265498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8F739E" w:rsidRDefault="00192ED6">
      <w:pPr>
        <w:pStyle w:val="Subsection"/>
      </w:pPr>
      <w:r>
        <w:rPr>
          <w:spacing w:val="-2"/>
        </w:rPr>
        <w:tab/>
      </w:r>
      <w:r>
        <w:rPr>
          <w:spacing w:val="-2"/>
        </w:rPr>
        <w:tab/>
        <w:t xml:space="preserve">These regulations come into operation on </w:t>
      </w:r>
      <w:r>
        <w:t xml:space="preserve">the day on which the </w:t>
      </w:r>
      <w:r>
        <w:rPr>
          <w:i/>
        </w:rPr>
        <w:t>Industrial Hemp Act 2004</w:t>
      </w:r>
      <w:r>
        <w:t xml:space="preserve"> comes into operation.</w:t>
      </w:r>
    </w:p>
    <w:p w:rsidR="008F739E" w:rsidRDefault="00192ED6">
      <w:pPr>
        <w:pStyle w:val="Heading5"/>
      </w:pPr>
      <w:bookmarkStart w:id="18" w:name="_Toc72654990"/>
      <w:r>
        <w:rPr>
          <w:rStyle w:val="CharSectno"/>
        </w:rPr>
        <w:t>3</w:t>
      </w:r>
      <w:r>
        <w:t>.</w:t>
      </w:r>
      <w:r>
        <w:tab/>
        <w:t>Register</w:t>
      </w:r>
      <w:bookmarkEnd w:id="18"/>
    </w:p>
    <w:p w:rsidR="008F739E" w:rsidRDefault="00192ED6">
      <w:pPr>
        <w:pStyle w:val="Subsection"/>
      </w:pPr>
      <w:r>
        <w:tab/>
      </w:r>
      <w:r>
        <w:tab/>
        <w:t xml:space="preserve">The Registrar must establish and maintain a register of — </w:t>
      </w:r>
    </w:p>
    <w:p w:rsidR="008F739E" w:rsidRDefault="00192ED6">
      <w:pPr>
        <w:pStyle w:val="Indenta"/>
      </w:pPr>
      <w:r>
        <w:tab/>
        <w:t>(a)</w:t>
      </w:r>
      <w:r>
        <w:tab/>
        <w:t>crops of industrial hemp cultivated under a licence;</w:t>
      </w:r>
    </w:p>
    <w:p w:rsidR="008F739E" w:rsidRDefault="00192ED6">
      <w:pPr>
        <w:pStyle w:val="Indenta"/>
      </w:pPr>
      <w:r>
        <w:tab/>
        <w:t>(b)</w:t>
      </w:r>
      <w:r>
        <w:tab/>
        <w:t>premises at which industrial hemp is processed; and</w:t>
      </w:r>
    </w:p>
    <w:p w:rsidR="008F739E" w:rsidRDefault="00192ED6">
      <w:pPr>
        <w:pStyle w:val="Indenta"/>
      </w:pPr>
      <w:r>
        <w:tab/>
        <w:t>(c)</w:t>
      </w:r>
      <w:r>
        <w:tab/>
        <w:t>premises at which industrial hemp seed is stored.</w:t>
      </w:r>
    </w:p>
    <w:p w:rsidR="008F739E" w:rsidRDefault="00192ED6">
      <w:pPr>
        <w:pStyle w:val="Heading5"/>
      </w:pPr>
      <w:bookmarkStart w:id="19" w:name="_Toc72654991"/>
      <w:r>
        <w:rPr>
          <w:rStyle w:val="CharSectno"/>
        </w:rPr>
        <w:t>4</w:t>
      </w:r>
      <w:r>
        <w:t>.</w:t>
      </w:r>
      <w:r>
        <w:tab/>
        <w:t>Registrar authorised to determine certain fees and charges</w:t>
      </w:r>
      <w:bookmarkEnd w:id="19"/>
    </w:p>
    <w:p w:rsidR="008F739E" w:rsidRDefault="00192ED6">
      <w:pPr>
        <w:pStyle w:val="Subsection"/>
      </w:pPr>
      <w:r>
        <w:tab/>
      </w:r>
      <w:r>
        <w:tab/>
        <w:t>Under section 48(2)(c) of the Act the Registrar is authorised to determine the amount of fees and charges in respect of the matters referred to in section 48(2)(b)(i) and (ii) of the Act.</w:t>
      </w:r>
    </w:p>
    <w:p w:rsidR="008F739E" w:rsidRDefault="00192ED6">
      <w:pPr>
        <w:pStyle w:val="Heading5"/>
      </w:pPr>
      <w:bookmarkStart w:id="20" w:name="_Toc72654992"/>
      <w:r>
        <w:rPr>
          <w:rStyle w:val="CharSectno"/>
        </w:rPr>
        <w:t>5</w:t>
      </w:r>
      <w:r>
        <w:t>.</w:t>
      </w:r>
      <w:r>
        <w:tab/>
        <w:t>Fees</w:t>
      </w:r>
      <w:bookmarkEnd w:id="20"/>
    </w:p>
    <w:p w:rsidR="008F739E" w:rsidRDefault="00192ED6">
      <w:pPr>
        <w:pStyle w:val="Subsection"/>
      </w:pPr>
      <w:r>
        <w:tab/>
      </w:r>
      <w:r>
        <w:tab/>
        <w:t>The fees in Schedule 1 are the prescribed fees payable in respect of the matters specified in that Schedule.</w:t>
      </w:r>
    </w:p>
    <w:p w:rsidR="008F739E" w:rsidRDefault="008F739E">
      <w:pPr>
        <w:sectPr w:rsidR="008F739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8F739E" w:rsidRDefault="00192ED6">
      <w:pPr>
        <w:pStyle w:val="yScheduleHeading"/>
      </w:pPr>
      <w:bookmarkStart w:id="21" w:name="_Toc72654993"/>
      <w:r>
        <w:rPr>
          <w:rStyle w:val="CharSchNo"/>
        </w:rPr>
        <w:t>Schedule 1</w:t>
      </w:r>
      <w:r>
        <w:t xml:space="preserve"> —</w:t>
      </w:r>
      <w:bookmarkStart w:id="22" w:name="AutoSch"/>
      <w:bookmarkEnd w:id="22"/>
      <w:r>
        <w:t xml:space="preserve"> </w:t>
      </w:r>
      <w:r>
        <w:rPr>
          <w:rStyle w:val="CharSchText"/>
        </w:rPr>
        <w:t>Fees</w:t>
      </w:r>
      <w:bookmarkEnd w:id="21"/>
    </w:p>
    <w:p w:rsidR="008F739E" w:rsidRDefault="00192ED6">
      <w:pPr>
        <w:pStyle w:val="yShoulderClause"/>
        <w:spacing w:after="60"/>
      </w:pPr>
      <w:r>
        <w:t>[r. 5]</w:t>
      </w:r>
    </w:p>
    <w:tbl>
      <w:tblPr>
        <w:tblW w:w="0" w:type="auto"/>
        <w:tblInd w:w="534" w:type="dxa"/>
        <w:tblLayout w:type="fixed"/>
        <w:tblLook w:val="0000" w:firstRow="0" w:lastRow="0" w:firstColumn="0" w:lastColumn="0" w:noHBand="0" w:noVBand="0"/>
      </w:tblPr>
      <w:tblGrid>
        <w:gridCol w:w="3402"/>
        <w:gridCol w:w="1984"/>
        <w:gridCol w:w="1276"/>
      </w:tblGrid>
      <w:tr w:rsidR="008F739E">
        <w:tc>
          <w:tcPr>
            <w:tcW w:w="3402" w:type="dxa"/>
            <w:tcBorders>
              <w:top w:val="single" w:sz="4" w:space="0" w:color="auto"/>
              <w:bottom w:val="single" w:sz="4" w:space="0" w:color="auto"/>
            </w:tcBorders>
          </w:tcPr>
          <w:p w:rsidR="008F739E" w:rsidRDefault="00192ED6">
            <w:pPr>
              <w:pStyle w:val="yTable"/>
              <w:jc w:val="center"/>
              <w:rPr>
                <w:b/>
              </w:rPr>
            </w:pPr>
            <w:r>
              <w:rPr>
                <w:b/>
              </w:rPr>
              <w:t>Type of fee</w:t>
            </w:r>
          </w:p>
        </w:tc>
        <w:tc>
          <w:tcPr>
            <w:tcW w:w="1984" w:type="dxa"/>
            <w:tcBorders>
              <w:top w:val="single" w:sz="4" w:space="0" w:color="auto"/>
              <w:bottom w:val="single" w:sz="4" w:space="0" w:color="auto"/>
            </w:tcBorders>
          </w:tcPr>
          <w:p w:rsidR="008F739E" w:rsidRDefault="00192ED6">
            <w:pPr>
              <w:pStyle w:val="yTable"/>
              <w:jc w:val="center"/>
              <w:rPr>
                <w:b/>
              </w:rPr>
            </w:pPr>
            <w:r>
              <w:rPr>
                <w:b/>
              </w:rPr>
              <w:t>Provision of Act</w:t>
            </w:r>
          </w:p>
        </w:tc>
        <w:tc>
          <w:tcPr>
            <w:tcW w:w="1276" w:type="dxa"/>
            <w:tcBorders>
              <w:top w:val="single" w:sz="4" w:space="0" w:color="auto"/>
              <w:bottom w:val="single" w:sz="4" w:space="0" w:color="auto"/>
            </w:tcBorders>
          </w:tcPr>
          <w:p w:rsidR="008F739E" w:rsidRDefault="00192ED6">
            <w:pPr>
              <w:pStyle w:val="yTable"/>
              <w:jc w:val="center"/>
              <w:rPr>
                <w:b/>
              </w:rPr>
            </w:pPr>
            <w:r>
              <w:rPr>
                <w:b/>
              </w:rPr>
              <w:t>Fee</w:t>
            </w:r>
            <w:r>
              <w:rPr>
                <w:b/>
              </w:rPr>
              <w:br/>
              <w:t>$</w:t>
            </w:r>
          </w:p>
        </w:tc>
      </w:tr>
      <w:tr w:rsidR="008F739E">
        <w:tc>
          <w:tcPr>
            <w:tcW w:w="3402" w:type="dxa"/>
            <w:tcBorders>
              <w:top w:val="single" w:sz="4" w:space="0" w:color="auto"/>
            </w:tcBorders>
          </w:tcPr>
          <w:p w:rsidR="008F739E" w:rsidRDefault="00192ED6">
            <w:pPr>
              <w:pStyle w:val="yTable"/>
              <w:tabs>
                <w:tab w:val="left" w:pos="397"/>
              </w:tabs>
            </w:pPr>
            <w:r>
              <w:t>1.</w:t>
            </w:r>
            <w:r>
              <w:tab/>
              <w:t>Application for a licence</w:t>
            </w:r>
          </w:p>
        </w:tc>
        <w:tc>
          <w:tcPr>
            <w:tcW w:w="1984" w:type="dxa"/>
            <w:tcBorders>
              <w:top w:val="single" w:sz="4" w:space="0" w:color="auto"/>
            </w:tcBorders>
          </w:tcPr>
          <w:p w:rsidR="008F739E" w:rsidRDefault="00192ED6">
            <w:pPr>
              <w:pStyle w:val="yTable"/>
            </w:pPr>
            <w:r>
              <w:t>s. 5(1)(a) and (2)(b)</w:t>
            </w:r>
          </w:p>
        </w:tc>
        <w:tc>
          <w:tcPr>
            <w:tcW w:w="1276" w:type="dxa"/>
            <w:tcBorders>
              <w:top w:val="single" w:sz="4" w:space="0" w:color="auto"/>
            </w:tcBorders>
          </w:tcPr>
          <w:p w:rsidR="008F739E" w:rsidRDefault="00192ED6">
            <w:pPr>
              <w:pStyle w:val="yTable"/>
              <w:jc w:val="center"/>
            </w:pPr>
            <w:r>
              <w:t>300</w:t>
            </w:r>
          </w:p>
        </w:tc>
      </w:tr>
      <w:tr w:rsidR="008F739E">
        <w:tc>
          <w:tcPr>
            <w:tcW w:w="3402" w:type="dxa"/>
          </w:tcPr>
          <w:p w:rsidR="008F739E" w:rsidRDefault="00192ED6">
            <w:pPr>
              <w:pStyle w:val="yTable"/>
              <w:tabs>
                <w:tab w:val="left" w:pos="397"/>
              </w:tabs>
              <w:ind w:left="403" w:hanging="403"/>
            </w:pPr>
            <w:r>
              <w:t>2.</w:t>
            </w:r>
            <w:r>
              <w:tab/>
              <w:t>Application for the renewal of a licence</w:t>
            </w:r>
          </w:p>
        </w:tc>
        <w:tc>
          <w:tcPr>
            <w:tcW w:w="1984" w:type="dxa"/>
          </w:tcPr>
          <w:p w:rsidR="008F739E" w:rsidRDefault="00192ED6">
            <w:pPr>
              <w:pStyle w:val="yTable"/>
            </w:pPr>
            <w:r>
              <w:br/>
              <w:t>s. 5(1)(b) and (2)(b)</w:t>
            </w:r>
          </w:p>
        </w:tc>
        <w:tc>
          <w:tcPr>
            <w:tcW w:w="1276" w:type="dxa"/>
          </w:tcPr>
          <w:p w:rsidR="008F739E" w:rsidRDefault="00192ED6">
            <w:pPr>
              <w:pStyle w:val="yTable"/>
              <w:jc w:val="center"/>
            </w:pPr>
            <w:r>
              <w:br/>
              <w:t>120</w:t>
            </w:r>
          </w:p>
        </w:tc>
      </w:tr>
      <w:tr w:rsidR="008F739E">
        <w:tc>
          <w:tcPr>
            <w:tcW w:w="3402" w:type="dxa"/>
            <w:tcBorders>
              <w:bottom w:val="single" w:sz="4" w:space="0" w:color="auto"/>
            </w:tcBorders>
          </w:tcPr>
          <w:p w:rsidR="008F739E" w:rsidRDefault="00192ED6">
            <w:pPr>
              <w:pStyle w:val="yTable"/>
              <w:tabs>
                <w:tab w:val="left" w:pos="397"/>
              </w:tabs>
              <w:ind w:left="404" w:hanging="404"/>
            </w:pPr>
            <w:r>
              <w:t>3.</w:t>
            </w:r>
            <w:r>
              <w:tab/>
              <w:t>Application for the transfer of a licence</w:t>
            </w:r>
          </w:p>
        </w:tc>
        <w:tc>
          <w:tcPr>
            <w:tcW w:w="1984" w:type="dxa"/>
            <w:tcBorders>
              <w:bottom w:val="single" w:sz="4" w:space="0" w:color="auto"/>
            </w:tcBorders>
          </w:tcPr>
          <w:p w:rsidR="008F739E" w:rsidRDefault="00192ED6">
            <w:pPr>
              <w:pStyle w:val="yTable"/>
            </w:pPr>
            <w:r>
              <w:br/>
              <w:t>s. 5(1)(c) and (2)(b)</w:t>
            </w:r>
          </w:p>
        </w:tc>
        <w:tc>
          <w:tcPr>
            <w:tcW w:w="1276" w:type="dxa"/>
            <w:tcBorders>
              <w:bottom w:val="single" w:sz="4" w:space="0" w:color="auto"/>
            </w:tcBorders>
          </w:tcPr>
          <w:p w:rsidR="008F739E" w:rsidRDefault="00192ED6">
            <w:pPr>
              <w:pStyle w:val="yTable"/>
              <w:jc w:val="center"/>
            </w:pPr>
            <w:r>
              <w:br/>
              <w:t>300</w:t>
            </w:r>
          </w:p>
        </w:tc>
      </w:tr>
    </w:tbl>
    <w:p w:rsidR="008F739E" w:rsidRDefault="008F739E">
      <w:pPr>
        <w:sectPr w:rsidR="008F739E">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8F739E" w:rsidRDefault="00192ED6">
      <w:pPr>
        <w:pStyle w:val="nHeading2"/>
      </w:pPr>
      <w:bookmarkStart w:id="23" w:name="_Toc72566327"/>
      <w:bookmarkStart w:id="24" w:name="_Toc72566438"/>
      <w:bookmarkStart w:id="25" w:name="_Toc72566498"/>
      <w:r>
        <w:t>Notes</w:t>
      </w:r>
      <w:bookmarkEnd w:id="23"/>
      <w:bookmarkEnd w:id="24"/>
      <w:bookmarkEnd w:id="25"/>
    </w:p>
    <w:p w:rsidR="008F739E" w:rsidRDefault="00192ED6">
      <w:pPr>
        <w:pStyle w:val="nSubsection"/>
        <w:rPr>
          <w:snapToGrid w:val="0"/>
        </w:rPr>
      </w:pPr>
      <w:r>
        <w:rPr>
          <w:snapToGrid w:val="0"/>
          <w:vertAlign w:val="superscript"/>
        </w:rPr>
        <w:t>1</w:t>
      </w:r>
      <w:r>
        <w:rPr>
          <w:snapToGrid w:val="0"/>
        </w:rPr>
        <w:tab/>
        <w:t xml:space="preserve">This is a compilation of the </w:t>
      </w:r>
      <w:r>
        <w:rPr>
          <w:i/>
        </w:rPr>
        <w:t>Industrial Hemp Regulations 2004.</w:t>
      </w:r>
      <w:r>
        <w:t xml:space="preserve">  </w:t>
      </w:r>
      <w:r>
        <w:rPr>
          <w:snapToGrid w:val="0"/>
        </w:rPr>
        <w:t>The following table contains information about that regulation.</w:t>
      </w:r>
    </w:p>
    <w:p w:rsidR="008F739E" w:rsidRDefault="00192ED6">
      <w:pPr>
        <w:pStyle w:val="nHeading3"/>
      </w:pPr>
      <w:bookmarkStart w:id="26" w:name="_Toc72654994"/>
      <w:r>
        <w:t>Compilatio</w:t>
      </w:r>
      <w:bookmarkStart w:id="27" w:name="UpToHere"/>
      <w:bookmarkEnd w:id="27"/>
      <w:r>
        <w:t>n table</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F739E">
        <w:trPr>
          <w:tblHeader/>
        </w:trPr>
        <w:tc>
          <w:tcPr>
            <w:tcW w:w="3118" w:type="dxa"/>
            <w:tcBorders>
              <w:top w:val="single" w:sz="8" w:space="0" w:color="auto"/>
              <w:bottom w:val="single" w:sz="8" w:space="0" w:color="auto"/>
            </w:tcBorders>
          </w:tcPr>
          <w:p w:rsidR="008F739E" w:rsidRDefault="00192ED6">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8F739E" w:rsidRDefault="00192ED6">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8F739E" w:rsidRDefault="00192ED6">
            <w:pPr>
              <w:pStyle w:val="nTable"/>
              <w:spacing w:before="60" w:after="60"/>
              <w:rPr>
                <w:b/>
                <w:sz w:val="19"/>
              </w:rPr>
            </w:pPr>
            <w:r>
              <w:rPr>
                <w:b/>
                <w:sz w:val="19"/>
              </w:rPr>
              <w:t>Commencement</w:t>
            </w:r>
          </w:p>
        </w:tc>
      </w:tr>
      <w:tr w:rsidR="008F739E">
        <w:tc>
          <w:tcPr>
            <w:tcW w:w="3118" w:type="dxa"/>
            <w:tcBorders>
              <w:top w:val="single" w:sz="8" w:space="0" w:color="auto"/>
              <w:bottom w:val="single" w:sz="4" w:space="0" w:color="auto"/>
            </w:tcBorders>
          </w:tcPr>
          <w:p w:rsidR="008F739E" w:rsidRDefault="00192ED6">
            <w:pPr>
              <w:pStyle w:val="nTable"/>
              <w:rPr>
                <w:sz w:val="19"/>
              </w:rPr>
            </w:pPr>
            <w:r>
              <w:rPr>
                <w:i/>
              </w:rPr>
              <w:t>Industrial Hemp Regulations 2004</w:t>
            </w:r>
          </w:p>
        </w:tc>
        <w:tc>
          <w:tcPr>
            <w:tcW w:w="1276" w:type="dxa"/>
            <w:tcBorders>
              <w:top w:val="single" w:sz="8" w:space="0" w:color="auto"/>
              <w:bottom w:val="single" w:sz="4" w:space="0" w:color="auto"/>
            </w:tcBorders>
          </w:tcPr>
          <w:p w:rsidR="008F739E" w:rsidRDefault="00192ED6">
            <w:pPr>
              <w:pStyle w:val="nTable"/>
              <w:rPr>
                <w:sz w:val="19"/>
              </w:rPr>
            </w:pPr>
            <w:r>
              <w:rPr>
                <w:sz w:val="19"/>
              </w:rPr>
              <w:t>18 May 2004 p. 1561-2</w:t>
            </w:r>
          </w:p>
        </w:tc>
        <w:tc>
          <w:tcPr>
            <w:tcW w:w="2693" w:type="dxa"/>
            <w:tcBorders>
              <w:top w:val="single" w:sz="8" w:space="0" w:color="auto"/>
              <w:bottom w:val="single" w:sz="4" w:space="0" w:color="auto"/>
            </w:tcBorders>
          </w:tcPr>
          <w:p w:rsidR="008F739E" w:rsidRDefault="00192ED6">
            <w:pPr>
              <w:pStyle w:val="nTable"/>
              <w:rPr>
                <w:sz w:val="19"/>
              </w:rPr>
            </w:pPr>
            <w:r>
              <w:rPr>
                <w:sz w:val="19"/>
              </w:rPr>
              <w:t xml:space="preserve">19 May 2004 (see r. 2 and </w:t>
            </w:r>
            <w:r>
              <w:rPr>
                <w:i/>
                <w:sz w:val="19"/>
              </w:rPr>
              <w:t>Gazette</w:t>
            </w:r>
            <w:r>
              <w:rPr>
                <w:sz w:val="19"/>
              </w:rPr>
              <w:t xml:space="preserve"> 18 May 2004 p. 1561)</w:t>
            </w:r>
          </w:p>
        </w:tc>
      </w:tr>
    </w:tbl>
    <w:p w:rsidR="008F739E" w:rsidRDefault="008F739E"/>
    <w:p w:rsidR="008F739E" w:rsidRDefault="008F739E">
      <w:pPr>
        <w:sectPr w:rsidR="008F739E">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8F739E" w:rsidRDefault="008F739E"/>
    <w:sectPr w:rsidR="008F739E">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9E" w:rsidRDefault="00192ED6">
      <w:pPr>
        <w:rPr>
          <w:b/>
          <w:sz w:val="28"/>
        </w:rPr>
      </w:pPr>
      <w:r>
        <w:rPr>
          <w:b/>
          <w:sz w:val="28"/>
        </w:rPr>
        <w:t>Endnotes</w:t>
      </w:r>
    </w:p>
    <w:p w:rsidR="008F739E" w:rsidRDefault="00192ED6">
      <w:pPr>
        <w:spacing w:after="240"/>
        <w:rPr>
          <w:rFonts w:ascii="Times" w:hAnsi="Times"/>
          <w:sz w:val="18"/>
        </w:rPr>
      </w:pPr>
      <w:r>
        <w:rPr>
          <w:sz w:val="20"/>
        </w:rPr>
        <w:t>[For ease of reference detach these notes and read them alongside the draft.]</w:t>
      </w:r>
    </w:p>
  </w:endnote>
  <w:endnote w:type="continuationSeparator" w:id="0">
    <w:p w:rsidR="008F739E" w:rsidRDefault="008F739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Footer"/>
      <w:tabs>
        <w:tab w:val="clear" w:pos="4153"/>
        <w:tab w:val="right" w:pos="7088"/>
      </w:tabs>
      <w:rPr>
        <w:rStyle w:val="PageNumber"/>
      </w:rPr>
    </w:pPr>
  </w:p>
  <w:p w:rsidR="008F739E" w:rsidRDefault="00192E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19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19B">
      <w:rPr>
        <w:rFonts w:ascii="Arial" w:hAnsi="Arial" w:cs="Arial"/>
        <w:sz w:val="20"/>
        <w:lang w:val="en-US"/>
      </w:rPr>
      <w:t>19 May 2004</w:t>
    </w:r>
    <w:r>
      <w:rPr>
        <w:rFonts w:ascii="Arial" w:hAnsi="Arial" w:cs="Arial"/>
        <w:sz w:val="20"/>
        <w:lang w:val="en-US"/>
      </w:rPr>
      <w:fldChar w:fldCharType="end"/>
    </w:r>
  </w:p>
  <w:p w:rsidR="008F739E" w:rsidRDefault="00192ED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Footer"/>
      <w:tabs>
        <w:tab w:val="clear" w:pos="4153"/>
        <w:tab w:val="right" w:pos="7088"/>
      </w:tabs>
      <w:rPr>
        <w:rStyle w:val="PageNumber"/>
      </w:rPr>
    </w:pPr>
  </w:p>
  <w:p w:rsidR="008F739E" w:rsidRDefault="00192E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19B">
      <w:rPr>
        <w:rFonts w:ascii="Arial" w:hAnsi="Arial" w:cs="Arial"/>
        <w:sz w:val="20"/>
        <w:lang w:val="en-US"/>
      </w:rPr>
      <w:t>19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19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8F739E" w:rsidRDefault="00192ED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Footer"/>
      <w:tabs>
        <w:tab w:val="clear" w:pos="4153"/>
        <w:tab w:val="right" w:pos="7088"/>
      </w:tabs>
      <w:rPr>
        <w:rStyle w:val="PageNumber"/>
      </w:rPr>
    </w:pPr>
  </w:p>
  <w:p w:rsidR="008F739E" w:rsidRDefault="00192E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19B">
      <w:rPr>
        <w:rFonts w:ascii="Arial" w:hAnsi="Arial" w:cs="Arial"/>
        <w:sz w:val="20"/>
        <w:lang w:val="en-US"/>
      </w:rPr>
      <w:t>19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19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8F739E" w:rsidRDefault="00192ED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Footer"/>
      <w:tabs>
        <w:tab w:val="clear" w:pos="4153"/>
        <w:tab w:val="right" w:pos="7088"/>
      </w:tabs>
      <w:rPr>
        <w:rStyle w:val="PageNumber"/>
      </w:rPr>
    </w:pPr>
  </w:p>
  <w:p w:rsidR="008F739E" w:rsidRDefault="00192E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19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19B">
      <w:rPr>
        <w:rFonts w:ascii="Arial" w:hAnsi="Arial" w:cs="Arial"/>
        <w:sz w:val="20"/>
        <w:lang w:val="en-US"/>
      </w:rPr>
      <w:t>19 May 2004</w:t>
    </w:r>
    <w:r>
      <w:rPr>
        <w:rFonts w:ascii="Arial" w:hAnsi="Arial" w:cs="Arial"/>
        <w:sz w:val="20"/>
        <w:lang w:val="en-US"/>
      </w:rPr>
      <w:fldChar w:fldCharType="end"/>
    </w:r>
  </w:p>
  <w:p w:rsidR="008F739E" w:rsidRDefault="00192ED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Footer"/>
      <w:tabs>
        <w:tab w:val="clear" w:pos="4153"/>
        <w:tab w:val="right" w:pos="7088"/>
      </w:tabs>
      <w:rPr>
        <w:rStyle w:val="PageNumber"/>
      </w:rPr>
    </w:pPr>
  </w:p>
  <w:p w:rsidR="008F739E" w:rsidRDefault="00192E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19B">
      <w:rPr>
        <w:rFonts w:ascii="Arial" w:hAnsi="Arial" w:cs="Arial"/>
        <w:sz w:val="20"/>
        <w:lang w:val="en-US"/>
      </w:rPr>
      <w:t>19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19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8F739E" w:rsidRDefault="00192ED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Footer"/>
      <w:tabs>
        <w:tab w:val="clear" w:pos="4153"/>
        <w:tab w:val="right" w:pos="7088"/>
      </w:tabs>
      <w:rPr>
        <w:rStyle w:val="PageNumber"/>
      </w:rPr>
    </w:pPr>
  </w:p>
  <w:p w:rsidR="008F739E" w:rsidRDefault="00192E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19B">
      <w:rPr>
        <w:rFonts w:ascii="Arial" w:hAnsi="Arial" w:cs="Arial"/>
        <w:sz w:val="20"/>
        <w:lang w:val="en-US"/>
      </w:rPr>
      <w:t>19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19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619B">
      <w:rPr>
        <w:rStyle w:val="PageNumber"/>
        <w:rFonts w:ascii="Arial" w:hAnsi="Arial" w:cs="Arial"/>
        <w:noProof/>
      </w:rPr>
      <w:t>i</w:t>
    </w:r>
    <w:r>
      <w:rPr>
        <w:rStyle w:val="PageNumber"/>
        <w:rFonts w:ascii="Arial" w:hAnsi="Arial" w:cs="Arial"/>
      </w:rPr>
      <w:fldChar w:fldCharType="end"/>
    </w:r>
  </w:p>
  <w:p w:rsidR="008F739E" w:rsidRDefault="00192ED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Footer"/>
      <w:tabs>
        <w:tab w:val="clear" w:pos="4153"/>
        <w:tab w:val="right" w:pos="7088"/>
      </w:tabs>
      <w:rPr>
        <w:rStyle w:val="PageNumber"/>
      </w:rPr>
    </w:pPr>
  </w:p>
  <w:p w:rsidR="008F739E" w:rsidRDefault="00192E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619B">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19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19B">
      <w:rPr>
        <w:rFonts w:ascii="Arial" w:hAnsi="Arial" w:cs="Arial"/>
        <w:sz w:val="20"/>
        <w:lang w:val="en-US"/>
      </w:rPr>
      <w:t>19 May 2004</w:t>
    </w:r>
    <w:r>
      <w:rPr>
        <w:rFonts w:ascii="Arial" w:hAnsi="Arial" w:cs="Arial"/>
        <w:sz w:val="20"/>
        <w:lang w:val="en-US"/>
      </w:rPr>
      <w:fldChar w:fldCharType="end"/>
    </w:r>
    <w:r>
      <w:rPr>
        <w:rFonts w:ascii="Arial" w:hAnsi="Arial" w:cs="Arial"/>
        <w:sz w:val="20"/>
        <w:lang w:val="en-US"/>
      </w:rPr>
      <w:t xml:space="preserve"> </w:t>
    </w:r>
  </w:p>
  <w:p w:rsidR="008F739E" w:rsidRDefault="00192ED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Footer"/>
      <w:tabs>
        <w:tab w:val="clear" w:pos="4153"/>
        <w:tab w:val="right" w:pos="7088"/>
      </w:tabs>
      <w:rPr>
        <w:rStyle w:val="PageNumber"/>
      </w:rPr>
    </w:pPr>
  </w:p>
  <w:p w:rsidR="008F739E" w:rsidRDefault="00192E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19B">
      <w:rPr>
        <w:rFonts w:ascii="Arial" w:hAnsi="Arial" w:cs="Arial"/>
        <w:sz w:val="20"/>
        <w:lang w:val="en-US"/>
      </w:rPr>
      <w:t>19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19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619B">
      <w:rPr>
        <w:rStyle w:val="CharPageNo"/>
        <w:rFonts w:ascii="Arial" w:hAnsi="Arial"/>
        <w:noProof/>
      </w:rPr>
      <w:t>3</w:t>
    </w:r>
    <w:r>
      <w:rPr>
        <w:rStyle w:val="CharPageNo"/>
        <w:rFonts w:ascii="Arial" w:hAnsi="Arial"/>
      </w:rPr>
      <w:fldChar w:fldCharType="end"/>
    </w:r>
  </w:p>
  <w:p w:rsidR="008F739E" w:rsidRDefault="00192ED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Footer"/>
      <w:tabs>
        <w:tab w:val="clear" w:pos="4153"/>
        <w:tab w:val="right" w:pos="7088"/>
      </w:tabs>
      <w:rPr>
        <w:rStyle w:val="PageNumber"/>
      </w:rPr>
    </w:pPr>
  </w:p>
  <w:p w:rsidR="008F739E" w:rsidRDefault="00192E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19B">
      <w:rPr>
        <w:rFonts w:ascii="Arial" w:hAnsi="Arial" w:cs="Arial"/>
        <w:sz w:val="20"/>
        <w:lang w:val="en-US"/>
      </w:rPr>
      <w:t>19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19B">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619B">
      <w:rPr>
        <w:rStyle w:val="CharPageNo"/>
        <w:rFonts w:ascii="Arial" w:hAnsi="Arial"/>
        <w:noProof/>
      </w:rPr>
      <w:t>1</w:t>
    </w:r>
    <w:r>
      <w:rPr>
        <w:rStyle w:val="CharPageNo"/>
        <w:rFonts w:ascii="Arial" w:hAnsi="Arial"/>
      </w:rPr>
      <w:fldChar w:fldCharType="end"/>
    </w:r>
  </w:p>
  <w:p w:rsidR="008F739E" w:rsidRDefault="00192ED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9E" w:rsidRDefault="00192ED6">
      <w:r>
        <w:separator/>
      </w:r>
    </w:p>
  </w:footnote>
  <w:footnote w:type="continuationSeparator" w:id="0">
    <w:p w:rsidR="008F739E" w:rsidRDefault="0019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192ED6">
    <w:pPr>
      <w:pStyle w:val="headerpartodd"/>
      <w:ind w:left="0" w:firstLine="0"/>
      <w:rPr>
        <w:i/>
      </w:rPr>
    </w:pPr>
    <w:r>
      <w:rPr>
        <w:i/>
      </w:rPr>
      <w:fldChar w:fldCharType="begin"/>
    </w:r>
    <w:r>
      <w:rPr>
        <w:i/>
      </w:rPr>
      <w:instrText xml:space="preserve"> Styleref "Name of Act/Reg" </w:instrText>
    </w:r>
    <w:r>
      <w:rPr>
        <w:i/>
      </w:rPr>
      <w:fldChar w:fldCharType="separate"/>
    </w:r>
    <w:r w:rsidR="00A9619B">
      <w:rPr>
        <w:i/>
        <w:noProof/>
      </w:rPr>
      <w:t>Industrial Hemp Regulations 2004</w:t>
    </w:r>
    <w:r>
      <w:rPr>
        <w:i/>
      </w:rPr>
      <w:fldChar w:fldCharType="end"/>
    </w:r>
  </w:p>
  <w:p w:rsidR="008F739E" w:rsidRDefault="00192ED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F739E" w:rsidRDefault="00192ED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F739E" w:rsidRDefault="008F739E">
    <w:pPr>
      <w:pStyle w:val="headerpart"/>
    </w:pPr>
  </w:p>
  <w:p w:rsidR="008F739E" w:rsidRDefault="008F739E">
    <w:pPr>
      <w:pBdr>
        <w:bottom w:val="single" w:sz="6" w:space="1" w:color="auto"/>
      </w:pBdr>
      <w:rPr>
        <w:b/>
      </w:rPr>
    </w:pPr>
  </w:p>
  <w:p w:rsidR="008F739E" w:rsidRDefault="008F73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F739E">
      <w:trPr>
        <w:cantSplit/>
      </w:trPr>
      <w:tc>
        <w:tcPr>
          <w:tcW w:w="7263" w:type="dxa"/>
          <w:gridSpan w:val="2"/>
        </w:tcPr>
        <w:p w:rsidR="008F739E" w:rsidRDefault="00192ED6">
          <w:pPr>
            <w:pStyle w:val="HeaderActNameRight"/>
            <w:ind w:right="17"/>
          </w:pPr>
          <w:fldSimple w:instr=" Styleref &quot;Name of Act/Reg&quot; ">
            <w:r w:rsidR="00A9619B">
              <w:rPr>
                <w:noProof/>
              </w:rPr>
              <w:t>Industrial Hemp Regulations 2004</w:t>
            </w:r>
          </w:fldSimple>
        </w:p>
      </w:tc>
    </w:tr>
    <w:tr w:rsidR="008F739E">
      <w:tc>
        <w:tcPr>
          <w:tcW w:w="5742" w:type="dxa"/>
        </w:tcPr>
        <w:p w:rsidR="008F739E" w:rsidRDefault="008F739E">
          <w:pPr>
            <w:pStyle w:val="HeaderTextRight"/>
          </w:pPr>
        </w:p>
      </w:tc>
      <w:tc>
        <w:tcPr>
          <w:tcW w:w="1521" w:type="dxa"/>
        </w:tcPr>
        <w:p w:rsidR="008F739E" w:rsidRDefault="008F739E">
          <w:pPr>
            <w:pStyle w:val="HeaderNumberRight"/>
            <w:ind w:right="17"/>
          </w:pPr>
        </w:p>
      </w:tc>
    </w:tr>
    <w:tr w:rsidR="008F739E">
      <w:tc>
        <w:tcPr>
          <w:tcW w:w="5742" w:type="dxa"/>
        </w:tcPr>
        <w:p w:rsidR="008F739E" w:rsidRDefault="008F739E">
          <w:pPr>
            <w:pStyle w:val="HeaderTextRight"/>
          </w:pPr>
        </w:p>
      </w:tc>
      <w:tc>
        <w:tcPr>
          <w:tcW w:w="1521" w:type="dxa"/>
        </w:tcPr>
        <w:p w:rsidR="008F739E" w:rsidRDefault="008F739E">
          <w:pPr>
            <w:pStyle w:val="HeaderNumberRight"/>
            <w:ind w:right="17"/>
          </w:pPr>
        </w:p>
      </w:tc>
    </w:tr>
    <w:tr w:rsidR="008F739E">
      <w:trPr>
        <w:cantSplit/>
      </w:trPr>
      <w:tc>
        <w:tcPr>
          <w:tcW w:w="5742" w:type="dxa"/>
        </w:tcPr>
        <w:p w:rsidR="008F739E" w:rsidRDefault="00192ED6">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rsidR="008F739E" w:rsidRDefault="00192ED6">
          <w:pPr>
            <w:pStyle w:val="HeaderSectionRight"/>
            <w:ind w:right="17"/>
          </w:pPr>
          <w:r>
            <w:fldChar w:fldCharType="begin"/>
          </w:r>
          <w:r>
            <w:instrText xml:space="preserve"> STYLEREF CharSchNo \* MERGEFORMAT </w:instrText>
          </w:r>
          <w:r>
            <w:fldChar w:fldCharType="end"/>
          </w:r>
        </w:p>
      </w:tc>
    </w:tr>
  </w:tbl>
  <w:p w:rsidR="008F739E" w:rsidRDefault="008F739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739E">
      <w:trPr>
        <w:cantSplit/>
      </w:trPr>
      <w:tc>
        <w:tcPr>
          <w:tcW w:w="7263" w:type="dxa"/>
          <w:gridSpan w:val="2"/>
        </w:tcPr>
        <w:p w:rsidR="008F739E" w:rsidRDefault="00192ED6">
          <w:pPr>
            <w:pStyle w:val="HeaderActNameLeft"/>
          </w:pPr>
          <w:fldSimple w:instr=" Styleref &quot;Name of Act/Reg&quot; ">
            <w:r w:rsidR="00A9619B">
              <w:rPr>
                <w:noProof/>
              </w:rPr>
              <w:t>Industrial Hemp Regulations 2004</w:t>
            </w:r>
          </w:fldSimple>
        </w:p>
      </w:tc>
    </w:tr>
    <w:tr w:rsidR="008F739E">
      <w:tc>
        <w:tcPr>
          <w:tcW w:w="1548" w:type="dxa"/>
        </w:tcPr>
        <w:p w:rsidR="008F739E" w:rsidRDefault="008F739E">
          <w:pPr>
            <w:pStyle w:val="HeaderNumberLeft"/>
          </w:pPr>
        </w:p>
      </w:tc>
      <w:tc>
        <w:tcPr>
          <w:tcW w:w="5715" w:type="dxa"/>
        </w:tcPr>
        <w:p w:rsidR="008F739E" w:rsidRDefault="008F739E">
          <w:pPr>
            <w:pStyle w:val="HeaderTextLeft"/>
          </w:pPr>
        </w:p>
      </w:tc>
    </w:tr>
    <w:tr w:rsidR="008F739E">
      <w:tc>
        <w:tcPr>
          <w:tcW w:w="1548" w:type="dxa"/>
        </w:tcPr>
        <w:p w:rsidR="008F739E" w:rsidRDefault="008F739E">
          <w:pPr>
            <w:pStyle w:val="HeaderNumberLeft"/>
          </w:pPr>
        </w:p>
      </w:tc>
      <w:tc>
        <w:tcPr>
          <w:tcW w:w="5715" w:type="dxa"/>
        </w:tcPr>
        <w:p w:rsidR="008F739E" w:rsidRDefault="008F739E">
          <w:pPr>
            <w:pStyle w:val="HeaderTextLeft"/>
          </w:pPr>
        </w:p>
      </w:tc>
    </w:tr>
    <w:tr w:rsidR="008F739E">
      <w:trPr>
        <w:cantSplit/>
      </w:trPr>
      <w:tc>
        <w:tcPr>
          <w:tcW w:w="7263" w:type="dxa"/>
          <w:gridSpan w:val="2"/>
        </w:tcPr>
        <w:p w:rsidR="008F739E" w:rsidRDefault="008F739E">
          <w:pPr>
            <w:pStyle w:val="HeaderSectionRight"/>
            <w:ind w:right="17"/>
            <w:jc w:val="left"/>
          </w:pPr>
        </w:p>
      </w:tc>
    </w:tr>
  </w:tbl>
  <w:p w:rsidR="008F739E" w:rsidRDefault="008F739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739E">
      <w:trPr>
        <w:cantSplit/>
      </w:trPr>
      <w:tc>
        <w:tcPr>
          <w:tcW w:w="7263" w:type="dxa"/>
          <w:gridSpan w:val="2"/>
        </w:tcPr>
        <w:p w:rsidR="008F739E" w:rsidRDefault="00192ED6">
          <w:pPr>
            <w:pStyle w:val="HeaderActNameRight"/>
            <w:ind w:right="17"/>
          </w:pPr>
          <w:fldSimple w:instr=" Styleref &quot;Name of Act/Reg&quot; ">
            <w:r w:rsidR="00A9619B">
              <w:rPr>
                <w:noProof/>
              </w:rPr>
              <w:t>Industrial Hemp Regulations 2004</w:t>
            </w:r>
          </w:fldSimple>
        </w:p>
      </w:tc>
    </w:tr>
    <w:tr w:rsidR="008F739E">
      <w:tc>
        <w:tcPr>
          <w:tcW w:w="5715" w:type="dxa"/>
        </w:tcPr>
        <w:p w:rsidR="008F739E" w:rsidRDefault="008F739E">
          <w:pPr>
            <w:pStyle w:val="HeaderTextRight"/>
          </w:pPr>
        </w:p>
      </w:tc>
      <w:tc>
        <w:tcPr>
          <w:tcW w:w="1548" w:type="dxa"/>
        </w:tcPr>
        <w:p w:rsidR="008F739E" w:rsidRDefault="008F739E">
          <w:pPr>
            <w:pStyle w:val="HeaderNumberRight"/>
            <w:ind w:right="17"/>
          </w:pPr>
        </w:p>
      </w:tc>
    </w:tr>
    <w:tr w:rsidR="008F739E">
      <w:tc>
        <w:tcPr>
          <w:tcW w:w="5715" w:type="dxa"/>
        </w:tcPr>
        <w:p w:rsidR="008F739E" w:rsidRDefault="008F739E">
          <w:pPr>
            <w:pStyle w:val="HeaderTextRight"/>
          </w:pPr>
        </w:p>
      </w:tc>
      <w:tc>
        <w:tcPr>
          <w:tcW w:w="1548" w:type="dxa"/>
        </w:tcPr>
        <w:p w:rsidR="008F739E" w:rsidRDefault="008F739E">
          <w:pPr>
            <w:pStyle w:val="HeaderNumberRight"/>
            <w:ind w:right="17"/>
          </w:pPr>
        </w:p>
      </w:tc>
    </w:tr>
    <w:tr w:rsidR="008F739E">
      <w:trPr>
        <w:cantSplit/>
      </w:trPr>
      <w:tc>
        <w:tcPr>
          <w:tcW w:w="7263" w:type="dxa"/>
          <w:gridSpan w:val="2"/>
        </w:tcPr>
        <w:p w:rsidR="008F739E" w:rsidRDefault="008F739E">
          <w:pPr>
            <w:pStyle w:val="HeaderSectionRight"/>
            <w:ind w:right="17"/>
          </w:pPr>
        </w:p>
      </w:tc>
    </w:tr>
  </w:tbl>
  <w:p w:rsidR="008F739E" w:rsidRDefault="008F739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739E">
      <w:trPr>
        <w:cantSplit/>
      </w:trPr>
      <w:tc>
        <w:tcPr>
          <w:tcW w:w="7263" w:type="dxa"/>
          <w:gridSpan w:val="2"/>
        </w:tcPr>
        <w:p w:rsidR="008F739E" w:rsidRDefault="00192ED6">
          <w:pPr>
            <w:pStyle w:val="HeaderActNameLeft"/>
          </w:pPr>
          <w:fldSimple w:instr=" Styleref &quot;Name of Act/Reg&quot; ">
            <w:r w:rsidR="00A9619B">
              <w:rPr>
                <w:noProof/>
              </w:rPr>
              <w:t>Industrial Hemp Regulations 2004</w:t>
            </w:r>
          </w:fldSimple>
        </w:p>
      </w:tc>
    </w:tr>
    <w:tr w:rsidR="008F739E">
      <w:tc>
        <w:tcPr>
          <w:tcW w:w="1548" w:type="dxa"/>
        </w:tcPr>
        <w:p w:rsidR="008F739E" w:rsidRDefault="008F739E">
          <w:pPr>
            <w:pStyle w:val="HeaderNumberLeft"/>
          </w:pPr>
        </w:p>
      </w:tc>
      <w:tc>
        <w:tcPr>
          <w:tcW w:w="5715" w:type="dxa"/>
        </w:tcPr>
        <w:p w:rsidR="008F739E" w:rsidRDefault="008F739E">
          <w:pPr>
            <w:pStyle w:val="HeaderTextLeft"/>
          </w:pPr>
        </w:p>
      </w:tc>
    </w:tr>
    <w:tr w:rsidR="008F739E">
      <w:tc>
        <w:tcPr>
          <w:tcW w:w="1548" w:type="dxa"/>
        </w:tcPr>
        <w:p w:rsidR="008F739E" w:rsidRDefault="008F739E">
          <w:pPr>
            <w:pStyle w:val="HeaderNumberLeft"/>
          </w:pPr>
        </w:p>
      </w:tc>
      <w:tc>
        <w:tcPr>
          <w:tcW w:w="5715" w:type="dxa"/>
        </w:tcPr>
        <w:p w:rsidR="008F739E" w:rsidRDefault="008F739E">
          <w:pPr>
            <w:pStyle w:val="HeaderTextLeft"/>
          </w:pPr>
        </w:p>
      </w:tc>
    </w:tr>
    <w:tr w:rsidR="008F739E">
      <w:trPr>
        <w:cantSplit/>
      </w:trPr>
      <w:tc>
        <w:tcPr>
          <w:tcW w:w="7263" w:type="dxa"/>
          <w:gridSpan w:val="2"/>
        </w:tcPr>
        <w:p w:rsidR="008F739E" w:rsidRDefault="00192ED6">
          <w:pPr>
            <w:pStyle w:val="HeaderSectionLeft"/>
            <w:rPr>
              <w:b w:val="0"/>
            </w:rPr>
          </w:pPr>
          <w:r>
            <w:rPr>
              <w:b w:val="0"/>
            </w:rPr>
            <w:t>Contents</w:t>
          </w:r>
        </w:p>
      </w:tc>
    </w:tr>
  </w:tbl>
  <w:p w:rsidR="008F739E" w:rsidRDefault="008F73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739E">
      <w:trPr>
        <w:cantSplit/>
      </w:trPr>
      <w:tc>
        <w:tcPr>
          <w:tcW w:w="7263" w:type="dxa"/>
          <w:gridSpan w:val="2"/>
        </w:tcPr>
        <w:p w:rsidR="008F739E" w:rsidRDefault="00192ED6">
          <w:pPr>
            <w:pStyle w:val="HeaderActNameRight"/>
            <w:ind w:right="17"/>
          </w:pPr>
          <w:fldSimple w:instr=" Styleref &quot;Name of Act/Reg&quot; ">
            <w:r w:rsidR="00A9619B">
              <w:rPr>
                <w:noProof/>
              </w:rPr>
              <w:t>Industrial Hemp Regulations 2004</w:t>
            </w:r>
          </w:fldSimple>
        </w:p>
      </w:tc>
    </w:tr>
    <w:tr w:rsidR="008F739E">
      <w:tc>
        <w:tcPr>
          <w:tcW w:w="5715" w:type="dxa"/>
        </w:tcPr>
        <w:p w:rsidR="008F739E" w:rsidRDefault="008F739E">
          <w:pPr>
            <w:pStyle w:val="HeaderTextRight"/>
          </w:pPr>
        </w:p>
      </w:tc>
      <w:tc>
        <w:tcPr>
          <w:tcW w:w="1548" w:type="dxa"/>
        </w:tcPr>
        <w:p w:rsidR="008F739E" w:rsidRDefault="008F739E">
          <w:pPr>
            <w:pStyle w:val="HeaderNumberRight"/>
            <w:ind w:right="17"/>
          </w:pPr>
        </w:p>
      </w:tc>
    </w:tr>
    <w:tr w:rsidR="008F739E">
      <w:tc>
        <w:tcPr>
          <w:tcW w:w="5715" w:type="dxa"/>
        </w:tcPr>
        <w:p w:rsidR="008F739E" w:rsidRDefault="008F739E">
          <w:pPr>
            <w:pStyle w:val="HeaderTextRight"/>
          </w:pPr>
        </w:p>
      </w:tc>
      <w:tc>
        <w:tcPr>
          <w:tcW w:w="1548" w:type="dxa"/>
        </w:tcPr>
        <w:p w:rsidR="008F739E" w:rsidRDefault="008F739E">
          <w:pPr>
            <w:pStyle w:val="HeaderNumberRight"/>
            <w:ind w:right="17"/>
          </w:pPr>
        </w:p>
      </w:tc>
    </w:tr>
    <w:tr w:rsidR="008F739E">
      <w:trPr>
        <w:cantSplit/>
      </w:trPr>
      <w:tc>
        <w:tcPr>
          <w:tcW w:w="7263" w:type="dxa"/>
          <w:gridSpan w:val="2"/>
        </w:tcPr>
        <w:p w:rsidR="008F739E" w:rsidRDefault="00192ED6">
          <w:pPr>
            <w:pStyle w:val="HeaderSectionRight"/>
            <w:ind w:right="17"/>
            <w:rPr>
              <w:b w:val="0"/>
            </w:rPr>
          </w:pPr>
          <w:r>
            <w:rPr>
              <w:b w:val="0"/>
            </w:rPr>
            <w:t>Contents</w:t>
          </w:r>
        </w:p>
      </w:tc>
    </w:tr>
  </w:tbl>
  <w:p w:rsidR="008F739E" w:rsidRDefault="008F739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739E">
      <w:trPr>
        <w:cantSplit/>
      </w:trPr>
      <w:tc>
        <w:tcPr>
          <w:tcW w:w="7263" w:type="dxa"/>
          <w:gridSpan w:val="2"/>
        </w:tcPr>
        <w:p w:rsidR="008F739E" w:rsidRDefault="00192ED6">
          <w:pPr>
            <w:pStyle w:val="HeaderActNameLeft"/>
          </w:pPr>
          <w:fldSimple w:instr=" Styleref &quot;Name of Act/Reg&quot; ">
            <w:r w:rsidR="00A9619B">
              <w:rPr>
                <w:noProof/>
              </w:rPr>
              <w:t>Industrial Hemp Regulations 2004</w:t>
            </w:r>
          </w:fldSimple>
        </w:p>
      </w:tc>
    </w:tr>
    <w:tr w:rsidR="008F739E">
      <w:tc>
        <w:tcPr>
          <w:tcW w:w="1548" w:type="dxa"/>
        </w:tcPr>
        <w:p w:rsidR="008F739E" w:rsidRDefault="00192ED6">
          <w:pPr>
            <w:pStyle w:val="HeaderNumberLeft"/>
          </w:pPr>
          <w:r>
            <w:fldChar w:fldCharType="begin"/>
          </w:r>
          <w:r>
            <w:instrText xml:space="preserve"> styleref CharPartNo </w:instrText>
          </w:r>
          <w:r>
            <w:fldChar w:fldCharType="end"/>
          </w:r>
        </w:p>
      </w:tc>
      <w:tc>
        <w:tcPr>
          <w:tcW w:w="5715" w:type="dxa"/>
        </w:tcPr>
        <w:p w:rsidR="008F739E" w:rsidRDefault="00192ED6">
          <w:pPr>
            <w:pStyle w:val="HeaderTextLeft"/>
          </w:pPr>
          <w:r>
            <w:fldChar w:fldCharType="begin"/>
          </w:r>
          <w:r>
            <w:instrText xml:space="preserve"> styleref CharPartText </w:instrText>
          </w:r>
          <w:r>
            <w:fldChar w:fldCharType="end"/>
          </w:r>
        </w:p>
      </w:tc>
    </w:tr>
    <w:tr w:rsidR="008F739E">
      <w:tc>
        <w:tcPr>
          <w:tcW w:w="1548" w:type="dxa"/>
        </w:tcPr>
        <w:p w:rsidR="008F739E" w:rsidRDefault="00192ED6">
          <w:pPr>
            <w:pStyle w:val="HeaderNumberLeft"/>
          </w:pPr>
          <w:r>
            <w:fldChar w:fldCharType="begin"/>
          </w:r>
          <w:r>
            <w:instrText xml:space="preserve"> styleref CharDivNo </w:instrText>
          </w:r>
          <w:r>
            <w:fldChar w:fldCharType="end"/>
          </w:r>
        </w:p>
      </w:tc>
      <w:tc>
        <w:tcPr>
          <w:tcW w:w="5715" w:type="dxa"/>
        </w:tcPr>
        <w:p w:rsidR="008F739E" w:rsidRDefault="00192ED6">
          <w:pPr>
            <w:pStyle w:val="HeaderTextLeft"/>
          </w:pPr>
          <w:r>
            <w:fldChar w:fldCharType="begin"/>
          </w:r>
          <w:r>
            <w:instrText xml:space="preserve"> styleref CharDivText </w:instrText>
          </w:r>
          <w:r>
            <w:fldChar w:fldCharType="end"/>
          </w:r>
        </w:p>
      </w:tc>
    </w:tr>
    <w:tr w:rsidR="008F739E">
      <w:trPr>
        <w:cantSplit/>
      </w:trPr>
      <w:tc>
        <w:tcPr>
          <w:tcW w:w="7263" w:type="dxa"/>
          <w:gridSpan w:val="2"/>
        </w:tcPr>
        <w:p w:rsidR="008F739E" w:rsidRDefault="00192ED6">
          <w:pPr>
            <w:pStyle w:val="HeaderSectionLeft"/>
          </w:pPr>
          <w:r>
            <w:t xml:space="preserve">r. </w:t>
          </w:r>
          <w:fldSimple w:instr=" styleref CharSectno ">
            <w:r w:rsidR="00A9619B">
              <w:rPr>
                <w:noProof/>
              </w:rPr>
              <w:t>1</w:t>
            </w:r>
          </w:fldSimple>
        </w:p>
      </w:tc>
    </w:tr>
  </w:tbl>
  <w:p w:rsidR="008F739E" w:rsidRDefault="008F739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739E">
      <w:trPr>
        <w:cantSplit/>
      </w:trPr>
      <w:tc>
        <w:tcPr>
          <w:tcW w:w="7263" w:type="dxa"/>
          <w:gridSpan w:val="2"/>
        </w:tcPr>
        <w:p w:rsidR="008F739E" w:rsidRDefault="00192ED6">
          <w:pPr>
            <w:pStyle w:val="HeaderActNameRight"/>
            <w:ind w:right="17"/>
          </w:pPr>
          <w:fldSimple w:instr=" Styleref &quot;Name of Act/Reg&quot; ">
            <w:r w:rsidR="00A9619B">
              <w:rPr>
                <w:noProof/>
              </w:rPr>
              <w:t>Industrial Hemp Regulations 2004</w:t>
            </w:r>
          </w:fldSimple>
        </w:p>
      </w:tc>
    </w:tr>
    <w:tr w:rsidR="008F739E">
      <w:tc>
        <w:tcPr>
          <w:tcW w:w="5715" w:type="dxa"/>
        </w:tcPr>
        <w:p w:rsidR="008F739E" w:rsidRDefault="00192ED6">
          <w:pPr>
            <w:pStyle w:val="HeaderTextRight"/>
          </w:pPr>
          <w:r>
            <w:fldChar w:fldCharType="begin"/>
          </w:r>
          <w:r>
            <w:instrText xml:space="preserve"> styleref CharPartText </w:instrText>
          </w:r>
          <w:r>
            <w:fldChar w:fldCharType="end"/>
          </w:r>
        </w:p>
      </w:tc>
      <w:tc>
        <w:tcPr>
          <w:tcW w:w="1548" w:type="dxa"/>
        </w:tcPr>
        <w:p w:rsidR="008F739E" w:rsidRDefault="00192ED6">
          <w:pPr>
            <w:pStyle w:val="HeaderNumberRight"/>
            <w:ind w:right="17"/>
          </w:pPr>
          <w:r>
            <w:fldChar w:fldCharType="begin"/>
          </w:r>
          <w:r>
            <w:instrText xml:space="preserve"> styleref CharPartNo </w:instrText>
          </w:r>
          <w:r>
            <w:fldChar w:fldCharType="end"/>
          </w:r>
        </w:p>
      </w:tc>
    </w:tr>
    <w:tr w:rsidR="008F739E">
      <w:tc>
        <w:tcPr>
          <w:tcW w:w="5715" w:type="dxa"/>
        </w:tcPr>
        <w:p w:rsidR="008F739E" w:rsidRDefault="00192ED6">
          <w:pPr>
            <w:pStyle w:val="HeaderTextRight"/>
          </w:pPr>
          <w:r>
            <w:fldChar w:fldCharType="begin"/>
          </w:r>
          <w:r>
            <w:instrText xml:space="preserve"> styleref CharDivText </w:instrText>
          </w:r>
          <w:r>
            <w:fldChar w:fldCharType="end"/>
          </w:r>
        </w:p>
      </w:tc>
      <w:tc>
        <w:tcPr>
          <w:tcW w:w="1548" w:type="dxa"/>
        </w:tcPr>
        <w:p w:rsidR="008F739E" w:rsidRDefault="00192ED6">
          <w:pPr>
            <w:pStyle w:val="HeaderNumberRight"/>
            <w:ind w:right="17"/>
          </w:pPr>
          <w:r>
            <w:fldChar w:fldCharType="begin"/>
          </w:r>
          <w:r>
            <w:instrText xml:space="preserve"> styleref CharDivNo </w:instrText>
          </w:r>
          <w:r>
            <w:fldChar w:fldCharType="end"/>
          </w:r>
        </w:p>
      </w:tc>
    </w:tr>
    <w:tr w:rsidR="008F739E">
      <w:trPr>
        <w:cantSplit/>
      </w:trPr>
      <w:tc>
        <w:tcPr>
          <w:tcW w:w="7263" w:type="dxa"/>
          <w:gridSpan w:val="2"/>
        </w:tcPr>
        <w:p w:rsidR="008F739E" w:rsidRDefault="00192ED6">
          <w:pPr>
            <w:pStyle w:val="HeaderSectionRight"/>
            <w:ind w:right="17"/>
          </w:pPr>
          <w:r>
            <w:t xml:space="preserve">r. </w:t>
          </w:r>
          <w:fldSimple w:instr=" styleref CharSectno ">
            <w:r w:rsidR="00A9619B">
              <w:rPr>
                <w:noProof/>
              </w:rPr>
              <w:t>1</w:t>
            </w:r>
          </w:fldSimple>
        </w:p>
      </w:tc>
    </w:tr>
  </w:tbl>
  <w:p w:rsidR="008F739E" w:rsidRDefault="008F739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E" w:rsidRDefault="008F73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F739E">
      <w:trPr>
        <w:cantSplit/>
      </w:trPr>
      <w:tc>
        <w:tcPr>
          <w:tcW w:w="7263" w:type="dxa"/>
          <w:gridSpan w:val="2"/>
        </w:tcPr>
        <w:p w:rsidR="008F739E" w:rsidRDefault="00192ED6">
          <w:pPr>
            <w:pStyle w:val="HeaderActNameLeft"/>
          </w:pPr>
          <w:fldSimple w:instr=" Styleref &quot;Name of Act/Reg&quot; ">
            <w:r w:rsidR="00A9619B">
              <w:rPr>
                <w:noProof/>
              </w:rPr>
              <w:t>Industrial Hemp Regulations 2004</w:t>
            </w:r>
          </w:fldSimple>
        </w:p>
      </w:tc>
    </w:tr>
    <w:tr w:rsidR="008F739E">
      <w:tc>
        <w:tcPr>
          <w:tcW w:w="1490" w:type="dxa"/>
        </w:tcPr>
        <w:p w:rsidR="008F739E" w:rsidRDefault="008F739E">
          <w:pPr>
            <w:pStyle w:val="HeaderNumberLeft"/>
          </w:pPr>
        </w:p>
      </w:tc>
      <w:tc>
        <w:tcPr>
          <w:tcW w:w="5773" w:type="dxa"/>
        </w:tcPr>
        <w:p w:rsidR="008F739E" w:rsidRDefault="008F739E">
          <w:pPr>
            <w:pStyle w:val="HeaderTextLeft"/>
          </w:pPr>
        </w:p>
      </w:tc>
    </w:tr>
    <w:tr w:rsidR="008F739E">
      <w:tc>
        <w:tcPr>
          <w:tcW w:w="1490" w:type="dxa"/>
        </w:tcPr>
        <w:p w:rsidR="008F739E" w:rsidRDefault="008F739E">
          <w:pPr>
            <w:pStyle w:val="HeaderNumberLeft"/>
          </w:pPr>
        </w:p>
      </w:tc>
      <w:tc>
        <w:tcPr>
          <w:tcW w:w="5773" w:type="dxa"/>
        </w:tcPr>
        <w:p w:rsidR="008F739E" w:rsidRDefault="008F739E">
          <w:pPr>
            <w:pStyle w:val="HeaderTextLeft"/>
          </w:pPr>
        </w:p>
      </w:tc>
    </w:tr>
    <w:tr w:rsidR="008F739E">
      <w:trPr>
        <w:cantSplit/>
      </w:trPr>
      <w:tc>
        <w:tcPr>
          <w:tcW w:w="1490" w:type="dxa"/>
        </w:tcPr>
        <w:p w:rsidR="008F739E" w:rsidRDefault="00192ED6">
          <w:pPr>
            <w:pStyle w:val="HeaderSectionRight"/>
            <w:ind w:right="17"/>
            <w:jc w:val="left"/>
          </w:pPr>
          <w:r>
            <w:fldChar w:fldCharType="begin"/>
          </w:r>
          <w:r>
            <w:instrText xml:space="preserve"> STYLEREF CharSchNo \* MERGEFORMAT </w:instrText>
          </w:r>
          <w:r>
            <w:fldChar w:fldCharType="end"/>
          </w:r>
        </w:p>
      </w:tc>
      <w:tc>
        <w:tcPr>
          <w:tcW w:w="5773" w:type="dxa"/>
        </w:tcPr>
        <w:p w:rsidR="008F739E" w:rsidRDefault="00192ED6">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8F739E" w:rsidRDefault="008F739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23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901B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3C61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D415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62F7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CC85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0844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06D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46603E"/>
    <w:lvl w:ilvl="0">
      <w:start w:val="1"/>
      <w:numFmt w:val="decimal"/>
      <w:pStyle w:val="ListNumber"/>
      <w:lvlText w:val="%1."/>
      <w:lvlJc w:val="left"/>
      <w:pPr>
        <w:tabs>
          <w:tab w:val="num" w:pos="360"/>
        </w:tabs>
        <w:ind w:left="360" w:hanging="360"/>
      </w:pPr>
    </w:lvl>
  </w:abstractNum>
  <w:abstractNum w:abstractNumId="9">
    <w:nsid w:val="FFFFFF89"/>
    <w:multiLevelType w:val="singleLevel"/>
    <w:tmpl w:val="E16C93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480537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0845B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C84C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5CEAFE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D6"/>
    <w:rsid w:val="00192ED6"/>
    <w:rsid w:val="003E3FB2"/>
    <w:rsid w:val="008F739E"/>
    <w:rsid w:val="00A9619B"/>
    <w:rsid w:val="00D62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1864</Characters>
  <Application>Microsoft Office Word</Application>
  <DocSecurity>0</DocSecurity>
  <Lines>103</Lines>
  <Paragraphs>79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Fees</vt:lpstr>
      <vt:lpstr>    Notes</vt:lpstr>
    </vt:vector>
  </TitlesOfParts>
  <Company>Parliamentary Counsel's Office</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Hemp Regulations 2004 - 00-a0-06</dc:title>
  <dc:subject>Subsidiary Legislation</dc:subject>
  <dc:creator>Matthew Pether</dc:creator>
  <cp:keywords>Brought into Production 7 June 2002</cp:keywords>
  <dc:description/>
  <cp:lastModifiedBy>svcMRProcess</cp:lastModifiedBy>
  <cp:revision>4</cp:revision>
  <cp:lastPrinted>2004-05-05T04:56:00Z</cp:lastPrinted>
  <dcterms:created xsi:type="dcterms:W3CDTF">2013-02-16T01:43:00Z</dcterms:created>
  <dcterms:modified xsi:type="dcterms:W3CDTF">2013-02-16T01:43:00Z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2004 p 1561-2</vt:lpwstr>
  </property>
  <property fmtid="{D5CDD505-2E9C-101B-9397-08002B2CF9AE}" pid="3" name="CommencementDate">
    <vt:lpwstr>20040519</vt:lpwstr>
  </property>
  <property fmtid="{D5CDD505-2E9C-101B-9397-08002B2CF9AE}" pid="4" name="DocumentType">
    <vt:lpwstr>Reg</vt:lpwstr>
  </property>
  <property fmtid="{D5CDD505-2E9C-101B-9397-08002B2CF9AE}" pid="5" name="OwlsUID">
    <vt:i4>34702</vt:i4>
  </property>
  <property fmtid="{D5CDD505-2E9C-101B-9397-08002B2CF9AE}" pid="6" name="AsAtDate">
    <vt:lpwstr>19 May 2004</vt:lpwstr>
  </property>
  <property fmtid="{D5CDD505-2E9C-101B-9397-08002B2CF9AE}" pid="7" name="Suffix">
    <vt:lpwstr>00-a0-06</vt:lpwstr>
  </property>
</Properties>
</file>