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Industrial Magistrates Courts (General Jurisdiction) Regulations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Industrial Magistrates Courts (General Jurisdiction) Regulations 2005</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rPr>
          <w:noProof/>
          <w:sz w:val="24"/>
          <w:szCs w:val="24"/>
        </w:rPr>
      </w:pPr>
      <w:r>
        <w:rPr>
          <w:noProof/>
          <w:szCs w:val="24"/>
        </w:rPr>
        <w:t>1.</w:t>
      </w:r>
      <w:r>
        <w:rPr>
          <w:noProof/>
          <w:sz w:val="24"/>
          <w:szCs w:val="24"/>
        </w:rPr>
        <w:tab/>
      </w:r>
      <w:r>
        <w:rPr>
          <w:noProof/>
          <w:szCs w:val="24"/>
        </w:rPr>
        <w:t>Citation</w:t>
      </w:r>
      <w:r>
        <w:rPr>
          <w:noProof/>
        </w:rPr>
        <w:tab/>
      </w:r>
      <w:r>
        <w:rPr>
          <w:noProof/>
        </w:rPr>
        <w:fldChar w:fldCharType="begin"/>
      </w:r>
      <w:r>
        <w:rPr>
          <w:noProof/>
        </w:rPr>
        <w:instrText xml:space="preserve"> PAGEREF _Toc102447085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pacing w:val="-2"/>
          <w:szCs w:val="24"/>
        </w:rPr>
        <w:t>.</w:t>
      </w:r>
      <w:r>
        <w:rPr>
          <w:noProof/>
          <w:sz w:val="24"/>
          <w:szCs w:val="24"/>
        </w:rPr>
        <w:tab/>
      </w:r>
      <w:r>
        <w:rPr>
          <w:noProof/>
          <w:spacing w:val="-2"/>
          <w:szCs w:val="24"/>
        </w:rPr>
        <w:t>Commencement</w:t>
      </w:r>
      <w:r>
        <w:rPr>
          <w:noProof/>
        </w:rPr>
        <w:tab/>
      </w:r>
      <w:r>
        <w:rPr>
          <w:noProof/>
        </w:rPr>
        <w:fldChar w:fldCharType="begin"/>
      </w:r>
      <w:r>
        <w:rPr>
          <w:noProof/>
        </w:rPr>
        <w:instrText xml:space="preserve"> PAGEREF _Toc102447086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z w:val="24"/>
          <w:szCs w:val="24"/>
        </w:rPr>
        <w:tab/>
      </w:r>
      <w:r>
        <w:rPr>
          <w:noProof/>
          <w:szCs w:val="24"/>
        </w:rPr>
        <w:t>Application of these regulations</w:t>
      </w:r>
      <w:r>
        <w:rPr>
          <w:noProof/>
        </w:rPr>
        <w:tab/>
      </w:r>
      <w:r>
        <w:rPr>
          <w:noProof/>
        </w:rPr>
        <w:fldChar w:fldCharType="begin"/>
      </w:r>
      <w:r>
        <w:rPr>
          <w:noProof/>
        </w:rPr>
        <w:instrText xml:space="preserve"> PAGEREF _Toc102447087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4.</w:t>
      </w:r>
      <w:r>
        <w:rPr>
          <w:noProof/>
          <w:sz w:val="24"/>
          <w:szCs w:val="24"/>
        </w:rPr>
        <w:tab/>
      </w:r>
      <w:r>
        <w:rPr>
          <w:noProof/>
          <w:szCs w:val="24"/>
        </w:rPr>
        <w:t>Terms used in these regulations</w:t>
      </w:r>
      <w:r>
        <w:rPr>
          <w:noProof/>
        </w:rPr>
        <w:tab/>
      </w:r>
      <w:r>
        <w:rPr>
          <w:noProof/>
        </w:rPr>
        <w:fldChar w:fldCharType="begin"/>
      </w:r>
      <w:r>
        <w:rPr>
          <w:noProof/>
        </w:rPr>
        <w:instrText xml:space="preserve"> PAGEREF _Toc102447088 \h </w:instrText>
      </w:r>
      <w:r>
        <w:rPr>
          <w:noProof/>
        </w:rPr>
      </w:r>
      <w:r>
        <w:rPr>
          <w:noProof/>
        </w:rPr>
        <w:fldChar w:fldCharType="separate"/>
      </w:r>
      <w:r>
        <w:rPr>
          <w:noProof/>
        </w:rPr>
        <w:t>1</w:t>
      </w:r>
      <w:r>
        <w:rPr>
          <w:noProof/>
        </w:rPr>
        <w:fldChar w:fldCharType="end"/>
      </w:r>
    </w:p>
    <w:p>
      <w:pPr>
        <w:pStyle w:val="TOC2"/>
        <w:tabs>
          <w:tab w:val="right" w:leader="dot" w:pos="7086"/>
        </w:tabs>
        <w:rPr>
          <w:b w:val="0"/>
          <w:noProof/>
          <w:sz w:val="24"/>
          <w:szCs w:val="24"/>
        </w:rPr>
      </w:pPr>
      <w:r>
        <w:rPr>
          <w:noProof/>
          <w:szCs w:val="30"/>
        </w:rPr>
        <w:t>Part 2 — Court’s functions generally</w:t>
      </w:r>
    </w:p>
    <w:p>
      <w:pPr>
        <w:pStyle w:val="TOC4"/>
        <w:rPr>
          <w:noProof/>
          <w:sz w:val="24"/>
          <w:szCs w:val="24"/>
        </w:rPr>
      </w:pPr>
      <w:r>
        <w:rPr>
          <w:noProof/>
          <w:szCs w:val="24"/>
        </w:rPr>
        <w:t>5.</w:t>
      </w:r>
      <w:r>
        <w:rPr>
          <w:noProof/>
          <w:sz w:val="24"/>
          <w:szCs w:val="24"/>
        </w:rPr>
        <w:tab/>
      </w:r>
      <w:r>
        <w:rPr>
          <w:noProof/>
          <w:szCs w:val="24"/>
        </w:rPr>
        <w:t>Court’s duties in dealing with cases</w:t>
      </w:r>
      <w:r>
        <w:rPr>
          <w:noProof/>
        </w:rPr>
        <w:tab/>
      </w:r>
      <w:r>
        <w:rPr>
          <w:noProof/>
        </w:rPr>
        <w:fldChar w:fldCharType="begin"/>
      </w:r>
      <w:r>
        <w:rPr>
          <w:noProof/>
        </w:rPr>
        <w:instrText xml:space="preserve"> PAGEREF _Toc102447090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6.</w:t>
      </w:r>
      <w:r>
        <w:rPr>
          <w:noProof/>
          <w:sz w:val="24"/>
          <w:szCs w:val="24"/>
        </w:rPr>
        <w:tab/>
      </w:r>
      <w:r>
        <w:rPr>
          <w:noProof/>
          <w:szCs w:val="24"/>
        </w:rPr>
        <w:t>Court may act on its own initiative</w:t>
      </w:r>
      <w:r>
        <w:rPr>
          <w:noProof/>
        </w:rPr>
        <w:tab/>
      </w:r>
      <w:r>
        <w:rPr>
          <w:noProof/>
        </w:rPr>
        <w:fldChar w:fldCharType="begin"/>
      </w:r>
      <w:r>
        <w:rPr>
          <w:noProof/>
        </w:rPr>
        <w:instrText xml:space="preserve"> PAGEREF _Toc102447091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7.</w:t>
      </w:r>
      <w:r>
        <w:rPr>
          <w:noProof/>
          <w:sz w:val="24"/>
          <w:szCs w:val="24"/>
        </w:rPr>
        <w:tab/>
      </w:r>
      <w:r>
        <w:rPr>
          <w:noProof/>
          <w:szCs w:val="24"/>
        </w:rPr>
        <w:t>Court’s powers to control and manage cases</w:t>
      </w:r>
      <w:r>
        <w:rPr>
          <w:noProof/>
        </w:rPr>
        <w:tab/>
      </w:r>
      <w:r>
        <w:rPr>
          <w:noProof/>
        </w:rPr>
        <w:fldChar w:fldCharType="begin"/>
      </w:r>
      <w:r>
        <w:rPr>
          <w:noProof/>
        </w:rPr>
        <w:instrText xml:space="preserve"> PAGEREF _Toc102447092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8.</w:t>
      </w:r>
      <w:r>
        <w:rPr>
          <w:noProof/>
          <w:sz w:val="24"/>
          <w:szCs w:val="24"/>
        </w:rPr>
        <w:tab/>
      </w:r>
      <w:r>
        <w:rPr>
          <w:noProof/>
          <w:szCs w:val="24"/>
        </w:rPr>
        <w:t>Default by party, Court’s powers to deal with</w:t>
      </w:r>
      <w:r>
        <w:rPr>
          <w:noProof/>
        </w:rPr>
        <w:tab/>
      </w:r>
      <w:r>
        <w:rPr>
          <w:noProof/>
        </w:rPr>
        <w:fldChar w:fldCharType="begin"/>
      </w:r>
      <w:r>
        <w:rPr>
          <w:noProof/>
        </w:rPr>
        <w:instrText xml:space="preserve"> PAGEREF _Toc102447093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9.</w:t>
      </w:r>
      <w:r>
        <w:rPr>
          <w:noProof/>
          <w:sz w:val="24"/>
          <w:szCs w:val="24"/>
        </w:rPr>
        <w:tab/>
      </w:r>
      <w:r>
        <w:rPr>
          <w:noProof/>
          <w:szCs w:val="24"/>
        </w:rPr>
        <w:t>Procedural orders may be made conditional</w:t>
      </w:r>
      <w:r>
        <w:rPr>
          <w:noProof/>
        </w:rPr>
        <w:tab/>
      </w:r>
      <w:r>
        <w:rPr>
          <w:noProof/>
        </w:rPr>
        <w:fldChar w:fldCharType="begin"/>
      </w:r>
      <w:r>
        <w:rPr>
          <w:noProof/>
        </w:rPr>
        <w:instrText xml:space="preserve"> PAGEREF _Toc102447094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10.</w:t>
      </w:r>
      <w:r>
        <w:rPr>
          <w:noProof/>
          <w:sz w:val="24"/>
          <w:szCs w:val="24"/>
        </w:rPr>
        <w:tab/>
      </w:r>
      <w:r>
        <w:rPr>
          <w:noProof/>
          <w:szCs w:val="24"/>
        </w:rPr>
        <w:t>Experts, use of</w:t>
      </w:r>
      <w:r>
        <w:rPr>
          <w:noProof/>
        </w:rPr>
        <w:tab/>
      </w:r>
      <w:r>
        <w:rPr>
          <w:noProof/>
        </w:rPr>
        <w:fldChar w:fldCharType="begin"/>
      </w:r>
      <w:r>
        <w:rPr>
          <w:noProof/>
        </w:rPr>
        <w:instrText xml:space="preserve"> PAGEREF _Toc102447095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11.</w:t>
      </w:r>
      <w:r>
        <w:rPr>
          <w:noProof/>
          <w:sz w:val="24"/>
          <w:szCs w:val="24"/>
        </w:rPr>
        <w:tab/>
      </w:r>
      <w:r>
        <w:rPr>
          <w:noProof/>
          <w:szCs w:val="24"/>
        </w:rPr>
        <w:t>Costs, Court’s power to order</w:t>
      </w:r>
      <w:r>
        <w:rPr>
          <w:noProof/>
        </w:rPr>
        <w:tab/>
      </w:r>
      <w:r>
        <w:rPr>
          <w:noProof/>
        </w:rPr>
        <w:fldChar w:fldCharType="begin"/>
      </w:r>
      <w:r>
        <w:rPr>
          <w:noProof/>
        </w:rPr>
        <w:instrText xml:space="preserve"> PAGEREF _Toc102447096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12.</w:t>
      </w:r>
      <w:r>
        <w:rPr>
          <w:noProof/>
          <w:sz w:val="24"/>
          <w:szCs w:val="24"/>
        </w:rPr>
        <w:tab/>
      </w:r>
      <w:r>
        <w:rPr>
          <w:noProof/>
          <w:szCs w:val="24"/>
        </w:rPr>
        <w:t>Pre</w:t>
      </w:r>
      <w:r>
        <w:rPr>
          <w:noProof/>
          <w:szCs w:val="24"/>
        </w:rPr>
        <w:noBreakHyphen/>
        <w:t>judgment interest, Court’s power to order</w:t>
      </w:r>
      <w:r>
        <w:rPr>
          <w:noProof/>
        </w:rPr>
        <w:tab/>
      </w:r>
      <w:r>
        <w:rPr>
          <w:noProof/>
        </w:rPr>
        <w:fldChar w:fldCharType="begin"/>
      </w:r>
      <w:r>
        <w:rPr>
          <w:noProof/>
        </w:rPr>
        <w:instrText xml:space="preserve"> PAGEREF _Toc102447097 \h </w:instrText>
      </w:r>
      <w:r>
        <w:rPr>
          <w:noProof/>
        </w:rPr>
      </w:r>
      <w:r>
        <w:rPr>
          <w:noProof/>
        </w:rPr>
        <w:fldChar w:fldCharType="separate"/>
      </w:r>
      <w:r>
        <w:rPr>
          <w:noProof/>
        </w:rPr>
        <w:t>8</w:t>
      </w:r>
      <w:r>
        <w:rPr>
          <w:noProof/>
        </w:rPr>
        <w:fldChar w:fldCharType="end"/>
      </w:r>
    </w:p>
    <w:p>
      <w:pPr>
        <w:pStyle w:val="TOC2"/>
        <w:tabs>
          <w:tab w:val="right" w:leader="dot" w:pos="7086"/>
        </w:tabs>
        <w:rPr>
          <w:b w:val="0"/>
          <w:noProof/>
          <w:sz w:val="24"/>
          <w:szCs w:val="24"/>
        </w:rPr>
      </w:pPr>
      <w:r>
        <w:rPr>
          <w:noProof/>
          <w:szCs w:val="30"/>
        </w:rPr>
        <w:t>Part 3 — Making and responding to claims</w:t>
      </w:r>
    </w:p>
    <w:p>
      <w:pPr>
        <w:pStyle w:val="TOC4"/>
        <w:rPr>
          <w:noProof/>
          <w:sz w:val="24"/>
          <w:szCs w:val="24"/>
        </w:rPr>
      </w:pPr>
      <w:r>
        <w:rPr>
          <w:rFonts w:ascii="Times" w:hAnsi="Times"/>
          <w:noProof/>
          <w:szCs w:val="24"/>
        </w:rPr>
        <w:t>13</w:t>
      </w:r>
      <w:r>
        <w:rPr>
          <w:noProof/>
          <w:szCs w:val="24"/>
        </w:rPr>
        <w:t>.</w:t>
      </w:r>
      <w:r>
        <w:rPr>
          <w:noProof/>
          <w:sz w:val="24"/>
          <w:szCs w:val="24"/>
        </w:rPr>
        <w:tab/>
      </w:r>
      <w:r>
        <w:rPr>
          <w:noProof/>
          <w:szCs w:val="24"/>
        </w:rPr>
        <w:t>Making a claim (including a counterclaim or third party claim)</w:t>
      </w:r>
      <w:r>
        <w:rPr>
          <w:noProof/>
        </w:rPr>
        <w:tab/>
      </w:r>
      <w:r>
        <w:rPr>
          <w:noProof/>
        </w:rPr>
        <w:fldChar w:fldCharType="begin"/>
      </w:r>
      <w:r>
        <w:rPr>
          <w:noProof/>
        </w:rPr>
        <w:instrText xml:space="preserve"> PAGEREF _Toc102447099 \h </w:instrText>
      </w:r>
      <w:r>
        <w:rPr>
          <w:noProof/>
        </w:rPr>
      </w:r>
      <w:r>
        <w:rPr>
          <w:noProof/>
        </w:rPr>
        <w:fldChar w:fldCharType="separate"/>
      </w:r>
      <w:r>
        <w:rPr>
          <w:noProof/>
        </w:rPr>
        <w:t>9</w:t>
      </w:r>
      <w:r>
        <w:rPr>
          <w:noProof/>
        </w:rPr>
        <w:fldChar w:fldCharType="end"/>
      </w:r>
    </w:p>
    <w:p>
      <w:pPr>
        <w:pStyle w:val="TOC4"/>
        <w:rPr>
          <w:noProof/>
          <w:sz w:val="24"/>
          <w:szCs w:val="24"/>
        </w:rPr>
      </w:pPr>
      <w:r>
        <w:rPr>
          <w:rFonts w:ascii="Times" w:hAnsi="Times"/>
          <w:noProof/>
          <w:szCs w:val="24"/>
        </w:rPr>
        <w:t>14</w:t>
      </w:r>
      <w:r>
        <w:rPr>
          <w:noProof/>
          <w:szCs w:val="24"/>
        </w:rPr>
        <w:t>.</w:t>
      </w:r>
      <w:r>
        <w:rPr>
          <w:noProof/>
          <w:sz w:val="24"/>
          <w:szCs w:val="24"/>
        </w:rPr>
        <w:tab/>
      </w:r>
      <w:r>
        <w:rPr>
          <w:noProof/>
          <w:szCs w:val="24"/>
        </w:rPr>
        <w:t>Response to a claim</w:t>
      </w:r>
      <w:r>
        <w:rPr>
          <w:noProof/>
        </w:rPr>
        <w:tab/>
      </w:r>
      <w:r>
        <w:rPr>
          <w:noProof/>
        </w:rPr>
        <w:fldChar w:fldCharType="begin"/>
      </w:r>
      <w:r>
        <w:rPr>
          <w:noProof/>
        </w:rPr>
        <w:instrText xml:space="preserve"> PAGEREF _Toc102447100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15.</w:t>
      </w:r>
      <w:r>
        <w:rPr>
          <w:noProof/>
          <w:sz w:val="24"/>
          <w:szCs w:val="24"/>
        </w:rPr>
        <w:tab/>
      </w:r>
      <w:r>
        <w:rPr>
          <w:noProof/>
          <w:szCs w:val="24"/>
        </w:rPr>
        <w:t>Party may discontinue claim</w:t>
      </w:r>
      <w:r>
        <w:rPr>
          <w:noProof/>
        </w:rPr>
        <w:tab/>
      </w:r>
      <w:r>
        <w:rPr>
          <w:noProof/>
        </w:rPr>
        <w:fldChar w:fldCharType="begin"/>
      </w:r>
      <w:r>
        <w:rPr>
          <w:noProof/>
        </w:rPr>
        <w:instrText xml:space="preserve"> PAGEREF _Toc102447101 \h </w:instrText>
      </w:r>
      <w:r>
        <w:rPr>
          <w:noProof/>
        </w:rPr>
      </w:r>
      <w:r>
        <w:rPr>
          <w:noProof/>
        </w:rPr>
        <w:fldChar w:fldCharType="separate"/>
      </w:r>
      <w:r>
        <w:rPr>
          <w:noProof/>
        </w:rPr>
        <w:t>10</w:t>
      </w:r>
      <w:r>
        <w:rPr>
          <w:noProof/>
        </w:rPr>
        <w:fldChar w:fldCharType="end"/>
      </w:r>
    </w:p>
    <w:p>
      <w:pPr>
        <w:pStyle w:val="TOC2"/>
        <w:tabs>
          <w:tab w:val="right" w:leader="dot" w:pos="7086"/>
        </w:tabs>
        <w:rPr>
          <w:b w:val="0"/>
          <w:noProof/>
          <w:sz w:val="24"/>
          <w:szCs w:val="24"/>
        </w:rPr>
      </w:pPr>
      <w:r>
        <w:rPr>
          <w:noProof/>
          <w:szCs w:val="30"/>
        </w:rPr>
        <w:t>Part 4 — Pre</w:t>
      </w:r>
      <w:r>
        <w:rPr>
          <w:noProof/>
          <w:szCs w:val="30"/>
        </w:rPr>
        <w:noBreakHyphen/>
        <w:t>trial conferences</w:t>
      </w:r>
    </w:p>
    <w:p>
      <w:pPr>
        <w:pStyle w:val="TOC4"/>
        <w:rPr>
          <w:noProof/>
          <w:sz w:val="24"/>
          <w:szCs w:val="24"/>
        </w:rPr>
      </w:pPr>
      <w:r>
        <w:rPr>
          <w:noProof/>
          <w:szCs w:val="24"/>
        </w:rPr>
        <w:t>16.</w:t>
      </w:r>
      <w:r>
        <w:rPr>
          <w:noProof/>
          <w:sz w:val="24"/>
          <w:szCs w:val="24"/>
        </w:rPr>
        <w:tab/>
      </w:r>
      <w:r>
        <w:rPr>
          <w:noProof/>
          <w:szCs w:val="24"/>
        </w:rPr>
        <w:t>Listing a pre</w:t>
      </w:r>
      <w:r>
        <w:rPr>
          <w:noProof/>
          <w:szCs w:val="24"/>
        </w:rPr>
        <w:noBreakHyphen/>
        <w:t>trial conference</w:t>
      </w:r>
      <w:r>
        <w:rPr>
          <w:noProof/>
        </w:rPr>
        <w:tab/>
      </w:r>
      <w:r>
        <w:rPr>
          <w:noProof/>
        </w:rPr>
        <w:fldChar w:fldCharType="begin"/>
      </w:r>
      <w:r>
        <w:rPr>
          <w:noProof/>
        </w:rPr>
        <w:instrText xml:space="preserve"> PAGEREF _Toc102447103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17.</w:t>
      </w:r>
      <w:r>
        <w:rPr>
          <w:noProof/>
          <w:sz w:val="24"/>
          <w:szCs w:val="24"/>
        </w:rPr>
        <w:tab/>
      </w:r>
      <w:r>
        <w:rPr>
          <w:noProof/>
          <w:szCs w:val="24"/>
        </w:rPr>
        <w:t>Pre</w:t>
      </w:r>
      <w:r>
        <w:rPr>
          <w:noProof/>
          <w:szCs w:val="24"/>
        </w:rPr>
        <w:noBreakHyphen/>
        <w:t>trial conference, purpose of</w:t>
      </w:r>
      <w:r>
        <w:rPr>
          <w:noProof/>
        </w:rPr>
        <w:tab/>
      </w:r>
      <w:r>
        <w:rPr>
          <w:noProof/>
        </w:rPr>
        <w:fldChar w:fldCharType="begin"/>
      </w:r>
      <w:r>
        <w:rPr>
          <w:noProof/>
        </w:rPr>
        <w:instrText xml:space="preserve"> PAGEREF _Toc102447104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18.</w:t>
      </w:r>
      <w:r>
        <w:rPr>
          <w:noProof/>
          <w:sz w:val="24"/>
          <w:szCs w:val="24"/>
        </w:rPr>
        <w:tab/>
      </w:r>
      <w:r>
        <w:rPr>
          <w:noProof/>
          <w:szCs w:val="24"/>
        </w:rPr>
        <w:t>General duties and powers of the clerk at a pre</w:t>
      </w:r>
      <w:r>
        <w:rPr>
          <w:noProof/>
          <w:szCs w:val="24"/>
        </w:rPr>
        <w:noBreakHyphen/>
        <w:t>trial conference</w:t>
      </w:r>
      <w:r>
        <w:rPr>
          <w:noProof/>
        </w:rPr>
        <w:tab/>
      </w:r>
      <w:r>
        <w:rPr>
          <w:noProof/>
        </w:rPr>
        <w:fldChar w:fldCharType="begin"/>
      </w:r>
      <w:r>
        <w:rPr>
          <w:noProof/>
        </w:rPr>
        <w:instrText xml:space="preserve"> PAGEREF _Toc102447105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19.</w:t>
      </w:r>
      <w:r>
        <w:rPr>
          <w:noProof/>
          <w:sz w:val="24"/>
          <w:szCs w:val="24"/>
        </w:rPr>
        <w:tab/>
      </w:r>
      <w:r>
        <w:rPr>
          <w:noProof/>
          <w:szCs w:val="24"/>
        </w:rPr>
        <w:t>Orders for proceedings in complex or exceptional cases</w:t>
      </w:r>
      <w:r>
        <w:rPr>
          <w:noProof/>
        </w:rPr>
        <w:tab/>
      </w:r>
      <w:r>
        <w:rPr>
          <w:noProof/>
        </w:rPr>
        <w:fldChar w:fldCharType="begin"/>
      </w:r>
      <w:r>
        <w:rPr>
          <w:noProof/>
        </w:rPr>
        <w:instrText xml:space="preserve"> PAGEREF _Toc102447106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20.</w:t>
      </w:r>
      <w:r>
        <w:rPr>
          <w:noProof/>
          <w:sz w:val="24"/>
          <w:szCs w:val="24"/>
        </w:rPr>
        <w:tab/>
      </w:r>
      <w:r>
        <w:rPr>
          <w:noProof/>
          <w:szCs w:val="24"/>
        </w:rPr>
        <w:t>Attendance at a pre</w:t>
      </w:r>
      <w:r>
        <w:rPr>
          <w:noProof/>
          <w:szCs w:val="24"/>
        </w:rPr>
        <w:noBreakHyphen/>
        <w:t>trial conference</w:t>
      </w:r>
      <w:r>
        <w:rPr>
          <w:noProof/>
        </w:rPr>
        <w:tab/>
      </w:r>
      <w:r>
        <w:rPr>
          <w:noProof/>
        </w:rPr>
        <w:fldChar w:fldCharType="begin"/>
      </w:r>
      <w:r>
        <w:rPr>
          <w:noProof/>
        </w:rPr>
        <w:instrText xml:space="preserve"> PAGEREF _Toc102447107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21.</w:t>
      </w:r>
      <w:r>
        <w:rPr>
          <w:noProof/>
          <w:sz w:val="24"/>
          <w:szCs w:val="24"/>
        </w:rPr>
        <w:tab/>
      </w:r>
      <w:r>
        <w:rPr>
          <w:noProof/>
          <w:szCs w:val="24"/>
        </w:rPr>
        <w:t>Failure to comply with an order</w:t>
      </w:r>
      <w:r>
        <w:rPr>
          <w:noProof/>
        </w:rPr>
        <w:tab/>
      </w:r>
      <w:r>
        <w:rPr>
          <w:noProof/>
        </w:rPr>
        <w:fldChar w:fldCharType="begin"/>
      </w:r>
      <w:r>
        <w:rPr>
          <w:noProof/>
        </w:rPr>
        <w:instrText xml:space="preserve"> PAGEREF _Toc102447108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22.</w:t>
      </w:r>
      <w:r>
        <w:rPr>
          <w:noProof/>
          <w:sz w:val="24"/>
          <w:szCs w:val="24"/>
        </w:rPr>
        <w:tab/>
      </w:r>
      <w:r>
        <w:rPr>
          <w:noProof/>
          <w:szCs w:val="24"/>
        </w:rPr>
        <w:t>Listing the case for further pre</w:t>
      </w:r>
      <w:r>
        <w:rPr>
          <w:noProof/>
          <w:szCs w:val="24"/>
        </w:rPr>
        <w:noBreakHyphen/>
        <w:t>trial conference or trial</w:t>
      </w:r>
      <w:r>
        <w:rPr>
          <w:noProof/>
        </w:rPr>
        <w:tab/>
      </w:r>
      <w:r>
        <w:rPr>
          <w:noProof/>
        </w:rPr>
        <w:fldChar w:fldCharType="begin"/>
      </w:r>
      <w:r>
        <w:rPr>
          <w:noProof/>
        </w:rPr>
        <w:instrText xml:space="preserve"> PAGEREF _Toc102447109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23.</w:t>
      </w:r>
      <w:r>
        <w:rPr>
          <w:noProof/>
          <w:sz w:val="24"/>
          <w:szCs w:val="24"/>
        </w:rPr>
        <w:tab/>
      </w:r>
      <w:r>
        <w:rPr>
          <w:noProof/>
          <w:szCs w:val="24"/>
        </w:rPr>
        <w:t>Status of things said or done at a pre</w:t>
      </w:r>
      <w:r>
        <w:rPr>
          <w:noProof/>
          <w:szCs w:val="24"/>
        </w:rPr>
        <w:noBreakHyphen/>
        <w:t>trial conference</w:t>
      </w:r>
      <w:r>
        <w:rPr>
          <w:noProof/>
        </w:rPr>
        <w:tab/>
      </w:r>
      <w:r>
        <w:rPr>
          <w:noProof/>
        </w:rPr>
        <w:fldChar w:fldCharType="begin"/>
      </w:r>
      <w:r>
        <w:rPr>
          <w:noProof/>
        </w:rPr>
        <w:instrText xml:space="preserve"> PAGEREF _Toc102447110 \h </w:instrText>
      </w:r>
      <w:r>
        <w:rPr>
          <w:noProof/>
        </w:rPr>
      </w:r>
      <w:r>
        <w:rPr>
          <w:noProof/>
        </w:rPr>
        <w:fldChar w:fldCharType="separate"/>
      </w:r>
      <w:r>
        <w:rPr>
          <w:noProof/>
        </w:rPr>
        <w:t>13</w:t>
      </w:r>
      <w:r>
        <w:rPr>
          <w:noProof/>
        </w:rPr>
        <w:fldChar w:fldCharType="end"/>
      </w:r>
    </w:p>
    <w:p>
      <w:pPr>
        <w:pStyle w:val="TOC2"/>
        <w:tabs>
          <w:tab w:val="right" w:leader="dot" w:pos="7086"/>
        </w:tabs>
        <w:rPr>
          <w:b w:val="0"/>
          <w:noProof/>
          <w:sz w:val="24"/>
          <w:szCs w:val="24"/>
        </w:rPr>
      </w:pPr>
      <w:r>
        <w:rPr>
          <w:noProof/>
          <w:szCs w:val="30"/>
        </w:rPr>
        <w:t>Part 5 — Proceedings in exceptional or complex cases</w:t>
      </w:r>
    </w:p>
    <w:p>
      <w:pPr>
        <w:pStyle w:val="TOC3"/>
        <w:rPr>
          <w:b w:val="0"/>
          <w:noProof/>
          <w:sz w:val="24"/>
          <w:szCs w:val="24"/>
        </w:rPr>
      </w:pPr>
      <w:r>
        <w:rPr>
          <w:noProof/>
          <w:szCs w:val="26"/>
        </w:rPr>
        <w:t>Division 1 — Disclosure of documents</w:t>
      </w:r>
    </w:p>
    <w:p>
      <w:pPr>
        <w:pStyle w:val="TOC4"/>
        <w:rPr>
          <w:noProof/>
          <w:sz w:val="24"/>
          <w:szCs w:val="24"/>
        </w:rPr>
      </w:pPr>
      <w:r>
        <w:rPr>
          <w:noProof/>
          <w:szCs w:val="24"/>
        </w:rPr>
        <w:t>24.</w:t>
      </w:r>
      <w:r>
        <w:rPr>
          <w:noProof/>
          <w:sz w:val="24"/>
          <w:szCs w:val="24"/>
        </w:rPr>
        <w:tab/>
      </w:r>
      <w:r>
        <w:rPr>
          <w:noProof/>
          <w:szCs w:val="24"/>
        </w:rPr>
        <w:t>Disclosing documents</w:t>
      </w:r>
      <w:r>
        <w:rPr>
          <w:noProof/>
        </w:rPr>
        <w:tab/>
      </w:r>
      <w:r>
        <w:rPr>
          <w:noProof/>
        </w:rPr>
        <w:fldChar w:fldCharType="begin"/>
      </w:r>
      <w:r>
        <w:rPr>
          <w:noProof/>
        </w:rPr>
        <w:instrText xml:space="preserve"> PAGEREF _Toc102447113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25.</w:t>
      </w:r>
      <w:r>
        <w:rPr>
          <w:noProof/>
          <w:sz w:val="24"/>
          <w:szCs w:val="24"/>
        </w:rPr>
        <w:tab/>
      </w:r>
      <w:r>
        <w:rPr>
          <w:noProof/>
          <w:szCs w:val="24"/>
        </w:rPr>
        <w:t>Objection to disclosure of documents</w:t>
      </w:r>
      <w:r>
        <w:rPr>
          <w:noProof/>
        </w:rPr>
        <w:tab/>
      </w:r>
      <w:r>
        <w:rPr>
          <w:noProof/>
        </w:rPr>
        <w:fldChar w:fldCharType="begin"/>
      </w:r>
      <w:r>
        <w:rPr>
          <w:noProof/>
        </w:rPr>
        <w:instrText xml:space="preserve"> PAGEREF _Toc102447114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26.</w:t>
      </w:r>
      <w:r>
        <w:rPr>
          <w:noProof/>
          <w:sz w:val="24"/>
          <w:szCs w:val="24"/>
        </w:rPr>
        <w:tab/>
      </w:r>
      <w:r>
        <w:rPr>
          <w:noProof/>
          <w:szCs w:val="24"/>
        </w:rPr>
        <w:t>Inspection of documents</w:t>
      </w:r>
      <w:r>
        <w:rPr>
          <w:noProof/>
        </w:rPr>
        <w:tab/>
      </w:r>
      <w:r>
        <w:rPr>
          <w:noProof/>
        </w:rPr>
        <w:fldChar w:fldCharType="begin"/>
      </w:r>
      <w:r>
        <w:rPr>
          <w:noProof/>
        </w:rPr>
        <w:instrText xml:space="preserve"> PAGEREF _Toc102447115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27.</w:t>
      </w:r>
      <w:r>
        <w:rPr>
          <w:noProof/>
          <w:sz w:val="24"/>
          <w:szCs w:val="24"/>
        </w:rPr>
        <w:tab/>
      </w:r>
      <w:r>
        <w:rPr>
          <w:noProof/>
          <w:szCs w:val="24"/>
        </w:rPr>
        <w:t>Production of documents at trial</w:t>
      </w:r>
      <w:r>
        <w:rPr>
          <w:noProof/>
        </w:rPr>
        <w:tab/>
      </w:r>
      <w:r>
        <w:rPr>
          <w:noProof/>
        </w:rPr>
        <w:fldChar w:fldCharType="begin"/>
      </w:r>
      <w:r>
        <w:rPr>
          <w:noProof/>
        </w:rPr>
        <w:instrText xml:space="preserve"> PAGEREF _Toc102447116 \h </w:instrText>
      </w:r>
      <w:r>
        <w:rPr>
          <w:noProof/>
        </w:rPr>
      </w:r>
      <w:r>
        <w:rPr>
          <w:noProof/>
        </w:rPr>
        <w:fldChar w:fldCharType="separate"/>
      </w:r>
      <w:r>
        <w:rPr>
          <w:noProof/>
        </w:rPr>
        <w:t>15</w:t>
      </w:r>
      <w:r>
        <w:rPr>
          <w:noProof/>
        </w:rPr>
        <w:fldChar w:fldCharType="end"/>
      </w:r>
    </w:p>
    <w:p>
      <w:pPr>
        <w:pStyle w:val="TOC3"/>
        <w:rPr>
          <w:b w:val="0"/>
          <w:noProof/>
          <w:sz w:val="24"/>
          <w:szCs w:val="24"/>
        </w:rPr>
      </w:pPr>
      <w:r>
        <w:rPr>
          <w:noProof/>
          <w:szCs w:val="26"/>
        </w:rPr>
        <w:t>Division 2 — Inspection of property</w:t>
      </w:r>
    </w:p>
    <w:p>
      <w:pPr>
        <w:pStyle w:val="TOC4"/>
        <w:rPr>
          <w:noProof/>
          <w:sz w:val="24"/>
          <w:szCs w:val="24"/>
        </w:rPr>
      </w:pPr>
      <w:r>
        <w:rPr>
          <w:noProof/>
          <w:szCs w:val="24"/>
        </w:rPr>
        <w:t>28.</w:t>
      </w:r>
      <w:r>
        <w:rPr>
          <w:noProof/>
          <w:sz w:val="24"/>
          <w:szCs w:val="24"/>
        </w:rPr>
        <w:tab/>
      </w:r>
      <w:r>
        <w:rPr>
          <w:noProof/>
          <w:szCs w:val="24"/>
        </w:rPr>
        <w:t>Inspection of property</w:t>
      </w:r>
      <w:r>
        <w:rPr>
          <w:noProof/>
        </w:rPr>
        <w:tab/>
      </w:r>
      <w:r>
        <w:rPr>
          <w:noProof/>
        </w:rPr>
        <w:fldChar w:fldCharType="begin"/>
      </w:r>
      <w:r>
        <w:rPr>
          <w:noProof/>
        </w:rPr>
        <w:instrText xml:space="preserve"> PAGEREF _Toc102447118 \h </w:instrText>
      </w:r>
      <w:r>
        <w:rPr>
          <w:noProof/>
        </w:rPr>
      </w:r>
      <w:r>
        <w:rPr>
          <w:noProof/>
        </w:rPr>
        <w:fldChar w:fldCharType="separate"/>
      </w:r>
      <w:r>
        <w:rPr>
          <w:noProof/>
        </w:rPr>
        <w:t>15</w:t>
      </w:r>
      <w:r>
        <w:rPr>
          <w:noProof/>
        </w:rPr>
        <w:fldChar w:fldCharType="end"/>
      </w:r>
    </w:p>
    <w:p>
      <w:pPr>
        <w:pStyle w:val="TOC3"/>
        <w:rPr>
          <w:b w:val="0"/>
          <w:noProof/>
          <w:sz w:val="24"/>
          <w:szCs w:val="24"/>
        </w:rPr>
      </w:pPr>
      <w:r>
        <w:rPr>
          <w:noProof/>
          <w:szCs w:val="26"/>
        </w:rPr>
        <w:t>Division 3 — Answers to interrogatories</w:t>
      </w:r>
    </w:p>
    <w:p>
      <w:pPr>
        <w:pStyle w:val="TOC4"/>
        <w:rPr>
          <w:noProof/>
          <w:sz w:val="24"/>
          <w:szCs w:val="24"/>
        </w:rPr>
      </w:pPr>
      <w:r>
        <w:rPr>
          <w:noProof/>
          <w:szCs w:val="24"/>
        </w:rPr>
        <w:t>29.</w:t>
      </w:r>
      <w:r>
        <w:rPr>
          <w:noProof/>
          <w:sz w:val="24"/>
          <w:szCs w:val="24"/>
        </w:rPr>
        <w:tab/>
      </w:r>
      <w:r>
        <w:rPr>
          <w:noProof/>
          <w:szCs w:val="24"/>
        </w:rPr>
        <w:t>Request for answers to interrogatories</w:t>
      </w:r>
      <w:r>
        <w:rPr>
          <w:noProof/>
        </w:rPr>
        <w:tab/>
      </w:r>
      <w:r>
        <w:rPr>
          <w:noProof/>
        </w:rPr>
        <w:fldChar w:fldCharType="begin"/>
      </w:r>
      <w:r>
        <w:rPr>
          <w:noProof/>
        </w:rPr>
        <w:instrText xml:space="preserve"> PAGEREF _Toc102447120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30.</w:t>
      </w:r>
      <w:r>
        <w:rPr>
          <w:noProof/>
          <w:sz w:val="24"/>
          <w:szCs w:val="24"/>
        </w:rPr>
        <w:tab/>
      </w:r>
      <w:r>
        <w:rPr>
          <w:noProof/>
          <w:szCs w:val="24"/>
        </w:rPr>
        <w:t>Party must answer interrogatories when ordered</w:t>
      </w:r>
      <w:r>
        <w:rPr>
          <w:noProof/>
        </w:rPr>
        <w:tab/>
      </w:r>
      <w:r>
        <w:rPr>
          <w:noProof/>
        </w:rPr>
        <w:fldChar w:fldCharType="begin"/>
      </w:r>
      <w:r>
        <w:rPr>
          <w:noProof/>
        </w:rPr>
        <w:instrText xml:space="preserve"> PAGEREF _Toc102447121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31.</w:t>
      </w:r>
      <w:r>
        <w:rPr>
          <w:noProof/>
          <w:sz w:val="24"/>
          <w:szCs w:val="24"/>
        </w:rPr>
        <w:tab/>
      </w:r>
      <w:r>
        <w:rPr>
          <w:noProof/>
          <w:szCs w:val="24"/>
        </w:rPr>
        <w:t>Objection to answering interrogatories</w:t>
      </w:r>
      <w:r>
        <w:rPr>
          <w:noProof/>
        </w:rPr>
        <w:tab/>
      </w:r>
      <w:r>
        <w:rPr>
          <w:noProof/>
        </w:rPr>
        <w:fldChar w:fldCharType="begin"/>
      </w:r>
      <w:r>
        <w:rPr>
          <w:noProof/>
        </w:rPr>
        <w:instrText xml:space="preserve"> PAGEREF _Toc102447122 \h </w:instrText>
      </w:r>
      <w:r>
        <w:rPr>
          <w:noProof/>
        </w:rPr>
      </w:r>
      <w:r>
        <w:rPr>
          <w:noProof/>
        </w:rPr>
        <w:fldChar w:fldCharType="separate"/>
      </w:r>
      <w:r>
        <w:rPr>
          <w:noProof/>
        </w:rPr>
        <w:t>16</w:t>
      </w:r>
      <w:r>
        <w:rPr>
          <w:noProof/>
        </w:rPr>
        <w:fldChar w:fldCharType="end"/>
      </w:r>
    </w:p>
    <w:p>
      <w:pPr>
        <w:pStyle w:val="TOC3"/>
        <w:rPr>
          <w:b w:val="0"/>
          <w:noProof/>
          <w:sz w:val="24"/>
          <w:szCs w:val="24"/>
        </w:rPr>
      </w:pPr>
      <w:r>
        <w:rPr>
          <w:noProof/>
          <w:szCs w:val="26"/>
        </w:rPr>
        <w:t>Division 4 — Invitation to admit an alleged fact</w:t>
      </w:r>
    </w:p>
    <w:p>
      <w:pPr>
        <w:pStyle w:val="TOC4"/>
        <w:rPr>
          <w:noProof/>
          <w:sz w:val="24"/>
          <w:szCs w:val="24"/>
        </w:rPr>
      </w:pPr>
      <w:r>
        <w:rPr>
          <w:noProof/>
          <w:szCs w:val="24"/>
        </w:rPr>
        <w:t>32.</w:t>
      </w:r>
      <w:r>
        <w:rPr>
          <w:noProof/>
          <w:sz w:val="24"/>
          <w:szCs w:val="24"/>
        </w:rPr>
        <w:tab/>
      </w:r>
      <w:r>
        <w:rPr>
          <w:noProof/>
          <w:szCs w:val="24"/>
        </w:rPr>
        <w:t>Invitation to admit</w:t>
      </w:r>
      <w:r>
        <w:rPr>
          <w:noProof/>
        </w:rPr>
        <w:tab/>
      </w:r>
      <w:r>
        <w:rPr>
          <w:noProof/>
        </w:rPr>
        <w:fldChar w:fldCharType="begin"/>
      </w:r>
      <w:r>
        <w:rPr>
          <w:noProof/>
        </w:rPr>
        <w:instrText xml:space="preserve"> PAGEREF _Toc102447124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33.</w:t>
      </w:r>
      <w:r>
        <w:rPr>
          <w:noProof/>
          <w:sz w:val="24"/>
          <w:szCs w:val="24"/>
        </w:rPr>
        <w:tab/>
      </w:r>
      <w:r>
        <w:rPr>
          <w:noProof/>
          <w:szCs w:val="24"/>
        </w:rPr>
        <w:t>Response to an invitation to admit</w:t>
      </w:r>
      <w:r>
        <w:rPr>
          <w:noProof/>
        </w:rPr>
        <w:tab/>
      </w:r>
      <w:r>
        <w:rPr>
          <w:noProof/>
        </w:rPr>
        <w:fldChar w:fldCharType="begin"/>
      </w:r>
      <w:r>
        <w:rPr>
          <w:noProof/>
        </w:rPr>
        <w:instrText xml:space="preserve"> PAGEREF _Toc102447125 \h </w:instrText>
      </w:r>
      <w:r>
        <w:rPr>
          <w:noProof/>
        </w:rPr>
      </w:r>
      <w:r>
        <w:rPr>
          <w:noProof/>
        </w:rPr>
        <w:fldChar w:fldCharType="separate"/>
      </w:r>
      <w:r>
        <w:rPr>
          <w:noProof/>
        </w:rPr>
        <w:t>17</w:t>
      </w:r>
      <w:r>
        <w:rPr>
          <w:noProof/>
        </w:rPr>
        <w:fldChar w:fldCharType="end"/>
      </w:r>
    </w:p>
    <w:p>
      <w:pPr>
        <w:pStyle w:val="TOC2"/>
        <w:tabs>
          <w:tab w:val="right" w:leader="dot" w:pos="7086"/>
        </w:tabs>
        <w:rPr>
          <w:b w:val="0"/>
          <w:noProof/>
          <w:sz w:val="24"/>
          <w:szCs w:val="24"/>
        </w:rPr>
      </w:pPr>
      <w:r>
        <w:rPr>
          <w:noProof/>
          <w:szCs w:val="30"/>
        </w:rPr>
        <w:t>Part 6 — Trial</w:t>
      </w:r>
    </w:p>
    <w:p>
      <w:pPr>
        <w:pStyle w:val="TOC3"/>
        <w:rPr>
          <w:b w:val="0"/>
          <w:noProof/>
          <w:sz w:val="24"/>
          <w:szCs w:val="24"/>
        </w:rPr>
      </w:pPr>
      <w:r>
        <w:rPr>
          <w:noProof/>
          <w:szCs w:val="26"/>
        </w:rPr>
        <w:t>Division 1 — General</w:t>
      </w:r>
    </w:p>
    <w:p>
      <w:pPr>
        <w:pStyle w:val="TOC4"/>
        <w:rPr>
          <w:noProof/>
          <w:sz w:val="24"/>
          <w:szCs w:val="24"/>
        </w:rPr>
      </w:pPr>
      <w:r>
        <w:rPr>
          <w:noProof/>
          <w:szCs w:val="24"/>
        </w:rPr>
        <w:t>34.</w:t>
      </w:r>
      <w:r>
        <w:rPr>
          <w:noProof/>
          <w:sz w:val="24"/>
          <w:szCs w:val="24"/>
        </w:rPr>
        <w:tab/>
      </w:r>
      <w:r>
        <w:rPr>
          <w:noProof/>
          <w:szCs w:val="24"/>
        </w:rPr>
        <w:t>Court where case is to be tried</w:t>
      </w:r>
      <w:r>
        <w:rPr>
          <w:noProof/>
        </w:rPr>
        <w:tab/>
      </w:r>
      <w:r>
        <w:rPr>
          <w:noProof/>
        </w:rPr>
        <w:fldChar w:fldCharType="begin"/>
      </w:r>
      <w:r>
        <w:rPr>
          <w:noProof/>
        </w:rPr>
        <w:instrText xml:space="preserve"> PAGEREF _Toc102447128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35.</w:t>
      </w:r>
      <w:r>
        <w:rPr>
          <w:noProof/>
          <w:sz w:val="24"/>
          <w:szCs w:val="24"/>
        </w:rPr>
        <w:tab/>
      </w:r>
      <w:r>
        <w:rPr>
          <w:noProof/>
          <w:szCs w:val="24"/>
        </w:rPr>
        <w:t>Conduct of trial</w:t>
      </w:r>
      <w:r>
        <w:rPr>
          <w:noProof/>
        </w:rPr>
        <w:tab/>
      </w:r>
      <w:r>
        <w:rPr>
          <w:noProof/>
        </w:rPr>
        <w:fldChar w:fldCharType="begin"/>
      </w:r>
      <w:r>
        <w:rPr>
          <w:noProof/>
        </w:rPr>
        <w:instrText xml:space="preserve"> PAGEREF _Toc102447129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36.</w:t>
      </w:r>
      <w:r>
        <w:rPr>
          <w:noProof/>
          <w:sz w:val="24"/>
          <w:szCs w:val="24"/>
        </w:rPr>
        <w:tab/>
      </w:r>
      <w:r>
        <w:rPr>
          <w:noProof/>
          <w:szCs w:val="24"/>
        </w:rPr>
        <w:t>Attendance of parties at trial</w:t>
      </w:r>
      <w:r>
        <w:rPr>
          <w:noProof/>
        </w:rPr>
        <w:tab/>
      </w:r>
      <w:r>
        <w:rPr>
          <w:noProof/>
        </w:rPr>
        <w:fldChar w:fldCharType="begin"/>
      </w:r>
      <w:r>
        <w:rPr>
          <w:noProof/>
        </w:rPr>
        <w:instrText xml:space="preserve"> PAGEREF _Toc102447130 \h </w:instrText>
      </w:r>
      <w:r>
        <w:rPr>
          <w:noProof/>
        </w:rPr>
      </w:r>
      <w:r>
        <w:rPr>
          <w:noProof/>
        </w:rPr>
        <w:fldChar w:fldCharType="separate"/>
      </w:r>
      <w:r>
        <w:rPr>
          <w:noProof/>
        </w:rPr>
        <w:t>19</w:t>
      </w:r>
      <w:r>
        <w:rPr>
          <w:noProof/>
        </w:rPr>
        <w:fldChar w:fldCharType="end"/>
      </w:r>
    </w:p>
    <w:p>
      <w:pPr>
        <w:pStyle w:val="TOC3"/>
        <w:rPr>
          <w:b w:val="0"/>
          <w:noProof/>
          <w:sz w:val="24"/>
          <w:szCs w:val="24"/>
        </w:rPr>
      </w:pPr>
      <w:r>
        <w:rPr>
          <w:noProof/>
          <w:szCs w:val="26"/>
        </w:rPr>
        <w:t>Division 2 — Witnesses</w:t>
      </w:r>
    </w:p>
    <w:p>
      <w:pPr>
        <w:pStyle w:val="TOC4"/>
        <w:rPr>
          <w:noProof/>
          <w:sz w:val="24"/>
          <w:szCs w:val="24"/>
        </w:rPr>
      </w:pPr>
      <w:r>
        <w:rPr>
          <w:noProof/>
          <w:szCs w:val="24"/>
        </w:rPr>
        <w:t>37.</w:t>
      </w:r>
      <w:r>
        <w:rPr>
          <w:noProof/>
          <w:sz w:val="24"/>
          <w:szCs w:val="24"/>
        </w:rPr>
        <w:tab/>
      </w:r>
      <w:r>
        <w:rPr>
          <w:noProof/>
          <w:szCs w:val="24"/>
        </w:rPr>
        <w:t>Issuing a witness summons</w:t>
      </w:r>
      <w:r>
        <w:rPr>
          <w:noProof/>
        </w:rPr>
        <w:tab/>
      </w:r>
      <w:r>
        <w:rPr>
          <w:noProof/>
        </w:rPr>
        <w:fldChar w:fldCharType="begin"/>
      </w:r>
      <w:r>
        <w:rPr>
          <w:noProof/>
        </w:rPr>
        <w:instrText xml:space="preserve"> PAGEREF _Toc102447132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38.</w:t>
      </w:r>
      <w:r>
        <w:rPr>
          <w:noProof/>
          <w:sz w:val="24"/>
          <w:szCs w:val="24"/>
        </w:rPr>
        <w:tab/>
      </w:r>
      <w:r>
        <w:rPr>
          <w:noProof/>
          <w:szCs w:val="24"/>
        </w:rPr>
        <w:t>Witness summons may be set aside</w:t>
      </w:r>
      <w:r>
        <w:rPr>
          <w:noProof/>
        </w:rPr>
        <w:tab/>
      </w:r>
      <w:r>
        <w:rPr>
          <w:noProof/>
        </w:rPr>
        <w:fldChar w:fldCharType="begin"/>
      </w:r>
      <w:r>
        <w:rPr>
          <w:noProof/>
        </w:rPr>
        <w:instrText xml:space="preserve"> PAGEREF _Toc102447133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39.</w:t>
      </w:r>
      <w:r>
        <w:rPr>
          <w:noProof/>
          <w:sz w:val="24"/>
          <w:szCs w:val="24"/>
        </w:rPr>
        <w:tab/>
      </w:r>
      <w:r>
        <w:rPr>
          <w:noProof/>
          <w:szCs w:val="24"/>
        </w:rPr>
        <w:t>Producing evidentiary material before trial</w:t>
      </w:r>
      <w:r>
        <w:rPr>
          <w:noProof/>
        </w:rPr>
        <w:tab/>
      </w:r>
      <w:r>
        <w:rPr>
          <w:noProof/>
        </w:rPr>
        <w:fldChar w:fldCharType="begin"/>
      </w:r>
      <w:r>
        <w:rPr>
          <w:noProof/>
        </w:rPr>
        <w:instrText xml:space="preserve"> PAGEREF _Toc102447134 \h </w:instrText>
      </w:r>
      <w:r>
        <w:rPr>
          <w:noProof/>
        </w:rPr>
      </w:r>
      <w:r>
        <w:rPr>
          <w:noProof/>
        </w:rPr>
        <w:fldChar w:fldCharType="separate"/>
      </w:r>
      <w:r>
        <w:rPr>
          <w:noProof/>
        </w:rPr>
        <w:t>20</w:t>
      </w:r>
      <w:r>
        <w:rPr>
          <w:noProof/>
        </w:rPr>
        <w:fldChar w:fldCharType="end"/>
      </w:r>
    </w:p>
    <w:p>
      <w:pPr>
        <w:pStyle w:val="TOC2"/>
        <w:tabs>
          <w:tab w:val="right" w:leader="dot" w:pos="7086"/>
        </w:tabs>
        <w:rPr>
          <w:b w:val="0"/>
          <w:noProof/>
          <w:sz w:val="24"/>
          <w:szCs w:val="24"/>
        </w:rPr>
      </w:pPr>
      <w:r>
        <w:rPr>
          <w:noProof/>
          <w:szCs w:val="30"/>
        </w:rPr>
        <w:t>Part 7 — Orders and judgments</w:t>
      </w:r>
    </w:p>
    <w:p>
      <w:pPr>
        <w:pStyle w:val="TOC4"/>
        <w:rPr>
          <w:noProof/>
          <w:sz w:val="24"/>
          <w:szCs w:val="24"/>
        </w:rPr>
      </w:pPr>
      <w:r>
        <w:rPr>
          <w:noProof/>
          <w:szCs w:val="24"/>
        </w:rPr>
        <w:t>40.</w:t>
      </w:r>
      <w:r>
        <w:rPr>
          <w:noProof/>
          <w:sz w:val="24"/>
          <w:szCs w:val="24"/>
        </w:rPr>
        <w:tab/>
      </w:r>
      <w:r>
        <w:rPr>
          <w:noProof/>
          <w:szCs w:val="24"/>
        </w:rPr>
        <w:t>Consent to orders or judgment</w:t>
      </w:r>
      <w:r>
        <w:rPr>
          <w:noProof/>
        </w:rPr>
        <w:tab/>
      </w:r>
      <w:r>
        <w:rPr>
          <w:noProof/>
        </w:rPr>
        <w:fldChar w:fldCharType="begin"/>
      </w:r>
      <w:r>
        <w:rPr>
          <w:noProof/>
        </w:rPr>
        <w:instrText xml:space="preserve"> PAGEREF _Toc102447136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41.</w:t>
      </w:r>
      <w:r>
        <w:rPr>
          <w:noProof/>
          <w:sz w:val="24"/>
          <w:szCs w:val="24"/>
        </w:rPr>
        <w:tab/>
      </w:r>
      <w:r>
        <w:rPr>
          <w:noProof/>
          <w:szCs w:val="24"/>
        </w:rPr>
        <w:t>Setting aside default judgment</w:t>
      </w:r>
      <w:r>
        <w:rPr>
          <w:noProof/>
        </w:rPr>
        <w:tab/>
      </w:r>
      <w:r>
        <w:rPr>
          <w:noProof/>
        </w:rPr>
        <w:fldChar w:fldCharType="begin"/>
      </w:r>
      <w:r>
        <w:rPr>
          <w:noProof/>
        </w:rPr>
        <w:instrText xml:space="preserve"> PAGEREF _Toc102447137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42.</w:t>
      </w:r>
      <w:r>
        <w:rPr>
          <w:noProof/>
          <w:sz w:val="24"/>
          <w:szCs w:val="24"/>
        </w:rPr>
        <w:tab/>
      </w:r>
      <w:r>
        <w:rPr>
          <w:noProof/>
          <w:szCs w:val="24"/>
        </w:rPr>
        <w:t>Judgments suspended</w:t>
      </w:r>
      <w:r>
        <w:rPr>
          <w:noProof/>
        </w:rPr>
        <w:tab/>
      </w:r>
      <w:r>
        <w:rPr>
          <w:noProof/>
        </w:rPr>
        <w:fldChar w:fldCharType="begin"/>
      </w:r>
      <w:r>
        <w:rPr>
          <w:noProof/>
        </w:rPr>
        <w:instrText xml:space="preserve"> PAGEREF _Toc102447138 \h </w:instrText>
      </w:r>
      <w:r>
        <w:rPr>
          <w:noProof/>
        </w:rPr>
      </w:r>
      <w:r>
        <w:rPr>
          <w:noProof/>
        </w:rPr>
        <w:fldChar w:fldCharType="separate"/>
      </w:r>
      <w:r>
        <w:rPr>
          <w:noProof/>
        </w:rPr>
        <w:t>21</w:t>
      </w:r>
      <w:r>
        <w:rPr>
          <w:noProof/>
        </w:rPr>
        <w:fldChar w:fldCharType="end"/>
      </w:r>
    </w:p>
    <w:p>
      <w:pPr>
        <w:pStyle w:val="TOC2"/>
        <w:tabs>
          <w:tab w:val="right" w:leader="dot" w:pos="7086"/>
        </w:tabs>
        <w:rPr>
          <w:b w:val="0"/>
          <w:noProof/>
          <w:sz w:val="24"/>
          <w:szCs w:val="24"/>
        </w:rPr>
      </w:pPr>
      <w:r>
        <w:rPr>
          <w:noProof/>
          <w:szCs w:val="30"/>
        </w:rPr>
        <w:t>Part 8 — Lodging documents</w:t>
      </w:r>
    </w:p>
    <w:p>
      <w:pPr>
        <w:pStyle w:val="TOC4"/>
        <w:rPr>
          <w:noProof/>
          <w:sz w:val="24"/>
          <w:szCs w:val="24"/>
        </w:rPr>
      </w:pPr>
      <w:r>
        <w:rPr>
          <w:noProof/>
          <w:szCs w:val="24"/>
        </w:rPr>
        <w:t>43.</w:t>
      </w:r>
      <w:r>
        <w:rPr>
          <w:noProof/>
          <w:sz w:val="24"/>
          <w:szCs w:val="24"/>
        </w:rPr>
        <w:tab/>
      </w:r>
      <w:r>
        <w:rPr>
          <w:noProof/>
          <w:szCs w:val="24"/>
        </w:rPr>
        <w:t>“Lodge”, meaning of</w:t>
      </w:r>
      <w:r>
        <w:rPr>
          <w:noProof/>
        </w:rPr>
        <w:tab/>
      </w:r>
      <w:r>
        <w:rPr>
          <w:noProof/>
        </w:rPr>
        <w:fldChar w:fldCharType="begin"/>
      </w:r>
      <w:r>
        <w:rPr>
          <w:noProof/>
        </w:rPr>
        <w:instrText xml:space="preserve"> PAGEREF _Toc102447140 \h </w:instrText>
      </w:r>
      <w:r>
        <w:rPr>
          <w:noProof/>
        </w:rPr>
      </w:r>
      <w:r>
        <w:rPr>
          <w:noProof/>
        </w:rPr>
        <w:fldChar w:fldCharType="separate"/>
      </w:r>
      <w:r>
        <w:rPr>
          <w:noProof/>
        </w:rPr>
        <w:t>22</w:t>
      </w:r>
      <w:r>
        <w:rPr>
          <w:noProof/>
        </w:rPr>
        <w:fldChar w:fldCharType="end"/>
      </w:r>
    </w:p>
    <w:p>
      <w:pPr>
        <w:pStyle w:val="TOC4"/>
        <w:rPr>
          <w:noProof/>
          <w:sz w:val="24"/>
          <w:szCs w:val="24"/>
        </w:rPr>
      </w:pPr>
      <w:r>
        <w:rPr>
          <w:rFonts w:ascii="Times" w:hAnsi="Times"/>
          <w:noProof/>
          <w:szCs w:val="24"/>
        </w:rPr>
        <w:t>44.</w:t>
      </w:r>
      <w:r>
        <w:rPr>
          <w:noProof/>
          <w:sz w:val="24"/>
          <w:szCs w:val="24"/>
        </w:rPr>
        <w:tab/>
      </w:r>
      <w:r>
        <w:rPr>
          <w:rFonts w:ascii="Times" w:hAnsi="Times"/>
          <w:noProof/>
          <w:szCs w:val="24"/>
        </w:rPr>
        <w:t>Court at which documents must be lodged</w:t>
      </w:r>
      <w:r>
        <w:rPr>
          <w:noProof/>
        </w:rPr>
        <w:tab/>
      </w:r>
      <w:r>
        <w:rPr>
          <w:noProof/>
        </w:rPr>
        <w:fldChar w:fldCharType="begin"/>
      </w:r>
      <w:r>
        <w:rPr>
          <w:noProof/>
        </w:rPr>
        <w:instrText xml:space="preserve"> PAGEREF _Toc102447141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45.</w:t>
      </w:r>
      <w:r>
        <w:rPr>
          <w:noProof/>
          <w:sz w:val="24"/>
          <w:szCs w:val="24"/>
        </w:rPr>
        <w:tab/>
      </w:r>
      <w:r>
        <w:rPr>
          <w:noProof/>
          <w:szCs w:val="24"/>
        </w:rPr>
        <w:t>Documents may be lodged by hand delivery or pre</w:t>
      </w:r>
      <w:r>
        <w:rPr>
          <w:noProof/>
          <w:szCs w:val="24"/>
        </w:rPr>
        <w:noBreakHyphen/>
        <w:t>paid post</w:t>
      </w:r>
      <w:r>
        <w:rPr>
          <w:noProof/>
        </w:rPr>
        <w:tab/>
      </w:r>
      <w:r>
        <w:rPr>
          <w:noProof/>
        </w:rPr>
        <w:fldChar w:fldCharType="begin"/>
      </w:r>
      <w:r>
        <w:rPr>
          <w:noProof/>
        </w:rPr>
        <w:instrText xml:space="preserve"> PAGEREF _Toc102447142 \h </w:instrText>
      </w:r>
      <w:r>
        <w:rPr>
          <w:noProof/>
        </w:rPr>
      </w:r>
      <w:r>
        <w:rPr>
          <w:noProof/>
        </w:rPr>
        <w:fldChar w:fldCharType="separate"/>
      </w:r>
      <w:r>
        <w:rPr>
          <w:noProof/>
        </w:rPr>
        <w:t>22</w:t>
      </w:r>
      <w:r>
        <w:rPr>
          <w:noProof/>
        </w:rPr>
        <w:fldChar w:fldCharType="end"/>
      </w:r>
    </w:p>
    <w:p>
      <w:pPr>
        <w:pStyle w:val="TOC4"/>
        <w:rPr>
          <w:noProof/>
          <w:sz w:val="24"/>
          <w:szCs w:val="24"/>
        </w:rPr>
      </w:pPr>
      <w:r>
        <w:rPr>
          <w:rFonts w:ascii="Times" w:hAnsi="Times"/>
          <w:noProof/>
          <w:szCs w:val="24"/>
        </w:rPr>
        <w:t>46.</w:t>
      </w:r>
      <w:r>
        <w:rPr>
          <w:noProof/>
          <w:sz w:val="24"/>
          <w:szCs w:val="24"/>
        </w:rPr>
        <w:tab/>
      </w:r>
      <w:r>
        <w:rPr>
          <w:rFonts w:ascii="Times" w:hAnsi="Times"/>
          <w:noProof/>
          <w:szCs w:val="24"/>
        </w:rPr>
        <w:t>Certain documents may be lodged electronically</w:t>
      </w:r>
      <w:r>
        <w:rPr>
          <w:noProof/>
        </w:rPr>
        <w:tab/>
      </w:r>
      <w:r>
        <w:rPr>
          <w:noProof/>
        </w:rPr>
        <w:fldChar w:fldCharType="begin"/>
      </w:r>
      <w:r>
        <w:rPr>
          <w:noProof/>
        </w:rPr>
        <w:instrText xml:space="preserve"> PAGEREF _Toc102447143 \h </w:instrText>
      </w:r>
      <w:r>
        <w:rPr>
          <w:noProof/>
        </w:rPr>
      </w:r>
      <w:r>
        <w:rPr>
          <w:noProof/>
        </w:rPr>
        <w:fldChar w:fldCharType="separate"/>
      </w:r>
      <w:r>
        <w:rPr>
          <w:noProof/>
        </w:rPr>
        <w:t>22</w:t>
      </w:r>
      <w:r>
        <w:rPr>
          <w:noProof/>
        </w:rPr>
        <w:fldChar w:fldCharType="end"/>
      </w:r>
    </w:p>
    <w:p>
      <w:pPr>
        <w:pStyle w:val="TOC4"/>
        <w:rPr>
          <w:noProof/>
          <w:sz w:val="24"/>
          <w:szCs w:val="24"/>
        </w:rPr>
      </w:pPr>
      <w:r>
        <w:rPr>
          <w:rFonts w:ascii="Times" w:hAnsi="Times"/>
          <w:noProof/>
          <w:szCs w:val="24"/>
        </w:rPr>
        <w:t>47.</w:t>
      </w:r>
      <w:r>
        <w:rPr>
          <w:noProof/>
          <w:sz w:val="24"/>
          <w:szCs w:val="24"/>
        </w:rPr>
        <w:tab/>
      </w:r>
      <w:r>
        <w:rPr>
          <w:rFonts w:ascii="Times" w:hAnsi="Times"/>
          <w:noProof/>
          <w:szCs w:val="24"/>
        </w:rPr>
        <w:t>Certain documents may be lodged by fax</w:t>
      </w:r>
      <w:r>
        <w:rPr>
          <w:noProof/>
        </w:rPr>
        <w:tab/>
      </w:r>
      <w:r>
        <w:rPr>
          <w:noProof/>
        </w:rPr>
        <w:fldChar w:fldCharType="begin"/>
      </w:r>
      <w:r>
        <w:rPr>
          <w:noProof/>
        </w:rPr>
        <w:instrText xml:space="preserve"> PAGEREF _Toc102447144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48.</w:t>
      </w:r>
      <w:r>
        <w:rPr>
          <w:noProof/>
          <w:sz w:val="24"/>
          <w:szCs w:val="24"/>
        </w:rPr>
        <w:tab/>
      </w:r>
      <w:r>
        <w:rPr>
          <w:noProof/>
          <w:szCs w:val="24"/>
        </w:rPr>
        <w:t>Court’s seal applied electronically, effect of</w:t>
      </w:r>
      <w:r>
        <w:rPr>
          <w:noProof/>
        </w:rPr>
        <w:tab/>
      </w:r>
      <w:r>
        <w:rPr>
          <w:noProof/>
        </w:rPr>
        <w:fldChar w:fldCharType="begin"/>
      </w:r>
      <w:r>
        <w:rPr>
          <w:noProof/>
        </w:rPr>
        <w:instrText xml:space="preserve"> PAGEREF _Toc102447145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49.</w:t>
      </w:r>
      <w:r>
        <w:rPr>
          <w:noProof/>
          <w:sz w:val="24"/>
          <w:szCs w:val="24"/>
        </w:rPr>
        <w:tab/>
      </w:r>
      <w:r>
        <w:rPr>
          <w:noProof/>
          <w:szCs w:val="24"/>
        </w:rPr>
        <w:t>Clerk’s refusal to accept documents</w:t>
      </w:r>
      <w:r>
        <w:rPr>
          <w:noProof/>
        </w:rPr>
        <w:tab/>
      </w:r>
      <w:r>
        <w:rPr>
          <w:noProof/>
        </w:rPr>
        <w:fldChar w:fldCharType="begin"/>
      </w:r>
      <w:r>
        <w:rPr>
          <w:noProof/>
        </w:rPr>
        <w:instrText xml:space="preserve"> PAGEREF _Toc102447146 \h </w:instrText>
      </w:r>
      <w:r>
        <w:rPr>
          <w:noProof/>
        </w:rPr>
      </w:r>
      <w:r>
        <w:rPr>
          <w:noProof/>
        </w:rPr>
        <w:fldChar w:fldCharType="separate"/>
      </w:r>
      <w:r>
        <w:rPr>
          <w:noProof/>
        </w:rPr>
        <w:t>25</w:t>
      </w:r>
      <w:r>
        <w:rPr>
          <w:noProof/>
        </w:rPr>
        <w:fldChar w:fldCharType="end"/>
      </w:r>
    </w:p>
    <w:p>
      <w:pPr>
        <w:pStyle w:val="TOC2"/>
        <w:tabs>
          <w:tab w:val="right" w:leader="dot" w:pos="7086"/>
        </w:tabs>
        <w:rPr>
          <w:b w:val="0"/>
          <w:noProof/>
          <w:sz w:val="24"/>
          <w:szCs w:val="24"/>
        </w:rPr>
      </w:pPr>
      <w:r>
        <w:rPr>
          <w:noProof/>
          <w:szCs w:val="30"/>
        </w:rPr>
        <w:t>Part 9 — Serving documents</w:t>
      </w:r>
    </w:p>
    <w:p>
      <w:pPr>
        <w:pStyle w:val="TOC3"/>
        <w:rPr>
          <w:b w:val="0"/>
          <w:noProof/>
          <w:sz w:val="24"/>
          <w:szCs w:val="24"/>
        </w:rPr>
      </w:pPr>
      <w:r>
        <w:rPr>
          <w:noProof/>
          <w:szCs w:val="26"/>
        </w:rPr>
        <w:t>Division 1 — General</w:t>
      </w:r>
    </w:p>
    <w:p>
      <w:pPr>
        <w:pStyle w:val="TOC4"/>
        <w:rPr>
          <w:noProof/>
          <w:sz w:val="24"/>
          <w:szCs w:val="24"/>
        </w:rPr>
      </w:pPr>
      <w:r>
        <w:rPr>
          <w:noProof/>
          <w:szCs w:val="24"/>
        </w:rPr>
        <w:t>50.</w:t>
      </w:r>
      <w:r>
        <w:rPr>
          <w:noProof/>
          <w:sz w:val="24"/>
          <w:szCs w:val="24"/>
        </w:rPr>
        <w:tab/>
      </w:r>
      <w:r>
        <w:rPr>
          <w:noProof/>
          <w:szCs w:val="24"/>
        </w:rPr>
        <w:t>“Serve”, meaning of</w:t>
      </w:r>
      <w:r>
        <w:rPr>
          <w:noProof/>
        </w:rPr>
        <w:tab/>
      </w:r>
      <w:r>
        <w:rPr>
          <w:noProof/>
        </w:rPr>
        <w:fldChar w:fldCharType="begin"/>
      </w:r>
      <w:r>
        <w:rPr>
          <w:noProof/>
        </w:rPr>
        <w:instrText xml:space="preserve"> PAGEREF _Toc102447149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51.</w:t>
      </w:r>
      <w:r>
        <w:rPr>
          <w:noProof/>
          <w:sz w:val="24"/>
          <w:szCs w:val="24"/>
        </w:rPr>
        <w:tab/>
      </w:r>
      <w:r>
        <w:rPr>
          <w:noProof/>
          <w:szCs w:val="24"/>
        </w:rPr>
        <w:t>Personal service</w:t>
      </w:r>
      <w:r>
        <w:rPr>
          <w:noProof/>
        </w:rPr>
        <w:tab/>
      </w:r>
      <w:r>
        <w:rPr>
          <w:noProof/>
        </w:rPr>
        <w:fldChar w:fldCharType="begin"/>
      </w:r>
      <w:r>
        <w:rPr>
          <w:noProof/>
        </w:rPr>
        <w:instrText xml:space="preserve"> PAGEREF _Toc102447150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52.</w:t>
      </w:r>
      <w:r>
        <w:rPr>
          <w:noProof/>
          <w:sz w:val="24"/>
          <w:szCs w:val="24"/>
        </w:rPr>
        <w:tab/>
      </w:r>
      <w:r>
        <w:rPr>
          <w:noProof/>
          <w:szCs w:val="24"/>
        </w:rPr>
        <w:t>Address for service and representative’s details</w:t>
      </w:r>
      <w:r>
        <w:rPr>
          <w:noProof/>
        </w:rPr>
        <w:tab/>
      </w:r>
      <w:r>
        <w:rPr>
          <w:noProof/>
        </w:rPr>
        <w:fldChar w:fldCharType="begin"/>
      </w:r>
      <w:r>
        <w:rPr>
          <w:noProof/>
        </w:rPr>
        <w:instrText xml:space="preserve"> PAGEREF _Toc102447151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53.</w:t>
      </w:r>
      <w:r>
        <w:rPr>
          <w:noProof/>
          <w:sz w:val="24"/>
          <w:szCs w:val="24"/>
        </w:rPr>
        <w:tab/>
      </w:r>
      <w:r>
        <w:rPr>
          <w:noProof/>
          <w:szCs w:val="24"/>
        </w:rPr>
        <w:t>Service of a document on a natural person</w:t>
      </w:r>
      <w:r>
        <w:rPr>
          <w:noProof/>
        </w:rPr>
        <w:tab/>
      </w:r>
      <w:r>
        <w:rPr>
          <w:noProof/>
        </w:rPr>
        <w:fldChar w:fldCharType="begin"/>
      </w:r>
      <w:r>
        <w:rPr>
          <w:noProof/>
        </w:rPr>
        <w:instrText xml:space="preserve"> PAGEREF _Toc102447152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54.</w:t>
      </w:r>
      <w:r>
        <w:rPr>
          <w:noProof/>
          <w:sz w:val="24"/>
          <w:szCs w:val="24"/>
        </w:rPr>
        <w:tab/>
      </w:r>
      <w:r>
        <w:rPr>
          <w:noProof/>
          <w:szCs w:val="24"/>
        </w:rPr>
        <w:t>Service of a document on a public authority that is not a corporation</w:t>
      </w:r>
      <w:r>
        <w:rPr>
          <w:noProof/>
        </w:rPr>
        <w:tab/>
      </w:r>
      <w:r>
        <w:rPr>
          <w:noProof/>
        </w:rPr>
        <w:fldChar w:fldCharType="begin"/>
      </w:r>
      <w:r>
        <w:rPr>
          <w:noProof/>
        </w:rPr>
        <w:instrText xml:space="preserve"> PAGEREF _Toc102447153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55.</w:t>
      </w:r>
      <w:r>
        <w:rPr>
          <w:noProof/>
          <w:sz w:val="24"/>
          <w:szCs w:val="24"/>
        </w:rPr>
        <w:tab/>
      </w:r>
      <w:r>
        <w:rPr>
          <w:noProof/>
          <w:szCs w:val="24"/>
        </w:rPr>
        <w:t>Service of a document on a corporation</w:t>
      </w:r>
      <w:r>
        <w:rPr>
          <w:noProof/>
        </w:rPr>
        <w:tab/>
      </w:r>
      <w:r>
        <w:rPr>
          <w:noProof/>
        </w:rPr>
        <w:fldChar w:fldCharType="begin"/>
      </w:r>
      <w:r>
        <w:rPr>
          <w:noProof/>
        </w:rPr>
        <w:instrText xml:space="preserve"> PAGEREF _Toc102447154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56.</w:t>
      </w:r>
      <w:r>
        <w:rPr>
          <w:noProof/>
          <w:sz w:val="24"/>
          <w:szCs w:val="24"/>
        </w:rPr>
        <w:tab/>
      </w:r>
      <w:r>
        <w:rPr>
          <w:noProof/>
          <w:szCs w:val="24"/>
        </w:rPr>
        <w:t>Affidavit of service</w:t>
      </w:r>
      <w:r>
        <w:rPr>
          <w:noProof/>
        </w:rPr>
        <w:tab/>
      </w:r>
      <w:r>
        <w:rPr>
          <w:noProof/>
        </w:rPr>
        <w:fldChar w:fldCharType="begin"/>
      </w:r>
      <w:r>
        <w:rPr>
          <w:noProof/>
        </w:rPr>
        <w:instrText xml:space="preserve"> PAGEREF _Toc102447155 \h </w:instrText>
      </w:r>
      <w:r>
        <w:rPr>
          <w:noProof/>
        </w:rPr>
      </w:r>
      <w:r>
        <w:rPr>
          <w:noProof/>
        </w:rPr>
        <w:fldChar w:fldCharType="separate"/>
      </w:r>
      <w:r>
        <w:rPr>
          <w:noProof/>
        </w:rPr>
        <w:t>29</w:t>
      </w:r>
      <w:r>
        <w:rPr>
          <w:noProof/>
        </w:rPr>
        <w:fldChar w:fldCharType="end"/>
      </w:r>
    </w:p>
    <w:p>
      <w:pPr>
        <w:pStyle w:val="TOC3"/>
        <w:rPr>
          <w:b w:val="0"/>
          <w:noProof/>
          <w:sz w:val="24"/>
          <w:szCs w:val="24"/>
        </w:rPr>
      </w:pPr>
      <w:r>
        <w:rPr>
          <w:noProof/>
          <w:szCs w:val="26"/>
        </w:rPr>
        <w:t>Division 2 — Service by email or fax</w:t>
      </w:r>
    </w:p>
    <w:p>
      <w:pPr>
        <w:pStyle w:val="TOC4"/>
        <w:rPr>
          <w:noProof/>
          <w:sz w:val="24"/>
          <w:szCs w:val="24"/>
        </w:rPr>
      </w:pPr>
      <w:r>
        <w:rPr>
          <w:rFonts w:ascii="Times" w:hAnsi="Times"/>
          <w:noProof/>
          <w:szCs w:val="24"/>
        </w:rPr>
        <w:t>57.</w:t>
      </w:r>
      <w:r>
        <w:rPr>
          <w:noProof/>
          <w:sz w:val="24"/>
          <w:szCs w:val="24"/>
        </w:rPr>
        <w:tab/>
      </w:r>
      <w:r>
        <w:rPr>
          <w:rFonts w:ascii="Times" w:hAnsi="Times"/>
          <w:noProof/>
          <w:szCs w:val="24"/>
        </w:rPr>
        <w:t>Email and fax address for service</w:t>
      </w:r>
      <w:r>
        <w:rPr>
          <w:noProof/>
        </w:rPr>
        <w:tab/>
      </w:r>
      <w:r>
        <w:rPr>
          <w:noProof/>
        </w:rPr>
        <w:fldChar w:fldCharType="begin"/>
      </w:r>
      <w:r>
        <w:rPr>
          <w:noProof/>
        </w:rPr>
        <w:instrText xml:space="preserve"> PAGEREF _Toc102447157 \h </w:instrText>
      </w:r>
      <w:r>
        <w:rPr>
          <w:noProof/>
        </w:rPr>
      </w:r>
      <w:r>
        <w:rPr>
          <w:noProof/>
        </w:rPr>
        <w:fldChar w:fldCharType="separate"/>
      </w:r>
      <w:r>
        <w:rPr>
          <w:noProof/>
        </w:rPr>
        <w:t>29</w:t>
      </w:r>
      <w:r>
        <w:rPr>
          <w:noProof/>
        </w:rPr>
        <w:fldChar w:fldCharType="end"/>
      </w:r>
    </w:p>
    <w:p>
      <w:pPr>
        <w:pStyle w:val="TOC4"/>
        <w:rPr>
          <w:noProof/>
          <w:sz w:val="24"/>
          <w:szCs w:val="24"/>
        </w:rPr>
      </w:pPr>
      <w:r>
        <w:rPr>
          <w:rFonts w:ascii="Times" w:hAnsi="Times"/>
          <w:noProof/>
          <w:szCs w:val="24"/>
        </w:rPr>
        <w:t>58.</w:t>
      </w:r>
      <w:r>
        <w:rPr>
          <w:noProof/>
          <w:sz w:val="24"/>
          <w:szCs w:val="24"/>
        </w:rPr>
        <w:tab/>
      </w:r>
      <w:r>
        <w:rPr>
          <w:rFonts w:ascii="Times" w:hAnsi="Times"/>
          <w:noProof/>
          <w:szCs w:val="24"/>
        </w:rPr>
        <w:t>Service of documents by email</w:t>
      </w:r>
      <w:r>
        <w:rPr>
          <w:noProof/>
        </w:rPr>
        <w:tab/>
      </w:r>
      <w:r>
        <w:rPr>
          <w:noProof/>
        </w:rPr>
        <w:fldChar w:fldCharType="begin"/>
      </w:r>
      <w:r>
        <w:rPr>
          <w:noProof/>
        </w:rPr>
        <w:instrText xml:space="preserve"> PAGEREF _Toc102447158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59.</w:t>
      </w:r>
      <w:r>
        <w:rPr>
          <w:noProof/>
          <w:sz w:val="24"/>
          <w:szCs w:val="24"/>
        </w:rPr>
        <w:tab/>
      </w:r>
      <w:r>
        <w:rPr>
          <w:noProof/>
          <w:szCs w:val="24"/>
        </w:rPr>
        <w:t>Service of documents by fax</w:t>
      </w:r>
      <w:r>
        <w:rPr>
          <w:noProof/>
        </w:rPr>
        <w:tab/>
      </w:r>
      <w:r>
        <w:rPr>
          <w:noProof/>
        </w:rPr>
        <w:fldChar w:fldCharType="begin"/>
      </w:r>
      <w:r>
        <w:rPr>
          <w:noProof/>
        </w:rPr>
        <w:instrText xml:space="preserve"> PAGEREF _Toc102447159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60.</w:t>
      </w:r>
      <w:r>
        <w:rPr>
          <w:noProof/>
          <w:sz w:val="24"/>
          <w:szCs w:val="24"/>
        </w:rPr>
        <w:tab/>
      </w:r>
      <w:r>
        <w:rPr>
          <w:noProof/>
          <w:szCs w:val="24"/>
        </w:rPr>
        <w:t>Time of service by email or fax</w:t>
      </w:r>
      <w:r>
        <w:rPr>
          <w:noProof/>
        </w:rPr>
        <w:tab/>
      </w:r>
      <w:r>
        <w:rPr>
          <w:noProof/>
        </w:rPr>
        <w:fldChar w:fldCharType="begin"/>
      </w:r>
      <w:r>
        <w:rPr>
          <w:noProof/>
        </w:rPr>
        <w:instrText xml:space="preserve"> PAGEREF _Toc102447160 \h </w:instrText>
      </w:r>
      <w:r>
        <w:rPr>
          <w:noProof/>
        </w:rPr>
      </w:r>
      <w:r>
        <w:rPr>
          <w:noProof/>
        </w:rPr>
        <w:fldChar w:fldCharType="separate"/>
      </w:r>
      <w:r>
        <w:rPr>
          <w:noProof/>
        </w:rPr>
        <w:t>30</w:t>
      </w:r>
      <w:r>
        <w:rPr>
          <w:noProof/>
        </w:rPr>
        <w:fldChar w:fldCharType="end"/>
      </w:r>
    </w:p>
    <w:p>
      <w:pPr>
        <w:pStyle w:val="TOC2"/>
        <w:tabs>
          <w:tab w:val="right" w:leader="dot" w:pos="7086"/>
        </w:tabs>
        <w:rPr>
          <w:b w:val="0"/>
          <w:noProof/>
          <w:sz w:val="24"/>
          <w:szCs w:val="24"/>
        </w:rPr>
      </w:pPr>
      <w:r>
        <w:rPr>
          <w:noProof/>
          <w:szCs w:val="30"/>
        </w:rPr>
        <w:t>Part 10 — Applications</w:t>
      </w:r>
    </w:p>
    <w:p>
      <w:pPr>
        <w:pStyle w:val="TOC4"/>
        <w:rPr>
          <w:noProof/>
          <w:sz w:val="24"/>
          <w:szCs w:val="24"/>
        </w:rPr>
      </w:pPr>
      <w:r>
        <w:rPr>
          <w:noProof/>
          <w:szCs w:val="24"/>
        </w:rPr>
        <w:t>61.</w:t>
      </w:r>
      <w:r>
        <w:rPr>
          <w:noProof/>
          <w:sz w:val="24"/>
          <w:szCs w:val="24"/>
        </w:rPr>
        <w:tab/>
      </w:r>
      <w:r>
        <w:rPr>
          <w:noProof/>
          <w:szCs w:val="24"/>
        </w:rPr>
        <w:t>Making an application</w:t>
      </w:r>
      <w:r>
        <w:rPr>
          <w:noProof/>
        </w:rPr>
        <w:tab/>
      </w:r>
      <w:r>
        <w:rPr>
          <w:noProof/>
        </w:rPr>
        <w:fldChar w:fldCharType="begin"/>
      </w:r>
      <w:r>
        <w:rPr>
          <w:noProof/>
        </w:rPr>
        <w:instrText xml:space="preserve"> PAGEREF _Toc102447162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62.</w:t>
      </w:r>
      <w:r>
        <w:rPr>
          <w:noProof/>
          <w:sz w:val="24"/>
          <w:szCs w:val="24"/>
        </w:rPr>
        <w:tab/>
      </w:r>
      <w:r>
        <w:rPr>
          <w:noProof/>
          <w:szCs w:val="24"/>
        </w:rPr>
        <w:t>Application must be served</w:t>
      </w:r>
      <w:r>
        <w:rPr>
          <w:noProof/>
        </w:rPr>
        <w:tab/>
      </w:r>
      <w:r>
        <w:rPr>
          <w:noProof/>
        </w:rPr>
        <w:fldChar w:fldCharType="begin"/>
      </w:r>
      <w:r>
        <w:rPr>
          <w:noProof/>
        </w:rPr>
        <w:instrText xml:space="preserve"> PAGEREF _Toc102447163 \h </w:instrText>
      </w:r>
      <w:r>
        <w:rPr>
          <w:noProof/>
        </w:rPr>
      </w:r>
      <w:r>
        <w:rPr>
          <w:noProof/>
        </w:rPr>
        <w:fldChar w:fldCharType="separate"/>
      </w:r>
      <w:r>
        <w:rPr>
          <w:noProof/>
        </w:rPr>
        <w:t>32</w:t>
      </w:r>
      <w:r>
        <w:rPr>
          <w:noProof/>
        </w:rPr>
        <w:fldChar w:fldCharType="end"/>
      </w:r>
    </w:p>
    <w:p>
      <w:pPr>
        <w:pStyle w:val="TOC2"/>
        <w:tabs>
          <w:tab w:val="right" w:leader="dot" w:pos="7086"/>
        </w:tabs>
        <w:rPr>
          <w:b w:val="0"/>
          <w:noProof/>
          <w:sz w:val="24"/>
          <w:szCs w:val="24"/>
        </w:rPr>
      </w:pPr>
      <w:r>
        <w:rPr>
          <w:noProof/>
          <w:szCs w:val="30"/>
        </w:rPr>
        <w:t>Part 11 — Persons under a legal disability</w:t>
      </w:r>
    </w:p>
    <w:p>
      <w:pPr>
        <w:pStyle w:val="TOC4"/>
        <w:rPr>
          <w:noProof/>
          <w:sz w:val="24"/>
          <w:szCs w:val="24"/>
        </w:rPr>
      </w:pPr>
      <w:r>
        <w:rPr>
          <w:noProof/>
          <w:szCs w:val="24"/>
        </w:rPr>
        <w:t>63.</w:t>
      </w:r>
      <w:r>
        <w:rPr>
          <w:noProof/>
          <w:sz w:val="24"/>
          <w:szCs w:val="24"/>
        </w:rPr>
        <w:tab/>
      </w:r>
      <w:r>
        <w:rPr>
          <w:noProof/>
          <w:szCs w:val="24"/>
        </w:rPr>
        <w:t>Person under a legal disability, claims by or against</w:t>
      </w:r>
      <w:r>
        <w:rPr>
          <w:noProof/>
        </w:rPr>
        <w:tab/>
      </w:r>
      <w:r>
        <w:rPr>
          <w:noProof/>
        </w:rPr>
        <w:fldChar w:fldCharType="begin"/>
      </w:r>
      <w:r>
        <w:rPr>
          <w:noProof/>
        </w:rPr>
        <w:instrText xml:space="preserve"> PAGEREF _Toc102447165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64.</w:t>
      </w:r>
      <w:r>
        <w:rPr>
          <w:noProof/>
          <w:sz w:val="24"/>
          <w:szCs w:val="24"/>
        </w:rPr>
        <w:tab/>
      </w:r>
      <w:r>
        <w:rPr>
          <w:noProof/>
          <w:szCs w:val="24"/>
        </w:rPr>
        <w:t xml:space="preserve">Represented persons under the </w:t>
      </w:r>
      <w:r>
        <w:rPr>
          <w:i/>
          <w:iCs/>
          <w:noProof/>
          <w:szCs w:val="24"/>
        </w:rPr>
        <w:t>Guardianship and Administration Act 1990</w:t>
      </w:r>
      <w:r>
        <w:rPr>
          <w:noProof/>
        </w:rPr>
        <w:tab/>
      </w:r>
      <w:r>
        <w:rPr>
          <w:noProof/>
        </w:rPr>
        <w:fldChar w:fldCharType="begin"/>
      </w:r>
      <w:r>
        <w:rPr>
          <w:noProof/>
        </w:rPr>
        <w:instrText xml:space="preserve"> PAGEREF _Toc102447166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65.</w:t>
      </w:r>
      <w:r>
        <w:rPr>
          <w:noProof/>
          <w:sz w:val="24"/>
          <w:szCs w:val="24"/>
        </w:rPr>
        <w:tab/>
      </w:r>
      <w:r>
        <w:rPr>
          <w:noProof/>
          <w:szCs w:val="24"/>
        </w:rPr>
        <w:t>Court may appoint litigation guardian</w:t>
      </w:r>
      <w:r>
        <w:rPr>
          <w:noProof/>
        </w:rPr>
        <w:tab/>
      </w:r>
      <w:r>
        <w:rPr>
          <w:noProof/>
        </w:rPr>
        <w:fldChar w:fldCharType="begin"/>
      </w:r>
      <w:r>
        <w:rPr>
          <w:noProof/>
        </w:rPr>
        <w:instrText xml:space="preserve"> PAGEREF _Toc102447167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66.</w:t>
      </w:r>
      <w:r>
        <w:rPr>
          <w:noProof/>
          <w:sz w:val="24"/>
          <w:szCs w:val="24"/>
        </w:rPr>
        <w:tab/>
      </w:r>
      <w:r>
        <w:rPr>
          <w:noProof/>
          <w:szCs w:val="24"/>
        </w:rPr>
        <w:t>Clerk’s powers</w:t>
      </w:r>
      <w:r>
        <w:rPr>
          <w:noProof/>
        </w:rPr>
        <w:tab/>
      </w:r>
      <w:r>
        <w:rPr>
          <w:noProof/>
        </w:rPr>
        <w:fldChar w:fldCharType="begin"/>
      </w:r>
      <w:r>
        <w:rPr>
          <w:noProof/>
        </w:rPr>
        <w:instrText xml:space="preserve"> PAGEREF _Toc102447168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67.</w:t>
      </w:r>
      <w:r>
        <w:rPr>
          <w:noProof/>
          <w:sz w:val="24"/>
          <w:szCs w:val="24"/>
        </w:rPr>
        <w:tab/>
      </w:r>
      <w:r>
        <w:rPr>
          <w:noProof/>
          <w:szCs w:val="24"/>
        </w:rPr>
        <w:t>Settlements of claims by or against persons under a legal disability</w:t>
      </w:r>
      <w:r>
        <w:rPr>
          <w:noProof/>
        </w:rPr>
        <w:tab/>
      </w:r>
      <w:r>
        <w:rPr>
          <w:noProof/>
        </w:rPr>
        <w:fldChar w:fldCharType="begin"/>
      </w:r>
      <w:r>
        <w:rPr>
          <w:noProof/>
        </w:rPr>
        <w:instrText xml:space="preserve"> PAGEREF _Toc102447169 \h </w:instrText>
      </w:r>
      <w:r>
        <w:rPr>
          <w:noProof/>
        </w:rPr>
      </w:r>
      <w:r>
        <w:rPr>
          <w:noProof/>
        </w:rPr>
        <w:fldChar w:fldCharType="separate"/>
      </w:r>
      <w:r>
        <w:rPr>
          <w:noProof/>
        </w:rPr>
        <w:t>34</w:t>
      </w:r>
      <w:r>
        <w:rPr>
          <w:noProof/>
        </w:rPr>
        <w:fldChar w:fldCharType="end"/>
      </w:r>
    </w:p>
    <w:p>
      <w:pPr>
        <w:pStyle w:val="TOC2"/>
        <w:tabs>
          <w:tab w:val="right" w:leader="dot" w:pos="7086"/>
        </w:tabs>
        <w:rPr>
          <w:b w:val="0"/>
          <w:noProof/>
          <w:sz w:val="24"/>
          <w:szCs w:val="24"/>
        </w:rPr>
      </w:pPr>
      <w:r>
        <w:rPr>
          <w:noProof/>
          <w:szCs w:val="30"/>
        </w:rPr>
        <w:t>Part 12 — Miscellaneous</w:t>
      </w:r>
    </w:p>
    <w:p>
      <w:pPr>
        <w:pStyle w:val="TOC4"/>
        <w:rPr>
          <w:noProof/>
          <w:sz w:val="24"/>
          <w:szCs w:val="24"/>
        </w:rPr>
      </w:pPr>
      <w:r>
        <w:rPr>
          <w:noProof/>
          <w:szCs w:val="24"/>
        </w:rPr>
        <w:t>68.</w:t>
      </w:r>
      <w:r>
        <w:rPr>
          <w:noProof/>
          <w:sz w:val="24"/>
          <w:szCs w:val="24"/>
        </w:rPr>
        <w:tab/>
      </w:r>
      <w:r>
        <w:rPr>
          <w:noProof/>
          <w:szCs w:val="24"/>
        </w:rPr>
        <w:t>Form of an affidavit</w:t>
      </w:r>
      <w:r>
        <w:rPr>
          <w:noProof/>
        </w:rPr>
        <w:tab/>
      </w:r>
      <w:r>
        <w:rPr>
          <w:noProof/>
        </w:rPr>
        <w:fldChar w:fldCharType="begin"/>
      </w:r>
      <w:r>
        <w:rPr>
          <w:noProof/>
        </w:rPr>
        <w:instrText xml:space="preserve"> PAGEREF _Toc102447171 \h </w:instrText>
      </w:r>
      <w:r>
        <w:rPr>
          <w:noProof/>
        </w:rPr>
      </w:r>
      <w:r>
        <w:rPr>
          <w:noProof/>
        </w:rPr>
        <w:fldChar w:fldCharType="separate"/>
      </w:r>
      <w:r>
        <w:rPr>
          <w:noProof/>
        </w:rPr>
        <w:t>35</w:t>
      </w:r>
      <w:r>
        <w:rPr>
          <w:noProof/>
        </w:rPr>
        <w:fldChar w:fldCharType="end"/>
      </w:r>
    </w:p>
    <w:p>
      <w:pPr>
        <w:pStyle w:val="TOC4"/>
        <w:rPr>
          <w:noProof/>
          <w:sz w:val="24"/>
          <w:szCs w:val="24"/>
        </w:rPr>
      </w:pPr>
      <w:r>
        <w:rPr>
          <w:noProof/>
          <w:szCs w:val="24"/>
        </w:rPr>
        <w:t>69.</w:t>
      </w:r>
      <w:r>
        <w:rPr>
          <w:noProof/>
          <w:sz w:val="24"/>
          <w:szCs w:val="24"/>
        </w:rPr>
        <w:tab/>
      </w:r>
      <w:r>
        <w:rPr>
          <w:noProof/>
          <w:szCs w:val="24"/>
        </w:rPr>
        <w:t>Availability of forms</w:t>
      </w:r>
      <w:r>
        <w:rPr>
          <w:noProof/>
        </w:rPr>
        <w:tab/>
      </w:r>
      <w:r>
        <w:rPr>
          <w:noProof/>
        </w:rPr>
        <w:fldChar w:fldCharType="begin"/>
      </w:r>
      <w:r>
        <w:rPr>
          <w:noProof/>
        </w:rPr>
        <w:instrText xml:space="preserve"> PAGEREF _Toc102447172 \h </w:instrText>
      </w:r>
      <w:r>
        <w:rPr>
          <w:noProof/>
        </w:rPr>
      </w:r>
      <w:r>
        <w:rPr>
          <w:noProof/>
        </w:rPr>
        <w:fldChar w:fldCharType="separate"/>
      </w:r>
      <w:r>
        <w:rPr>
          <w:noProof/>
        </w:rPr>
        <w:t>35</w:t>
      </w:r>
      <w:r>
        <w:rPr>
          <w:noProof/>
        </w:rPr>
        <w:fldChar w:fldCharType="end"/>
      </w:r>
    </w:p>
    <w:p>
      <w:pPr>
        <w:pStyle w:val="TOC4"/>
        <w:rPr>
          <w:noProof/>
          <w:sz w:val="24"/>
          <w:szCs w:val="24"/>
        </w:rPr>
      </w:pPr>
      <w:r>
        <w:rPr>
          <w:noProof/>
          <w:szCs w:val="24"/>
        </w:rPr>
        <w:t>70.</w:t>
      </w:r>
      <w:r>
        <w:rPr>
          <w:noProof/>
          <w:sz w:val="24"/>
          <w:szCs w:val="24"/>
        </w:rPr>
        <w:tab/>
      </w:r>
      <w:r>
        <w:rPr>
          <w:noProof/>
          <w:szCs w:val="24"/>
        </w:rPr>
        <w:t>Fees for obtaining documents</w:t>
      </w:r>
      <w:r>
        <w:rPr>
          <w:noProof/>
        </w:rPr>
        <w:tab/>
      </w:r>
      <w:r>
        <w:rPr>
          <w:noProof/>
        </w:rPr>
        <w:fldChar w:fldCharType="begin"/>
      </w:r>
      <w:r>
        <w:rPr>
          <w:noProof/>
        </w:rPr>
        <w:instrText xml:space="preserve"> PAGEREF _Toc102447173 \h </w:instrText>
      </w:r>
      <w:r>
        <w:rPr>
          <w:noProof/>
        </w:rPr>
      </w:r>
      <w:r>
        <w:rPr>
          <w:noProof/>
        </w:rPr>
        <w:fldChar w:fldCharType="separate"/>
      </w:r>
      <w:r>
        <w:rPr>
          <w:noProof/>
        </w:rPr>
        <w:t>35</w:t>
      </w:r>
      <w:r>
        <w:rPr>
          <w:noProof/>
        </w:rPr>
        <w:fldChar w:fldCharType="end"/>
      </w:r>
    </w:p>
    <w:p>
      <w:pPr>
        <w:pStyle w:val="TOC4"/>
        <w:rPr>
          <w:noProof/>
          <w:sz w:val="24"/>
          <w:szCs w:val="24"/>
        </w:rPr>
      </w:pPr>
      <w:r>
        <w:rPr>
          <w:noProof/>
          <w:szCs w:val="24"/>
        </w:rPr>
        <w:t>71.</w:t>
      </w:r>
      <w:r>
        <w:rPr>
          <w:noProof/>
          <w:sz w:val="24"/>
          <w:szCs w:val="24"/>
        </w:rPr>
        <w:tab/>
      </w:r>
      <w:r>
        <w:rPr>
          <w:noProof/>
          <w:szCs w:val="24"/>
        </w:rPr>
        <w:t>Requirements on parties may be carried out by certain persons</w:t>
      </w:r>
      <w:r>
        <w:rPr>
          <w:noProof/>
        </w:rPr>
        <w:tab/>
      </w:r>
      <w:r>
        <w:rPr>
          <w:noProof/>
        </w:rPr>
        <w:fldChar w:fldCharType="begin"/>
      </w:r>
      <w:r>
        <w:rPr>
          <w:noProof/>
        </w:rPr>
        <w:instrText xml:space="preserve"> PAGEREF _Toc102447174 \h </w:instrText>
      </w:r>
      <w:r>
        <w:rPr>
          <w:noProof/>
        </w:rPr>
      </w:r>
      <w:r>
        <w:rPr>
          <w:noProof/>
        </w:rPr>
        <w:fldChar w:fldCharType="separate"/>
      </w:r>
      <w:r>
        <w:rPr>
          <w:noProof/>
        </w:rPr>
        <w:t>35</w:t>
      </w:r>
      <w:r>
        <w:rPr>
          <w:noProof/>
        </w:rPr>
        <w:fldChar w:fldCharType="end"/>
      </w:r>
    </w:p>
    <w:p>
      <w:pPr>
        <w:pStyle w:val="TOC4"/>
        <w:rPr>
          <w:noProof/>
          <w:sz w:val="24"/>
          <w:szCs w:val="24"/>
        </w:rPr>
      </w:pPr>
      <w:r>
        <w:rPr>
          <w:noProof/>
          <w:szCs w:val="24"/>
        </w:rPr>
        <w:t>72.</w:t>
      </w:r>
      <w:r>
        <w:rPr>
          <w:noProof/>
          <w:sz w:val="24"/>
          <w:szCs w:val="24"/>
        </w:rPr>
        <w:tab/>
      </w:r>
      <w:r>
        <w:rPr>
          <w:noProof/>
          <w:szCs w:val="24"/>
        </w:rPr>
        <w:t>Practice directions</w:t>
      </w:r>
      <w:r>
        <w:rPr>
          <w:noProof/>
        </w:rPr>
        <w:tab/>
      </w:r>
      <w:r>
        <w:rPr>
          <w:noProof/>
        </w:rPr>
        <w:fldChar w:fldCharType="begin"/>
      </w:r>
      <w:r>
        <w:rPr>
          <w:noProof/>
        </w:rPr>
        <w:instrText xml:space="preserve"> PAGEREF _Toc102447175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73.</w:t>
      </w:r>
      <w:r>
        <w:rPr>
          <w:noProof/>
          <w:sz w:val="24"/>
          <w:szCs w:val="24"/>
        </w:rPr>
        <w:tab/>
      </w:r>
      <w:r>
        <w:rPr>
          <w:noProof/>
          <w:szCs w:val="24"/>
        </w:rPr>
        <w:t>Review of a decision of the clerk</w:t>
      </w:r>
      <w:r>
        <w:rPr>
          <w:noProof/>
        </w:rPr>
        <w:tab/>
      </w:r>
      <w:r>
        <w:rPr>
          <w:noProof/>
        </w:rPr>
        <w:fldChar w:fldCharType="begin"/>
      </w:r>
      <w:r>
        <w:rPr>
          <w:noProof/>
        </w:rPr>
        <w:instrText xml:space="preserve"> PAGEREF _Toc102447176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74.</w:t>
      </w:r>
      <w:r>
        <w:rPr>
          <w:noProof/>
          <w:sz w:val="24"/>
          <w:szCs w:val="24"/>
        </w:rPr>
        <w:tab/>
      </w:r>
      <w:r>
        <w:rPr>
          <w:noProof/>
          <w:szCs w:val="24"/>
        </w:rPr>
        <w:t>Repeal and savings</w:t>
      </w:r>
      <w:r>
        <w:rPr>
          <w:noProof/>
        </w:rPr>
        <w:tab/>
      </w:r>
      <w:r>
        <w:rPr>
          <w:noProof/>
        </w:rPr>
        <w:fldChar w:fldCharType="begin"/>
      </w:r>
      <w:r>
        <w:rPr>
          <w:noProof/>
        </w:rPr>
        <w:instrText xml:space="preserve"> PAGEREF _Toc102447177 \h </w:instrText>
      </w:r>
      <w:r>
        <w:rPr>
          <w:noProof/>
        </w:rPr>
      </w:r>
      <w:r>
        <w:rPr>
          <w:noProof/>
        </w:rPr>
        <w:fldChar w:fldCharType="separate"/>
      </w:r>
      <w:r>
        <w:rPr>
          <w:noProof/>
        </w:rPr>
        <w:t>36</w:t>
      </w:r>
      <w:r>
        <w:rPr>
          <w:noProof/>
        </w:rPr>
        <w:fldChar w:fldCharType="end"/>
      </w:r>
    </w:p>
    <w:p>
      <w:pPr>
        <w:pStyle w:val="TOC5"/>
        <w:rPr>
          <w:b w:val="0"/>
          <w:noProof/>
          <w:sz w:val="24"/>
          <w:szCs w:val="24"/>
        </w:rPr>
      </w:pPr>
      <w:r>
        <w:rPr>
          <w:noProof/>
          <w:szCs w:val="28"/>
        </w:rPr>
        <w:t>Schedule 1 — Fees</w:t>
      </w:r>
      <w:r>
        <w:rPr>
          <w:noProof/>
        </w:rPr>
        <w:tab/>
      </w:r>
      <w:r>
        <w:rPr>
          <w:b w:val="0"/>
          <w:noProof/>
          <w:sz w:val="22"/>
        </w:rPr>
        <w:fldChar w:fldCharType="begin"/>
      </w:r>
      <w:r>
        <w:rPr>
          <w:b w:val="0"/>
          <w:noProof/>
          <w:sz w:val="22"/>
        </w:rPr>
        <w:instrText xml:space="preserve"> PAGEREF _Toc102447178 \h </w:instrText>
      </w:r>
      <w:r>
        <w:rPr>
          <w:b w:val="0"/>
          <w:noProof/>
          <w:sz w:val="22"/>
        </w:rPr>
      </w:r>
      <w:r>
        <w:rPr>
          <w:b w:val="0"/>
          <w:noProof/>
          <w:sz w:val="22"/>
        </w:rPr>
        <w:fldChar w:fldCharType="separate"/>
      </w:r>
      <w:r>
        <w:rPr>
          <w:b w:val="0"/>
          <w:noProof/>
          <w:sz w:val="22"/>
        </w:rPr>
        <w:t>37</w:t>
      </w:r>
      <w:r>
        <w:rPr>
          <w:b w:val="0"/>
          <w:noProof/>
          <w:sz w:val="22"/>
        </w:rPr>
        <w:fldChar w:fldCharType="end"/>
      </w:r>
    </w:p>
    <w:p>
      <w:pPr>
        <w:pStyle w:val="TOC7"/>
        <w:rPr>
          <w:noProof/>
          <w:sz w:val="24"/>
          <w:szCs w:val="24"/>
        </w:rPr>
      </w:pPr>
      <w:r>
        <w:rPr>
          <w:noProof/>
          <w:szCs w:val="24"/>
        </w:rPr>
        <w:t>Division 1 — Lodgment fees</w:t>
      </w:r>
      <w:r>
        <w:rPr>
          <w:noProof/>
        </w:rPr>
        <w:tab/>
      </w:r>
      <w:r>
        <w:rPr>
          <w:noProof/>
        </w:rPr>
        <w:fldChar w:fldCharType="begin"/>
      </w:r>
      <w:r>
        <w:rPr>
          <w:noProof/>
        </w:rPr>
        <w:instrText xml:space="preserve"> PAGEREF _Toc102447179 \h </w:instrText>
      </w:r>
      <w:r>
        <w:rPr>
          <w:noProof/>
        </w:rPr>
      </w:r>
      <w:r>
        <w:rPr>
          <w:noProof/>
        </w:rPr>
        <w:fldChar w:fldCharType="separate"/>
      </w:r>
      <w:r>
        <w:rPr>
          <w:noProof/>
        </w:rPr>
        <w:t>37</w:t>
      </w:r>
      <w:r>
        <w:rPr>
          <w:noProof/>
        </w:rPr>
        <w:fldChar w:fldCharType="end"/>
      </w:r>
    </w:p>
    <w:p>
      <w:pPr>
        <w:pStyle w:val="TOC7"/>
        <w:rPr>
          <w:noProof/>
          <w:sz w:val="24"/>
          <w:szCs w:val="24"/>
        </w:rPr>
      </w:pPr>
      <w:r>
        <w:rPr>
          <w:noProof/>
          <w:szCs w:val="24"/>
        </w:rPr>
        <w:t>Division 2 — Fees for obtaining documents</w:t>
      </w:r>
      <w:r>
        <w:rPr>
          <w:noProof/>
        </w:rPr>
        <w:tab/>
      </w:r>
      <w:r>
        <w:rPr>
          <w:noProof/>
        </w:rPr>
        <w:fldChar w:fldCharType="begin"/>
      </w:r>
      <w:r>
        <w:rPr>
          <w:noProof/>
        </w:rPr>
        <w:instrText xml:space="preserve"> PAGEREF _Toc102447180 \h </w:instrText>
      </w:r>
      <w:r>
        <w:rPr>
          <w:noProof/>
        </w:rPr>
      </w:r>
      <w:r>
        <w:rPr>
          <w:noProof/>
        </w:rPr>
        <w:fldChar w:fldCharType="separate"/>
      </w:r>
      <w:r>
        <w:rPr>
          <w:noProof/>
        </w:rPr>
        <w:t>37</w:t>
      </w:r>
      <w:r>
        <w:rPr>
          <w:noProof/>
        </w:rPr>
        <w:fldChar w:fldCharType="end"/>
      </w:r>
    </w:p>
    <w:p>
      <w:pPr>
        <w:pStyle w:val="TOC2"/>
        <w:tabs>
          <w:tab w:val="right" w:leader="dot" w:pos="7086"/>
        </w:tabs>
        <w:rPr>
          <w:b w:val="0"/>
          <w:noProof/>
          <w:sz w:val="24"/>
          <w:szCs w:val="24"/>
        </w:rPr>
      </w:pPr>
      <w:r>
        <w:rPr>
          <w:noProof/>
          <w:szCs w:val="26"/>
        </w:rPr>
        <w:t>Notes</w:t>
      </w:r>
    </w:p>
    <w:p>
      <w:pPr>
        <w:pStyle w:val="TOC4"/>
      </w:pPr>
      <w:r>
        <w:rPr>
          <w:noProof/>
          <w:szCs w:val="24"/>
        </w:rPr>
        <w:tab/>
        <w:t>Compilation table</w:t>
      </w:r>
      <w:r>
        <w:rPr>
          <w:noProof/>
        </w:rPr>
        <w:tab/>
      </w:r>
      <w:r>
        <w:rPr>
          <w:noProof/>
        </w:rPr>
        <w:fldChar w:fldCharType="begin"/>
      </w:r>
      <w:r>
        <w:rPr>
          <w:noProof/>
        </w:rPr>
        <w:instrText xml:space="preserve"> PAGEREF _Toc102447182 \h </w:instrText>
      </w:r>
      <w:r>
        <w:rPr>
          <w:noProof/>
        </w:rPr>
      </w:r>
      <w:r>
        <w:rPr>
          <w:noProof/>
        </w:rPr>
        <w:fldChar w:fldCharType="separate"/>
      </w:r>
      <w:r>
        <w:rPr>
          <w:noProof/>
        </w:rPr>
        <w:t>38</w:t>
      </w:r>
      <w:r>
        <w:rPr>
          <w:noProof/>
        </w:rPr>
        <w:fldChar w:fldCharType="end"/>
      </w: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Industrial Relations Act 1979</w:t>
      </w:r>
    </w:p>
    <w:p>
      <w:pPr>
        <w:pStyle w:val="NameofActReg"/>
      </w:pPr>
      <w:r>
        <w:t>Industrial Magistrates Courts (General Jurisdiction) Regulations 2005</w:t>
      </w:r>
    </w:p>
    <w:p>
      <w:pPr>
        <w:pStyle w:val="Heading2"/>
        <w:pageBreakBefore w:val="0"/>
        <w:spacing w:before="240"/>
      </w:pPr>
      <w:bookmarkStart w:id="1" w:name="_Toc97439922"/>
      <w:bookmarkStart w:id="2" w:name="_Toc97440103"/>
      <w:bookmarkStart w:id="3" w:name="_Toc97440861"/>
      <w:bookmarkStart w:id="4" w:name="_Toc97441381"/>
      <w:bookmarkStart w:id="5" w:name="_Toc97441629"/>
      <w:bookmarkStart w:id="6" w:name="_Toc97441928"/>
      <w:bookmarkStart w:id="7" w:name="_Toc97442183"/>
      <w:bookmarkStart w:id="8" w:name="_Toc97458553"/>
      <w:bookmarkStart w:id="9" w:name="_Toc97461423"/>
      <w:bookmarkStart w:id="10" w:name="_Toc97527056"/>
      <w:bookmarkStart w:id="11" w:name="_Toc97531119"/>
      <w:bookmarkStart w:id="12" w:name="_Toc97542736"/>
      <w:bookmarkStart w:id="13" w:name="_Toc97546736"/>
      <w:bookmarkStart w:id="14" w:name="_Toc97547241"/>
      <w:bookmarkStart w:id="15" w:name="_Toc97547478"/>
      <w:bookmarkStart w:id="16" w:name="_Toc97548763"/>
      <w:bookmarkStart w:id="17" w:name="_Toc97549021"/>
      <w:bookmarkStart w:id="18" w:name="_Toc97549133"/>
      <w:bookmarkStart w:id="19" w:name="_Toc97620341"/>
      <w:bookmarkStart w:id="20" w:name="_Toc97627727"/>
      <w:bookmarkStart w:id="21" w:name="_Toc97628887"/>
      <w:bookmarkStart w:id="22" w:name="_Toc97629095"/>
      <w:bookmarkStart w:id="23" w:name="_Toc97629423"/>
      <w:bookmarkStart w:id="24" w:name="_Toc97629666"/>
      <w:bookmarkStart w:id="25" w:name="_Toc97689827"/>
      <w:bookmarkStart w:id="26" w:name="_Toc97694401"/>
      <w:bookmarkStart w:id="27" w:name="_Toc97694687"/>
      <w:bookmarkStart w:id="28" w:name="_Toc97695553"/>
      <w:bookmarkStart w:id="29" w:name="_Toc98833786"/>
      <w:bookmarkStart w:id="30" w:name="_Toc98843146"/>
      <w:bookmarkStart w:id="31" w:name="_Toc98843234"/>
      <w:bookmarkStart w:id="32" w:name="_Toc98843322"/>
      <w:bookmarkStart w:id="33" w:name="_Toc98903591"/>
      <w:bookmarkStart w:id="34" w:name="_Toc98912705"/>
      <w:bookmarkStart w:id="35" w:name="_Toc98912938"/>
      <w:bookmarkStart w:id="36" w:name="_Toc98913576"/>
      <w:bookmarkStart w:id="37" w:name="_Toc99340327"/>
      <w:bookmarkStart w:id="38" w:name="_Toc99342674"/>
      <w:bookmarkStart w:id="39" w:name="_Toc99342906"/>
      <w:bookmarkStart w:id="40" w:name="_Toc99343062"/>
      <w:bookmarkStart w:id="41" w:name="_Toc99344530"/>
      <w:bookmarkStart w:id="42" w:name="_Toc99344888"/>
      <w:bookmarkStart w:id="43" w:name="_Toc99345200"/>
      <w:bookmarkStart w:id="44" w:name="_Toc99345501"/>
      <w:bookmarkStart w:id="45" w:name="_Toc99345601"/>
      <w:bookmarkStart w:id="46" w:name="_Toc99347420"/>
      <w:bookmarkStart w:id="47" w:name="_Toc99347972"/>
      <w:bookmarkStart w:id="48" w:name="_Toc99348071"/>
      <w:bookmarkStart w:id="49" w:name="_Toc99425867"/>
      <w:bookmarkStart w:id="50" w:name="_Toc99427334"/>
      <w:bookmarkStart w:id="51" w:name="_Toc99430363"/>
      <w:bookmarkStart w:id="52" w:name="_Toc99431669"/>
      <w:bookmarkStart w:id="53" w:name="_Toc99960521"/>
      <w:bookmarkStart w:id="54" w:name="_Toc99961678"/>
      <w:bookmarkStart w:id="55" w:name="_Toc99961978"/>
      <w:bookmarkStart w:id="56" w:name="_Toc99962131"/>
      <w:bookmarkStart w:id="57" w:name="_Toc100034976"/>
      <w:bookmarkStart w:id="58" w:name="_Toc100137401"/>
      <w:bookmarkStart w:id="59" w:name="_Toc100383170"/>
      <w:bookmarkStart w:id="60" w:name="_Toc100384828"/>
      <w:bookmarkStart w:id="61" w:name="_Toc100385330"/>
      <w:bookmarkStart w:id="62" w:name="_Toc100456411"/>
      <w:bookmarkStart w:id="63" w:name="_Toc100456634"/>
      <w:bookmarkStart w:id="64" w:name="_Toc102446115"/>
      <w:bookmarkStart w:id="65" w:name="_Toc10244708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Heading5"/>
      </w:pPr>
      <w:bookmarkStart w:id="66" w:name="_Toc423332722"/>
      <w:bookmarkStart w:id="67" w:name="_Toc425219441"/>
      <w:bookmarkStart w:id="68" w:name="_Toc426249308"/>
      <w:bookmarkStart w:id="69" w:name="_Toc449924704"/>
      <w:bookmarkStart w:id="70" w:name="_Toc449947722"/>
      <w:bookmarkStart w:id="71" w:name="_Toc454185713"/>
      <w:bookmarkStart w:id="72" w:name="_Toc100456635"/>
      <w:bookmarkStart w:id="73" w:name="_Toc102447085"/>
      <w:r>
        <w:rPr>
          <w:rStyle w:val="CharSectno"/>
        </w:rPr>
        <w:t>1</w:t>
      </w:r>
      <w:r>
        <w:t>.</w:t>
      </w:r>
      <w:r>
        <w:tab/>
        <w:t>Citation</w:t>
      </w:r>
      <w:bookmarkEnd w:id="66"/>
      <w:bookmarkEnd w:id="67"/>
      <w:bookmarkEnd w:id="68"/>
      <w:bookmarkEnd w:id="69"/>
      <w:bookmarkEnd w:id="70"/>
      <w:bookmarkEnd w:id="71"/>
      <w:bookmarkEnd w:id="72"/>
      <w:bookmarkEnd w:id="73"/>
    </w:p>
    <w:p>
      <w:pPr>
        <w:pStyle w:val="Subsection"/>
        <w:rPr>
          <w:i/>
        </w:rPr>
      </w:pPr>
      <w:r>
        <w:tab/>
      </w:r>
      <w:r>
        <w:tab/>
      </w:r>
      <w:r>
        <w:rPr>
          <w:spacing w:val="-2"/>
        </w:rPr>
        <w:t>These</w:t>
      </w:r>
      <w:r>
        <w:t> </w:t>
      </w:r>
      <w:r>
        <w:rPr>
          <w:spacing w:val="-2"/>
        </w:rPr>
        <w:t>regulations</w:t>
      </w:r>
      <w:r>
        <w:t xml:space="preserve"> are the </w:t>
      </w:r>
      <w:r>
        <w:rPr>
          <w:i/>
        </w:rPr>
        <w:t>Industrial Magistrates Courts (General Jurisdiction) Regulations 2005</w:t>
      </w:r>
      <w:r>
        <w:t>.</w:t>
      </w:r>
    </w:p>
    <w:p>
      <w:pPr>
        <w:pStyle w:val="Heading5"/>
        <w:rPr>
          <w:spacing w:val="-2"/>
        </w:rPr>
      </w:pPr>
      <w:bookmarkStart w:id="74" w:name="_Toc423332723"/>
      <w:bookmarkStart w:id="75" w:name="_Toc425219442"/>
      <w:bookmarkStart w:id="76" w:name="_Toc426249309"/>
      <w:bookmarkStart w:id="77" w:name="_Toc449924705"/>
      <w:bookmarkStart w:id="78" w:name="_Toc449947723"/>
      <w:bookmarkStart w:id="79" w:name="_Toc454185714"/>
      <w:bookmarkStart w:id="80" w:name="_Toc96829465"/>
      <w:bookmarkStart w:id="81" w:name="_Toc100456636"/>
      <w:bookmarkStart w:id="82" w:name="_Toc102447086"/>
      <w:r>
        <w:rPr>
          <w:rStyle w:val="CharSectno"/>
        </w:rPr>
        <w:t>2</w:t>
      </w:r>
      <w:r>
        <w:rPr>
          <w:spacing w:val="-2"/>
        </w:rPr>
        <w:t>.</w:t>
      </w:r>
      <w:r>
        <w:rPr>
          <w:spacing w:val="-2"/>
        </w:rPr>
        <w:tab/>
        <w:t>Commencement</w:t>
      </w:r>
      <w:bookmarkEnd w:id="74"/>
      <w:bookmarkEnd w:id="75"/>
      <w:bookmarkEnd w:id="76"/>
      <w:bookmarkEnd w:id="77"/>
      <w:bookmarkEnd w:id="78"/>
      <w:bookmarkEnd w:id="79"/>
      <w:bookmarkEnd w:id="80"/>
      <w:bookmarkEnd w:id="81"/>
      <w:bookmarkEnd w:id="82"/>
    </w:p>
    <w:p>
      <w:pPr>
        <w:pStyle w:val="Subsection"/>
      </w:pPr>
      <w:r>
        <w:rPr>
          <w:spacing w:val="-2"/>
        </w:rPr>
        <w:tab/>
      </w:r>
      <w:r>
        <w:rPr>
          <w:spacing w:val="-2"/>
        </w:rPr>
        <w:tab/>
        <w:t xml:space="preserve">These regulations come into operation on </w:t>
      </w:r>
      <w:r>
        <w:rPr>
          <w:rFonts w:ascii="Times" w:hAnsi="Times"/>
        </w:rPr>
        <w:t xml:space="preserve">the day on which the </w:t>
      </w:r>
      <w:r>
        <w:rPr>
          <w:i/>
          <w:iCs/>
        </w:rPr>
        <w:t>Courts Legislation Amendment and Repeal Act 2004</w:t>
      </w:r>
      <w:r>
        <w:t xml:space="preserve"> comes into operation.</w:t>
      </w:r>
    </w:p>
    <w:p>
      <w:pPr>
        <w:pStyle w:val="Heading5"/>
      </w:pPr>
      <w:bookmarkStart w:id="83" w:name="_Toc96829466"/>
      <w:bookmarkStart w:id="84" w:name="_Toc100456637"/>
      <w:bookmarkStart w:id="85" w:name="_Toc102447087"/>
      <w:r>
        <w:rPr>
          <w:rStyle w:val="CharSectno"/>
        </w:rPr>
        <w:t>3</w:t>
      </w:r>
      <w:r>
        <w:t>.</w:t>
      </w:r>
      <w:r>
        <w:tab/>
        <w:t>Application of these regulations</w:t>
      </w:r>
      <w:bookmarkEnd w:id="83"/>
      <w:bookmarkEnd w:id="84"/>
      <w:bookmarkEnd w:id="85"/>
    </w:p>
    <w:p>
      <w:pPr>
        <w:pStyle w:val="Subsection"/>
      </w:pPr>
      <w:r>
        <w:tab/>
        <w:t>(1)</w:t>
      </w:r>
      <w:r>
        <w:tab/>
        <w:t>Unless a Court in a particular case orders otherwise, the practice and procedure provided for in these regulations applies in every case.</w:t>
      </w:r>
    </w:p>
    <w:p>
      <w:pPr>
        <w:pStyle w:val="Subsection"/>
      </w:pPr>
      <w:r>
        <w:tab/>
        <w:t>(2)</w:t>
      </w:r>
      <w:r>
        <w:tab/>
        <w:t xml:space="preserve">For the purposes of the Act section 81CA(2), the </w:t>
      </w:r>
      <w:r>
        <w:rPr>
          <w:i/>
        </w:rPr>
        <w:t>Magistrates Court (Civil Proceedings) Act 2004</w:t>
      </w:r>
      <w:r>
        <w:t xml:space="preserve"> does not apply to, or in relation to, a Court.</w:t>
      </w:r>
    </w:p>
    <w:p>
      <w:pPr>
        <w:pStyle w:val="Heading5"/>
      </w:pPr>
      <w:bookmarkStart w:id="86" w:name="_Toc96829467"/>
      <w:bookmarkStart w:id="87" w:name="_Toc100456638"/>
      <w:bookmarkStart w:id="88" w:name="_Toc102447088"/>
      <w:r>
        <w:rPr>
          <w:rStyle w:val="CharSectno"/>
        </w:rPr>
        <w:t>4</w:t>
      </w:r>
      <w:r>
        <w:t>.</w:t>
      </w:r>
      <w:r>
        <w:tab/>
        <w:t>Terms used in these regulations</w:t>
      </w:r>
      <w:bookmarkEnd w:id="86"/>
      <w:bookmarkEnd w:id="87"/>
      <w:bookmarkEnd w:id="88"/>
    </w:p>
    <w:p>
      <w:pPr>
        <w:pStyle w:val="Subsection"/>
      </w:pPr>
      <w:r>
        <w:tab/>
      </w:r>
      <w:r>
        <w:tab/>
        <w:t>In these regulations, unless the contrary intention appears —</w:t>
      </w:r>
    </w:p>
    <w:p>
      <w:pPr>
        <w:pStyle w:val="Defstart"/>
      </w:pPr>
      <w:r>
        <w:rPr>
          <w:rFonts w:ascii="Times" w:hAnsi="Times"/>
          <w:b/>
        </w:rPr>
        <w:tab/>
      </w:r>
      <w:r>
        <w:rPr>
          <w:rStyle w:val="CharDefText"/>
          <w:rFonts w:ascii="Times" w:hAnsi="Times"/>
        </w:rPr>
        <w:t>application</w:t>
      </w:r>
      <w:r>
        <w:rPr>
          <w:rFonts w:ascii="Times" w:hAnsi="Times"/>
        </w:rPr>
        <w:t xml:space="preserve"> means an application made under Part 10;</w:t>
      </w:r>
    </w:p>
    <w:p>
      <w:pPr>
        <w:pStyle w:val="Defstart"/>
      </w:pPr>
      <w:r>
        <w:rPr>
          <w:b/>
        </w:rPr>
        <w:tab/>
      </w:r>
      <w:r>
        <w:rPr>
          <w:rStyle w:val="CharDefText"/>
        </w:rPr>
        <w:t>approved form</w:t>
      </w:r>
      <w:r>
        <w:t xml:space="preserve"> means the form approved by the Chief Magistrate;</w:t>
      </w:r>
    </w:p>
    <w:p>
      <w:pPr>
        <w:pStyle w:val="Defstart"/>
      </w:pPr>
      <w:r>
        <w:rPr>
          <w:b/>
        </w:rPr>
        <w:tab/>
      </w:r>
      <w:r>
        <w:rPr>
          <w:rStyle w:val="CharDefText"/>
        </w:rPr>
        <w:t>case</w:t>
      </w:r>
      <w:r>
        <w:t xml:space="preserve"> means any proceedings in a Court involving or in connection with the Court’s general jurisdiction as defined in the Act section 81CA(1);</w:t>
      </w:r>
    </w:p>
    <w:p>
      <w:pPr>
        <w:pStyle w:val="Defstart"/>
      </w:pPr>
      <w:r>
        <w:rPr>
          <w:b/>
        </w:rPr>
        <w:tab/>
      </w:r>
      <w:r>
        <w:rPr>
          <w:rStyle w:val="CharDefText"/>
        </w:rPr>
        <w:t>Chief Magistrate</w:t>
      </w:r>
      <w:r>
        <w:t xml:space="preserve"> means the Chief Magistrate appointed under the </w:t>
      </w:r>
      <w:r>
        <w:rPr>
          <w:i/>
          <w:iCs/>
        </w:rPr>
        <w:t>Magistrates Court Act 2004</w:t>
      </w:r>
      <w:r>
        <w:t xml:space="preserve"> Schedule 1 clause 6(1) or a person who under Schedule 1 clause 8(2) of that Act is performing the functions of the Chief Magistrate;</w:t>
      </w:r>
    </w:p>
    <w:p>
      <w:pPr>
        <w:pStyle w:val="Defstart"/>
      </w:pPr>
      <w:r>
        <w:rPr>
          <w:b/>
        </w:rPr>
        <w:tab/>
      </w:r>
      <w:r>
        <w:rPr>
          <w:rStyle w:val="CharDefText"/>
        </w:rPr>
        <w:t>claim</w:t>
      </w:r>
      <w:r>
        <w:t xml:space="preserve"> means a claim made to a Court by a party (whether a claimant, a defendant or another party);</w:t>
      </w:r>
    </w:p>
    <w:p>
      <w:pPr>
        <w:pStyle w:val="Defstart"/>
      </w:pPr>
      <w:r>
        <w:rPr>
          <w:b/>
        </w:rPr>
        <w:tab/>
      </w:r>
      <w:r>
        <w:rPr>
          <w:rStyle w:val="CharDefText"/>
        </w:rPr>
        <w:t>claimant</w:t>
      </w:r>
      <w:r>
        <w:t xml:space="preserve"> means a person who commences a case;</w:t>
      </w:r>
    </w:p>
    <w:p>
      <w:pPr>
        <w:pStyle w:val="Defstart"/>
      </w:pPr>
      <w:r>
        <w:rPr>
          <w:b/>
        </w:rPr>
        <w:tab/>
      </w:r>
      <w:r>
        <w:rPr>
          <w:rStyle w:val="CharDefText"/>
        </w:rPr>
        <w:t>corporation</w:t>
      </w:r>
      <w:r>
        <w:t xml:space="preserve"> has the meaning given by section 57A of the </w:t>
      </w:r>
      <w:r>
        <w:rPr>
          <w:i/>
        </w:rPr>
        <w:t>Corporations Act 2001</w:t>
      </w:r>
      <w:r>
        <w:t xml:space="preserve"> of the Commonwealth;</w:t>
      </w:r>
    </w:p>
    <w:p>
      <w:pPr>
        <w:pStyle w:val="Defstart"/>
        <w:rPr>
          <w:rFonts w:ascii="Times" w:hAnsi="Times"/>
        </w:rPr>
      </w:pPr>
      <w:r>
        <w:rPr>
          <w:rFonts w:ascii="Times" w:hAnsi="Times"/>
        </w:rPr>
        <w:tab/>
      </w:r>
      <w:r>
        <w:rPr>
          <w:rStyle w:val="CharDefText"/>
          <w:rFonts w:ascii="Times" w:hAnsi="Times"/>
        </w:rPr>
        <w:t>counterclaim</w:t>
      </w:r>
      <w:r>
        <w:rPr>
          <w:rFonts w:ascii="Times" w:hAnsi="Times"/>
        </w:rPr>
        <w:t xml:space="preserve"> means a claim made by a respondent against a claimant including a claim for set</w:t>
      </w:r>
      <w:r>
        <w:rPr>
          <w:rFonts w:ascii="Times" w:hAnsi="Times"/>
        </w:rPr>
        <w:noBreakHyphen/>
        <w:t>off;</w:t>
      </w:r>
    </w:p>
    <w:p>
      <w:pPr>
        <w:pStyle w:val="Defstart"/>
      </w:pPr>
      <w:r>
        <w:tab/>
      </w:r>
      <w:r>
        <w:rPr>
          <w:rStyle w:val="CharDefText"/>
        </w:rPr>
        <w:t>Court</w:t>
      </w:r>
      <w:r>
        <w:t xml:space="preserve"> means an industrial magistrate’s court;</w:t>
      </w:r>
    </w:p>
    <w:p>
      <w:pPr>
        <w:pStyle w:val="Defstart"/>
      </w:pPr>
      <w:r>
        <w:rPr>
          <w:b/>
        </w:rPr>
        <w:tab/>
      </w:r>
      <w:r>
        <w:rPr>
          <w:rStyle w:val="CharDefText"/>
        </w:rPr>
        <w:t>deal with</w:t>
      </w:r>
      <w:r>
        <w:t xml:space="preserve"> includes to hear and determine;</w:t>
      </w:r>
    </w:p>
    <w:p>
      <w:pPr>
        <w:pStyle w:val="Defstart"/>
      </w:pPr>
      <w:r>
        <w:rPr>
          <w:b/>
        </w:rPr>
        <w:tab/>
      </w:r>
      <w:r>
        <w:rPr>
          <w:rStyle w:val="CharDefText"/>
        </w:rPr>
        <w:t>default judgment</w:t>
      </w:r>
      <w:r>
        <w:t xml:space="preserve"> means a judgment without trial given against a party for a failure by the party to comply with the Act, these regulations or an order made by the Court, and includes a dismissal of a claim for want of service without consideration of its merits;</w:t>
      </w:r>
    </w:p>
    <w:p>
      <w:pPr>
        <w:pStyle w:val="Defstart"/>
      </w:pPr>
      <w:r>
        <w:rPr>
          <w:b/>
        </w:rPr>
        <w:tab/>
      </w:r>
      <w:r>
        <w:rPr>
          <w:rStyle w:val="CharDefText"/>
        </w:rPr>
        <w:t>document</w:t>
      </w:r>
      <w:r>
        <w:t xml:space="preserve"> means any record that is or is capable of being put on paper;</w:t>
      </w:r>
    </w:p>
    <w:p>
      <w:pPr>
        <w:pStyle w:val="Defstart"/>
      </w:pPr>
      <w:r>
        <w:rPr>
          <w:b/>
        </w:rPr>
        <w:tab/>
      </w:r>
      <w:r>
        <w:rPr>
          <w:rStyle w:val="CharDefText"/>
        </w:rPr>
        <w:t>judgment</w:t>
      </w:r>
      <w:r>
        <w:t xml:space="preserve"> includes an order under the Act section 83E imposing a penalty;</w:t>
      </w:r>
    </w:p>
    <w:p>
      <w:pPr>
        <w:pStyle w:val="Defstart"/>
      </w:pPr>
      <w:r>
        <w:rPr>
          <w:b/>
        </w:rPr>
        <w:tab/>
      </w:r>
      <w:r>
        <w:rPr>
          <w:rStyle w:val="CharDefText"/>
        </w:rPr>
        <w:t>lodge</w:t>
      </w:r>
      <w:r>
        <w:t xml:space="preserve"> has the meaning affected by regulation 43;</w:t>
      </w:r>
    </w:p>
    <w:p>
      <w:pPr>
        <w:pStyle w:val="Defstart"/>
      </w:pPr>
      <w:r>
        <w:rPr>
          <w:b/>
        </w:rPr>
        <w:tab/>
      </w:r>
      <w:r>
        <w:rPr>
          <w:rStyle w:val="CharDefText"/>
        </w:rPr>
        <w:t>officer</w:t>
      </w:r>
      <w:r>
        <w:t xml:space="preserve">, of a corporation, has the meaning given by section 9 of the </w:t>
      </w:r>
      <w:r>
        <w:rPr>
          <w:i/>
        </w:rPr>
        <w:t>Corporations Act 2001</w:t>
      </w:r>
      <w:r>
        <w:t xml:space="preserve"> of the Commonwealth;</w:t>
      </w:r>
    </w:p>
    <w:p>
      <w:pPr>
        <w:pStyle w:val="Defstart"/>
      </w:pPr>
      <w:r>
        <w:rPr>
          <w:b/>
        </w:rPr>
        <w:tab/>
      </w:r>
      <w:r>
        <w:rPr>
          <w:rStyle w:val="CharDefText"/>
        </w:rPr>
        <w:t>order</w:t>
      </w:r>
      <w:r>
        <w:t xml:space="preserve"> includes a direction;</w:t>
      </w:r>
    </w:p>
    <w:p>
      <w:pPr>
        <w:pStyle w:val="Defstart"/>
      </w:pPr>
      <w:r>
        <w:rPr>
          <w:b/>
        </w:rPr>
        <w:tab/>
      </w:r>
      <w:r>
        <w:rPr>
          <w:rStyle w:val="CharDefText"/>
        </w:rPr>
        <w:t>originating claim</w:t>
      </w:r>
      <w:r>
        <w:t xml:space="preserve"> means a claim that commences a case;</w:t>
      </w:r>
    </w:p>
    <w:p>
      <w:pPr>
        <w:pStyle w:val="Defstart"/>
      </w:pPr>
      <w:r>
        <w:rPr>
          <w:b/>
        </w:rPr>
        <w:tab/>
      </w:r>
      <w:r>
        <w:rPr>
          <w:rStyle w:val="CharDefText"/>
        </w:rPr>
        <w:t>party</w:t>
      </w:r>
      <w:r>
        <w:t xml:space="preserve"> means a party to a case;</w:t>
      </w:r>
    </w:p>
    <w:p>
      <w:pPr>
        <w:pStyle w:val="Defstart"/>
      </w:pPr>
      <w:r>
        <w:rPr>
          <w:b/>
        </w:rPr>
        <w:tab/>
      </w:r>
      <w:r>
        <w:rPr>
          <w:rStyle w:val="CharDefText"/>
        </w:rPr>
        <w:t>person under a legal disability</w:t>
      </w:r>
      <w:r>
        <w:t xml:space="preserve"> means — </w:t>
      </w:r>
    </w:p>
    <w:p>
      <w:pPr>
        <w:pStyle w:val="Defpara"/>
      </w:pPr>
      <w:r>
        <w:tab/>
        <w:t>(a)</w:t>
      </w:r>
      <w:r>
        <w:tab/>
        <w:t>a person under 18 years of age; or</w:t>
      </w:r>
    </w:p>
    <w:p>
      <w:pPr>
        <w:pStyle w:val="Defpara"/>
      </w:pPr>
      <w:r>
        <w:tab/>
        <w:t>(b)</w:t>
      </w:r>
      <w:r>
        <w:tab/>
        <w:t xml:space="preserve">a represented person as defined by the </w:t>
      </w:r>
      <w:r>
        <w:rPr>
          <w:i/>
        </w:rPr>
        <w:t>Guardianship and Administration Act 1990</w:t>
      </w:r>
      <w:r>
        <w:t xml:space="preserve"> section 3(1);</w:t>
      </w:r>
    </w:p>
    <w:p>
      <w:pPr>
        <w:pStyle w:val="Defstart"/>
      </w:pPr>
      <w:r>
        <w:rPr>
          <w:b/>
        </w:rPr>
        <w:tab/>
      </w:r>
      <w:r>
        <w:rPr>
          <w:rStyle w:val="CharDefText"/>
        </w:rPr>
        <w:t>pre</w:t>
      </w:r>
      <w:r>
        <w:rPr>
          <w:rStyle w:val="CharDefText"/>
        </w:rPr>
        <w:noBreakHyphen/>
        <w:t>trial conference</w:t>
      </w:r>
      <w:r>
        <w:t xml:space="preserve"> means a conference held under Part 4;</w:t>
      </w:r>
    </w:p>
    <w:p>
      <w:pPr>
        <w:pStyle w:val="Defstart"/>
      </w:pPr>
      <w:r>
        <w:rPr>
          <w:b/>
        </w:rPr>
        <w:tab/>
      </w:r>
      <w:r>
        <w:rPr>
          <w:rStyle w:val="CharDefText"/>
        </w:rPr>
        <w:t>public authority</w:t>
      </w:r>
      <w:r>
        <w:t xml:space="preserve"> means an employing authority as defined in the </w:t>
      </w:r>
      <w:r>
        <w:rPr>
          <w:i/>
          <w:iCs/>
        </w:rPr>
        <w:t>Public Sector Management Act 1994</w:t>
      </w:r>
      <w:r>
        <w:t xml:space="preserve"> section 5;</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representative</w:t>
      </w:r>
      <w:r>
        <w:t>, in relation to a party, means the legal practitioner or agent representing the party;</w:t>
      </w:r>
    </w:p>
    <w:p>
      <w:pPr>
        <w:pStyle w:val="Defstart"/>
        <w:rPr>
          <w:rFonts w:ascii="Times" w:hAnsi="Times"/>
        </w:rPr>
      </w:pPr>
      <w:r>
        <w:rPr>
          <w:rFonts w:ascii="Times" w:hAnsi="Times"/>
        </w:rPr>
        <w:tab/>
      </w:r>
      <w:r>
        <w:rPr>
          <w:rStyle w:val="CharDefText"/>
          <w:rFonts w:ascii="Times" w:hAnsi="Times"/>
        </w:rPr>
        <w:t>respondent</w:t>
      </w:r>
      <w:r>
        <w:rPr>
          <w:rFonts w:ascii="Times" w:hAnsi="Times"/>
        </w:rPr>
        <w:t xml:space="preserve"> means a party against which a claim is made by the claimant;</w:t>
      </w:r>
    </w:p>
    <w:p>
      <w:pPr>
        <w:pStyle w:val="Defstart"/>
      </w:pPr>
      <w:r>
        <w:rPr>
          <w:b/>
        </w:rPr>
        <w:tab/>
      </w:r>
      <w:r>
        <w:rPr>
          <w:rStyle w:val="CharDefText"/>
        </w:rPr>
        <w:t>response</w:t>
      </w:r>
      <w:r>
        <w:t xml:space="preserve"> means a response made under regulation 14 to a claim;</w:t>
      </w:r>
    </w:p>
    <w:p>
      <w:pPr>
        <w:pStyle w:val="Defstart"/>
        <w:rPr>
          <w:rFonts w:ascii="Times" w:hAnsi="Times"/>
        </w:rPr>
      </w:pPr>
      <w:r>
        <w:rPr>
          <w:rFonts w:ascii="Times" w:hAnsi="Times"/>
          <w:b/>
        </w:rPr>
        <w:tab/>
      </w:r>
      <w:r>
        <w:rPr>
          <w:rStyle w:val="CharDefText"/>
          <w:rFonts w:ascii="Times" w:hAnsi="Times"/>
        </w:rPr>
        <w:t>serve</w:t>
      </w:r>
      <w:r>
        <w:rPr>
          <w:rFonts w:ascii="Times" w:hAnsi="Times"/>
        </w:rPr>
        <w:t xml:space="preserve"> has a meaning affected by regulation 50;</w:t>
      </w:r>
    </w:p>
    <w:p>
      <w:pPr>
        <w:pStyle w:val="Defstart"/>
      </w:pPr>
      <w:r>
        <w:rPr>
          <w:b/>
        </w:rPr>
        <w:tab/>
      </w:r>
      <w:r>
        <w:rPr>
          <w:rStyle w:val="CharDefText"/>
        </w:rPr>
        <w:t>settle</w:t>
      </w:r>
      <w:r>
        <w:t>, in relation to a case, includes to accept an offer to consent to judgment, and to compromise;</w:t>
      </w:r>
    </w:p>
    <w:p>
      <w:pPr>
        <w:pStyle w:val="Defstart"/>
        <w:rPr>
          <w:rFonts w:ascii="Times" w:hAnsi="Times"/>
        </w:rPr>
      </w:pPr>
      <w:r>
        <w:rPr>
          <w:rFonts w:ascii="Times" w:hAnsi="Times"/>
        </w:rPr>
        <w:tab/>
      </w:r>
      <w:r>
        <w:rPr>
          <w:rStyle w:val="CharDefText"/>
        </w:rPr>
        <w:t>third party</w:t>
      </w:r>
      <w:r>
        <w:rPr>
          <w:rFonts w:ascii="Times" w:hAnsi="Times"/>
        </w:rPr>
        <w:t xml:space="preserve"> means a party against which a third party claim is made;</w:t>
      </w:r>
    </w:p>
    <w:p>
      <w:pPr>
        <w:pStyle w:val="Defstart"/>
        <w:rPr>
          <w:rFonts w:ascii="Times" w:hAnsi="Times"/>
        </w:rPr>
      </w:pPr>
      <w:r>
        <w:rPr>
          <w:rFonts w:ascii="Times" w:hAnsi="Times"/>
        </w:rPr>
        <w:tab/>
      </w:r>
      <w:r>
        <w:rPr>
          <w:rStyle w:val="CharDefText"/>
        </w:rPr>
        <w:t>third party claim</w:t>
      </w:r>
      <w:r>
        <w:rPr>
          <w:rFonts w:ascii="Times" w:hAnsi="Times"/>
        </w:rPr>
        <w:t xml:space="preserve"> means a claim made by a respondent against a party other than the claimant relating to the claim against the respondent;</w:t>
      </w:r>
    </w:p>
    <w:p>
      <w:pPr>
        <w:pStyle w:val="Defstart"/>
        <w:rPr>
          <w:rFonts w:ascii="Times" w:hAnsi="Times"/>
        </w:rPr>
      </w:pPr>
      <w:r>
        <w:rPr>
          <w:rFonts w:ascii="Times" w:hAnsi="Times"/>
          <w:b/>
        </w:rPr>
        <w:tab/>
      </w:r>
      <w:r>
        <w:rPr>
          <w:rStyle w:val="CharDefText"/>
          <w:rFonts w:ascii="Times" w:hAnsi="Times"/>
        </w:rPr>
        <w:t>working day</w:t>
      </w:r>
      <w:r>
        <w:rPr>
          <w:rFonts w:ascii="Times" w:hAnsi="Times"/>
        </w:rPr>
        <w:t xml:space="preserve"> means a day other than a Saturday, a Sunday or a public holiday.</w:t>
      </w:r>
    </w:p>
    <w:p>
      <w:pPr>
        <w:pStyle w:val="Heading2"/>
      </w:pPr>
      <w:bookmarkStart w:id="89" w:name="_Toc99340332"/>
      <w:bookmarkStart w:id="90" w:name="_Toc99342679"/>
      <w:bookmarkStart w:id="91" w:name="_Toc99342911"/>
      <w:bookmarkStart w:id="92" w:name="_Toc99343067"/>
      <w:bookmarkStart w:id="93" w:name="_Toc99344535"/>
      <w:bookmarkStart w:id="94" w:name="_Toc99344893"/>
      <w:bookmarkStart w:id="95" w:name="_Toc99345205"/>
      <w:bookmarkStart w:id="96" w:name="_Toc99345506"/>
      <w:bookmarkStart w:id="97" w:name="_Toc99345606"/>
      <w:bookmarkStart w:id="98" w:name="_Toc99347425"/>
      <w:bookmarkStart w:id="99" w:name="_Toc99347977"/>
      <w:bookmarkStart w:id="100" w:name="_Toc99348076"/>
      <w:bookmarkStart w:id="101" w:name="_Toc99425872"/>
      <w:bookmarkStart w:id="102" w:name="_Toc99427339"/>
      <w:bookmarkStart w:id="103" w:name="_Toc99430368"/>
      <w:bookmarkStart w:id="104" w:name="_Toc99431674"/>
      <w:bookmarkStart w:id="105" w:name="_Toc99960526"/>
      <w:bookmarkStart w:id="106" w:name="_Toc99961683"/>
      <w:bookmarkStart w:id="107" w:name="_Toc99961983"/>
      <w:bookmarkStart w:id="108" w:name="_Toc99962136"/>
      <w:bookmarkStart w:id="109" w:name="_Toc100034981"/>
      <w:bookmarkStart w:id="110" w:name="_Toc100137406"/>
      <w:bookmarkStart w:id="111" w:name="_Toc100383175"/>
      <w:bookmarkStart w:id="112" w:name="_Toc100384833"/>
      <w:bookmarkStart w:id="113" w:name="_Toc100385335"/>
      <w:bookmarkStart w:id="114" w:name="_Toc100456416"/>
      <w:bookmarkStart w:id="115" w:name="_Toc100456639"/>
      <w:bookmarkStart w:id="116" w:name="_Toc102446120"/>
      <w:bookmarkStart w:id="117" w:name="_Toc102447089"/>
      <w:bookmarkStart w:id="118" w:name="_Toc86154484"/>
      <w:r>
        <w:rPr>
          <w:rStyle w:val="CharPartNo"/>
        </w:rPr>
        <w:t>Part 2</w:t>
      </w:r>
      <w:r>
        <w:rPr>
          <w:rStyle w:val="CharDivNo"/>
        </w:rPr>
        <w:t> </w:t>
      </w:r>
      <w:r>
        <w:t>—</w:t>
      </w:r>
      <w:r>
        <w:rPr>
          <w:rStyle w:val="CharDivText"/>
        </w:rPr>
        <w:t> </w:t>
      </w:r>
      <w:r>
        <w:rPr>
          <w:rStyle w:val="CharPartText"/>
        </w:rPr>
        <w:t>Court’s functions generally</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Heading5"/>
      </w:pPr>
      <w:bookmarkStart w:id="119" w:name="_Toc100456640"/>
      <w:bookmarkStart w:id="120" w:name="_Toc102447090"/>
      <w:r>
        <w:rPr>
          <w:rStyle w:val="CharSectno"/>
        </w:rPr>
        <w:t>5</w:t>
      </w:r>
      <w:r>
        <w:t>.</w:t>
      </w:r>
      <w:r>
        <w:tab/>
        <w:t>Court’s duties in dealing with cases</w:t>
      </w:r>
      <w:bookmarkEnd w:id="118"/>
      <w:bookmarkEnd w:id="119"/>
      <w:bookmarkEnd w:id="120"/>
    </w:p>
    <w:p>
      <w:pPr>
        <w:pStyle w:val="Subsection"/>
      </w:pPr>
      <w:r>
        <w:tab/>
        <w:t>(1)</w:t>
      </w:r>
      <w:r>
        <w:tab/>
        <w:t>A Court is to ensure that cases are dealt with justly.</w:t>
      </w:r>
    </w:p>
    <w:p>
      <w:pPr>
        <w:pStyle w:val="Subsection"/>
      </w:pPr>
      <w:r>
        <w:tab/>
        <w:t>(2)</w:t>
      </w:r>
      <w:r>
        <w:tab/>
        <w:t xml:space="preserve">Ensuring that cases are dealt with justly includes ensuring — </w:t>
      </w:r>
    </w:p>
    <w:p>
      <w:pPr>
        <w:pStyle w:val="Indenta"/>
      </w:pPr>
      <w:r>
        <w:tab/>
        <w:t>(a)</w:t>
      </w:r>
      <w:r>
        <w:tab/>
        <w:t>that cases are dealt with efficiently, economically and expeditiously;</w:t>
      </w:r>
    </w:p>
    <w:p>
      <w:pPr>
        <w:pStyle w:val="Indenta"/>
      </w:pPr>
      <w:r>
        <w:tab/>
        <w:t>(b)</w:t>
      </w:r>
      <w:r>
        <w:tab/>
        <w:t>so far as is practicable, that the parties are on an equal footing; and</w:t>
      </w:r>
    </w:p>
    <w:p>
      <w:pPr>
        <w:pStyle w:val="Indenta"/>
      </w:pPr>
      <w:r>
        <w:tab/>
        <w:t>(c)</w:t>
      </w:r>
      <w:r>
        <w:tab/>
        <w:t>that a Court’s judicial and administrative resources are used as efficiently as possible.</w:t>
      </w:r>
    </w:p>
    <w:p>
      <w:pPr>
        <w:pStyle w:val="Heading5"/>
      </w:pPr>
      <w:bookmarkStart w:id="121" w:name="_Toc86154486"/>
      <w:bookmarkStart w:id="122" w:name="_Toc100456641"/>
      <w:bookmarkStart w:id="123" w:name="_Toc102447091"/>
      <w:r>
        <w:rPr>
          <w:rStyle w:val="CharSectno"/>
        </w:rPr>
        <w:t>6</w:t>
      </w:r>
      <w:r>
        <w:t>.</w:t>
      </w:r>
      <w:r>
        <w:tab/>
        <w:t>Court may act on its own initiative</w:t>
      </w:r>
      <w:bookmarkEnd w:id="121"/>
      <w:bookmarkEnd w:id="122"/>
      <w:bookmarkEnd w:id="123"/>
    </w:p>
    <w:p>
      <w:pPr>
        <w:pStyle w:val="Subsection"/>
      </w:pPr>
      <w:r>
        <w:tab/>
        <w:t>(1)</w:t>
      </w:r>
      <w:r>
        <w:tab/>
        <w:t>A Court may exercise its powers on the application of a party or on its own initiative unless these regulations or another written law provides otherwise.</w:t>
      </w:r>
    </w:p>
    <w:p>
      <w:pPr>
        <w:pStyle w:val="Subsection"/>
      </w:pPr>
      <w:r>
        <w:tab/>
        <w:t>(2)</w:t>
      </w:r>
      <w:r>
        <w:tab/>
        <w:t xml:space="preserve">A Court may make an order on its own initiative with or without — </w:t>
      </w:r>
    </w:p>
    <w:p>
      <w:pPr>
        <w:pStyle w:val="Indenta"/>
      </w:pPr>
      <w:r>
        <w:tab/>
        <w:t>(a)</w:t>
      </w:r>
      <w:r>
        <w:tab/>
        <w:t>allowing the parties to make submissions; or</w:t>
      </w:r>
    </w:p>
    <w:p>
      <w:pPr>
        <w:pStyle w:val="Indenta"/>
      </w:pPr>
      <w:r>
        <w:tab/>
        <w:t>(b)</w:t>
      </w:r>
      <w:r>
        <w:tab/>
        <w:t>hearing the parties.</w:t>
      </w:r>
    </w:p>
    <w:p>
      <w:pPr>
        <w:pStyle w:val="Subsection"/>
      </w:pPr>
      <w:r>
        <w:tab/>
        <w:t>(3)</w:t>
      </w:r>
      <w:r>
        <w:tab/>
        <w:t>If the Court decides to allow the parties to make submissions before making an order on its own initiative, it must notify each party likely to be affected by the order of how and when the submissions are to be made.</w:t>
      </w:r>
    </w:p>
    <w:p>
      <w:pPr>
        <w:pStyle w:val="Subsection"/>
      </w:pPr>
      <w:r>
        <w:tab/>
        <w:t>(4)</w:t>
      </w:r>
      <w:r>
        <w:tab/>
        <w:t>If the Court decides to hear the parties before making an order on its own initiative, it must notify each party likely to be affected by the order of the time and place of the hearing.</w:t>
      </w:r>
    </w:p>
    <w:p>
      <w:pPr>
        <w:pStyle w:val="Heading5"/>
      </w:pPr>
      <w:bookmarkStart w:id="124" w:name="_Toc86154487"/>
      <w:bookmarkStart w:id="125" w:name="_Toc100456642"/>
      <w:bookmarkStart w:id="126" w:name="_Toc102447092"/>
      <w:r>
        <w:rPr>
          <w:rStyle w:val="CharSectno"/>
        </w:rPr>
        <w:t>7</w:t>
      </w:r>
      <w:r>
        <w:t>.</w:t>
      </w:r>
      <w:r>
        <w:tab/>
        <w:t>Court’s powers to control and manage cases</w:t>
      </w:r>
      <w:bookmarkEnd w:id="124"/>
      <w:bookmarkEnd w:id="125"/>
      <w:bookmarkEnd w:id="126"/>
    </w:p>
    <w:p>
      <w:pPr>
        <w:pStyle w:val="Subsection"/>
      </w:pPr>
      <w:r>
        <w:tab/>
        <w:t>(1)</w:t>
      </w:r>
      <w:r>
        <w:tab/>
        <w:t xml:space="preserve">A Court may do all or any of the following for the purposes of controlling and managing cases and trials — </w:t>
      </w:r>
    </w:p>
    <w:p>
      <w:pPr>
        <w:pStyle w:val="Indenta"/>
      </w:pPr>
      <w:r>
        <w:tab/>
        <w:t>(a)</w:t>
      </w:r>
      <w:r>
        <w:tab/>
        <w:t>extend the time for complying with any of these regulations, any practice direction, or any order made by the Court (even if the time for complying has expired), or shorten it;</w:t>
      </w:r>
    </w:p>
    <w:p>
      <w:pPr>
        <w:pStyle w:val="Indenta"/>
      </w:pPr>
      <w:r>
        <w:tab/>
        <w:t>(b)</w:t>
      </w:r>
      <w:r>
        <w:tab/>
        <w:t>adjourn or bring forward a hearing to a specified date;</w:t>
      </w:r>
    </w:p>
    <w:p>
      <w:pPr>
        <w:pStyle w:val="Indenta"/>
      </w:pPr>
      <w:r>
        <w:tab/>
        <w:t>(c)</w:t>
      </w:r>
      <w:r>
        <w:tab/>
        <w:t>stay any case, either generally or until a specified date;</w:t>
      </w:r>
    </w:p>
    <w:p>
      <w:pPr>
        <w:pStyle w:val="Indenta"/>
      </w:pPr>
      <w:r>
        <w:tab/>
        <w:t>(d)</w:t>
      </w:r>
      <w:r>
        <w:tab/>
        <w:t>consolidate cases;</w:t>
      </w:r>
    </w:p>
    <w:p>
      <w:pPr>
        <w:pStyle w:val="Indenta"/>
      </w:pPr>
      <w:r>
        <w:tab/>
        <w:t>(e)</w:t>
      </w:r>
      <w:r>
        <w:tab/>
        <w:t>try 2 or more cases on the same occasion;</w:t>
      </w:r>
    </w:p>
    <w:p>
      <w:pPr>
        <w:pStyle w:val="Indenta"/>
      </w:pPr>
      <w:r>
        <w:tab/>
        <w:t>(f)</w:t>
      </w:r>
      <w:r>
        <w:tab/>
        <w:t>order any aspect of a case or a counterclaim in a case to be dealt with as a separate case;</w:t>
      </w:r>
    </w:p>
    <w:p>
      <w:pPr>
        <w:pStyle w:val="Indenta"/>
      </w:pPr>
      <w:r>
        <w:tab/>
        <w:t>(g)</w:t>
      </w:r>
      <w:r>
        <w:tab/>
        <w:t>order that particular issues be tried in a particular order;</w:t>
      </w:r>
    </w:p>
    <w:p>
      <w:pPr>
        <w:pStyle w:val="Indenta"/>
      </w:pPr>
      <w:r>
        <w:tab/>
        <w:t>(h)</w:t>
      </w:r>
      <w:r>
        <w:tab/>
        <w:t>order that an issue not be tried;</w:t>
      </w:r>
    </w:p>
    <w:p>
      <w:pPr>
        <w:pStyle w:val="Indenta"/>
      </w:pPr>
      <w:r>
        <w:tab/>
        <w:t>(i)</w:t>
      </w:r>
      <w:r>
        <w:tab/>
        <w:t>order that an issue be tried separately;</w:t>
      </w:r>
    </w:p>
    <w:p>
      <w:pPr>
        <w:pStyle w:val="Indenta"/>
      </w:pPr>
      <w:r>
        <w:tab/>
        <w:t>(j)</w:t>
      </w:r>
      <w:r>
        <w:tab/>
        <w:t>give judgment against a claim after a decision is made on a separate trial of a preliminary issue;</w:t>
      </w:r>
    </w:p>
    <w:p>
      <w:pPr>
        <w:pStyle w:val="Indenta"/>
      </w:pPr>
      <w:r>
        <w:tab/>
        <w:t>(k)</w:t>
      </w:r>
      <w:r>
        <w:tab/>
        <w:t xml:space="preserve">hold a hearing by audio link or video link (as those terms are defined in </w:t>
      </w:r>
      <w:bookmarkStart w:id="127" w:name="_Hlt39901694"/>
      <w:bookmarkEnd w:id="127"/>
      <w:r>
        <w:t xml:space="preserve">the </w:t>
      </w:r>
      <w:r>
        <w:rPr>
          <w:i/>
        </w:rPr>
        <w:t xml:space="preserve">Evidence Act 1906 </w:t>
      </w:r>
      <w:r>
        <w:t>section 120);</w:t>
      </w:r>
    </w:p>
    <w:p>
      <w:pPr>
        <w:pStyle w:val="Indenta"/>
      </w:pPr>
      <w:r>
        <w:tab/>
        <w:t>(l)</w:t>
      </w:r>
      <w:r>
        <w:tab/>
        <w:t>allow a party to amend any document lodged by the party;</w:t>
      </w:r>
    </w:p>
    <w:p>
      <w:pPr>
        <w:pStyle w:val="Indenta"/>
      </w:pPr>
      <w:r>
        <w:tab/>
        <w:t>(m)</w:t>
      </w:r>
      <w:r>
        <w:tab/>
        <w:t>order a party to provide additional information to that in or attached to its claim, whether by disclosing or providing documents or by answering interrogatories;</w:t>
      </w:r>
    </w:p>
    <w:p>
      <w:pPr>
        <w:pStyle w:val="Indenta"/>
      </w:pPr>
      <w:r>
        <w:tab/>
        <w:t>(n)</w:t>
      </w:r>
      <w:r>
        <w:tab/>
        <w:t xml:space="preserve">order parties — </w:t>
      </w:r>
    </w:p>
    <w:p>
      <w:pPr>
        <w:pStyle w:val="Indenti"/>
      </w:pPr>
      <w:r>
        <w:tab/>
        <w:t>(i)</w:t>
      </w:r>
      <w:r>
        <w:tab/>
        <w:t>to exchange the written statements of the evidence that is anticipated will be given by witnesses;</w:t>
      </w:r>
    </w:p>
    <w:p>
      <w:pPr>
        <w:pStyle w:val="Indenti"/>
      </w:pPr>
      <w:r>
        <w:tab/>
        <w:t>(ii)</w:t>
      </w:r>
      <w:r>
        <w:tab/>
        <w:t>to confer, to attend before a clerk or other person or to take other measures, before trial, to try to settle the case or identify the issues that need to be tried;</w:t>
      </w:r>
    </w:p>
    <w:p>
      <w:pPr>
        <w:pStyle w:val="Indenti"/>
      </w:pPr>
      <w:r>
        <w:tab/>
        <w:t>(iii)</w:t>
      </w:r>
      <w:r>
        <w:tab/>
        <w:t>to attend before the Court before trial to deal with case management, interlocutory and pre</w:t>
      </w:r>
      <w:r>
        <w:noBreakHyphen/>
        <w:t>trial issues;</w:t>
      </w:r>
    </w:p>
    <w:p>
      <w:pPr>
        <w:pStyle w:val="Indenti"/>
      </w:pPr>
      <w:r>
        <w:tab/>
        <w:t>(iv)</w:t>
      </w:r>
      <w:r>
        <w:tab/>
        <w:t>to do anything that in the Court’s opinion will or may facilitate the case being conducted and concluded efficiently, economically and expeditiously;</w:t>
      </w:r>
    </w:p>
    <w:p>
      <w:pPr>
        <w:pStyle w:val="Indenta"/>
      </w:pPr>
      <w:r>
        <w:tab/>
        <w:t>(o)</w:t>
      </w:r>
      <w:r>
        <w:tab/>
        <w:t xml:space="preserve">by order, limit — </w:t>
      </w:r>
    </w:p>
    <w:p>
      <w:pPr>
        <w:pStyle w:val="Indenti"/>
      </w:pPr>
      <w:r>
        <w:tab/>
        <w:t>(i)</w:t>
      </w:r>
      <w:r>
        <w:tab/>
        <w:t>the time a party has at trial to examine, cross</w:t>
      </w:r>
      <w:r>
        <w:noBreakHyphen/>
        <w:t>examine or re</w:t>
      </w:r>
      <w:r>
        <w:noBreakHyphen/>
        <w:t>examine a witness, or to make oral submissions, or to present its case;</w:t>
      </w:r>
    </w:p>
    <w:p>
      <w:pPr>
        <w:pStyle w:val="Indenti"/>
      </w:pPr>
      <w:r>
        <w:tab/>
        <w:t>(ii)</w:t>
      </w:r>
      <w:r>
        <w:tab/>
        <w:t>the number of witnesses (including expert witnesses) that may be called in relation to an issue;</w:t>
      </w:r>
    </w:p>
    <w:p>
      <w:pPr>
        <w:pStyle w:val="Indenti"/>
      </w:pPr>
      <w:r>
        <w:tab/>
        <w:t>(iii)</w:t>
      </w:r>
      <w:r>
        <w:tab/>
        <w:t>the length of a trial;</w:t>
      </w:r>
    </w:p>
    <w:p>
      <w:pPr>
        <w:pStyle w:val="Indenta"/>
      </w:pPr>
      <w:r>
        <w:tab/>
        <w:t>(p)</w:t>
      </w:r>
      <w:r>
        <w:tab/>
        <w:t>refuse to admit into evidence a document that a party has deliberately not disclosed or provided in accordance with these regulations;</w:t>
      </w:r>
    </w:p>
    <w:p>
      <w:pPr>
        <w:pStyle w:val="Indenta"/>
      </w:pPr>
      <w:r>
        <w:tab/>
        <w:t>(q)</w:t>
      </w:r>
      <w:r>
        <w:tab/>
        <w:t xml:space="preserve">as to expert witnesses — </w:t>
      </w:r>
    </w:p>
    <w:p>
      <w:pPr>
        <w:pStyle w:val="Indenti"/>
      </w:pPr>
      <w:r>
        <w:tab/>
        <w:t>(i)</w:t>
      </w:r>
      <w:r>
        <w:tab/>
        <w:t xml:space="preserve">order a party to disclose the </w:t>
      </w:r>
      <w:r>
        <w:rPr>
          <w:snapToGrid w:val="0"/>
        </w:rPr>
        <w:t>nature and substance of the expert evidence to be given by any expert witness the party intends to call;</w:t>
      </w:r>
    </w:p>
    <w:p>
      <w:pPr>
        <w:pStyle w:val="Indenti"/>
      </w:pPr>
      <w:r>
        <w:tab/>
        <w:t>(ii)</w:t>
      </w:r>
      <w:r>
        <w:tab/>
        <w:t>order an expert witness to disclose the advice given to, and the work done in relation to the case of, the party that intends to call him or her;</w:t>
      </w:r>
    </w:p>
    <w:p>
      <w:pPr>
        <w:pStyle w:val="Indenti"/>
      </w:pPr>
      <w:r>
        <w:tab/>
        <w:t>(iii)</w:t>
      </w:r>
      <w:r>
        <w:tab/>
        <w:t>refuse to allow an expert witness to be called without the leave of a Court;</w:t>
      </w:r>
    </w:p>
    <w:p>
      <w:pPr>
        <w:pStyle w:val="Indenti"/>
      </w:pPr>
      <w:r>
        <w:tab/>
        <w:t>(iv)</w:t>
      </w:r>
      <w:r>
        <w:tab/>
        <w:t>refuse to admit the evidence of an expert witness that has not been disclosed in accordance with these regulations or a Court order;</w:t>
      </w:r>
    </w:p>
    <w:p>
      <w:pPr>
        <w:pStyle w:val="Indenta"/>
      </w:pPr>
      <w:r>
        <w:tab/>
        <w:t>(r)</w:t>
      </w:r>
      <w:r>
        <w:tab/>
        <w:t>take any other action or make any other order for the purpose of complying with regulation 5.</w:t>
      </w:r>
    </w:p>
    <w:p>
      <w:pPr>
        <w:pStyle w:val="Subsection"/>
      </w:pPr>
      <w:r>
        <w:tab/>
        <w:t>(2)</w:t>
      </w:r>
      <w:r>
        <w:tab/>
        <w:t>A power in this regulation to make an order includes a power to vary or cancel the order.</w:t>
      </w:r>
    </w:p>
    <w:p>
      <w:pPr>
        <w:pStyle w:val="Heading5"/>
      </w:pPr>
      <w:bookmarkStart w:id="128" w:name="_Toc86154490"/>
      <w:bookmarkStart w:id="129" w:name="_Toc100456643"/>
      <w:bookmarkStart w:id="130" w:name="_Toc102447093"/>
      <w:r>
        <w:rPr>
          <w:rStyle w:val="CharSectno"/>
        </w:rPr>
        <w:t>8</w:t>
      </w:r>
      <w:r>
        <w:t>.</w:t>
      </w:r>
      <w:r>
        <w:tab/>
        <w:t>Default by party, Court’s powers to deal with</w:t>
      </w:r>
      <w:bookmarkEnd w:id="128"/>
      <w:bookmarkEnd w:id="129"/>
      <w:bookmarkEnd w:id="130"/>
    </w:p>
    <w:p>
      <w:pPr>
        <w:pStyle w:val="Subsection"/>
      </w:pPr>
      <w:r>
        <w:tab/>
        <w:t>(1)</w:t>
      </w:r>
      <w:r>
        <w:tab/>
        <w:t>This regulation does not apply to a failure to comply with the judgment of a Court in a case or any order made in or as a consequence of the judgment.</w:t>
      </w:r>
    </w:p>
    <w:p>
      <w:pPr>
        <w:pStyle w:val="Subsection"/>
      </w:pPr>
      <w:r>
        <w:tab/>
        <w:t>(2)</w:t>
      </w:r>
      <w:r>
        <w:tab/>
        <w:t>If a party does not comply with the Act, these regulations, or an order made by a Court, a Court may give default judgment against the party.</w:t>
      </w:r>
    </w:p>
    <w:p>
      <w:pPr>
        <w:pStyle w:val="Subsection"/>
      </w:pPr>
      <w:r>
        <w:tab/>
        <w:t>(3)</w:t>
      </w:r>
      <w:r>
        <w:tab/>
        <w:t>The Court may set aside a default judgment and may do so on any conditions it thinks fit.</w:t>
      </w:r>
    </w:p>
    <w:p>
      <w:pPr>
        <w:pStyle w:val="Heading5"/>
      </w:pPr>
      <w:bookmarkStart w:id="131" w:name="_Toc86154491"/>
      <w:bookmarkStart w:id="132" w:name="_Toc100456644"/>
      <w:bookmarkStart w:id="133" w:name="_Toc102447094"/>
      <w:r>
        <w:rPr>
          <w:rStyle w:val="CharSectno"/>
        </w:rPr>
        <w:t>9</w:t>
      </w:r>
      <w:r>
        <w:t>.</w:t>
      </w:r>
      <w:r>
        <w:tab/>
        <w:t>Procedural orders may be made conditional</w:t>
      </w:r>
      <w:bookmarkEnd w:id="131"/>
      <w:bookmarkEnd w:id="132"/>
      <w:bookmarkEnd w:id="133"/>
    </w:p>
    <w:p>
      <w:pPr>
        <w:pStyle w:val="Subsection"/>
      </w:pPr>
      <w:r>
        <w:tab/>
        <w:t>(1)</w:t>
      </w:r>
      <w:r>
        <w:tab/>
        <w:t>When making an order under regulation 7 or 8 a Court may order that the order is to take effect unless the party complies with a particular regulation or order, within a particular time, as specified by the Court.</w:t>
      </w:r>
    </w:p>
    <w:p>
      <w:pPr>
        <w:pStyle w:val="Subsection"/>
      </w:pPr>
      <w:r>
        <w:tab/>
        <w:t>(2)</w:t>
      </w:r>
      <w:r>
        <w:tab/>
        <w:t>The Court may vary or cancel an order made under subregulation (1).</w:t>
      </w:r>
    </w:p>
    <w:p>
      <w:pPr>
        <w:pStyle w:val="Heading5"/>
      </w:pPr>
      <w:bookmarkStart w:id="134" w:name="_Toc86154495"/>
      <w:bookmarkStart w:id="135" w:name="_Toc100456645"/>
      <w:bookmarkStart w:id="136" w:name="_Toc102447095"/>
      <w:r>
        <w:rPr>
          <w:rStyle w:val="CharSectno"/>
        </w:rPr>
        <w:t>10</w:t>
      </w:r>
      <w:r>
        <w:t>.</w:t>
      </w:r>
      <w:r>
        <w:tab/>
        <w:t>Experts, use of</w:t>
      </w:r>
      <w:bookmarkEnd w:id="134"/>
      <w:bookmarkEnd w:id="135"/>
      <w:bookmarkEnd w:id="136"/>
    </w:p>
    <w:p>
      <w:pPr>
        <w:pStyle w:val="Subsection"/>
      </w:pPr>
      <w:r>
        <w:tab/>
        <w:t>(1)</w:t>
      </w:r>
      <w:r>
        <w:tab/>
        <w:t>The Court, with or without the consent of the parties, may refer a question arising in a case to a person who is an expert in the relevant field for investigation and a report.</w:t>
      </w:r>
    </w:p>
    <w:p>
      <w:pPr>
        <w:pStyle w:val="Subsection"/>
      </w:pPr>
      <w:r>
        <w:tab/>
        <w:t>(2)</w:t>
      </w:r>
      <w:r>
        <w:tab/>
        <w:t>The expert has and may exercise any powers of the Court that are delegated to experts by these regulations for the purposes of this regulation.</w:t>
      </w:r>
    </w:p>
    <w:p>
      <w:pPr>
        <w:pStyle w:val="Subsection"/>
      </w:pPr>
      <w:r>
        <w:tab/>
        <w:t>(3)</w:t>
      </w:r>
      <w:r>
        <w:tab/>
        <w:t>The Court may adopt all or some of the expert’s report.</w:t>
      </w:r>
    </w:p>
    <w:p>
      <w:pPr>
        <w:pStyle w:val="Subsection"/>
      </w:pPr>
      <w:r>
        <w:tab/>
        <w:t>(4)</w:t>
      </w:r>
      <w:r>
        <w:tab/>
        <w:t xml:space="preserve">The </w:t>
      </w:r>
      <w:r>
        <w:rPr>
          <w:i/>
        </w:rPr>
        <w:t>Magistrates Court Act 2004</w:t>
      </w:r>
      <w:r>
        <w:t xml:space="preserve"> section 37 applies to an expert in respect of his or her performance or purported performance of the functions of an expert under this regulation.</w:t>
      </w:r>
    </w:p>
    <w:p>
      <w:pPr>
        <w:pStyle w:val="Heading5"/>
      </w:pPr>
      <w:bookmarkStart w:id="137" w:name="_Toc100456646"/>
      <w:bookmarkStart w:id="138" w:name="_Toc102447096"/>
      <w:bookmarkStart w:id="139" w:name="_Toc88039476"/>
      <w:bookmarkStart w:id="140" w:name="_Toc88278831"/>
      <w:bookmarkStart w:id="141" w:name="_Toc88293626"/>
      <w:bookmarkStart w:id="142" w:name="_Toc88293734"/>
      <w:bookmarkStart w:id="143" w:name="_Toc88455528"/>
      <w:bookmarkStart w:id="144" w:name="_Toc88533209"/>
      <w:bookmarkStart w:id="145" w:name="_Toc88618095"/>
      <w:bookmarkStart w:id="146" w:name="_Toc88620126"/>
      <w:bookmarkStart w:id="147" w:name="_Toc88886585"/>
      <w:bookmarkStart w:id="148" w:name="_Toc89056093"/>
      <w:bookmarkStart w:id="149" w:name="_Toc89149463"/>
      <w:bookmarkStart w:id="150" w:name="_Toc89149885"/>
      <w:bookmarkStart w:id="151" w:name="_Toc89150459"/>
      <w:bookmarkStart w:id="152" w:name="_Toc89163830"/>
      <w:bookmarkStart w:id="153" w:name="_Toc89224170"/>
      <w:bookmarkStart w:id="154" w:name="_Toc89224506"/>
      <w:bookmarkStart w:id="155" w:name="_Toc89250997"/>
      <w:bookmarkStart w:id="156" w:name="_Toc89493154"/>
      <w:bookmarkStart w:id="157" w:name="_Toc89593657"/>
      <w:bookmarkStart w:id="158" w:name="_Toc89659413"/>
      <w:bookmarkStart w:id="159" w:name="_Toc89679888"/>
      <w:bookmarkStart w:id="160" w:name="_Toc90174255"/>
      <w:bookmarkStart w:id="161" w:name="_Toc90183634"/>
      <w:bookmarkStart w:id="162" w:name="_Toc90200815"/>
      <w:bookmarkStart w:id="163" w:name="_Toc90201063"/>
      <w:bookmarkStart w:id="164" w:name="_Toc90285231"/>
      <w:bookmarkStart w:id="165" w:name="_Toc90287379"/>
      <w:bookmarkStart w:id="166" w:name="_Toc90357189"/>
      <w:bookmarkStart w:id="167" w:name="_Toc90360913"/>
      <w:bookmarkStart w:id="168" w:name="_Toc90361165"/>
      <w:bookmarkStart w:id="169" w:name="_Toc90365984"/>
      <w:bookmarkStart w:id="170" w:name="_Toc90368741"/>
      <w:bookmarkStart w:id="171" w:name="_Toc90369123"/>
      <w:bookmarkStart w:id="172" w:name="_Toc90372057"/>
      <w:bookmarkStart w:id="173" w:name="_Toc90372635"/>
      <w:bookmarkStart w:id="174" w:name="_Toc90373092"/>
      <w:bookmarkStart w:id="175" w:name="_Toc90373714"/>
      <w:bookmarkStart w:id="176" w:name="_Toc90374547"/>
      <w:bookmarkStart w:id="177" w:name="_Toc90457167"/>
      <w:bookmarkStart w:id="178" w:name="_Toc90457533"/>
      <w:bookmarkStart w:id="179" w:name="_Toc90458802"/>
      <w:bookmarkStart w:id="180" w:name="_Toc90711532"/>
      <w:bookmarkStart w:id="181" w:name="_Toc90719316"/>
      <w:bookmarkStart w:id="182" w:name="_Toc90781470"/>
      <w:bookmarkStart w:id="183" w:name="_Toc90781772"/>
      <w:bookmarkStart w:id="184" w:name="_Toc90787717"/>
      <w:bookmarkStart w:id="185" w:name="_Toc90803614"/>
      <w:bookmarkStart w:id="186" w:name="_Toc90804345"/>
      <w:bookmarkStart w:id="187" w:name="_Toc90804669"/>
      <w:bookmarkStart w:id="188" w:name="_Toc90868865"/>
      <w:bookmarkStart w:id="189" w:name="_Toc90880737"/>
      <w:bookmarkStart w:id="190" w:name="_Toc90892686"/>
      <w:bookmarkStart w:id="191" w:name="_Toc90893789"/>
      <w:bookmarkStart w:id="192" w:name="_Toc90960232"/>
      <w:bookmarkStart w:id="193" w:name="_Toc90962914"/>
      <w:bookmarkStart w:id="194" w:name="_Toc90964892"/>
      <w:bookmarkStart w:id="195" w:name="_Toc90971349"/>
      <w:bookmarkStart w:id="196" w:name="_Toc90973176"/>
      <w:bookmarkStart w:id="197" w:name="_Toc90974340"/>
      <w:bookmarkStart w:id="198" w:name="_Toc90975867"/>
      <w:bookmarkStart w:id="199" w:name="_Toc90977211"/>
      <w:bookmarkStart w:id="200" w:name="_Toc90978517"/>
      <w:bookmarkStart w:id="201" w:name="_Toc90979180"/>
      <w:bookmarkStart w:id="202" w:name="_Toc91046260"/>
      <w:bookmarkStart w:id="203" w:name="_Toc91046424"/>
      <w:bookmarkStart w:id="204" w:name="_Toc91387489"/>
      <w:bookmarkStart w:id="205" w:name="_Toc91388169"/>
      <w:bookmarkStart w:id="206" w:name="_Toc91390375"/>
      <w:bookmarkStart w:id="207" w:name="_Toc91392958"/>
      <w:bookmarkStart w:id="208" w:name="_Toc91395106"/>
      <w:bookmarkStart w:id="209" w:name="_Toc91407523"/>
      <w:bookmarkStart w:id="210" w:name="_Toc91408605"/>
      <w:bookmarkStart w:id="211" w:name="_Toc91408857"/>
      <w:bookmarkStart w:id="212" w:name="_Toc91409637"/>
      <w:bookmarkStart w:id="213" w:name="_Toc91410042"/>
      <w:bookmarkStart w:id="214" w:name="_Toc91410140"/>
      <w:bookmarkStart w:id="215" w:name="_Toc91496126"/>
      <w:bookmarkStart w:id="216" w:name="_Toc91499002"/>
      <w:bookmarkStart w:id="217" w:name="_Toc92618725"/>
      <w:bookmarkStart w:id="218" w:name="_Toc92694098"/>
      <w:bookmarkStart w:id="219" w:name="_Toc92774582"/>
      <w:bookmarkStart w:id="220" w:name="_Toc92777900"/>
      <w:bookmarkStart w:id="221" w:name="_Toc92794390"/>
      <w:bookmarkStart w:id="222" w:name="_Toc92854006"/>
      <w:bookmarkStart w:id="223" w:name="_Toc92867782"/>
      <w:bookmarkStart w:id="224" w:name="_Toc92873124"/>
      <w:bookmarkStart w:id="225" w:name="_Toc92874408"/>
      <w:bookmarkStart w:id="226" w:name="_Toc93112362"/>
      <w:bookmarkStart w:id="227" w:name="_Toc93217758"/>
      <w:bookmarkStart w:id="228" w:name="_Toc93286365"/>
      <w:bookmarkStart w:id="229" w:name="_Toc93308166"/>
      <w:bookmarkStart w:id="230" w:name="_Toc93312041"/>
      <w:bookmarkStart w:id="231" w:name="_Toc93313813"/>
      <w:bookmarkStart w:id="232" w:name="_Toc93371346"/>
      <w:bookmarkStart w:id="233" w:name="_Toc93371496"/>
      <w:bookmarkStart w:id="234" w:name="_Toc93371957"/>
      <w:bookmarkStart w:id="235" w:name="_Toc93372083"/>
      <w:bookmarkStart w:id="236" w:name="_Toc93372395"/>
      <w:bookmarkStart w:id="237" w:name="_Toc93396039"/>
      <w:bookmarkStart w:id="238" w:name="_Toc93399642"/>
      <w:bookmarkStart w:id="239" w:name="_Toc93399788"/>
      <w:bookmarkStart w:id="240" w:name="_Toc93400667"/>
      <w:bookmarkStart w:id="241" w:name="_Toc93463584"/>
      <w:bookmarkStart w:id="242" w:name="_Toc93476075"/>
      <w:bookmarkStart w:id="243" w:name="_Toc93481547"/>
      <w:bookmarkStart w:id="244" w:name="_Toc93483976"/>
      <w:bookmarkStart w:id="245" w:name="_Toc93484189"/>
      <w:bookmarkStart w:id="246" w:name="_Toc93484393"/>
      <w:bookmarkStart w:id="247" w:name="_Toc93484520"/>
      <w:bookmarkStart w:id="248" w:name="_Toc93485740"/>
      <w:bookmarkStart w:id="249" w:name="_Toc93732699"/>
      <w:bookmarkStart w:id="250" w:name="_Toc93734376"/>
      <w:bookmarkStart w:id="251" w:name="_Toc93734703"/>
      <w:bookmarkStart w:id="252" w:name="_Toc93823656"/>
      <w:bookmarkStart w:id="253" w:name="_Toc93903184"/>
      <w:bookmarkStart w:id="254" w:name="_Toc93987683"/>
      <w:bookmarkStart w:id="255" w:name="_Toc93988159"/>
      <w:bookmarkStart w:id="256" w:name="_Toc93988332"/>
      <w:bookmarkStart w:id="257" w:name="_Toc94074194"/>
      <w:bookmarkStart w:id="258" w:name="_Toc94080114"/>
      <w:bookmarkStart w:id="259" w:name="_Toc94083977"/>
      <w:bookmarkStart w:id="260" w:name="_Toc94085268"/>
      <w:bookmarkStart w:id="261" w:name="_Toc94087191"/>
      <w:bookmarkStart w:id="262" w:name="_Toc94090134"/>
      <w:bookmarkStart w:id="263" w:name="_Toc94090279"/>
      <w:bookmarkStart w:id="264" w:name="_Toc94091516"/>
      <w:bookmarkStart w:id="265" w:name="_Toc94328972"/>
      <w:bookmarkStart w:id="266" w:name="_Toc94331522"/>
      <w:bookmarkStart w:id="267" w:name="_Toc94335644"/>
      <w:bookmarkStart w:id="268" w:name="_Toc94350499"/>
      <w:bookmarkStart w:id="269" w:name="_Toc94419168"/>
      <w:bookmarkStart w:id="270" w:name="_Toc94424383"/>
      <w:bookmarkStart w:id="271" w:name="_Toc94432294"/>
      <w:bookmarkStart w:id="272" w:name="_Toc94581288"/>
      <w:bookmarkStart w:id="273" w:name="_Toc94581815"/>
      <w:bookmarkStart w:id="274" w:name="_Toc94581990"/>
      <w:bookmarkStart w:id="275" w:name="_Toc94582335"/>
      <w:bookmarkStart w:id="276" w:name="_Toc94582924"/>
      <w:bookmarkStart w:id="277" w:name="_Toc94583116"/>
      <w:bookmarkStart w:id="278" w:name="_Toc94583282"/>
      <w:bookmarkStart w:id="279" w:name="_Toc94583445"/>
      <w:bookmarkStart w:id="280" w:name="_Toc94583607"/>
      <w:bookmarkStart w:id="281" w:name="_Toc94583935"/>
      <w:bookmarkStart w:id="282" w:name="_Toc94594404"/>
      <w:bookmarkStart w:id="283" w:name="_Toc94594627"/>
      <w:bookmarkStart w:id="284" w:name="_Toc94597218"/>
      <w:bookmarkStart w:id="285" w:name="_Toc94607574"/>
      <w:bookmarkStart w:id="286" w:name="_Toc94607751"/>
      <w:bookmarkStart w:id="287" w:name="_Toc94667011"/>
      <w:bookmarkStart w:id="288" w:name="_Toc94667538"/>
      <w:bookmarkStart w:id="289" w:name="_Toc94668450"/>
      <w:bookmarkStart w:id="290" w:name="_Toc94668999"/>
      <w:bookmarkStart w:id="291" w:name="_Toc94669237"/>
      <w:bookmarkStart w:id="292" w:name="_Toc94669405"/>
      <w:bookmarkStart w:id="293" w:name="_Toc94669573"/>
      <w:bookmarkStart w:id="294" w:name="_Toc94683552"/>
      <w:bookmarkStart w:id="295" w:name="_Toc94691181"/>
      <w:bookmarkStart w:id="296" w:name="_Toc94693918"/>
      <w:bookmarkStart w:id="297" w:name="_Toc94694175"/>
      <w:bookmarkStart w:id="298" w:name="_Toc94694409"/>
      <w:bookmarkStart w:id="299" w:name="_Toc94930388"/>
      <w:bookmarkStart w:id="300" w:name="_Toc94931232"/>
      <w:bookmarkStart w:id="301" w:name="_Toc94936156"/>
      <w:bookmarkStart w:id="302" w:name="_Toc94952244"/>
      <w:bookmarkStart w:id="303" w:name="_Toc94953103"/>
      <w:bookmarkStart w:id="304" w:name="_Toc95019145"/>
      <w:bookmarkStart w:id="305" w:name="_Toc95031350"/>
      <w:bookmarkStart w:id="306" w:name="_Toc95034914"/>
      <w:bookmarkStart w:id="307" w:name="_Toc95118595"/>
      <w:bookmarkStart w:id="308" w:name="_Toc95118788"/>
      <w:bookmarkStart w:id="309" w:name="_Toc95122918"/>
      <w:bookmarkStart w:id="310" w:name="_Toc95197833"/>
      <w:bookmarkStart w:id="311" w:name="_Toc95199456"/>
      <w:bookmarkStart w:id="312" w:name="_Toc95288089"/>
      <w:bookmarkStart w:id="313" w:name="_Toc95288286"/>
      <w:bookmarkStart w:id="314" w:name="_Toc95296100"/>
      <w:bookmarkStart w:id="315" w:name="_Toc95298397"/>
      <w:bookmarkStart w:id="316" w:name="_Toc95298598"/>
      <w:bookmarkStart w:id="317" w:name="_Toc95298799"/>
      <w:bookmarkStart w:id="318" w:name="_Toc95298999"/>
      <w:bookmarkStart w:id="319" w:name="_Toc95299603"/>
      <w:bookmarkStart w:id="320" w:name="_Toc95365787"/>
      <w:bookmarkStart w:id="321" w:name="_Toc95367155"/>
      <w:bookmarkStart w:id="322" w:name="_Toc95367355"/>
      <w:bookmarkStart w:id="323" w:name="_Toc95369795"/>
      <w:bookmarkStart w:id="324" w:name="_Toc95370687"/>
      <w:bookmarkStart w:id="325" w:name="_Toc95371288"/>
      <w:bookmarkStart w:id="326" w:name="_Toc95371519"/>
      <w:bookmarkStart w:id="327" w:name="_Toc95383313"/>
      <w:bookmarkStart w:id="328" w:name="_Toc95553915"/>
      <w:bookmarkStart w:id="329" w:name="_Toc95557511"/>
      <w:bookmarkStart w:id="330" w:name="_Toc95558130"/>
      <w:bookmarkStart w:id="331" w:name="_Toc95558564"/>
      <w:bookmarkStart w:id="332" w:name="_Toc95725561"/>
      <w:bookmarkStart w:id="333" w:name="_Toc95733654"/>
      <w:bookmarkStart w:id="334" w:name="_Toc95793854"/>
      <w:bookmarkStart w:id="335" w:name="_Toc95805567"/>
      <w:bookmarkStart w:id="336" w:name="_Toc95809487"/>
      <w:bookmarkStart w:id="337" w:name="_Toc95891951"/>
      <w:bookmarkStart w:id="338" w:name="_Toc96829468"/>
      <w:bookmarkStart w:id="339" w:name="_Toc97439928"/>
      <w:bookmarkStart w:id="340" w:name="_Toc97440109"/>
      <w:bookmarkStart w:id="341" w:name="_Toc97440867"/>
      <w:bookmarkStart w:id="342" w:name="_Toc97441387"/>
      <w:bookmarkStart w:id="343" w:name="_Toc97441635"/>
      <w:bookmarkStart w:id="344" w:name="_Toc97441934"/>
      <w:bookmarkStart w:id="345" w:name="_Toc97442189"/>
      <w:bookmarkStart w:id="346" w:name="_Toc97458559"/>
      <w:bookmarkStart w:id="347" w:name="_Toc97461429"/>
      <w:bookmarkStart w:id="348" w:name="_Toc97527062"/>
      <w:bookmarkStart w:id="349" w:name="_Toc97531125"/>
      <w:bookmarkStart w:id="350" w:name="_Toc97542742"/>
      <w:bookmarkStart w:id="351" w:name="_Toc97546742"/>
      <w:bookmarkStart w:id="352" w:name="_Toc97547247"/>
      <w:bookmarkStart w:id="353" w:name="_Toc97547484"/>
      <w:bookmarkStart w:id="354" w:name="_Toc97548769"/>
      <w:bookmarkStart w:id="355" w:name="_Toc97549027"/>
      <w:bookmarkStart w:id="356" w:name="_Toc97549139"/>
      <w:bookmarkStart w:id="357" w:name="_Toc97620347"/>
      <w:bookmarkStart w:id="358" w:name="_Toc97627733"/>
      <w:bookmarkStart w:id="359" w:name="_Toc97628893"/>
      <w:bookmarkStart w:id="360" w:name="_Toc97629101"/>
      <w:bookmarkStart w:id="361" w:name="_Toc97629429"/>
      <w:bookmarkStart w:id="362" w:name="_Toc97629672"/>
      <w:bookmarkStart w:id="363" w:name="_Toc97689833"/>
      <w:bookmarkStart w:id="364" w:name="_Toc97694407"/>
      <w:bookmarkStart w:id="365" w:name="_Toc97694693"/>
      <w:bookmarkStart w:id="366" w:name="_Toc97695559"/>
      <w:bookmarkStart w:id="367" w:name="_Toc98833792"/>
      <w:bookmarkStart w:id="368" w:name="_Toc98843152"/>
      <w:bookmarkStart w:id="369" w:name="_Toc98843240"/>
      <w:bookmarkStart w:id="370" w:name="_Toc98843328"/>
      <w:bookmarkStart w:id="371" w:name="_Toc98903597"/>
      <w:bookmarkStart w:id="372" w:name="_Toc98912711"/>
      <w:bookmarkStart w:id="373" w:name="_Toc98912944"/>
      <w:bookmarkStart w:id="374" w:name="_Toc98913582"/>
      <w:bookmarkStart w:id="375" w:name="_Toc99340340"/>
      <w:bookmarkStart w:id="376" w:name="_Toc99342686"/>
      <w:bookmarkStart w:id="377" w:name="_Toc99342918"/>
      <w:bookmarkStart w:id="378" w:name="_Toc99343074"/>
      <w:bookmarkStart w:id="379" w:name="_Toc99344542"/>
      <w:bookmarkStart w:id="380" w:name="_Toc99344900"/>
      <w:bookmarkStart w:id="381" w:name="_Toc99345212"/>
      <w:r>
        <w:rPr>
          <w:rStyle w:val="CharSectno"/>
        </w:rPr>
        <w:t>11</w:t>
      </w:r>
      <w:r>
        <w:t>.</w:t>
      </w:r>
      <w:r>
        <w:tab/>
        <w:t>Costs, Court’s power to order</w:t>
      </w:r>
      <w:bookmarkEnd w:id="137"/>
      <w:bookmarkEnd w:id="138"/>
    </w:p>
    <w:p>
      <w:pPr>
        <w:pStyle w:val="Subsection"/>
      </w:pPr>
      <w:r>
        <w:tab/>
      </w:r>
      <w:r>
        <w:tab/>
        <w:t>In a case other than a case under the Act section 77, 83, 83A, 83B or 83E, a Court may order that costs be paid by a party if and only if, in the opinion of the Court, the case has been frivolously or vexatiously instituted or defended, as the case requires, by that party.</w:t>
      </w:r>
    </w:p>
    <w:p>
      <w:pPr>
        <w:pStyle w:val="Heading5"/>
      </w:pPr>
      <w:bookmarkStart w:id="382" w:name="_Toc100456647"/>
      <w:bookmarkStart w:id="383" w:name="_Toc102447097"/>
      <w:r>
        <w:rPr>
          <w:rStyle w:val="CharSectno"/>
        </w:rPr>
        <w:t>12</w:t>
      </w:r>
      <w:r>
        <w:t>.</w:t>
      </w:r>
      <w:r>
        <w:tab/>
        <w:t>Pre</w:t>
      </w:r>
      <w:r>
        <w:noBreakHyphen/>
        <w:t>judgment interest, Court’s power to order</w:t>
      </w:r>
      <w:bookmarkEnd w:id="382"/>
      <w:bookmarkEnd w:id="383"/>
    </w:p>
    <w:p>
      <w:pPr>
        <w:pStyle w:val="Subsection"/>
      </w:pPr>
      <w:r>
        <w:tab/>
        <w:t>(1)</w:t>
      </w:r>
      <w:r>
        <w:tab/>
        <w:t>Except as provided in this regulation, if a Court orders a party to pay a sum of money, the Court may order the party to pay interest on the sum —</w:t>
      </w:r>
    </w:p>
    <w:p>
      <w:pPr>
        <w:pStyle w:val="Indenta"/>
      </w:pPr>
      <w:r>
        <w:tab/>
        <w:t>(a)</w:t>
      </w:r>
      <w:r>
        <w:tab/>
        <w:t xml:space="preserve">at the yearly rate for judgment debts set out in the notice published under the </w:t>
      </w:r>
      <w:r>
        <w:rPr>
          <w:i/>
        </w:rPr>
        <w:t>Supreme Court Act 1935</w:t>
      </w:r>
      <w:r>
        <w:t xml:space="preserve"> section 142 and applicable to the period from the date when the cause of case arose to the date when the judgment is made; and </w:t>
      </w:r>
    </w:p>
    <w:p>
      <w:pPr>
        <w:pStyle w:val="Indenta"/>
      </w:pPr>
      <w:r>
        <w:tab/>
        <w:t>(b)</w:t>
      </w:r>
      <w:r>
        <w:tab/>
        <w:t>on the whole or any part of the money for the whole or any part of the period from the date when the cause of case arose to the date when the judgment is made.</w:t>
      </w:r>
    </w:p>
    <w:p>
      <w:pPr>
        <w:pStyle w:val="Subsection"/>
      </w:pPr>
      <w:r>
        <w:tab/>
        <w:t>(2)</w:t>
      </w:r>
      <w:r>
        <w:tab/>
        <w:t>When a Court orders a party to pay the total of the amounts that another party was entitled to be paid on different dates, the Court may order interest to be paid on the total and if it does so it is to calculate the interest as the Court thinks fit.</w:t>
      </w:r>
    </w:p>
    <w:p>
      <w:pPr>
        <w:pStyle w:val="Subsection"/>
      </w:pPr>
      <w:r>
        <w:tab/>
        <w:t>(3)</w:t>
      </w:r>
      <w:r>
        <w:tab/>
        <w:t>This regulation does not authorise the ordering of interest to be paid on costs or any penalty other than a deemed penalty under the Act section 83A.</w:t>
      </w:r>
    </w:p>
    <w:p>
      <w:pPr>
        <w:pStyle w:val="Subsection"/>
      </w:pPr>
      <w:r>
        <w:tab/>
        <w:t>(4)</w:t>
      </w:r>
      <w:r>
        <w:tab/>
        <w:t>Unless good cause is shown to the contrary, if a Court orders a party to pay a sum of money under the Act section 83A, the Court must order the party to pay interest on the sum, at such rate as it thinks fit, from the date when the cause of case arose to the date when the judgment is made.</w:t>
      </w:r>
    </w:p>
    <w:p>
      <w:pPr>
        <w:pStyle w:val="Subsection"/>
      </w:pPr>
      <w:r>
        <w:tab/>
        <w:t>(5)</w:t>
      </w:r>
      <w:r>
        <w:tab/>
        <w:t>An order to pay interest under subregulation (4) may be expressed as an order to pay a lump sum.</w:t>
      </w:r>
    </w:p>
    <w:p>
      <w:pPr>
        <w:pStyle w:val="Heading2"/>
      </w:pPr>
      <w:bookmarkStart w:id="384" w:name="_Toc99345515"/>
      <w:bookmarkStart w:id="385" w:name="_Toc99345615"/>
      <w:bookmarkStart w:id="386" w:name="_Toc99347434"/>
      <w:bookmarkStart w:id="387" w:name="_Toc99347986"/>
      <w:bookmarkStart w:id="388" w:name="_Toc99348085"/>
      <w:bookmarkStart w:id="389" w:name="_Toc99425881"/>
      <w:bookmarkStart w:id="390" w:name="_Toc99427348"/>
      <w:bookmarkStart w:id="391" w:name="_Toc99430377"/>
      <w:bookmarkStart w:id="392" w:name="_Toc99431683"/>
      <w:bookmarkStart w:id="393" w:name="_Toc99960535"/>
      <w:bookmarkStart w:id="394" w:name="_Toc99961692"/>
      <w:bookmarkStart w:id="395" w:name="_Toc99961992"/>
      <w:bookmarkStart w:id="396" w:name="_Toc99962145"/>
      <w:bookmarkStart w:id="397" w:name="_Toc100034990"/>
      <w:bookmarkStart w:id="398" w:name="_Toc100137415"/>
      <w:bookmarkStart w:id="399" w:name="_Toc100383184"/>
      <w:bookmarkStart w:id="400" w:name="_Toc100384842"/>
      <w:bookmarkStart w:id="401" w:name="_Toc100385344"/>
      <w:bookmarkStart w:id="402" w:name="_Toc100456425"/>
      <w:bookmarkStart w:id="403" w:name="_Toc100456648"/>
      <w:bookmarkStart w:id="404" w:name="_Toc102446129"/>
      <w:bookmarkStart w:id="405" w:name="_Toc102447098"/>
      <w:r>
        <w:rPr>
          <w:rStyle w:val="CharPartNo"/>
        </w:rPr>
        <w:t>Part 3</w:t>
      </w:r>
      <w:r>
        <w:t> — </w:t>
      </w:r>
      <w:bookmarkEnd w:id="139"/>
      <w:bookmarkEnd w:id="140"/>
      <w:bookmarkEnd w:id="141"/>
      <w:r>
        <w:rPr>
          <w:rStyle w:val="CharPartText"/>
        </w:rPr>
        <w:t>Making and responding to claims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Heading5"/>
      </w:pPr>
      <w:bookmarkStart w:id="406" w:name="_Toc96829470"/>
      <w:bookmarkStart w:id="407" w:name="_Toc100456649"/>
      <w:bookmarkStart w:id="408" w:name="_Toc102447099"/>
      <w:bookmarkStart w:id="409" w:name="_Toc88620127"/>
      <w:bookmarkStart w:id="410" w:name="_Toc88886586"/>
      <w:bookmarkStart w:id="411" w:name="_Toc89056094"/>
      <w:bookmarkStart w:id="412" w:name="_Toc89149464"/>
      <w:bookmarkStart w:id="413" w:name="_Toc89149886"/>
      <w:bookmarkStart w:id="414" w:name="_Toc89150460"/>
      <w:bookmarkStart w:id="415" w:name="_Toc89163831"/>
      <w:bookmarkStart w:id="416" w:name="_Toc89224171"/>
      <w:bookmarkStart w:id="417" w:name="_Toc89224507"/>
      <w:bookmarkStart w:id="418" w:name="_Toc89250998"/>
      <w:bookmarkStart w:id="419" w:name="_Toc89493155"/>
      <w:bookmarkStart w:id="420" w:name="_Toc89593658"/>
      <w:bookmarkStart w:id="421" w:name="_Toc89659414"/>
      <w:bookmarkStart w:id="422" w:name="_Toc89679889"/>
      <w:bookmarkStart w:id="423" w:name="_Toc90174256"/>
      <w:bookmarkStart w:id="424" w:name="_Toc90183635"/>
      <w:bookmarkStart w:id="425" w:name="_Toc90200816"/>
      <w:bookmarkStart w:id="426" w:name="_Toc90201064"/>
      <w:bookmarkStart w:id="427" w:name="_Toc90285232"/>
      <w:bookmarkStart w:id="428" w:name="_Toc90287380"/>
      <w:bookmarkStart w:id="429" w:name="_Toc90357190"/>
      <w:bookmarkStart w:id="430" w:name="_Toc90360914"/>
      <w:bookmarkStart w:id="431" w:name="_Toc90361166"/>
      <w:bookmarkStart w:id="432" w:name="_Toc90365985"/>
      <w:bookmarkStart w:id="433" w:name="_Toc90368742"/>
      <w:bookmarkStart w:id="434" w:name="_Toc90369124"/>
      <w:r>
        <w:rPr>
          <w:rStyle w:val="CharSectno"/>
          <w:rFonts w:ascii="Times" w:hAnsi="Times"/>
        </w:rPr>
        <w:t>13</w:t>
      </w:r>
      <w:r>
        <w:t>.</w:t>
      </w:r>
      <w:r>
        <w:tab/>
        <w:t>Making a claim (including a counterclaim or third party claim)</w:t>
      </w:r>
      <w:bookmarkEnd w:id="406"/>
      <w:bookmarkEnd w:id="407"/>
      <w:bookmarkEnd w:id="408"/>
    </w:p>
    <w:p>
      <w:pPr>
        <w:pStyle w:val="Subsection"/>
      </w:pPr>
      <w:r>
        <w:tab/>
        <w:t>(1)</w:t>
      </w:r>
      <w:r>
        <w:tab/>
        <w:t>If a party wants to make a claim the party must lodge the approved form.</w:t>
      </w:r>
    </w:p>
    <w:p>
      <w:pPr>
        <w:pStyle w:val="Subsection"/>
      </w:pPr>
      <w:r>
        <w:tab/>
        <w:t>(2)</w:t>
      </w:r>
      <w:r>
        <w:tab/>
        <w:t>An originating claim must be served within 30 days, or, if in a particular case the clerk so approves, 60 days, after the claim has been lodged.</w:t>
      </w:r>
    </w:p>
    <w:p>
      <w:pPr>
        <w:pStyle w:val="Subsection"/>
      </w:pPr>
      <w:r>
        <w:tab/>
        <w:t>(3)</w:t>
      </w:r>
      <w:r>
        <w:tab/>
        <w:t xml:space="preserve">A claim must be lodged and served together with an approved form that may be used for making a response under </w:t>
      </w:r>
      <w:r>
        <w:rPr>
          <w:rFonts w:ascii="Times" w:hAnsi="Times"/>
        </w:rPr>
        <w:t>regulation </w:t>
      </w:r>
      <w:r>
        <w:t>14.</w:t>
      </w:r>
    </w:p>
    <w:p>
      <w:pPr>
        <w:pStyle w:val="Subsection"/>
      </w:pPr>
      <w:r>
        <w:tab/>
        <w:t>(4)</w:t>
      </w:r>
      <w:r>
        <w:tab/>
        <w:t>A counterclaim or third party claim may be lodged and served at any time, unless the clerk at a pre</w:t>
      </w:r>
      <w:r>
        <w:noBreakHyphen/>
        <w:t>trial conference has specified a time within which a counterclaim or third party claim may be made, in which case the counterclaim or third party claim must be made within that time.</w:t>
      </w:r>
    </w:p>
    <w:p>
      <w:pPr>
        <w:pStyle w:val="Heading5"/>
      </w:pPr>
      <w:bookmarkStart w:id="435" w:name="_Toc91499004"/>
      <w:bookmarkStart w:id="436" w:name="_Toc96829472"/>
      <w:bookmarkStart w:id="437" w:name="_Toc100456650"/>
      <w:bookmarkStart w:id="438" w:name="_Toc102447100"/>
      <w:r>
        <w:rPr>
          <w:rStyle w:val="CharSectno"/>
          <w:rFonts w:ascii="Times" w:hAnsi="Times"/>
        </w:rPr>
        <w:t>14</w:t>
      </w:r>
      <w:r>
        <w:t>.</w:t>
      </w:r>
      <w:r>
        <w:tab/>
        <w:t>Response to a claim</w:t>
      </w:r>
      <w:bookmarkEnd w:id="435"/>
      <w:bookmarkEnd w:id="436"/>
      <w:bookmarkEnd w:id="437"/>
      <w:bookmarkEnd w:id="438"/>
    </w:p>
    <w:p>
      <w:pPr>
        <w:pStyle w:val="Subsection"/>
      </w:pPr>
      <w:r>
        <w:tab/>
        <w:t>(1)</w:t>
      </w:r>
      <w:r>
        <w:tab/>
        <w:t>A party against which a claim is made must complete the response included with the claim served on the party, and lodge it —</w:t>
      </w:r>
    </w:p>
    <w:p>
      <w:pPr>
        <w:pStyle w:val="Indenta"/>
      </w:pPr>
      <w:r>
        <w:tab/>
        <w:t>(a)</w:t>
      </w:r>
      <w:r>
        <w:tab/>
        <w:t>if the party’s address for service is less than 1 000 km from the Perth Court, within 21 days after the service of the claim; and</w:t>
      </w:r>
    </w:p>
    <w:p>
      <w:pPr>
        <w:pStyle w:val="Indenta"/>
      </w:pPr>
      <w:r>
        <w:tab/>
        <w:t>(b)</w:t>
      </w:r>
      <w:r>
        <w:tab/>
        <w:t>if the party’s address for service is more than 1 000 km from the Perth Court, within 28 days after the service of the claim.</w:t>
      </w:r>
    </w:p>
    <w:p>
      <w:pPr>
        <w:pStyle w:val="Subsection"/>
      </w:pPr>
      <w:r>
        <w:tab/>
        <w:t>(2)</w:t>
      </w:r>
      <w:r>
        <w:tab/>
        <w:t>The party must serve the response within 14 days after it has been lodged.</w:t>
      </w:r>
    </w:p>
    <w:p>
      <w:pPr>
        <w:pStyle w:val="Subsection"/>
      </w:pPr>
      <w:bookmarkStart w:id="439" w:name="_Toc89149482"/>
      <w:bookmarkStart w:id="440" w:name="_Toc89149904"/>
      <w:bookmarkStart w:id="441" w:name="_Toc89150478"/>
      <w:bookmarkStart w:id="442" w:name="_Toc89163850"/>
      <w:bookmarkStart w:id="443" w:name="_Toc89224189"/>
      <w:bookmarkStart w:id="444" w:name="_Toc89224525"/>
      <w:bookmarkStart w:id="445" w:name="_Toc89251016"/>
      <w:bookmarkStart w:id="446" w:name="_Toc89493173"/>
      <w:bookmarkStart w:id="447" w:name="_Toc89593676"/>
      <w:bookmarkStart w:id="448" w:name="_Toc89659432"/>
      <w:bookmarkStart w:id="449" w:name="_Toc89679907"/>
      <w:bookmarkStart w:id="450" w:name="_Toc90174274"/>
      <w:bookmarkStart w:id="451" w:name="_Toc90183653"/>
      <w:bookmarkStart w:id="452" w:name="_Toc90200835"/>
      <w:bookmarkStart w:id="453" w:name="_Toc90201083"/>
      <w:bookmarkStart w:id="454" w:name="_Toc90285251"/>
      <w:bookmarkStart w:id="455" w:name="_Toc90287399"/>
      <w:bookmarkStart w:id="456" w:name="_Toc90357209"/>
      <w:bookmarkStart w:id="457" w:name="_Toc90360933"/>
      <w:bookmarkStart w:id="458" w:name="_Toc90361185"/>
      <w:bookmarkStart w:id="459" w:name="_Toc90366004"/>
      <w:bookmarkStart w:id="460" w:name="_Toc90368761"/>
      <w:bookmarkStart w:id="461" w:name="_Toc90369143"/>
      <w:bookmarkStart w:id="462" w:name="_Toc90372067"/>
      <w:bookmarkStart w:id="463" w:name="_Toc90372645"/>
      <w:bookmarkStart w:id="464" w:name="_Toc90373102"/>
      <w:bookmarkStart w:id="465" w:name="_Toc90373724"/>
      <w:bookmarkStart w:id="466" w:name="_Toc90374557"/>
      <w:bookmarkStart w:id="467" w:name="_Toc90457177"/>
      <w:bookmarkStart w:id="468" w:name="_Toc90457543"/>
      <w:bookmarkStart w:id="469" w:name="_Toc90458812"/>
      <w:bookmarkStart w:id="470" w:name="_Toc90711542"/>
      <w:bookmarkStart w:id="471" w:name="_Toc90719326"/>
      <w:bookmarkStart w:id="472" w:name="_Toc90781480"/>
      <w:bookmarkStart w:id="473" w:name="_Toc90781782"/>
      <w:bookmarkStart w:id="474" w:name="_Toc90787727"/>
      <w:bookmarkStart w:id="475" w:name="_Toc90803624"/>
      <w:bookmarkStart w:id="476" w:name="_Toc90804355"/>
      <w:bookmarkStart w:id="477" w:name="_Toc90804679"/>
      <w:bookmarkStart w:id="478" w:name="_Toc90868875"/>
      <w:bookmarkStart w:id="479" w:name="_Toc90880747"/>
      <w:bookmarkStart w:id="480" w:name="_Toc90892696"/>
      <w:bookmarkStart w:id="481" w:name="_Toc90893799"/>
      <w:bookmarkStart w:id="482" w:name="_Toc90960242"/>
      <w:bookmarkStart w:id="483" w:name="_Toc90962924"/>
      <w:bookmarkStart w:id="484" w:name="_Toc90964902"/>
      <w:bookmarkStart w:id="485" w:name="_Toc90971359"/>
      <w:bookmarkStart w:id="486" w:name="_Toc90973186"/>
      <w:bookmarkStart w:id="487" w:name="_Toc90974350"/>
      <w:bookmarkStart w:id="488" w:name="_Toc90975877"/>
      <w:bookmarkStart w:id="489" w:name="_Toc90977221"/>
      <w:bookmarkStart w:id="490" w:name="_Toc90978527"/>
      <w:bookmarkStart w:id="491" w:name="_Toc90979190"/>
      <w:bookmarkStart w:id="492" w:name="_Toc91046270"/>
      <w:bookmarkStart w:id="493" w:name="_Toc91046434"/>
      <w:bookmarkStart w:id="494" w:name="_Toc91387499"/>
      <w:bookmarkStart w:id="495" w:name="_Toc91388179"/>
      <w:bookmarkStart w:id="496" w:name="_Toc91390385"/>
      <w:bookmarkStart w:id="497" w:name="_Toc91392968"/>
      <w:bookmarkStart w:id="498" w:name="_Toc91395116"/>
      <w:bookmarkStart w:id="499" w:name="_Toc91407533"/>
      <w:bookmarkStart w:id="500" w:name="_Toc91408615"/>
      <w:bookmarkStart w:id="501" w:name="_Toc91408867"/>
      <w:bookmarkStart w:id="502" w:name="_Toc91409647"/>
      <w:bookmarkStart w:id="503" w:name="_Toc91410052"/>
      <w:bookmarkStart w:id="504" w:name="_Toc91410150"/>
      <w:bookmarkStart w:id="505" w:name="_Toc91496136"/>
      <w:bookmarkStart w:id="506" w:name="_Toc91499012"/>
      <w:bookmarkStart w:id="507" w:name="_Toc92618735"/>
      <w:bookmarkStart w:id="508" w:name="_Toc92694108"/>
      <w:bookmarkStart w:id="509" w:name="_Toc92774592"/>
      <w:bookmarkStart w:id="510" w:name="_Toc92777910"/>
      <w:bookmarkStart w:id="511" w:name="_Toc92794400"/>
      <w:bookmarkStart w:id="512" w:name="_Toc92854016"/>
      <w:bookmarkStart w:id="513" w:name="_Toc92867792"/>
      <w:bookmarkStart w:id="514" w:name="_Toc92873134"/>
      <w:bookmarkStart w:id="515" w:name="_Toc92874418"/>
      <w:bookmarkStart w:id="516" w:name="_Toc93112372"/>
      <w:bookmarkStart w:id="517" w:name="_Toc93217768"/>
      <w:bookmarkStart w:id="518" w:name="_Toc93286375"/>
      <w:bookmarkStart w:id="519" w:name="_Toc93308175"/>
      <w:bookmarkStart w:id="520" w:name="_Toc93312050"/>
      <w:bookmarkStart w:id="521" w:name="_Toc93313822"/>
      <w:bookmarkStart w:id="522" w:name="_Toc93371355"/>
      <w:bookmarkStart w:id="523" w:name="_Toc93371505"/>
      <w:bookmarkStart w:id="524" w:name="_Toc93371966"/>
      <w:bookmarkStart w:id="525" w:name="_Toc93372092"/>
      <w:bookmarkStart w:id="526" w:name="_Toc93372404"/>
      <w:bookmarkStart w:id="527" w:name="_Toc93396048"/>
      <w:bookmarkStart w:id="528" w:name="_Toc93399651"/>
      <w:bookmarkStart w:id="529" w:name="_Toc93399797"/>
      <w:bookmarkStart w:id="530" w:name="_Toc93400676"/>
      <w:bookmarkStart w:id="531" w:name="_Toc93463593"/>
      <w:bookmarkStart w:id="532" w:name="_Toc93476084"/>
      <w:bookmarkStart w:id="533" w:name="_Toc93481556"/>
      <w:bookmarkStart w:id="534" w:name="_Toc93483985"/>
      <w:bookmarkStart w:id="535" w:name="_Toc93484198"/>
      <w:bookmarkStart w:id="536" w:name="_Toc93484402"/>
      <w:bookmarkStart w:id="537" w:name="_Toc93484529"/>
      <w:bookmarkStart w:id="538" w:name="_Toc93485749"/>
      <w:bookmarkStart w:id="539" w:name="_Toc93732708"/>
      <w:bookmarkStart w:id="540" w:name="_Toc93734385"/>
      <w:bookmarkStart w:id="541" w:name="_Toc93734712"/>
      <w:bookmarkStart w:id="542" w:name="_Toc93823665"/>
      <w:bookmarkStart w:id="543" w:name="_Toc93903193"/>
      <w:bookmarkStart w:id="544" w:name="_Toc93987692"/>
      <w:bookmarkStart w:id="545" w:name="_Toc93988168"/>
      <w:bookmarkStart w:id="546" w:name="_Toc93988341"/>
      <w:bookmarkStart w:id="547" w:name="_Toc94074204"/>
      <w:bookmarkStart w:id="548" w:name="_Toc94080124"/>
      <w:bookmarkStart w:id="549" w:name="_Toc94083987"/>
      <w:bookmarkStart w:id="550" w:name="_Toc94085278"/>
      <w:bookmarkStart w:id="551" w:name="_Toc94087201"/>
      <w:bookmarkStart w:id="552" w:name="_Toc94090144"/>
      <w:bookmarkStart w:id="553" w:name="_Toc94090289"/>
      <w:bookmarkStart w:id="554" w:name="_Toc94091526"/>
      <w:bookmarkStart w:id="555" w:name="_Toc94328982"/>
      <w:bookmarkStart w:id="556" w:name="_Toc94331532"/>
      <w:bookmarkStart w:id="557" w:name="_Toc94335654"/>
      <w:bookmarkStart w:id="558" w:name="_Toc94350509"/>
      <w:bookmarkStart w:id="559" w:name="_Toc94419178"/>
      <w:bookmarkStart w:id="560" w:name="_Toc94424393"/>
      <w:bookmarkStart w:id="561" w:name="_Toc94432304"/>
      <w:bookmarkStart w:id="562" w:name="_Toc94581295"/>
      <w:bookmarkStart w:id="563" w:name="_Toc94581822"/>
      <w:bookmarkStart w:id="564" w:name="_Toc94581997"/>
      <w:bookmarkStart w:id="565" w:name="_Toc94582342"/>
      <w:bookmarkStart w:id="566" w:name="_Toc94582931"/>
      <w:bookmarkStart w:id="567" w:name="_Toc94583123"/>
      <w:bookmarkStart w:id="568" w:name="_Toc94583289"/>
      <w:bookmarkStart w:id="569" w:name="_Toc94583452"/>
      <w:bookmarkStart w:id="570" w:name="_Toc94583614"/>
      <w:bookmarkStart w:id="571" w:name="_Toc94583942"/>
      <w:bookmarkStart w:id="572" w:name="_Toc94594411"/>
      <w:bookmarkStart w:id="573" w:name="_Toc94594634"/>
      <w:bookmarkStart w:id="574" w:name="_Toc94597225"/>
      <w:bookmarkStart w:id="575" w:name="_Toc94607581"/>
      <w:bookmarkStart w:id="576" w:name="_Toc94607758"/>
      <w:bookmarkStart w:id="577" w:name="_Toc94667018"/>
      <w:bookmarkStart w:id="578" w:name="_Toc94667545"/>
      <w:bookmarkStart w:id="579" w:name="_Toc94668457"/>
      <w:bookmarkStart w:id="580" w:name="_Toc94669006"/>
      <w:bookmarkStart w:id="581" w:name="_Toc94669249"/>
      <w:bookmarkStart w:id="582" w:name="_Toc94669417"/>
      <w:bookmarkStart w:id="583" w:name="_Toc94669585"/>
      <w:bookmarkStart w:id="584" w:name="_Toc94683564"/>
      <w:bookmarkStart w:id="585" w:name="_Toc94691193"/>
      <w:bookmarkStart w:id="586" w:name="_Toc94693930"/>
      <w:bookmarkStart w:id="587" w:name="_Toc94694187"/>
      <w:bookmarkStart w:id="588" w:name="_Toc94694421"/>
      <w:bookmarkStart w:id="589" w:name="_Toc94930400"/>
      <w:bookmarkStart w:id="590" w:name="_Toc94931244"/>
      <w:bookmarkStart w:id="591" w:name="_Toc94936168"/>
      <w:bookmarkStart w:id="592" w:name="_Toc94952255"/>
      <w:bookmarkStart w:id="593" w:name="_Toc94953114"/>
      <w:bookmarkStart w:id="594" w:name="_Toc95019157"/>
      <w:bookmarkStart w:id="595" w:name="_Toc95031362"/>
      <w:bookmarkStart w:id="596" w:name="_Toc95034926"/>
      <w:bookmarkStart w:id="597" w:name="_Toc95118607"/>
      <w:bookmarkStart w:id="598" w:name="_Toc95118800"/>
      <w:bookmarkStart w:id="599" w:name="_Toc89149486"/>
      <w:bookmarkStart w:id="600" w:name="_Toc89149908"/>
      <w:bookmarkStart w:id="601" w:name="_Toc89150482"/>
      <w:bookmarkStart w:id="602" w:name="_Toc89163854"/>
      <w:bookmarkStart w:id="603" w:name="_Toc89224193"/>
      <w:bookmarkStart w:id="604" w:name="_Toc89224529"/>
      <w:bookmarkStart w:id="605" w:name="_Toc89251019"/>
      <w:bookmarkStart w:id="606" w:name="_Toc89493177"/>
      <w:bookmarkStart w:id="607" w:name="_Toc89593680"/>
      <w:bookmarkStart w:id="608" w:name="_Toc89659437"/>
      <w:bookmarkStart w:id="609" w:name="_Toc89679913"/>
      <w:bookmarkStart w:id="610" w:name="_Toc90174282"/>
      <w:bookmarkStart w:id="611" w:name="_Toc90183662"/>
      <w:bookmarkStart w:id="612" w:name="_Toc90200845"/>
      <w:bookmarkStart w:id="613" w:name="_Toc90201093"/>
      <w:bookmarkStart w:id="614" w:name="_Toc90285261"/>
      <w:bookmarkStart w:id="615" w:name="_Toc90287409"/>
      <w:bookmarkStart w:id="616" w:name="_Toc90357219"/>
      <w:bookmarkStart w:id="617" w:name="_Toc90360943"/>
      <w:bookmarkStart w:id="618" w:name="_Toc90361195"/>
      <w:bookmarkStart w:id="619" w:name="_Toc90366014"/>
      <w:bookmarkStart w:id="620" w:name="_Toc90368772"/>
      <w:bookmarkStart w:id="621" w:name="_Toc90369154"/>
      <w:bookmarkStart w:id="622" w:name="_Toc90372078"/>
      <w:bookmarkStart w:id="623" w:name="_Toc90372656"/>
      <w:bookmarkStart w:id="624" w:name="_Toc90373113"/>
      <w:bookmarkStart w:id="625" w:name="_Toc90373735"/>
      <w:bookmarkStart w:id="626" w:name="_Toc90374568"/>
      <w:bookmarkStart w:id="627" w:name="_Toc90457188"/>
      <w:bookmarkStart w:id="628" w:name="_Toc90457554"/>
      <w:bookmarkStart w:id="629" w:name="_Toc90458823"/>
      <w:bookmarkStart w:id="630" w:name="_Toc90711553"/>
      <w:bookmarkStart w:id="631" w:name="_Toc90719337"/>
      <w:bookmarkStart w:id="632" w:name="_Toc90781491"/>
      <w:bookmarkStart w:id="633" w:name="_Toc90781793"/>
      <w:bookmarkStart w:id="634" w:name="_Toc90787738"/>
      <w:bookmarkStart w:id="635" w:name="_Toc90803635"/>
      <w:bookmarkStart w:id="636" w:name="_Toc90804366"/>
      <w:bookmarkStart w:id="637" w:name="_Toc90804690"/>
      <w:bookmarkStart w:id="638" w:name="_Toc90868886"/>
      <w:bookmarkStart w:id="639" w:name="_Toc90880758"/>
      <w:bookmarkStart w:id="640" w:name="_Toc90892707"/>
      <w:bookmarkStart w:id="641" w:name="_Toc90893810"/>
      <w:bookmarkStart w:id="642" w:name="_Toc90960253"/>
      <w:bookmarkStart w:id="643" w:name="_Toc90962935"/>
      <w:bookmarkStart w:id="644" w:name="_Toc90964913"/>
      <w:bookmarkStart w:id="645" w:name="_Toc90971370"/>
      <w:bookmarkStart w:id="646" w:name="_Toc90973197"/>
      <w:bookmarkStart w:id="647" w:name="_Toc90974361"/>
      <w:bookmarkStart w:id="648" w:name="_Toc90975888"/>
      <w:bookmarkStart w:id="649" w:name="_Toc90977232"/>
      <w:bookmarkStart w:id="650" w:name="_Toc90978538"/>
      <w:bookmarkStart w:id="651" w:name="_Toc90979201"/>
      <w:bookmarkStart w:id="652" w:name="_Toc91046281"/>
      <w:bookmarkStart w:id="653" w:name="_Toc91046445"/>
      <w:bookmarkStart w:id="654" w:name="_Toc91387510"/>
      <w:bookmarkStart w:id="655" w:name="_Toc91388190"/>
      <w:bookmarkStart w:id="656" w:name="_Toc91390396"/>
      <w:bookmarkStart w:id="657" w:name="_Toc91392979"/>
      <w:bookmarkStart w:id="658" w:name="_Toc91395127"/>
      <w:bookmarkStart w:id="659" w:name="_Toc91407544"/>
      <w:bookmarkStart w:id="660" w:name="_Toc91408626"/>
      <w:bookmarkStart w:id="661" w:name="_Toc91408878"/>
      <w:bookmarkStart w:id="662" w:name="_Toc91409658"/>
      <w:bookmarkStart w:id="663" w:name="_Toc91410063"/>
      <w:bookmarkStart w:id="664" w:name="_Toc91410161"/>
      <w:bookmarkStart w:id="665" w:name="_Toc91496147"/>
      <w:bookmarkStart w:id="666" w:name="_Toc91499023"/>
      <w:bookmarkStart w:id="667" w:name="_Toc92618746"/>
      <w:bookmarkStart w:id="668" w:name="_Toc92694119"/>
      <w:bookmarkStart w:id="669" w:name="_Toc92774603"/>
      <w:bookmarkStart w:id="670" w:name="_Toc92777921"/>
      <w:bookmarkStart w:id="671" w:name="_Toc92794411"/>
      <w:bookmarkStart w:id="672" w:name="_Toc92854027"/>
      <w:bookmarkStart w:id="673" w:name="_Toc92867803"/>
      <w:bookmarkStart w:id="674" w:name="_Toc92873145"/>
      <w:bookmarkStart w:id="675" w:name="_Toc92874429"/>
      <w:bookmarkStart w:id="676" w:name="_Toc93112383"/>
      <w:bookmarkStart w:id="677" w:name="_Toc93217779"/>
      <w:bookmarkStart w:id="678" w:name="_Toc93286386"/>
      <w:bookmarkStart w:id="679" w:name="_Toc93308185"/>
      <w:bookmarkStart w:id="680" w:name="_Toc93312060"/>
      <w:bookmarkStart w:id="681" w:name="_Toc93313832"/>
      <w:bookmarkStart w:id="682" w:name="_Toc93371365"/>
      <w:bookmarkStart w:id="683" w:name="_Toc93371515"/>
      <w:bookmarkStart w:id="684" w:name="_Toc93371976"/>
      <w:bookmarkStart w:id="685" w:name="_Toc93372102"/>
      <w:bookmarkStart w:id="686" w:name="_Toc93372414"/>
      <w:bookmarkStart w:id="687" w:name="_Toc93396058"/>
      <w:bookmarkStart w:id="688" w:name="_Toc93399661"/>
      <w:bookmarkStart w:id="689" w:name="_Toc93399807"/>
      <w:bookmarkStart w:id="690" w:name="_Toc93400686"/>
      <w:bookmarkStart w:id="691" w:name="_Toc93463603"/>
      <w:bookmarkStart w:id="692" w:name="_Toc93476094"/>
      <w:bookmarkStart w:id="693" w:name="_Toc93481566"/>
      <w:bookmarkStart w:id="694" w:name="_Toc93483995"/>
      <w:bookmarkStart w:id="695" w:name="_Toc93484208"/>
      <w:bookmarkStart w:id="696" w:name="_Toc93484412"/>
      <w:bookmarkStart w:id="697" w:name="_Toc93484539"/>
      <w:bookmarkStart w:id="698" w:name="_Toc93485759"/>
      <w:bookmarkStart w:id="699" w:name="_Toc93732718"/>
      <w:bookmarkStart w:id="700" w:name="_Toc93734395"/>
      <w:bookmarkStart w:id="701" w:name="_Toc93734722"/>
      <w:bookmarkStart w:id="702" w:name="_Toc93823675"/>
      <w:bookmarkStart w:id="703" w:name="_Toc93903203"/>
      <w:bookmarkStart w:id="704" w:name="_Toc93987702"/>
      <w:bookmarkStart w:id="705" w:name="_Toc93988178"/>
      <w:bookmarkStart w:id="706" w:name="_Toc93988351"/>
      <w:bookmarkStart w:id="707" w:name="_Toc94074214"/>
      <w:bookmarkStart w:id="708" w:name="_Toc94080134"/>
      <w:bookmarkStart w:id="709" w:name="_Toc94083997"/>
      <w:bookmarkStart w:id="710" w:name="_Toc94085288"/>
      <w:bookmarkStart w:id="711" w:name="_Toc94087211"/>
      <w:bookmarkStart w:id="712" w:name="_Toc94090154"/>
      <w:bookmarkStart w:id="713" w:name="_Toc94090299"/>
      <w:bookmarkStart w:id="714" w:name="_Toc94091536"/>
      <w:bookmarkStart w:id="715" w:name="_Toc94328992"/>
      <w:bookmarkStart w:id="716" w:name="_Toc94331542"/>
      <w:bookmarkStart w:id="717" w:name="_Toc94335664"/>
      <w:bookmarkStart w:id="718" w:name="_Toc94350519"/>
      <w:bookmarkStart w:id="719" w:name="_Toc94419188"/>
      <w:bookmarkStart w:id="720" w:name="_Toc94424403"/>
      <w:bookmarkStart w:id="721" w:name="_Toc94432314"/>
      <w:bookmarkStart w:id="722" w:name="_Toc94581305"/>
      <w:bookmarkStart w:id="723" w:name="_Toc94581832"/>
      <w:bookmarkStart w:id="724" w:name="_Toc94582007"/>
      <w:bookmarkStart w:id="725" w:name="_Toc94582352"/>
      <w:bookmarkStart w:id="726" w:name="_Toc94582941"/>
      <w:bookmarkStart w:id="727" w:name="_Toc94583133"/>
      <w:bookmarkStart w:id="728" w:name="_Toc94583299"/>
      <w:bookmarkStart w:id="729" w:name="_Toc94583462"/>
      <w:bookmarkStart w:id="730" w:name="_Toc94583624"/>
      <w:bookmarkStart w:id="731" w:name="_Toc94583952"/>
      <w:bookmarkStart w:id="732" w:name="_Toc94594421"/>
      <w:bookmarkStart w:id="733" w:name="_Toc94594644"/>
      <w:bookmarkStart w:id="734" w:name="_Toc94597235"/>
      <w:bookmarkStart w:id="735" w:name="_Toc94607591"/>
      <w:bookmarkStart w:id="736" w:name="_Toc94607768"/>
      <w:bookmarkStart w:id="737" w:name="_Toc94667028"/>
      <w:bookmarkStart w:id="738" w:name="_Toc94667555"/>
      <w:bookmarkStart w:id="739" w:name="_Toc94668467"/>
      <w:bookmarkStart w:id="740" w:name="_Toc94669016"/>
      <w:bookmarkStart w:id="741" w:name="_Toc94669259"/>
      <w:bookmarkStart w:id="742" w:name="_Toc94669427"/>
      <w:bookmarkStart w:id="743" w:name="_Toc94669595"/>
      <w:bookmarkStart w:id="744" w:name="_Toc94683574"/>
      <w:bookmarkStart w:id="745" w:name="_Toc94691203"/>
      <w:bookmarkStart w:id="746" w:name="_Toc94693940"/>
      <w:bookmarkStart w:id="747" w:name="_Toc94694197"/>
      <w:bookmarkStart w:id="748" w:name="_Toc94694431"/>
      <w:bookmarkStart w:id="749" w:name="_Toc94930410"/>
      <w:bookmarkStart w:id="750" w:name="_Toc94931254"/>
      <w:bookmarkStart w:id="751" w:name="_Toc94936178"/>
      <w:bookmarkStart w:id="752" w:name="_Toc94952265"/>
      <w:bookmarkStart w:id="753" w:name="_Toc94953124"/>
      <w:bookmarkStart w:id="754" w:name="_Toc95019167"/>
      <w:bookmarkStart w:id="755" w:name="_Toc95031367"/>
      <w:bookmarkStart w:id="756" w:name="_Toc95034931"/>
      <w:bookmarkStart w:id="757" w:name="_Toc95118623"/>
      <w:bookmarkStart w:id="758" w:name="_Toc95118816"/>
      <w:bookmarkStart w:id="759" w:name="_Toc95122925"/>
      <w:bookmarkStart w:id="760" w:name="_Toc95197840"/>
      <w:bookmarkStart w:id="761" w:name="_Toc95199463"/>
      <w:bookmarkStart w:id="762" w:name="_Toc95288096"/>
      <w:bookmarkStart w:id="763" w:name="_Toc95288293"/>
      <w:bookmarkStart w:id="764" w:name="_Toc95296107"/>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tab/>
        <w:t>(3)</w:t>
      </w:r>
      <w:r>
        <w:tab/>
        <w:t>If a party wants to admit the whole or part of a claim made against the party, the party must do so in the response.</w:t>
      </w:r>
    </w:p>
    <w:p>
      <w:pPr>
        <w:pStyle w:val="Subsection"/>
      </w:pPr>
      <w:r>
        <w:tab/>
        <w:t>(4)</w:t>
      </w:r>
      <w:r>
        <w:tab/>
        <w:t>If the party admits the whole or part of the claim, a Court may give judgment against the party for the whole of the claim or that part, as the case may be, without the need for an appearance by the parties before the Court.</w:t>
      </w:r>
    </w:p>
    <w:p>
      <w:pPr>
        <w:pStyle w:val="Heading5"/>
      </w:pPr>
      <w:bookmarkStart w:id="765" w:name="_Toc96829492"/>
      <w:bookmarkStart w:id="766" w:name="_Toc100456651"/>
      <w:bookmarkStart w:id="767" w:name="_Toc102447101"/>
      <w:r>
        <w:rPr>
          <w:rStyle w:val="CharSectno"/>
        </w:rPr>
        <w:t>15</w:t>
      </w:r>
      <w:r>
        <w:t>.</w:t>
      </w:r>
      <w:r>
        <w:tab/>
        <w:t>Party may discontinue claim</w:t>
      </w:r>
      <w:bookmarkEnd w:id="765"/>
      <w:bookmarkEnd w:id="766"/>
      <w:bookmarkEnd w:id="767"/>
    </w:p>
    <w:p>
      <w:pPr>
        <w:pStyle w:val="Subsection"/>
      </w:pPr>
      <w:r>
        <w:tab/>
      </w:r>
      <w:r>
        <w:tab/>
        <w:t>If a party wants to discontinue the whole or part of a claim made by the party it must lodge and serve a notice of discontinuance in the approved form.</w:t>
      </w:r>
    </w:p>
    <w:p>
      <w:pPr>
        <w:pStyle w:val="Heading2"/>
      </w:pPr>
      <w:bookmarkStart w:id="768" w:name="_Toc95368338"/>
      <w:bookmarkStart w:id="769" w:name="_Toc95368463"/>
      <w:bookmarkStart w:id="770" w:name="_Toc95370008"/>
      <w:bookmarkStart w:id="771" w:name="_Toc95370325"/>
      <w:bookmarkStart w:id="772" w:name="_Toc95370450"/>
      <w:bookmarkStart w:id="773" w:name="_Toc95370576"/>
      <w:bookmarkStart w:id="774" w:name="_Toc95370900"/>
      <w:bookmarkStart w:id="775" w:name="_Toc95371178"/>
      <w:bookmarkStart w:id="776" w:name="_Toc95371732"/>
      <w:bookmarkStart w:id="777" w:name="_Toc95371857"/>
      <w:bookmarkStart w:id="778" w:name="_Toc95372040"/>
      <w:bookmarkStart w:id="779" w:name="_Toc95372165"/>
      <w:bookmarkStart w:id="780" w:name="_Toc95373146"/>
      <w:bookmarkStart w:id="781" w:name="_Toc95383674"/>
      <w:bookmarkStart w:id="782" w:name="_Toc95542325"/>
      <w:bookmarkStart w:id="783" w:name="_Toc95811935"/>
      <w:bookmarkStart w:id="784" w:name="_Toc95814357"/>
      <w:bookmarkStart w:id="785" w:name="_Toc95818334"/>
      <w:bookmarkStart w:id="786" w:name="_Toc95889675"/>
      <w:bookmarkStart w:id="787" w:name="_Toc95890642"/>
      <w:bookmarkStart w:id="788" w:name="_Toc95892211"/>
      <w:bookmarkStart w:id="789" w:name="_Toc96833994"/>
      <w:bookmarkStart w:id="790" w:name="_Toc97461434"/>
      <w:bookmarkStart w:id="791" w:name="_Toc97527067"/>
      <w:bookmarkStart w:id="792" w:name="_Toc97531130"/>
      <w:bookmarkStart w:id="793" w:name="_Toc97542747"/>
      <w:bookmarkStart w:id="794" w:name="_Toc97546747"/>
      <w:bookmarkStart w:id="795" w:name="_Toc97547252"/>
      <w:bookmarkStart w:id="796" w:name="_Toc97547489"/>
      <w:bookmarkStart w:id="797" w:name="_Toc97548774"/>
      <w:bookmarkStart w:id="798" w:name="_Toc97549032"/>
      <w:bookmarkStart w:id="799" w:name="_Toc97549144"/>
      <w:bookmarkStart w:id="800" w:name="_Toc97620352"/>
      <w:bookmarkStart w:id="801" w:name="_Toc97627738"/>
      <w:bookmarkStart w:id="802" w:name="_Toc97628898"/>
      <w:bookmarkStart w:id="803" w:name="_Toc97629106"/>
      <w:bookmarkStart w:id="804" w:name="_Toc97629434"/>
      <w:bookmarkStart w:id="805" w:name="_Toc97629677"/>
      <w:bookmarkStart w:id="806" w:name="_Toc97689838"/>
      <w:bookmarkStart w:id="807" w:name="_Toc97694412"/>
      <w:bookmarkStart w:id="808" w:name="_Toc97694698"/>
      <w:bookmarkStart w:id="809" w:name="_Toc97695564"/>
      <w:bookmarkStart w:id="810" w:name="_Toc98833797"/>
      <w:bookmarkStart w:id="811" w:name="_Toc98843157"/>
      <w:bookmarkStart w:id="812" w:name="_Toc98843245"/>
      <w:bookmarkStart w:id="813" w:name="_Toc98843333"/>
      <w:bookmarkStart w:id="814" w:name="_Toc98903602"/>
      <w:bookmarkStart w:id="815" w:name="_Toc98912716"/>
      <w:bookmarkStart w:id="816" w:name="_Toc98912949"/>
      <w:bookmarkStart w:id="817" w:name="_Toc98913587"/>
      <w:bookmarkStart w:id="818" w:name="_Toc99340345"/>
      <w:bookmarkStart w:id="819" w:name="_Toc99342691"/>
      <w:bookmarkStart w:id="820" w:name="_Toc99342923"/>
      <w:bookmarkStart w:id="821" w:name="_Toc99343079"/>
      <w:bookmarkStart w:id="822" w:name="_Toc99344547"/>
      <w:bookmarkStart w:id="823" w:name="_Toc99344905"/>
      <w:bookmarkStart w:id="824" w:name="_Toc99345217"/>
      <w:bookmarkStart w:id="825" w:name="_Toc99345520"/>
      <w:bookmarkStart w:id="826" w:name="_Toc99345620"/>
      <w:bookmarkStart w:id="827" w:name="_Toc99347439"/>
      <w:bookmarkStart w:id="828" w:name="_Toc99347991"/>
      <w:bookmarkStart w:id="829" w:name="_Toc99348090"/>
      <w:bookmarkStart w:id="830" w:name="_Toc99425885"/>
      <w:bookmarkStart w:id="831" w:name="_Toc99427352"/>
      <w:bookmarkStart w:id="832" w:name="_Toc99430381"/>
      <w:bookmarkStart w:id="833" w:name="_Toc99431687"/>
      <w:bookmarkStart w:id="834" w:name="_Toc99960539"/>
      <w:bookmarkStart w:id="835" w:name="_Toc99961696"/>
      <w:bookmarkStart w:id="836" w:name="_Toc99961996"/>
      <w:bookmarkStart w:id="837" w:name="_Toc99962149"/>
      <w:bookmarkStart w:id="838" w:name="_Toc100034994"/>
      <w:bookmarkStart w:id="839" w:name="_Toc100137419"/>
      <w:bookmarkStart w:id="840" w:name="_Toc100383188"/>
      <w:bookmarkStart w:id="841" w:name="_Toc100384846"/>
      <w:bookmarkStart w:id="842" w:name="_Toc100385348"/>
      <w:bookmarkStart w:id="843" w:name="_Toc100456429"/>
      <w:bookmarkStart w:id="844" w:name="_Toc100456652"/>
      <w:bookmarkStart w:id="845" w:name="_Toc102446133"/>
      <w:bookmarkStart w:id="846" w:name="_Toc102447102"/>
      <w:bookmarkStart w:id="847" w:name="_Toc95298434"/>
      <w:bookmarkStart w:id="848" w:name="_Toc95298635"/>
      <w:bookmarkStart w:id="849" w:name="_Toc95298836"/>
      <w:bookmarkStart w:id="850" w:name="_Toc95299036"/>
      <w:bookmarkStart w:id="851" w:name="_Toc95299640"/>
      <w:bookmarkStart w:id="852" w:name="_Toc95365824"/>
      <w:bookmarkStart w:id="853" w:name="_Toc95367200"/>
      <w:bookmarkStart w:id="854" w:name="_Toc95367400"/>
      <w:bookmarkStart w:id="855" w:name="_Toc95369840"/>
      <w:bookmarkStart w:id="856" w:name="_Toc95370732"/>
      <w:bookmarkStart w:id="857" w:name="_Toc95371333"/>
      <w:bookmarkStart w:id="858" w:name="_Toc95371564"/>
      <w:bookmarkStart w:id="859" w:name="_Toc95383358"/>
      <w:bookmarkStart w:id="860" w:name="_Toc95553960"/>
      <w:bookmarkStart w:id="861" w:name="_Toc95557562"/>
      <w:bookmarkStart w:id="862" w:name="_Toc95558181"/>
      <w:bookmarkStart w:id="863" w:name="_Toc95558615"/>
      <w:bookmarkStart w:id="864" w:name="_Toc95725612"/>
      <w:bookmarkStart w:id="865" w:name="_Toc95733705"/>
      <w:bookmarkStart w:id="866" w:name="_Toc95793905"/>
      <w:bookmarkStart w:id="867" w:name="_Toc95805618"/>
      <w:bookmarkStart w:id="868" w:name="_Toc95809538"/>
      <w:bookmarkStart w:id="869" w:name="_Toc95892002"/>
      <w:bookmarkStart w:id="870" w:name="_Toc96829519"/>
      <w:bookmarkStart w:id="871" w:name="_Toc97439965"/>
      <w:bookmarkStart w:id="872" w:name="_Toc97440146"/>
      <w:bookmarkStart w:id="873" w:name="_Toc97440904"/>
      <w:bookmarkStart w:id="874" w:name="_Toc97441413"/>
      <w:bookmarkStart w:id="875" w:name="_Toc97441661"/>
      <w:bookmarkStart w:id="876" w:name="_Toc97441960"/>
      <w:bookmarkStart w:id="877" w:name="_Toc97442215"/>
      <w:bookmarkStart w:id="878" w:name="_Toc97458578"/>
      <w:bookmarkStart w:id="879" w:name="_Toc93372044"/>
      <w:bookmarkStart w:id="880" w:name="_Toc93372170"/>
      <w:bookmarkStart w:id="881" w:name="_Toc93372482"/>
      <w:bookmarkStart w:id="882" w:name="_Toc93396126"/>
      <w:bookmarkStart w:id="883" w:name="_Toc93399729"/>
      <w:bookmarkStart w:id="884" w:name="_Toc93399875"/>
      <w:bookmarkStart w:id="885" w:name="_Toc93400753"/>
      <w:bookmarkStart w:id="886" w:name="_Toc93463670"/>
      <w:bookmarkStart w:id="887" w:name="_Toc93476163"/>
      <w:bookmarkStart w:id="888" w:name="_Toc93481616"/>
      <w:bookmarkStart w:id="889" w:name="_Toc93484043"/>
      <w:bookmarkStart w:id="890" w:name="_Toc93484256"/>
      <w:bookmarkStart w:id="891" w:name="_Toc93484460"/>
      <w:bookmarkStart w:id="892" w:name="_Toc93484587"/>
      <w:bookmarkStart w:id="893" w:name="_Toc93485807"/>
      <w:bookmarkStart w:id="894" w:name="_Toc93732769"/>
      <w:bookmarkStart w:id="895" w:name="_Toc93734445"/>
      <w:bookmarkStart w:id="896" w:name="_Toc93734771"/>
      <w:bookmarkStart w:id="897" w:name="_Toc93823724"/>
      <w:bookmarkStart w:id="898" w:name="_Toc93903252"/>
      <w:bookmarkStart w:id="899" w:name="_Toc93987751"/>
      <w:bookmarkStart w:id="900" w:name="_Toc93988227"/>
      <w:bookmarkStart w:id="901" w:name="_Toc93988400"/>
      <w:bookmarkStart w:id="902" w:name="_Toc94074263"/>
      <w:bookmarkStart w:id="903" w:name="_Toc94080183"/>
      <w:bookmarkStart w:id="904" w:name="_Toc94084046"/>
      <w:bookmarkStart w:id="905" w:name="_Toc94085337"/>
      <w:bookmarkStart w:id="906" w:name="_Toc94087260"/>
      <w:bookmarkStart w:id="907" w:name="_Toc94090203"/>
      <w:bookmarkStart w:id="908" w:name="_Toc94090348"/>
      <w:bookmarkStart w:id="909" w:name="_Toc94091585"/>
      <w:bookmarkStart w:id="910" w:name="_Toc94329041"/>
      <w:bookmarkStart w:id="911" w:name="_Toc94331591"/>
      <w:bookmarkStart w:id="912" w:name="_Toc94335713"/>
      <w:bookmarkStart w:id="913" w:name="_Toc94350568"/>
      <w:bookmarkStart w:id="914" w:name="_Toc94419237"/>
      <w:bookmarkStart w:id="915" w:name="_Toc94424452"/>
      <w:bookmarkStart w:id="916" w:name="_Toc94432363"/>
      <w:bookmarkStart w:id="917" w:name="_Toc94581354"/>
      <w:bookmarkStart w:id="918" w:name="_Toc94581881"/>
      <w:bookmarkStart w:id="919" w:name="_Toc94582056"/>
      <w:bookmarkStart w:id="920" w:name="_Toc94582401"/>
      <w:bookmarkStart w:id="921" w:name="_Toc94582990"/>
      <w:bookmarkStart w:id="922" w:name="_Toc94583182"/>
      <w:bookmarkStart w:id="923" w:name="_Toc94583348"/>
      <w:bookmarkStart w:id="924" w:name="_Toc94583511"/>
      <w:bookmarkStart w:id="925" w:name="_Toc94583673"/>
      <w:bookmarkStart w:id="926" w:name="_Toc94584001"/>
      <w:bookmarkStart w:id="927" w:name="_Toc94594470"/>
      <w:bookmarkStart w:id="928" w:name="_Toc94594693"/>
      <w:bookmarkStart w:id="929" w:name="_Toc94597283"/>
      <w:bookmarkStart w:id="930" w:name="_Toc94607639"/>
      <w:bookmarkStart w:id="931" w:name="_Toc94607816"/>
      <w:bookmarkStart w:id="932" w:name="_Toc94667076"/>
      <w:bookmarkStart w:id="933" w:name="_Toc94667603"/>
      <w:bookmarkStart w:id="934" w:name="_Toc94668517"/>
      <w:bookmarkStart w:id="935" w:name="_Toc94669066"/>
      <w:bookmarkStart w:id="936" w:name="_Toc94669309"/>
      <w:bookmarkStart w:id="937" w:name="_Toc94669477"/>
      <w:bookmarkStart w:id="938" w:name="_Toc94669645"/>
      <w:bookmarkStart w:id="939" w:name="_Toc94683624"/>
      <w:bookmarkStart w:id="940" w:name="_Toc94691253"/>
      <w:bookmarkStart w:id="941" w:name="_Toc94693990"/>
      <w:bookmarkStart w:id="942" w:name="_Toc94694247"/>
      <w:bookmarkStart w:id="943" w:name="_Toc94694481"/>
      <w:bookmarkStart w:id="944" w:name="_Toc94930460"/>
      <w:bookmarkStart w:id="945" w:name="_Toc94931304"/>
      <w:bookmarkStart w:id="946" w:name="_Toc94936228"/>
      <w:bookmarkStart w:id="947" w:name="_Toc94952315"/>
      <w:bookmarkStart w:id="948" w:name="_Toc94953174"/>
      <w:bookmarkStart w:id="949" w:name="_Toc95019216"/>
      <w:bookmarkStart w:id="950" w:name="_Toc95031416"/>
      <w:bookmarkStart w:id="951" w:name="_Toc95034980"/>
      <w:bookmarkStart w:id="952" w:name="_Toc95118672"/>
      <w:bookmarkStart w:id="953" w:name="_Toc95118865"/>
      <w:bookmarkStart w:id="954" w:name="_Toc95122973"/>
      <w:bookmarkStart w:id="955" w:name="_Toc95197888"/>
      <w:bookmarkStart w:id="956" w:name="_Toc95199511"/>
      <w:bookmarkStart w:id="957" w:name="_Toc95288146"/>
      <w:bookmarkStart w:id="958" w:name="_Toc95288346"/>
      <w:bookmarkStart w:id="959" w:name="_Toc95296160"/>
      <w:bookmarkStart w:id="960" w:name="_Toc90374588"/>
      <w:bookmarkStart w:id="961" w:name="_Toc90457208"/>
      <w:bookmarkStart w:id="962" w:name="_Toc90457574"/>
      <w:bookmarkStart w:id="963" w:name="_Toc90458843"/>
      <w:bookmarkStart w:id="964" w:name="_Toc90711573"/>
      <w:bookmarkStart w:id="965" w:name="_Toc90719357"/>
      <w:bookmarkStart w:id="966" w:name="_Toc90781511"/>
      <w:bookmarkStart w:id="967" w:name="_Toc90781813"/>
      <w:bookmarkStart w:id="968" w:name="_Toc90787758"/>
      <w:bookmarkStart w:id="969" w:name="_Toc90803655"/>
      <w:bookmarkStart w:id="970" w:name="_Toc90804386"/>
      <w:bookmarkStart w:id="971" w:name="_Toc90804710"/>
      <w:bookmarkStart w:id="972" w:name="_Toc90868906"/>
      <w:bookmarkStart w:id="973" w:name="_Toc90880778"/>
      <w:bookmarkStart w:id="974" w:name="_Toc90892727"/>
      <w:bookmarkStart w:id="975" w:name="_Toc90893830"/>
      <w:bookmarkStart w:id="976" w:name="_Toc90960273"/>
      <w:bookmarkStart w:id="977" w:name="_Toc90962955"/>
      <w:bookmarkStart w:id="978" w:name="_Toc90964933"/>
      <w:bookmarkStart w:id="979" w:name="_Toc90971390"/>
      <w:bookmarkStart w:id="980" w:name="_Toc90973217"/>
      <w:bookmarkStart w:id="981" w:name="_Toc90974381"/>
      <w:bookmarkStart w:id="982" w:name="_Toc90975929"/>
      <w:bookmarkStart w:id="983" w:name="_Toc90977273"/>
      <w:bookmarkStart w:id="984" w:name="_Toc90978580"/>
      <w:bookmarkStart w:id="985" w:name="_Toc90979243"/>
      <w:bookmarkStart w:id="986" w:name="_Toc91046324"/>
      <w:bookmarkStart w:id="987" w:name="_Toc91046488"/>
      <w:bookmarkStart w:id="988" w:name="_Toc91387555"/>
      <w:bookmarkStart w:id="989" w:name="_Toc91388235"/>
      <w:bookmarkStart w:id="990" w:name="_Toc91390446"/>
      <w:bookmarkStart w:id="991" w:name="_Toc91393029"/>
      <w:bookmarkStart w:id="992" w:name="_Toc91395177"/>
      <w:bookmarkStart w:id="993" w:name="_Toc91407593"/>
      <w:bookmarkStart w:id="994" w:name="_Toc91408675"/>
      <w:bookmarkStart w:id="995" w:name="_Toc91408927"/>
      <w:bookmarkStart w:id="996" w:name="_Toc91409707"/>
      <w:bookmarkStart w:id="997" w:name="_Toc91410113"/>
      <w:bookmarkStart w:id="998" w:name="_Toc91410211"/>
      <w:bookmarkStart w:id="999" w:name="_Toc91496200"/>
      <w:bookmarkStart w:id="1000" w:name="_Toc91499074"/>
      <w:bookmarkStart w:id="1001" w:name="_Toc92618800"/>
      <w:bookmarkStart w:id="1002" w:name="_Toc92694174"/>
      <w:bookmarkStart w:id="1003" w:name="_Toc92774666"/>
      <w:bookmarkStart w:id="1004" w:name="_Toc92777984"/>
      <w:bookmarkStart w:id="1005" w:name="_Toc92794475"/>
      <w:bookmarkStart w:id="1006" w:name="_Toc92854092"/>
      <w:bookmarkStart w:id="1007" w:name="_Toc92867867"/>
      <w:bookmarkStart w:id="1008" w:name="_Toc92873209"/>
      <w:bookmarkStart w:id="1009" w:name="_Toc92874493"/>
      <w:bookmarkStart w:id="1010" w:name="_Toc93112448"/>
      <w:bookmarkStart w:id="1011" w:name="_Toc93217849"/>
      <w:bookmarkStart w:id="1012" w:name="_Toc93286450"/>
      <w:bookmarkStart w:id="1013" w:name="_Toc93308249"/>
      <w:bookmarkStart w:id="1014" w:name="_Toc93312125"/>
      <w:bookmarkStart w:id="1015" w:name="_Toc93313896"/>
      <w:bookmarkStart w:id="1016" w:name="_Toc93371429"/>
      <w:bookmarkStart w:id="1017" w:name="_Toc93371579"/>
      <w:bookmarkStart w:id="1018" w:name="_Toc93372039"/>
      <w:bookmarkStart w:id="1019" w:name="_Toc93372165"/>
      <w:bookmarkStart w:id="1020" w:name="_Toc93372477"/>
      <w:bookmarkStart w:id="1021" w:name="_Toc93396121"/>
      <w:bookmarkStart w:id="1022" w:name="_Toc93399724"/>
      <w:bookmarkStart w:id="1023" w:name="_Toc93399870"/>
      <w:bookmarkStart w:id="1024" w:name="_Toc93400748"/>
      <w:bookmarkStart w:id="1025" w:name="_Toc93463665"/>
      <w:bookmarkStart w:id="1026" w:name="_Toc93476158"/>
      <w:bookmarkStart w:id="1027" w:name="_Toc434140516"/>
      <w:bookmarkStart w:id="1028" w:name="_Toc498940390"/>
      <w:bookmarkStart w:id="1029" w:name="_Toc15371595"/>
      <w:bookmarkStart w:id="1030" w:name="_Toc52161862"/>
      <w:bookmarkStart w:id="1031" w:name="_Toc87434755"/>
      <w:bookmarkStart w:id="1032" w:name="_Toc87763802"/>
      <w:bookmarkStart w:id="1033" w:name="_Toc87775550"/>
      <w:bookmarkStart w:id="1034" w:name="_Toc87782724"/>
      <w:bookmarkStart w:id="1035" w:name="_Toc87849285"/>
      <w:bookmarkStart w:id="1036" w:name="_Toc87857007"/>
      <w:bookmarkStart w:id="1037" w:name="_Toc87869416"/>
      <w:bookmarkStart w:id="1038" w:name="_Toc87944464"/>
      <w:bookmarkStart w:id="1039" w:name="_Toc87952384"/>
      <w:bookmarkStart w:id="1040" w:name="_Toc87953811"/>
      <w:bookmarkStart w:id="1041" w:name="_Toc87953914"/>
      <w:bookmarkStart w:id="1042" w:name="_Toc88039479"/>
      <w:bookmarkStart w:id="1043" w:name="_Toc88278834"/>
      <w:bookmarkStart w:id="1044" w:name="_Toc88293651"/>
      <w:bookmarkStart w:id="1045" w:name="_Toc88293759"/>
      <w:bookmarkStart w:id="1046" w:name="_Toc88455555"/>
      <w:bookmarkStart w:id="1047" w:name="_Toc88533238"/>
      <w:bookmarkStart w:id="1048" w:name="_Toc88618126"/>
      <w:bookmarkStart w:id="1049" w:name="_Toc88620163"/>
      <w:bookmarkStart w:id="1050" w:name="_Toc88886623"/>
      <w:bookmarkStart w:id="1051" w:name="_Toc89056131"/>
      <w:bookmarkStart w:id="1052" w:name="_Toc89149504"/>
      <w:bookmarkStart w:id="1053" w:name="_Toc89149926"/>
      <w:bookmarkStart w:id="1054" w:name="_Toc89150500"/>
      <w:bookmarkStart w:id="1055" w:name="_Toc89163872"/>
      <w:bookmarkStart w:id="1056" w:name="_Toc89224211"/>
      <w:bookmarkStart w:id="1057" w:name="_Toc89224547"/>
      <w:bookmarkStart w:id="1058" w:name="_Toc89251037"/>
      <w:bookmarkStart w:id="1059" w:name="_Toc89493195"/>
      <w:bookmarkStart w:id="1060" w:name="_Toc89593698"/>
      <w:bookmarkStart w:id="1061" w:name="_Toc89659455"/>
      <w:bookmarkStart w:id="1062" w:name="_Toc89679931"/>
      <w:bookmarkStart w:id="1063" w:name="_Toc90174300"/>
      <w:bookmarkStart w:id="1064" w:name="_Toc90183680"/>
      <w:bookmarkStart w:id="1065" w:name="_Toc90200863"/>
      <w:bookmarkStart w:id="1066" w:name="_Toc90201111"/>
      <w:bookmarkStart w:id="1067" w:name="_Toc90285279"/>
      <w:bookmarkStart w:id="1068" w:name="_Toc90287427"/>
      <w:bookmarkStart w:id="1069" w:name="_Toc90357238"/>
      <w:bookmarkStart w:id="1070" w:name="_Toc90360963"/>
      <w:bookmarkStart w:id="1071" w:name="_Toc90361215"/>
      <w:bookmarkStart w:id="1072" w:name="_Toc90366034"/>
      <w:bookmarkStart w:id="1073" w:name="_Toc90368792"/>
      <w:bookmarkStart w:id="1074" w:name="_Toc90369174"/>
      <w:bookmarkStart w:id="1075" w:name="_Toc90372098"/>
      <w:bookmarkStart w:id="1076" w:name="_Toc90372676"/>
      <w:bookmarkStart w:id="1077" w:name="_Toc90373133"/>
      <w:bookmarkStart w:id="1078" w:name="_Toc90373755"/>
      <w:bookmarkStart w:id="1079" w:name="_Toc90374592"/>
      <w:bookmarkStart w:id="1080" w:name="_Toc90457212"/>
      <w:bookmarkStart w:id="1081" w:name="_Toc90457578"/>
      <w:bookmarkStart w:id="1082" w:name="_Toc90458847"/>
      <w:bookmarkStart w:id="1083" w:name="_Toc90711577"/>
      <w:bookmarkStart w:id="1084" w:name="_Toc90719361"/>
      <w:bookmarkStart w:id="1085" w:name="_Toc90781515"/>
      <w:bookmarkStart w:id="1086" w:name="_Toc90781817"/>
      <w:bookmarkStart w:id="1087" w:name="_Toc90787762"/>
      <w:bookmarkStart w:id="1088" w:name="_Toc90803659"/>
      <w:bookmarkStart w:id="1089" w:name="_Toc90804390"/>
      <w:bookmarkStart w:id="1090" w:name="_Toc90804714"/>
      <w:bookmarkStart w:id="1091" w:name="_Toc90868910"/>
      <w:bookmarkStart w:id="1092" w:name="_Toc90880782"/>
      <w:bookmarkStart w:id="1093" w:name="_Toc90892731"/>
      <w:bookmarkStart w:id="1094" w:name="_Toc90893834"/>
      <w:bookmarkStart w:id="1095" w:name="_Toc90960277"/>
      <w:bookmarkStart w:id="1096" w:name="_Toc90962959"/>
      <w:bookmarkStart w:id="1097" w:name="_Toc90964937"/>
      <w:bookmarkStart w:id="1098" w:name="_Toc90971394"/>
      <w:bookmarkStart w:id="1099" w:name="_Toc90973221"/>
      <w:bookmarkStart w:id="1100" w:name="_Toc90974385"/>
      <w:bookmarkStart w:id="1101" w:name="_Toc90975908"/>
      <w:bookmarkStart w:id="1102" w:name="_Toc90977252"/>
      <w:bookmarkStart w:id="1103" w:name="_Toc90978558"/>
      <w:bookmarkStart w:id="1104" w:name="_Toc90979221"/>
      <w:bookmarkStart w:id="1105" w:name="_Toc91046301"/>
      <w:bookmarkStart w:id="1106" w:name="_Toc91046465"/>
      <w:bookmarkStart w:id="1107" w:name="_Toc91387530"/>
      <w:bookmarkStart w:id="1108" w:name="_Toc91388210"/>
      <w:bookmarkStart w:id="1109" w:name="_Toc91390416"/>
      <w:bookmarkStart w:id="1110" w:name="_Toc91392999"/>
      <w:bookmarkStart w:id="1111" w:name="_Toc91395147"/>
      <w:bookmarkStart w:id="1112" w:name="_Toc91407564"/>
      <w:bookmarkStart w:id="1113" w:name="_Toc91408646"/>
      <w:bookmarkStart w:id="1114" w:name="_Toc91408898"/>
      <w:bookmarkStart w:id="1115" w:name="_Toc91409678"/>
      <w:bookmarkStart w:id="1116" w:name="_Toc91410083"/>
      <w:bookmarkStart w:id="1117" w:name="_Toc91410181"/>
      <w:bookmarkStart w:id="1118" w:name="_Toc91496167"/>
      <w:bookmarkStart w:id="1119" w:name="_Toc91499043"/>
      <w:bookmarkStart w:id="1120" w:name="_Toc92618766"/>
      <w:bookmarkStart w:id="1121" w:name="_Toc92694139"/>
      <w:bookmarkStart w:id="1122" w:name="_Toc92774623"/>
      <w:bookmarkStart w:id="1123" w:name="_Toc92777941"/>
      <w:bookmarkStart w:id="1124" w:name="_Toc92794431"/>
      <w:bookmarkStart w:id="1125" w:name="_Toc92854047"/>
      <w:bookmarkStart w:id="1126" w:name="_Toc92867823"/>
      <w:bookmarkStart w:id="1127" w:name="_Toc92873165"/>
      <w:bookmarkStart w:id="1128" w:name="_Toc92874449"/>
      <w:bookmarkStart w:id="1129" w:name="_Toc93112403"/>
      <w:bookmarkStart w:id="1130" w:name="_Toc93217799"/>
      <w:bookmarkStart w:id="1131" w:name="_Toc93286406"/>
      <w:bookmarkStart w:id="1132" w:name="_Toc93308205"/>
      <w:bookmarkStart w:id="1133" w:name="_Toc93312081"/>
      <w:bookmarkStart w:id="1134" w:name="_Toc93313853"/>
      <w:bookmarkStart w:id="1135" w:name="_Toc93371386"/>
      <w:bookmarkStart w:id="1136" w:name="_Toc93371536"/>
      <w:bookmarkStart w:id="1137" w:name="_Toc93371996"/>
      <w:bookmarkStart w:id="1138" w:name="_Toc93372122"/>
      <w:bookmarkStart w:id="1139" w:name="_Toc93372434"/>
      <w:bookmarkStart w:id="1140" w:name="_Toc93396078"/>
      <w:bookmarkStart w:id="1141" w:name="_Toc93399681"/>
      <w:bookmarkStart w:id="1142" w:name="_Toc93399827"/>
      <w:bookmarkStart w:id="1143" w:name="_Toc93400705"/>
      <w:bookmarkStart w:id="1144" w:name="_Toc93463622"/>
      <w:bookmarkStart w:id="1145" w:name="_Toc93476113"/>
      <w:bookmarkStart w:id="1146" w:name="_Toc93481585"/>
      <w:bookmarkStart w:id="1147" w:name="_Toc93484014"/>
      <w:bookmarkStart w:id="1148" w:name="_Toc93484227"/>
      <w:bookmarkStart w:id="1149" w:name="_Toc93484431"/>
      <w:bookmarkStart w:id="1150" w:name="_Toc93484558"/>
      <w:bookmarkStart w:id="1151" w:name="_Toc93485778"/>
      <w:bookmarkStart w:id="1152" w:name="_Toc93732737"/>
      <w:bookmarkStart w:id="1153" w:name="_Toc93734413"/>
      <w:bookmarkStart w:id="1154" w:name="_Toc93734740"/>
      <w:bookmarkStart w:id="1155" w:name="_Toc93823693"/>
      <w:bookmarkStart w:id="1156" w:name="_Toc93903221"/>
      <w:bookmarkStart w:id="1157" w:name="_Toc93987720"/>
      <w:bookmarkStart w:id="1158" w:name="_Toc93988196"/>
      <w:bookmarkStart w:id="1159" w:name="_Toc93988369"/>
      <w:bookmarkStart w:id="1160" w:name="_Toc94074232"/>
      <w:bookmarkStart w:id="1161" w:name="_Toc94080152"/>
      <w:bookmarkStart w:id="1162" w:name="_Toc94084015"/>
      <w:bookmarkStart w:id="1163" w:name="_Toc94085306"/>
      <w:bookmarkStart w:id="1164" w:name="_Toc94087229"/>
      <w:bookmarkStart w:id="1165" w:name="_Toc94090172"/>
      <w:bookmarkStart w:id="1166" w:name="_Toc94090317"/>
      <w:bookmarkStart w:id="1167" w:name="_Toc94091554"/>
      <w:bookmarkStart w:id="1168" w:name="_Toc94329010"/>
      <w:bookmarkStart w:id="1169" w:name="_Toc94331560"/>
      <w:bookmarkStart w:id="1170" w:name="_Toc94335682"/>
      <w:bookmarkStart w:id="1171" w:name="_Toc94350537"/>
      <w:bookmarkStart w:id="1172" w:name="_Toc94419206"/>
      <w:bookmarkStart w:id="1173" w:name="_Toc94424421"/>
      <w:bookmarkStart w:id="1174" w:name="_Toc94432332"/>
      <w:bookmarkStart w:id="1175" w:name="_Toc94581323"/>
      <w:bookmarkStart w:id="1176" w:name="_Toc94581850"/>
      <w:bookmarkStart w:id="1177" w:name="_Toc94582025"/>
      <w:bookmarkStart w:id="1178" w:name="_Toc94582370"/>
      <w:bookmarkStart w:id="1179" w:name="_Toc94582959"/>
      <w:bookmarkStart w:id="1180" w:name="_Toc94583151"/>
      <w:bookmarkStart w:id="1181" w:name="_Toc94583317"/>
      <w:bookmarkStart w:id="1182" w:name="_Toc94583480"/>
      <w:bookmarkStart w:id="1183" w:name="_Toc94583642"/>
      <w:bookmarkStart w:id="1184" w:name="_Toc94583970"/>
      <w:bookmarkStart w:id="1185" w:name="_Toc94594439"/>
      <w:bookmarkStart w:id="1186" w:name="_Toc94594662"/>
      <w:bookmarkStart w:id="1187" w:name="_Toc94597253"/>
      <w:bookmarkStart w:id="1188" w:name="_Toc94607609"/>
      <w:bookmarkStart w:id="1189" w:name="_Toc94607786"/>
      <w:bookmarkStart w:id="1190" w:name="_Toc94667046"/>
      <w:bookmarkStart w:id="1191" w:name="_Toc94667573"/>
      <w:bookmarkStart w:id="1192" w:name="_Toc94668485"/>
      <w:bookmarkStart w:id="1193" w:name="_Toc94669034"/>
      <w:bookmarkStart w:id="1194" w:name="_Toc94669277"/>
      <w:bookmarkStart w:id="1195" w:name="_Toc94669445"/>
      <w:bookmarkStart w:id="1196" w:name="_Toc94669613"/>
      <w:bookmarkStart w:id="1197" w:name="_Toc94683592"/>
      <w:bookmarkStart w:id="1198" w:name="_Toc94691221"/>
      <w:bookmarkStart w:id="1199" w:name="_Toc94693958"/>
      <w:bookmarkStart w:id="1200" w:name="_Toc94694215"/>
      <w:bookmarkStart w:id="1201" w:name="_Toc94694449"/>
      <w:bookmarkStart w:id="1202" w:name="_Toc94930428"/>
      <w:bookmarkStart w:id="1203" w:name="_Toc94931272"/>
      <w:bookmarkStart w:id="1204" w:name="_Toc94936196"/>
      <w:bookmarkStart w:id="1205" w:name="_Toc94952283"/>
      <w:bookmarkStart w:id="1206" w:name="_Toc94953142"/>
      <w:bookmarkStart w:id="1207" w:name="_Toc95019184"/>
      <w:bookmarkStart w:id="1208" w:name="_Toc95031384"/>
      <w:bookmarkStart w:id="1209" w:name="_Toc95034948"/>
      <w:bookmarkStart w:id="1210" w:name="_Toc95118640"/>
      <w:bookmarkStart w:id="1211" w:name="_Toc9511883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r>
        <w:rPr>
          <w:rStyle w:val="CharPartNo"/>
        </w:rPr>
        <w:t>Part 4</w:t>
      </w:r>
      <w:r>
        <w:rPr>
          <w:rStyle w:val="CharDivNo"/>
        </w:rPr>
        <w:t> </w:t>
      </w:r>
      <w:r>
        <w:t>—</w:t>
      </w:r>
      <w:r>
        <w:rPr>
          <w:rStyle w:val="CharDivText"/>
        </w:rPr>
        <w:t> </w:t>
      </w:r>
      <w:r>
        <w:rPr>
          <w:rStyle w:val="CharPartText"/>
        </w:rPr>
        <w:t>Pre</w:t>
      </w:r>
      <w:r>
        <w:rPr>
          <w:rStyle w:val="CharPartText"/>
        </w:rPr>
        <w:noBreakHyphen/>
        <w:t>trial conferences</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pPr>
        <w:pStyle w:val="Heading5"/>
      </w:pPr>
      <w:bookmarkStart w:id="1212" w:name="_Toc96833995"/>
      <w:bookmarkStart w:id="1213" w:name="_Toc100456653"/>
      <w:bookmarkStart w:id="1214" w:name="_Toc102447103"/>
      <w:r>
        <w:rPr>
          <w:rStyle w:val="CharSectno"/>
        </w:rPr>
        <w:t>16</w:t>
      </w:r>
      <w:r>
        <w:t>.</w:t>
      </w:r>
      <w:r>
        <w:tab/>
        <w:t>Listing a pre</w:t>
      </w:r>
      <w:r>
        <w:noBreakHyphen/>
        <w:t>trial conference</w:t>
      </w:r>
      <w:bookmarkEnd w:id="1212"/>
      <w:bookmarkEnd w:id="1213"/>
      <w:bookmarkEnd w:id="1214"/>
    </w:p>
    <w:p>
      <w:pPr>
        <w:pStyle w:val="Subsection"/>
      </w:pPr>
      <w:r>
        <w:tab/>
      </w:r>
      <w:r>
        <w:tab/>
        <w:t>Unless the whole of an originating claim is admitted, a clerk must list the case for a pre</w:t>
      </w:r>
      <w:r>
        <w:noBreakHyphen/>
        <w:t>trial conference as soon as practicable after a response has been lodged and notify the parties in writing.</w:t>
      </w:r>
    </w:p>
    <w:p>
      <w:pPr>
        <w:pStyle w:val="Heading5"/>
      </w:pPr>
      <w:bookmarkStart w:id="1215" w:name="_Toc100456654"/>
      <w:bookmarkStart w:id="1216" w:name="_Toc102447104"/>
      <w:r>
        <w:rPr>
          <w:rStyle w:val="CharSectno"/>
        </w:rPr>
        <w:t>17</w:t>
      </w:r>
      <w:r>
        <w:t>.</w:t>
      </w:r>
      <w:r>
        <w:tab/>
        <w:t>Pre</w:t>
      </w:r>
      <w:r>
        <w:noBreakHyphen/>
        <w:t>trial conference, purpose of</w:t>
      </w:r>
      <w:bookmarkEnd w:id="1215"/>
      <w:bookmarkEnd w:id="1216"/>
    </w:p>
    <w:p>
      <w:pPr>
        <w:pStyle w:val="Subsection"/>
      </w:pPr>
      <w:r>
        <w:tab/>
      </w:r>
      <w:r>
        <w:tab/>
        <w:t>The purpose of a pre</w:t>
      </w:r>
      <w:r>
        <w:noBreakHyphen/>
        <w:t>trial conference is —</w:t>
      </w:r>
    </w:p>
    <w:p>
      <w:pPr>
        <w:pStyle w:val="Indenta"/>
      </w:pPr>
      <w:r>
        <w:tab/>
        <w:t>(a)</w:t>
      </w:r>
      <w:r>
        <w:tab/>
        <w:t>to give the parties an opportunity to settle the case;</w:t>
      </w:r>
    </w:p>
    <w:p>
      <w:pPr>
        <w:pStyle w:val="Indenta"/>
      </w:pPr>
      <w:r>
        <w:tab/>
        <w:t>(b)</w:t>
      </w:r>
      <w:r>
        <w:tab/>
        <w:t>to enable the clerk to make certain orders, including orders in complex or exceptional cases under regulation 19; and</w:t>
      </w:r>
    </w:p>
    <w:p>
      <w:pPr>
        <w:pStyle w:val="Indenta"/>
      </w:pPr>
      <w:r>
        <w:tab/>
        <w:t>(c)</w:t>
      </w:r>
      <w:r>
        <w:tab/>
        <w:t>if the case cannot be settled, to list the case for trial.</w:t>
      </w:r>
    </w:p>
    <w:p>
      <w:pPr>
        <w:pStyle w:val="Heading5"/>
      </w:pPr>
      <w:bookmarkStart w:id="1217" w:name="_Toc100456655"/>
      <w:bookmarkStart w:id="1218" w:name="_Toc102447105"/>
      <w:r>
        <w:rPr>
          <w:rStyle w:val="CharSectno"/>
        </w:rPr>
        <w:t>18</w:t>
      </w:r>
      <w:r>
        <w:t>.</w:t>
      </w:r>
      <w:r>
        <w:tab/>
        <w:t>General duties and powers of the clerk at a pre</w:t>
      </w:r>
      <w:r>
        <w:noBreakHyphen/>
        <w:t>trial conference</w:t>
      </w:r>
      <w:bookmarkEnd w:id="1217"/>
      <w:bookmarkEnd w:id="1218"/>
    </w:p>
    <w:p>
      <w:pPr>
        <w:pStyle w:val="Subsection"/>
      </w:pPr>
      <w:r>
        <w:tab/>
        <w:t>(1)</w:t>
      </w:r>
      <w:r>
        <w:tab/>
        <w:t>The clerk at a pre</w:t>
      </w:r>
      <w:r>
        <w:noBreakHyphen/>
        <w:t>trial conference must —</w:t>
      </w:r>
    </w:p>
    <w:p>
      <w:pPr>
        <w:pStyle w:val="Indenta"/>
      </w:pPr>
      <w:r>
        <w:tab/>
        <w:t>(a)</w:t>
      </w:r>
      <w:r>
        <w:tab/>
        <w:t>explain to an unrepresented party the practice and procedure of the Court and direct the party to any information that may assist the party made available by the Commission or the department principally assisting the Minister in the administration of the Act;</w:t>
      </w:r>
    </w:p>
    <w:p>
      <w:pPr>
        <w:pStyle w:val="Indenta"/>
      </w:pPr>
      <w:r>
        <w:tab/>
        <w:t>(b)</w:t>
      </w:r>
      <w:r>
        <w:tab/>
        <w:t>assist the parties in any attempt to settle the case; and</w:t>
      </w:r>
    </w:p>
    <w:p>
      <w:pPr>
        <w:pStyle w:val="Indenta"/>
      </w:pPr>
      <w:r>
        <w:tab/>
        <w:t>(c)</w:t>
      </w:r>
      <w:r>
        <w:tab/>
        <w:t>specify a time (being the soonest practicable time) within which any counterclaim or third party claim may be made.</w:t>
      </w:r>
    </w:p>
    <w:p>
      <w:pPr>
        <w:pStyle w:val="Subsection"/>
      </w:pPr>
      <w:r>
        <w:tab/>
        <w:t>(2)</w:t>
      </w:r>
      <w:r>
        <w:tab/>
        <w:t>The clerk at a pre</w:t>
      </w:r>
      <w:r>
        <w:noBreakHyphen/>
        <w:t>trial conference may order the parties to lodge and serve on each other —</w:t>
      </w:r>
    </w:p>
    <w:p>
      <w:pPr>
        <w:pStyle w:val="Indenta"/>
      </w:pPr>
      <w:r>
        <w:tab/>
        <w:t>(a)</w:t>
      </w:r>
      <w:r>
        <w:tab/>
        <w:t>outlines of the parties’ respective cases in the approved form and, if the clerk thinks it necessary, further and better particulars of those outlines;</w:t>
      </w:r>
    </w:p>
    <w:p>
      <w:pPr>
        <w:pStyle w:val="Indenta"/>
      </w:pPr>
      <w:r>
        <w:tab/>
        <w:t>(b)</w:t>
      </w:r>
      <w:r>
        <w:tab/>
        <w:t>copies of the statements of any witnesses who the parties intend to call at trial; or</w:t>
      </w:r>
    </w:p>
    <w:p>
      <w:pPr>
        <w:pStyle w:val="Indenta"/>
      </w:pPr>
      <w:r>
        <w:tab/>
        <w:t>(c)</w:t>
      </w:r>
      <w:r>
        <w:tab/>
        <w:t>copies of any records that the parties intend to use in evidence at trial.</w:t>
      </w:r>
    </w:p>
    <w:p>
      <w:pPr>
        <w:pStyle w:val="Heading5"/>
      </w:pPr>
      <w:bookmarkStart w:id="1219" w:name="_Toc100456656"/>
      <w:bookmarkStart w:id="1220" w:name="_Toc102447106"/>
      <w:r>
        <w:rPr>
          <w:rStyle w:val="CharSectno"/>
        </w:rPr>
        <w:t>19</w:t>
      </w:r>
      <w:r>
        <w:t>.</w:t>
      </w:r>
      <w:r>
        <w:tab/>
        <w:t>Orders for proceedings in complex or exceptional cases</w:t>
      </w:r>
      <w:bookmarkEnd w:id="1219"/>
      <w:bookmarkEnd w:id="1220"/>
    </w:p>
    <w:p>
      <w:pPr>
        <w:pStyle w:val="Subsection"/>
      </w:pPr>
      <w:r>
        <w:tab/>
        <w:t>(1)</w:t>
      </w:r>
      <w:r>
        <w:tab/>
        <w:t>The clerk at a pre</w:t>
      </w:r>
      <w:r>
        <w:noBreakHyphen/>
        <w:t>trial conference may —</w:t>
      </w:r>
    </w:p>
    <w:p>
      <w:pPr>
        <w:pStyle w:val="Indenta"/>
      </w:pPr>
      <w:r>
        <w:tab/>
        <w:t>(a)</w:t>
      </w:r>
      <w:r>
        <w:tab/>
        <w:t>order that a party must provide additional information by disclosing documents relevant to the case;</w:t>
      </w:r>
    </w:p>
    <w:p>
      <w:pPr>
        <w:pStyle w:val="Indenta"/>
      </w:pPr>
      <w:r>
        <w:tab/>
        <w:t>(b)</w:t>
      </w:r>
      <w:r>
        <w:tab/>
        <w:t>order that a party must permit the inspection of real or personal property;</w:t>
      </w:r>
    </w:p>
    <w:p>
      <w:pPr>
        <w:pStyle w:val="Indenta"/>
      </w:pPr>
      <w:r>
        <w:tab/>
        <w:t>(c)</w:t>
      </w:r>
      <w:r>
        <w:tab/>
        <w:t>order that a party must provide additional information by answering interrogatories; or</w:t>
      </w:r>
    </w:p>
    <w:p>
      <w:pPr>
        <w:pStyle w:val="Indenta"/>
      </w:pPr>
      <w:r>
        <w:tab/>
        <w:t>(d)</w:t>
      </w:r>
      <w:r>
        <w:tab/>
        <w:t>order a party to reply to a notice to admit facts.</w:t>
      </w:r>
    </w:p>
    <w:p>
      <w:pPr>
        <w:pStyle w:val="Subsection"/>
      </w:pPr>
      <w:r>
        <w:tab/>
        <w:t>(2)</w:t>
      </w:r>
      <w:r>
        <w:tab/>
        <w:t>The clerk may give an order under subregulation (1) if the clerk is satisfied that, given the complexity or the exceptional nature of the case, the order is necessary for the just hearing and determination of the case.</w:t>
      </w:r>
    </w:p>
    <w:p>
      <w:pPr>
        <w:pStyle w:val="Heading5"/>
      </w:pPr>
      <w:bookmarkStart w:id="1221" w:name="_Toc96833998"/>
      <w:bookmarkStart w:id="1222" w:name="_Toc100456657"/>
      <w:bookmarkStart w:id="1223" w:name="_Toc102447107"/>
      <w:bookmarkStart w:id="1224" w:name="_Toc90892742"/>
      <w:bookmarkStart w:id="1225" w:name="_Toc90893845"/>
      <w:bookmarkStart w:id="1226" w:name="_Toc90960289"/>
      <w:bookmarkStart w:id="1227" w:name="_Toc90962971"/>
      <w:r>
        <w:rPr>
          <w:rStyle w:val="CharSectno"/>
        </w:rPr>
        <w:t>20</w:t>
      </w:r>
      <w:r>
        <w:t>.</w:t>
      </w:r>
      <w:r>
        <w:tab/>
        <w:t>Attendance at a pre</w:t>
      </w:r>
      <w:r>
        <w:noBreakHyphen/>
        <w:t>trial conference</w:t>
      </w:r>
      <w:bookmarkEnd w:id="1221"/>
      <w:bookmarkEnd w:id="1222"/>
      <w:bookmarkEnd w:id="1223"/>
    </w:p>
    <w:p>
      <w:pPr>
        <w:pStyle w:val="Subsection"/>
      </w:pPr>
      <w:r>
        <w:tab/>
      </w:r>
      <w:r>
        <w:tab/>
        <w:t>A party must attend a pre</w:t>
      </w:r>
      <w:r>
        <w:noBreakHyphen/>
        <w:t>trial conference in person.</w:t>
      </w:r>
    </w:p>
    <w:p>
      <w:pPr>
        <w:pStyle w:val="Heading5"/>
      </w:pPr>
      <w:bookmarkStart w:id="1228" w:name="_Toc434140528"/>
      <w:bookmarkStart w:id="1229" w:name="_Toc498940403"/>
      <w:bookmarkStart w:id="1230" w:name="_Toc15371608"/>
      <w:bookmarkStart w:id="1231" w:name="_Toc52161875"/>
      <w:bookmarkStart w:id="1232" w:name="_Toc100456658"/>
      <w:bookmarkStart w:id="1233" w:name="_Toc102447108"/>
      <w:bookmarkStart w:id="1234" w:name="_Toc90964954"/>
      <w:bookmarkStart w:id="1235" w:name="_Toc90971411"/>
      <w:bookmarkStart w:id="1236" w:name="_Toc90973238"/>
      <w:bookmarkStart w:id="1237" w:name="_Toc90974402"/>
      <w:bookmarkStart w:id="1238" w:name="_Toc90975925"/>
      <w:bookmarkStart w:id="1239" w:name="_Toc90977269"/>
      <w:bookmarkStart w:id="1240" w:name="_Toc90978575"/>
      <w:bookmarkStart w:id="1241" w:name="_Toc90979238"/>
      <w:bookmarkStart w:id="1242" w:name="_Toc91046318"/>
      <w:bookmarkStart w:id="1243" w:name="_Toc91046482"/>
      <w:bookmarkStart w:id="1244" w:name="_Toc91387547"/>
      <w:bookmarkStart w:id="1245" w:name="_Toc91388227"/>
      <w:bookmarkStart w:id="1246" w:name="_Toc91390433"/>
      <w:bookmarkStart w:id="1247" w:name="_Toc91393016"/>
      <w:bookmarkStart w:id="1248" w:name="_Toc91395164"/>
      <w:bookmarkStart w:id="1249" w:name="_Toc91407581"/>
      <w:bookmarkStart w:id="1250" w:name="_Toc91408663"/>
      <w:bookmarkStart w:id="1251" w:name="_Toc91408915"/>
      <w:bookmarkStart w:id="1252" w:name="_Toc91409695"/>
      <w:bookmarkStart w:id="1253" w:name="_Toc91410100"/>
      <w:bookmarkStart w:id="1254" w:name="_Toc91410198"/>
      <w:bookmarkStart w:id="1255" w:name="_Toc91496184"/>
      <w:bookmarkStart w:id="1256" w:name="_Toc91499060"/>
      <w:bookmarkStart w:id="1257" w:name="_Toc92618782"/>
      <w:bookmarkStart w:id="1258" w:name="_Toc92694155"/>
      <w:bookmarkStart w:id="1259" w:name="_Toc92774639"/>
      <w:bookmarkStart w:id="1260" w:name="_Toc92777957"/>
      <w:bookmarkStart w:id="1261" w:name="_Toc92794447"/>
      <w:bookmarkStart w:id="1262" w:name="_Toc92854063"/>
      <w:bookmarkStart w:id="1263" w:name="_Toc92867839"/>
      <w:bookmarkStart w:id="1264" w:name="_Toc92873181"/>
      <w:bookmarkStart w:id="1265" w:name="_Toc92874465"/>
      <w:bookmarkStart w:id="1266" w:name="_Toc93112418"/>
      <w:bookmarkStart w:id="1267" w:name="_Toc93217823"/>
      <w:bookmarkStart w:id="1268" w:name="_Toc93286424"/>
      <w:bookmarkStart w:id="1269" w:name="_Toc93308223"/>
      <w:bookmarkStart w:id="1270" w:name="_Toc93312099"/>
      <w:bookmarkStart w:id="1271" w:name="_Toc93313871"/>
      <w:bookmarkStart w:id="1272" w:name="_Toc93371404"/>
      <w:bookmarkStart w:id="1273" w:name="_Toc93371554"/>
      <w:bookmarkStart w:id="1274" w:name="_Toc93372014"/>
      <w:bookmarkStart w:id="1275" w:name="_Toc93372140"/>
      <w:bookmarkStart w:id="1276" w:name="_Toc93372452"/>
      <w:bookmarkStart w:id="1277" w:name="_Toc93396096"/>
      <w:bookmarkStart w:id="1278" w:name="_Toc93399699"/>
      <w:bookmarkStart w:id="1279" w:name="_Toc93399845"/>
      <w:bookmarkStart w:id="1280" w:name="_Toc93400723"/>
      <w:bookmarkStart w:id="1281" w:name="_Toc93463640"/>
      <w:bookmarkStart w:id="1282" w:name="_Toc93476132"/>
      <w:bookmarkStart w:id="1283" w:name="_Toc93481604"/>
      <w:bookmarkStart w:id="1284" w:name="_Toc93484031"/>
      <w:bookmarkStart w:id="1285" w:name="_Toc93484244"/>
      <w:bookmarkStart w:id="1286" w:name="_Toc93484457"/>
      <w:bookmarkStart w:id="1287" w:name="_Toc93484584"/>
      <w:bookmarkStart w:id="1288" w:name="_Toc93485804"/>
      <w:bookmarkStart w:id="1289" w:name="_Toc93732766"/>
      <w:bookmarkStart w:id="1290" w:name="_Toc93734442"/>
      <w:bookmarkStart w:id="1291" w:name="_Toc93734768"/>
      <w:bookmarkStart w:id="1292" w:name="_Toc93823721"/>
      <w:bookmarkStart w:id="1293" w:name="_Toc93903249"/>
      <w:bookmarkStart w:id="1294" w:name="_Toc93987748"/>
      <w:bookmarkStart w:id="1295" w:name="_Toc93988224"/>
      <w:bookmarkStart w:id="1296" w:name="_Toc93988397"/>
      <w:bookmarkStart w:id="1297" w:name="_Toc94074260"/>
      <w:bookmarkStart w:id="1298" w:name="_Toc94080180"/>
      <w:bookmarkStart w:id="1299" w:name="_Toc94084043"/>
      <w:bookmarkStart w:id="1300" w:name="_Toc94085334"/>
      <w:bookmarkStart w:id="1301" w:name="_Toc94087257"/>
      <w:bookmarkStart w:id="1302" w:name="_Toc94090200"/>
      <w:bookmarkStart w:id="1303" w:name="_Toc94090345"/>
      <w:bookmarkStart w:id="1304" w:name="_Toc94091582"/>
      <w:bookmarkStart w:id="1305" w:name="_Toc94329038"/>
      <w:bookmarkStart w:id="1306" w:name="_Toc94331588"/>
      <w:bookmarkStart w:id="1307" w:name="_Toc94335710"/>
      <w:bookmarkStart w:id="1308" w:name="_Toc94350565"/>
      <w:bookmarkStart w:id="1309" w:name="_Toc94419234"/>
      <w:bookmarkStart w:id="1310" w:name="_Toc94424449"/>
      <w:bookmarkStart w:id="1311" w:name="_Toc94432360"/>
      <w:bookmarkStart w:id="1312" w:name="_Toc94581351"/>
      <w:bookmarkStart w:id="1313" w:name="_Toc94581878"/>
      <w:bookmarkStart w:id="1314" w:name="_Toc94582053"/>
      <w:bookmarkStart w:id="1315" w:name="_Toc94582398"/>
      <w:bookmarkStart w:id="1316" w:name="_Toc94582987"/>
      <w:bookmarkStart w:id="1317" w:name="_Toc94583179"/>
      <w:bookmarkStart w:id="1318" w:name="_Toc94583345"/>
      <w:bookmarkStart w:id="1319" w:name="_Toc94583508"/>
      <w:bookmarkStart w:id="1320" w:name="_Toc94583670"/>
      <w:bookmarkStart w:id="1321" w:name="_Toc94583998"/>
      <w:bookmarkStart w:id="1322" w:name="_Toc94594467"/>
      <w:bookmarkStart w:id="1323" w:name="_Toc94594690"/>
      <w:bookmarkStart w:id="1324" w:name="_Toc94597280"/>
      <w:bookmarkStart w:id="1325" w:name="_Toc94607636"/>
      <w:bookmarkStart w:id="1326" w:name="_Toc94607813"/>
      <w:bookmarkStart w:id="1327" w:name="_Toc94667073"/>
      <w:bookmarkStart w:id="1328" w:name="_Toc94667600"/>
      <w:bookmarkStart w:id="1329" w:name="_Toc94668512"/>
      <w:bookmarkStart w:id="1330" w:name="_Toc94669061"/>
      <w:bookmarkStart w:id="1331" w:name="_Toc94669304"/>
      <w:bookmarkStart w:id="1332" w:name="_Toc94669472"/>
      <w:bookmarkStart w:id="1333" w:name="_Toc94669640"/>
      <w:bookmarkStart w:id="1334" w:name="_Toc94683619"/>
      <w:bookmarkStart w:id="1335" w:name="_Toc94691248"/>
      <w:bookmarkStart w:id="1336" w:name="_Toc94693985"/>
      <w:bookmarkStart w:id="1337" w:name="_Toc94694242"/>
      <w:bookmarkStart w:id="1338" w:name="_Toc94694476"/>
      <w:bookmarkStart w:id="1339" w:name="_Toc94930455"/>
      <w:bookmarkStart w:id="1340" w:name="_Toc94931299"/>
      <w:bookmarkStart w:id="1341" w:name="_Toc94936223"/>
      <w:bookmarkStart w:id="1342" w:name="_Toc94952310"/>
      <w:bookmarkStart w:id="1343" w:name="_Toc94953169"/>
      <w:bookmarkStart w:id="1344" w:name="_Toc95019211"/>
      <w:bookmarkStart w:id="1345" w:name="_Toc95031411"/>
      <w:bookmarkStart w:id="1346" w:name="_Toc95034975"/>
      <w:bookmarkStart w:id="1347" w:name="_Toc95118667"/>
      <w:bookmarkStart w:id="1348" w:name="_Toc95118860"/>
      <w:bookmarkStart w:id="1349" w:name="_Toc95122968"/>
      <w:bookmarkStart w:id="1350" w:name="_Toc95197883"/>
      <w:bookmarkStart w:id="1351" w:name="_Toc95199506"/>
      <w:bookmarkStart w:id="1352" w:name="_Toc95288141"/>
      <w:bookmarkStart w:id="1353" w:name="_Toc95288341"/>
      <w:bookmarkStart w:id="1354" w:name="_Toc95296155"/>
      <w:bookmarkStart w:id="1355" w:name="_Toc95298429"/>
      <w:bookmarkStart w:id="1356" w:name="_Toc95298630"/>
      <w:bookmarkStart w:id="1357" w:name="_Toc95298831"/>
      <w:bookmarkStart w:id="1358" w:name="_Toc95299031"/>
      <w:bookmarkStart w:id="1359" w:name="_Toc95299635"/>
      <w:bookmarkStart w:id="1360" w:name="_Toc95365819"/>
      <w:bookmarkStart w:id="1361" w:name="_Toc95367195"/>
      <w:bookmarkStart w:id="1362" w:name="_Toc95367395"/>
      <w:bookmarkStart w:id="1363" w:name="_Toc95369835"/>
      <w:bookmarkStart w:id="1364" w:name="_Toc95370727"/>
      <w:bookmarkStart w:id="1365" w:name="_Toc95371328"/>
      <w:bookmarkStart w:id="1366" w:name="_Toc95371559"/>
      <w:bookmarkStart w:id="1367" w:name="_Toc95383353"/>
      <w:bookmarkEnd w:id="1224"/>
      <w:bookmarkEnd w:id="1225"/>
      <w:bookmarkEnd w:id="1226"/>
      <w:bookmarkEnd w:id="1227"/>
      <w:r>
        <w:rPr>
          <w:rStyle w:val="CharSectno"/>
        </w:rPr>
        <w:t>21</w:t>
      </w:r>
      <w:r>
        <w:t>.</w:t>
      </w:r>
      <w:r>
        <w:tab/>
        <w:t xml:space="preserve">Failure to comply with an </w:t>
      </w:r>
      <w:bookmarkEnd w:id="1228"/>
      <w:r>
        <w:t>order</w:t>
      </w:r>
      <w:bookmarkEnd w:id="1229"/>
      <w:bookmarkEnd w:id="1230"/>
      <w:bookmarkEnd w:id="1231"/>
      <w:bookmarkEnd w:id="1232"/>
      <w:bookmarkEnd w:id="1233"/>
    </w:p>
    <w:p>
      <w:pPr>
        <w:pStyle w:val="Subsection"/>
      </w:pPr>
      <w:r>
        <w:tab/>
      </w:r>
      <w:bookmarkStart w:id="1368" w:name="_Hlt498855204"/>
      <w:bookmarkEnd w:id="1368"/>
      <w:r>
        <w:t>(1)</w:t>
      </w:r>
      <w:r>
        <w:tab/>
        <w:t>If a party fails to comply with an order of the clerk under this Part the clerk may, of the clerk’s own motion or on an application by a party, list the case before the Court.</w:t>
      </w:r>
    </w:p>
    <w:p>
      <w:pPr>
        <w:pStyle w:val="Subsection"/>
      </w:pPr>
      <w:r>
        <w:tab/>
        <w:t>(2)</w:t>
      </w:r>
      <w:r>
        <w:tab/>
        <w:t>When the clerk lists a case before the Court under subregulation (1) the clerk must notify the parties in writing.</w:t>
      </w:r>
    </w:p>
    <w:p>
      <w:pPr>
        <w:pStyle w:val="Subsection"/>
      </w:pPr>
      <w:r>
        <w:tab/>
        <w:t>(3)</w:t>
      </w:r>
      <w:r>
        <w:tab/>
        <w:t>For the purposes of the Court exercising its powers under regulation 8, the order of the clerk is to be taken to be an order of the Court.</w:t>
      </w:r>
    </w:p>
    <w:p>
      <w:pPr>
        <w:pStyle w:val="Subsection"/>
      </w:pPr>
      <w:r>
        <w:tab/>
        <w:t>(4)</w:t>
      </w:r>
      <w:r>
        <w:tab/>
        <w:t>This regulation does not apply to an order to reply to a notice to admit facts under regulation 19(1)(d).</w:t>
      </w:r>
    </w:p>
    <w:p>
      <w:pPr>
        <w:pStyle w:val="Heading5"/>
      </w:pPr>
      <w:bookmarkStart w:id="1369" w:name="_Toc96833999"/>
      <w:bookmarkStart w:id="1370" w:name="_Toc100456659"/>
      <w:bookmarkStart w:id="1371" w:name="_Toc102447109"/>
      <w:r>
        <w:rPr>
          <w:rStyle w:val="CharSectno"/>
        </w:rPr>
        <w:t>22</w:t>
      </w:r>
      <w:r>
        <w:t>.</w:t>
      </w:r>
      <w:r>
        <w:tab/>
        <w:t>Listing the case for further pre</w:t>
      </w:r>
      <w:r>
        <w:noBreakHyphen/>
        <w:t>trial conference or trial</w:t>
      </w:r>
      <w:bookmarkEnd w:id="1369"/>
      <w:bookmarkEnd w:id="1370"/>
      <w:bookmarkEnd w:id="1371"/>
    </w:p>
    <w:p>
      <w:pPr>
        <w:pStyle w:val="Subsection"/>
      </w:pPr>
      <w:r>
        <w:tab/>
      </w:r>
      <w:r>
        <w:tab/>
        <w:t>After a pre</w:t>
      </w:r>
      <w:r>
        <w:noBreakHyphen/>
        <w:t>trial conference the clerk must either —</w:t>
      </w:r>
    </w:p>
    <w:p>
      <w:pPr>
        <w:pStyle w:val="Indenta"/>
      </w:pPr>
      <w:r>
        <w:tab/>
        <w:t>(a)</w:t>
      </w:r>
      <w:r>
        <w:tab/>
        <w:t>list the case for a further pre</w:t>
      </w:r>
      <w:r>
        <w:noBreakHyphen/>
        <w:t>trial conference; or</w:t>
      </w:r>
    </w:p>
    <w:p>
      <w:pPr>
        <w:pStyle w:val="Indenta"/>
      </w:pPr>
      <w:r>
        <w:tab/>
        <w:t>(b)</w:t>
      </w:r>
      <w:r>
        <w:tab/>
        <w:t>list the case for trial,</w:t>
      </w:r>
    </w:p>
    <w:p>
      <w:pPr>
        <w:pStyle w:val="Subsection"/>
      </w:pPr>
      <w:r>
        <w:tab/>
      </w:r>
      <w:r>
        <w:tab/>
        <w:t>and notify the parties in writing.</w:t>
      </w:r>
    </w:p>
    <w:p>
      <w:pPr>
        <w:pStyle w:val="Heading5"/>
      </w:pPr>
      <w:bookmarkStart w:id="1372" w:name="_Toc96829508"/>
      <w:bookmarkStart w:id="1373" w:name="_Toc100456660"/>
      <w:bookmarkStart w:id="1374" w:name="_Toc102447110"/>
      <w:bookmarkStart w:id="1375" w:name="_Toc97441429"/>
      <w:bookmarkStart w:id="1376" w:name="_Toc97441677"/>
      <w:bookmarkStart w:id="1377" w:name="_Toc97441976"/>
      <w:bookmarkStart w:id="1378" w:name="_Toc97442231"/>
      <w:bookmarkStart w:id="1379" w:name="_Toc97458593"/>
      <w:bookmarkStart w:id="1380" w:name="_Toc97461460"/>
      <w:bookmarkStart w:id="1381" w:name="_Toc97527076"/>
      <w:bookmarkStart w:id="1382" w:name="_Toc97531140"/>
      <w:bookmarkStart w:id="1383" w:name="_Toc97542757"/>
      <w:bookmarkStart w:id="1384" w:name="_Toc97546757"/>
      <w:bookmarkStart w:id="1385" w:name="_Toc97547262"/>
      <w:bookmarkStart w:id="1386" w:name="_Toc97547499"/>
      <w:bookmarkStart w:id="1387" w:name="_Toc97548784"/>
      <w:bookmarkStart w:id="1388" w:name="_Toc97549042"/>
      <w:bookmarkStart w:id="1389" w:name="_Toc97549154"/>
      <w:bookmarkStart w:id="1390" w:name="_Toc97620363"/>
      <w:bookmarkStart w:id="1391" w:name="_Toc97627749"/>
      <w:bookmarkStart w:id="1392" w:name="_Toc97628909"/>
      <w:bookmarkStart w:id="1393" w:name="_Toc97629117"/>
      <w:bookmarkStart w:id="1394" w:name="_Toc97629445"/>
      <w:bookmarkStart w:id="1395" w:name="_Toc97629688"/>
      <w:bookmarkStart w:id="1396" w:name="_Toc97689849"/>
      <w:bookmarkStart w:id="1397" w:name="_Toc97694423"/>
      <w:bookmarkStart w:id="1398" w:name="_Toc97694709"/>
      <w:bookmarkStart w:id="1399" w:name="_Toc97695575"/>
      <w:bookmarkStart w:id="1400" w:name="_Toc98833808"/>
      <w:bookmarkStart w:id="1401" w:name="_Toc98843168"/>
      <w:bookmarkStart w:id="1402" w:name="_Toc98843256"/>
      <w:bookmarkStart w:id="1403" w:name="_Toc98843344"/>
      <w:bookmarkStart w:id="1404" w:name="_Toc98903613"/>
      <w:bookmarkStart w:id="1405" w:name="_Toc98912727"/>
      <w:bookmarkStart w:id="1406" w:name="_Toc98912960"/>
      <w:bookmarkStart w:id="1407" w:name="_Toc98913598"/>
      <w:bookmarkStart w:id="1408" w:name="_Toc99340356"/>
      <w:bookmarkStart w:id="1409" w:name="_Toc99342701"/>
      <w:bookmarkStart w:id="1410" w:name="_Toc99342933"/>
      <w:bookmarkStart w:id="1411" w:name="_Toc99343089"/>
      <w:bookmarkStart w:id="1412" w:name="_Toc99344557"/>
      <w:bookmarkStart w:id="1413" w:name="_Toc99344915"/>
      <w:bookmarkStart w:id="1414" w:name="_Toc99345227"/>
      <w:bookmarkStart w:id="1415" w:name="_Toc99345530"/>
      <w:bookmarkStart w:id="1416" w:name="_Toc99345630"/>
      <w:bookmarkStart w:id="1417" w:name="_Toc99347449"/>
      <w:bookmarkStart w:id="1418" w:name="_Toc99348001"/>
      <w:bookmarkStart w:id="1419" w:name="_Toc99348100"/>
      <w:bookmarkStart w:id="1420" w:name="_Toc99425894"/>
      <w:bookmarkStart w:id="1421" w:name="_Toc99427361"/>
      <w:bookmarkStart w:id="1422" w:name="_Toc99430390"/>
      <w:bookmarkStart w:id="1423" w:name="_Toc99431696"/>
      <w:bookmarkStart w:id="1424" w:name="_Toc99960548"/>
      <w:bookmarkStart w:id="1425" w:name="_Toc99961705"/>
      <w:bookmarkStart w:id="1426" w:name="_Toc99962005"/>
      <w:bookmarkStart w:id="1427" w:name="_Toc99962158"/>
      <w:bookmarkStart w:id="1428" w:name="_Toc90977272"/>
      <w:bookmarkStart w:id="1429" w:name="_Toc90978578"/>
      <w:bookmarkStart w:id="1430" w:name="_Toc90979241"/>
      <w:bookmarkStart w:id="1431" w:name="_Toc91046321"/>
      <w:bookmarkStart w:id="1432" w:name="_Toc91046485"/>
      <w:bookmarkStart w:id="1433" w:name="_Toc91387550"/>
      <w:bookmarkStart w:id="1434" w:name="_Toc91388230"/>
      <w:bookmarkStart w:id="1435" w:name="_Toc91390436"/>
      <w:bookmarkStart w:id="1436" w:name="_Toc91393019"/>
      <w:bookmarkStart w:id="1437" w:name="_Toc91395167"/>
      <w:bookmarkStart w:id="1438" w:name="_Toc91407584"/>
      <w:bookmarkStart w:id="1439" w:name="_Toc91408666"/>
      <w:bookmarkStart w:id="1440" w:name="_Toc91408918"/>
      <w:bookmarkStart w:id="1441" w:name="_Toc91409698"/>
      <w:bookmarkStart w:id="1442" w:name="_Toc91410103"/>
      <w:bookmarkStart w:id="1443" w:name="_Toc91410201"/>
      <w:bookmarkStart w:id="1444" w:name="_Toc91496187"/>
      <w:bookmarkStart w:id="1445" w:name="_Toc91499063"/>
      <w:bookmarkStart w:id="1446" w:name="_Toc92618785"/>
      <w:bookmarkStart w:id="1447" w:name="_Toc92694158"/>
      <w:bookmarkStart w:id="1448" w:name="_Toc92774642"/>
      <w:bookmarkStart w:id="1449" w:name="_Toc92777960"/>
      <w:bookmarkStart w:id="1450" w:name="_Toc92794450"/>
      <w:bookmarkStart w:id="1451" w:name="_Toc92854066"/>
      <w:bookmarkStart w:id="1452" w:name="_Toc92867842"/>
      <w:bookmarkStart w:id="1453" w:name="_Toc92873184"/>
      <w:bookmarkStart w:id="1454" w:name="_Toc92874468"/>
      <w:bookmarkStart w:id="1455" w:name="_Toc93112421"/>
      <w:bookmarkStart w:id="1456" w:name="_Toc93217826"/>
      <w:bookmarkStart w:id="1457" w:name="_Toc93286427"/>
      <w:bookmarkStart w:id="1458" w:name="_Toc93308226"/>
      <w:bookmarkStart w:id="1459" w:name="_Toc93312102"/>
      <w:bookmarkStart w:id="1460" w:name="_Toc93313874"/>
      <w:bookmarkStart w:id="1461" w:name="_Toc93371407"/>
      <w:bookmarkStart w:id="1462" w:name="_Toc93371557"/>
      <w:bookmarkStart w:id="1463" w:name="_Toc93372017"/>
      <w:bookmarkStart w:id="1464" w:name="_Toc93372143"/>
      <w:bookmarkStart w:id="1465" w:name="_Toc93372455"/>
      <w:bookmarkStart w:id="1466" w:name="_Toc93396099"/>
      <w:bookmarkStart w:id="1467" w:name="_Toc93399702"/>
      <w:bookmarkStart w:id="1468" w:name="_Toc93399848"/>
      <w:bookmarkStart w:id="1469" w:name="_Toc93400726"/>
      <w:bookmarkStart w:id="1470" w:name="_Toc93463643"/>
      <w:bookmarkStart w:id="1471" w:name="_Toc93476135"/>
      <w:bookmarkStart w:id="1472" w:name="_Toc93481607"/>
      <w:bookmarkStart w:id="1473" w:name="_Toc93484034"/>
      <w:bookmarkStart w:id="1474" w:name="_Toc93484247"/>
      <w:bookmarkStart w:id="1475" w:name="_Toc93484437"/>
      <w:bookmarkStart w:id="1476" w:name="_Toc93484564"/>
      <w:bookmarkStart w:id="1477" w:name="_Toc93485784"/>
      <w:bookmarkStart w:id="1478" w:name="_Toc93732743"/>
      <w:bookmarkStart w:id="1479" w:name="_Toc93734419"/>
      <w:bookmarkStart w:id="1480" w:name="_Toc93734746"/>
      <w:bookmarkStart w:id="1481" w:name="_Toc93823699"/>
      <w:bookmarkStart w:id="1482" w:name="_Toc93903227"/>
      <w:bookmarkStart w:id="1483" w:name="_Toc93987726"/>
      <w:bookmarkStart w:id="1484" w:name="_Toc93988202"/>
      <w:bookmarkStart w:id="1485" w:name="_Toc93988375"/>
      <w:bookmarkStart w:id="1486" w:name="_Toc94074238"/>
      <w:bookmarkStart w:id="1487" w:name="_Toc94080158"/>
      <w:bookmarkStart w:id="1488" w:name="_Toc94084021"/>
      <w:bookmarkStart w:id="1489" w:name="_Toc94085312"/>
      <w:bookmarkStart w:id="1490" w:name="_Toc94087235"/>
      <w:bookmarkStart w:id="1491" w:name="_Toc94090178"/>
      <w:bookmarkStart w:id="1492" w:name="_Toc94090323"/>
      <w:bookmarkStart w:id="1493" w:name="_Toc94091560"/>
      <w:bookmarkStart w:id="1494" w:name="_Toc94329016"/>
      <w:bookmarkStart w:id="1495" w:name="_Toc94331566"/>
      <w:bookmarkStart w:id="1496" w:name="_Toc94335688"/>
      <w:bookmarkStart w:id="1497" w:name="_Toc94350543"/>
      <w:bookmarkStart w:id="1498" w:name="_Toc94419212"/>
      <w:bookmarkStart w:id="1499" w:name="_Toc94424427"/>
      <w:bookmarkStart w:id="1500" w:name="_Toc94432338"/>
      <w:bookmarkStart w:id="1501" w:name="_Toc94581329"/>
      <w:bookmarkStart w:id="1502" w:name="_Toc94581856"/>
      <w:bookmarkStart w:id="1503" w:name="_Toc94582031"/>
      <w:bookmarkStart w:id="1504" w:name="_Toc94582376"/>
      <w:bookmarkStart w:id="1505" w:name="_Toc94582965"/>
      <w:bookmarkStart w:id="1506" w:name="_Toc94583157"/>
      <w:bookmarkStart w:id="1507" w:name="_Toc94583323"/>
      <w:bookmarkStart w:id="1508" w:name="_Toc94583486"/>
      <w:bookmarkStart w:id="1509" w:name="_Toc94583648"/>
      <w:bookmarkStart w:id="1510" w:name="_Toc94583976"/>
      <w:bookmarkStart w:id="1511" w:name="_Toc94594445"/>
      <w:bookmarkStart w:id="1512" w:name="_Toc94594668"/>
      <w:bookmarkStart w:id="1513" w:name="_Toc94597259"/>
      <w:bookmarkStart w:id="1514" w:name="_Toc94607615"/>
      <w:bookmarkStart w:id="1515" w:name="_Toc94607792"/>
      <w:bookmarkStart w:id="1516" w:name="_Toc94667052"/>
      <w:bookmarkStart w:id="1517" w:name="_Toc94667579"/>
      <w:bookmarkStart w:id="1518" w:name="_Toc94668491"/>
      <w:bookmarkStart w:id="1519" w:name="_Toc94669040"/>
      <w:bookmarkStart w:id="1520" w:name="_Toc94669283"/>
      <w:bookmarkStart w:id="1521" w:name="_Toc94669451"/>
      <w:bookmarkStart w:id="1522" w:name="_Toc94669619"/>
      <w:bookmarkStart w:id="1523" w:name="_Toc94683598"/>
      <w:bookmarkStart w:id="1524" w:name="_Toc94691227"/>
      <w:bookmarkStart w:id="1525" w:name="_Toc94693964"/>
      <w:bookmarkStart w:id="1526" w:name="_Toc94694221"/>
      <w:bookmarkStart w:id="1527" w:name="_Toc94694455"/>
      <w:bookmarkStart w:id="1528" w:name="_Toc94930434"/>
      <w:bookmarkStart w:id="1529" w:name="_Toc94931278"/>
      <w:bookmarkStart w:id="1530" w:name="_Toc94936202"/>
      <w:bookmarkStart w:id="1531" w:name="_Toc94952289"/>
      <w:bookmarkStart w:id="1532" w:name="_Toc94953148"/>
      <w:bookmarkStart w:id="1533" w:name="_Toc95019190"/>
      <w:bookmarkStart w:id="1534" w:name="_Toc95031390"/>
      <w:bookmarkStart w:id="1535" w:name="_Toc95034954"/>
      <w:bookmarkStart w:id="1536" w:name="_Toc95118646"/>
      <w:bookmarkStart w:id="1537" w:name="_Toc95118839"/>
      <w:bookmarkStart w:id="1538" w:name="_Toc95122947"/>
      <w:bookmarkStart w:id="1539" w:name="_Toc95197862"/>
      <w:bookmarkStart w:id="1540" w:name="_Toc95199485"/>
      <w:bookmarkStart w:id="1541" w:name="_Toc95288121"/>
      <w:bookmarkStart w:id="1542" w:name="_Toc95288321"/>
      <w:bookmarkStart w:id="1543" w:name="_Toc95296135"/>
      <w:bookmarkStart w:id="1544" w:name="_Toc95298409"/>
      <w:bookmarkStart w:id="1545" w:name="_Toc95298610"/>
      <w:bookmarkStart w:id="1546" w:name="_Toc95298811"/>
      <w:bookmarkStart w:id="1547" w:name="_Toc95299011"/>
      <w:bookmarkStart w:id="1548" w:name="_Toc95299615"/>
      <w:bookmarkStart w:id="1549" w:name="_Toc95365799"/>
      <w:bookmarkStart w:id="1550" w:name="_Toc95367175"/>
      <w:bookmarkStart w:id="1551" w:name="_Toc95367375"/>
      <w:bookmarkStart w:id="1552" w:name="_Toc95369815"/>
      <w:bookmarkStart w:id="1553" w:name="_Toc95370707"/>
      <w:bookmarkStart w:id="1554" w:name="_Toc95371308"/>
      <w:bookmarkStart w:id="1555" w:name="_Toc95371539"/>
      <w:bookmarkStart w:id="1556" w:name="_Toc95383333"/>
      <w:bookmarkStart w:id="1557" w:name="_Toc95553935"/>
      <w:bookmarkStart w:id="1558" w:name="_Toc95557537"/>
      <w:bookmarkStart w:id="1559" w:name="_Toc95558156"/>
      <w:bookmarkStart w:id="1560" w:name="_Toc95558590"/>
      <w:bookmarkStart w:id="1561" w:name="_Toc95725587"/>
      <w:bookmarkStart w:id="1562" w:name="_Toc95733680"/>
      <w:bookmarkStart w:id="1563" w:name="_Toc95793880"/>
      <w:bookmarkStart w:id="1564" w:name="_Toc95805593"/>
      <w:bookmarkStart w:id="1565" w:name="_Toc95809513"/>
      <w:bookmarkStart w:id="1566" w:name="_Toc95891977"/>
      <w:bookmarkStart w:id="1567" w:name="_Toc96829494"/>
      <w:bookmarkStart w:id="1568" w:name="_Toc97439940"/>
      <w:bookmarkStart w:id="1569" w:name="_Toc97440121"/>
      <w:bookmarkStart w:id="1570" w:name="_Toc97440879"/>
      <w:bookmarkStart w:id="1571" w:name="_Toc90373765"/>
      <w:bookmarkStart w:id="1572" w:name="_Toc90374598"/>
      <w:bookmarkStart w:id="1573" w:name="_Toc90457218"/>
      <w:bookmarkStart w:id="1574" w:name="_Toc90457584"/>
      <w:bookmarkStart w:id="1575" w:name="_Toc90458853"/>
      <w:bookmarkStart w:id="1576" w:name="_Toc90711583"/>
      <w:bookmarkStart w:id="1577" w:name="_Toc90719367"/>
      <w:bookmarkStart w:id="1578" w:name="_Toc90781521"/>
      <w:bookmarkStart w:id="1579" w:name="_Toc90781823"/>
      <w:bookmarkStart w:id="1580" w:name="_Toc90787768"/>
      <w:bookmarkStart w:id="1581" w:name="_Toc90803665"/>
      <w:bookmarkStart w:id="1582" w:name="_Toc90804396"/>
      <w:bookmarkStart w:id="1583" w:name="_Toc90804720"/>
      <w:bookmarkStart w:id="1584" w:name="_Toc90868916"/>
      <w:bookmarkStart w:id="1585" w:name="_Toc90880788"/>
      <w:bookmarkStart w:id="1586" w:name="_Toc90892737"/>
      <w:bookmarkStart w:id="1587" w:name="_Toc90893840"/>
      <w:bookmarkStart w:id="1588" w:name="_Toc90960283"/>
      <w:bookmarkStart w:id="1589" w:name="_Toc90962965"/>
      <w:bookmarkStart w:id="1590" w:name="_Toc90964943"/>
      <w:bookmarkStart w:id="1591" w:name="_Toc90971400"/>
      <w:bookmarkStart w:id="1592" w:name="_Toc90973227"/>
      <w:bookmarkStart w:id="1593" w:name="_Toc90974391"/>
      <w:bookmarkStart w:id="1594" w:name="_Toc90975914"/>
      <w:bookmarkStart w:id="1595" w:name="_Toc90977258"/>
      <w:bookmarkStart w:id="1596" w:name="_Toc90978564"/>
      <w:bookmarkStart w:id="1597" w:name="_Toc90979227"/>
      <w:bookmarkStart w:id="1598" w:name="_Toc91046307"/>
      <w:bookmarkStart w:id="1599" w:name="_Toc91046471"/>
      <w:bookmarkStart w:id="1600" w:name="_Toc91387536"/>
      <w:bookmarkStart w:id="1601" w:name="_Toc91388216"/>
      <w:bookmarkStart w:id="1602" w:name="_Toc91390422"/>
      <w:bookmarkStart w:id="1603" w:name="_Toc91393005"/>
      <w:bookmarkStart w:id="1604" w:name="_Toc91395153"/>
      <w:bookmarkStart w:id="1605" w:name="_Toc91407570"/>
      <w:bookmarkStart w:id="1606" w:name="_Toc91408652"/>
      <w:bookmarkStart w:id="1607" w:name="_Toc91408904"/>
      <w:bookmarkStart w:id="1608" w:name="_Toc91409684"/>
      <w:bookmarkStart w:id="1609" w:name="_Toc91410089"/>
      <w:bookmarkStart w:id="1610" w:name="_Toc91410187"/>
      <w:bookmarkStart w:id="1611" w:name="_Toc91496173"/>
      <w:bookmarkStart w:id="1612" w:name="_Toc91499049"/>
      <w:bookmarkStart w:id="1613" w:name="_Toc92618771"/>
      <w:bookmarkStart w:id="1614" w:name="_Toc92694144"/>
      <w:bookmarkStart w:id="1615" w:name="_Toc92774628"/>
      <w:bookmarkStart w:id="1616" w:name="_Toc92777946"/>
      <w:bookmarkStart w:id="1617" w:name="_Toc92794436"/>
      <w:bookmarkStart w:id="1618" w:name="_Toc92854052"/>
      <w:bookmarkStart w:id="1619" w:name="_Toc92867828"/>
      <w:bookmarkStart w:id="1620" w:name="_Toc92873170"/>
      <w:bookmarkStart w:id="1621" w:name="_Toc92874454"/>
      <w:bookmarkStart w:id="1622" w:name="_Toc93112407"/>
      <w:bookmarkStart w:id="1623" w:name="_Toc93217812"/>
      <w:bookmarkStart w:id="1624" w:name="_Toc93286413"/>
      <w:bookmarkStart w:id="1625" w:name="_Toc93308212"/>
      <w:bookmarkStart w:id="1626" w:name="_Toc93312088"/>
      <w:bookmarkStart w:id="1627" w:name="_Toc93313860"/>
      <w:bookmarkStart w:id="1628" w:name="_Toc93371393"/>
      <w:bookmarkStart w:id="1629" w:name="_Toc93371543"/>
      <w:bookmarkStart w:id="1630" w:name="_Toc93372003"/>
      <w:bookmarkStart w:id="1631" w:name="_Toc93372129"/>
      <w:bookmarkStart w:id="1632" w:name="_Toc93372441"/>
      <w:bookmarkStart w:id="1633" w:name="_Toc93396085"/>
      <w:bookmarkStart w:id="1634" w:name="_Toc93399688"/>
      <w:bookmarkStart w:id="1635" w:name="_Toc93399834"/>
      <w:bookmarkStart w:id="1636" w:name="_Toc93400712"/>
      <w:bookmarkStart w:id="1637" w:name="_Toc93463629"/>
      <w:bookmarkStart w:id="1638" w:name="_Toc93476121"/>
      <w:bookmarkStart w:id="1639" w:name="_Toc93481593"/>
      <w:bookmarkStart w:id="1640" w:name="_Toc93484020"/>
      <w:bookmarkStart w:id="1641" w:name="_Toc93484233"/>
      <w:bookmarkStart w:id="1642" w:name="_Toc97461445"/>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r>
        <w:rPr>
          <w:rStyle w:val="CharSectno"/>
        </w:rPr>
        <w:t>23</w:t>
      </w:r>
      <w:r>
        <w:t>.</w:t>
      </w:r>
      <w:r>
        <w:tab/>
        <w:t>Status of things said or done at a pre</w:t>
      </w:r>
      <w:r>
        <w:noBreakHyphen/>
        <w:t>trial conference</w:t>
      </w:r>
      <w:bookmarkEnd w:id="1372"/>
      <w:bookmarkEnd w:id="1373"/>
      <w:bookmarkEnd w:id="1374"/>
    </w:p>
    <w:p>
      <w:pPr>
        <w:pStyle w:val="Subsection"/>
      </w:pPr>
      <w:r>
        <w:tab/>
        <w:t>(1)</w:t>
      </w:r>
      <w:r>
        <w:tab/>
        <w:t>A pre</w:t>
      </w:r>
      <w:r>
        <w:noBreakHyphen/>
        <w:t>trial conference must be conducted before the clerk, in private.</w:t>
      </w:r>
    </w:p>
    <w:p>
      <w:pPr>
        <w:pStyle w:val="Subsection"/>
      </w:pPr>
      <w:r>
        <w:tab/>
        <w:t>(2)</w:t>
      </w:r>
      <w:r>
        <w:tab/>
        <w:t>Anything said or done by a party for the purpose of attempting to settle a case at a pre</w:t>
      </w:r>
      <w:r>
        <w:noBreakHyphen/>
        <w:t xml:space="preserve">trial conference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clerk who conducted the pre</w:t>
      </w:r>
      <w:r>
        <w:noBreakHyphen/>
        <w:t>trial conference from later dealing with the case.</w:t>
      </w:r>
    </w:p>
    <w:p>
      <w:pPr>
        <w:pStyle w:val="Heading2"/>
      </w:pPr>
      <w:bookmarkStart w:id="1643" w:name="_Toc100035003"/>
      <w:bookmarkStart w:id="1644" w:name="_Toc100137428"/>
      <w:bookmarkStart w:id="1645" w:name="_Toc100383197"/>
      <w:bookmarkStart w:id="1646" w:name="_Toc100384855"/>
      <w:bookmarkStart w:id="1647" w:name="_Toc100385357"/>
      <w:bookmarkStart w:id="1648" w:name="_Toc100456438"/>
      <w:bookmarkStart w:id="1649" w:name="_Toc100456661"/>
      <w:bookmarkStart w:id="1650" w:name="_Toc102446142"/>
      <w:bookmarkStart w:id="1651" w:name="_Toc102447111"/>
      <w:r>
        <w:rPr>
          <w:rStyle w:val="CharPartNo"/>
        </w:rPr>
        <w:t>Part 5</w:t>
      </w:r>
      <w:r>
        <w:t> — </w:t>
      </w:r>
      <w:r>
        <w:rPr>
          <w:rStyle w:val="CharPartText"/>
        </w:rPr>
        <w:t>Proceedings in exceptional or complex cases</w:t>
      </w:r>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643"/>
      <w:bookmarkEnd w:id="1644"/>
      <w:bookmarkEnd w:id="1645"/>
      <w:bookmarkEnd w:id="1646"/>
      <w:bookmarkEnd w:id="1647"/>
      <w:bookmarkEnd w:id="1648"/>
      <w:bookmarkEnd w:id="1649"/>
      <w:bookmarkEnd w:id="1650"/>
      <w:bookmarkEnd w:id="1651"/>
    </w:p>
    <w:p>
      <w:pPr>
        <w:pStyle w:val="Heading3"/>
      </w:pPr>
      <w:bookmarkStart w:id="1652" w:name="_Toc97441430"/>
      <w:bookmarkStart w:id="1653" w:name="_Toc97441678"/>
      <w:bookmarkStart w:id="1654" w:name="_Toc97441977"/>
      <w:bookmarkStart w:id="1655" w:name="_Toc97442232"/>
      <w:bookmarkStart w:id="1656" w:name="_Toc97458594"/>
      <w:bookmarkStart w:id="1657" w:name="_Toc97461461"/>
      <w:bookmarkStart w:id="1658" w:name="_Toc97527077"/>
      <w:bookmarkStart w:id="1659" w:name="_Toc97531141"/>
      <w:bookmarkStart w:id="1660" w:name="_Toc97542758"/>
      <w:bookmarkStart w:id="1661" w:name="_Toc97546758"/>
      <w:bookmarkStart w:id="1662" w:name="_Toc97547263"/>
      <w:bookmarkStart w:id="1663" w:name="_Toc97547500"/>
      <w:bookmarkStart w:id="1664" w:name="_Toc97548785"/>
      <w:bookmarkStart w:id="1665" w:name="_Toc97549043"/>
      <w:bookmarkStart w:id="1666" w:name="_Toc97549155"/>
      <w:bookmarkStart w:id="1667" w:name="_Toc97620364"/>
      <w:bookmarkStart w:id="1668" w:name="_Toc97627750"/>
      <w:bookmarkStart w:id="1669" w:name="_Toc97628910"/>
      <w:bookmarkStart w:id="1670" w:name="_Toc97629118"/>
      <w:bookmarkStart w:id="1671" w:name="_Toc97629446"/>
      <w:bookmarkStart w:id="1672" w:name="_Toc97629689"/>
      <w:bookmarkStart w:id="1673" w:name="_Toc97689850"/>
      <w:bookmarkStart w:id="1674" w:name="_Toc97694424"/>
      <w:bookmarkStart w:id="1675" w:name="_Toc97694710"/>
      <w:bookmarkStart w:id="1676" w:name="_Toc97695576"/>
      <w:bookmarkStart w:id="1677" w:name="_Toc98833809"/>
      <w:bookmarkStart w:id="1678" w:name="_Toc98843169"/>
      <w:bookmarkStart w:id="1679" w:name="_Toc98843257"/>
      <w:bookmarkStart w:id="1680" w:name="_Toc98843345"/>
      <w:bookmarkStart w:id="1681" w:name="_Toc98903614"/>
      <w:bookmarkStart w:id="1682" w:name="_Toc98912728"/>
      <w:bookmarkStart w:id="1683" w:name="_Toc98912961"/>
      <w:bookmarkStart w:id="1684" w:name="_Toc98913599"/>
      <w:bookmarkStart w:id="1685" w:name="_Toc99340357"/>
      <w:bookmarkStart w:id="1686" w:name="_Toc99342702"/>
      <w:bookmarkStart w:id="1687" w:name="_Toc99342934"/>
      <w:bookmarkStart w:id="1688" w:name="_Toc99343090"/>
      <w:bookmarkStart w:id="1689" w:name="_Toc99344558"/>
      <w:bookmarkStart w:id="1690" w:name="_Toc99344916"/>
      <w:bookmarkStart w:id="1691" w:name="_Toc99345228"/>
      <w:bookmarkStart w:id="1692" w:name="_Toc99345531"/>
      <w:bookmarkStart w:id="1693" w:name="_Toc99345631"/>
      <w:bookmarkStart w:id="1694" w:name="_Toc99347450"/>
      <w:bookmarkStart w:id="1695" w:name="_Toc99348002"/>
      <w:bookmarkStart w:id="1696" w:name="_Toc99348101"/>
      <w:bookmarkStart w:id="1697" w:name="_Toc99425895"/>
      <w:bookmarkStart w:id="1698" w:name="_Toc99427362"/>
      <w:bookmarkStart w:id="1699" w:name="_Toc99430391"/>
      <w:bookmarkStart w:id="1700" w:name="_Toc99431697"/>
      <w:bookmarkStart w:id="1701" w:name="_Toc99960549"/>
      <w:bookmarkStart w:id="1702" w:name="_Toc99961706"/>
      <w:bookmarkStart w:id="1703" w:name="_Toc99962006"/>
      <w:bookmarkStart w:id="1704" w:name="_Toc99962159"/>
      <w:bookmarkStart w:id="1705" w:name="_Toc100035004"/>
      <w:bookmarkStart w:id="1706" w:name="_Toc100137429"/>
      <w:bookmarkStart w:id="1707" w:name="_Toc100383198"/>
      <w:bookmarkStart w:id="1708" w:name="_Toc100384856"/>
      <w:bookmarkStart w:id="1709" w:name="_Toc100385358"/>
      <w:bookmarkStart w:id="1710" w:name="_Toc100456439"/>
      <w:bookmarkStart w:id="1711" w:name="_Toc100456662"/>
      <w:bookmarkStart w:id="1712" w:name="_Toc102446143"/>
      <w:bookmarkStart w:id="1713" w:name="_Toc102447112"/>
      <w:r>
        <w:rPr>
          <w:rStyle w:val="CharDivNo"/>
        </w:rPr>
        <w:t>Division 1</w:t>
      </w:r>
      <w:r>
        <w:t> — </w:t>
      </w:r>
      <w:r>
        <w:rPr>
          <w:rStyle w:val="CharDivText"/>
        </w:rPr>
        <w:t>Disclosure of documents</w:t>
      </w:r>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p>
    <w:p>
      <w:pPr>
        <w:pStyle w:val="Heading5"/>
      </w:pPr>
      <w:bookmarkStart w:id="1714" w:name="_Toc96829495"/>
      <w:bookmarkStart w:id="1715" w:name="_Toc100456663"/>
      <w:bookmarkStart w:id="1716" w:name="_Toc102447113"/>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r>
        <w:rPr>
          <w:rStyle w:val="CharSectno"/>
        </w:rPr>
        <w:t>24</w:t>
      </w:r>
      <w:r>
        <w:t>.</w:t>
      </w:r>
      <w:r>
        <w:tab/>
      </w:r>
      <w:bookmarkEnd w:id="1714"/>
      <w:r>
        <w:t>Disclosing documents</w:t>
      </w:r>
      <w:bookmarkEnd w:id="1715"/>
      <w:bookmarkEnd w:id="1716"/>
    </w:p>
    <w:p>
      <w:pPr>
        <w:pStyle w:val="Subsection"/>
      </w:pPr>
      <w:r>
        <w:tab/>
        <w:t>(1)</w:t>
      </w:r>
      <w:r>
        <w:tab/>
        <w:t xml:space="preserve">Subject to any objection under </w:t>
      </w:r>
      <w:r>
        <w:rPr>
          <w:rFonts w:ascii="Times" w:hAnsi="Times"/>
        </w:rPr>
        <w:t>regulation</w:t>
      </w:r>
      <w:r>
        <w:t> 25, when the clerk gives an order under regulation 19(1)(a), the party must lodge and serve a list of the documents within the period ordered by the clerk.</w:t>
      </w:r>
    </w:p>
    <w:p>
      <w:pPr>
        <w:pStyle w:val="Subsection"/>
      </w:pPr>
      <w:r>
        <w:tab/>
        <w:t>(2)</w:t>
      </w:r>
      <w:r>
        <w:tab/>
        <w:t xml:space="preserve">Subject to any objection under </w:t>
      </w:r>
      <w:r>
        <w:rPr>
          <w:rFonts w:ascii="Times" w:hAnsi="Times"/>
        </w:rPr>
        <w:t>regulation</w:t>
      </w:r>
      <w:r>
        <w:t> 25, if the party subsequently —</w:t>
      </w:r>
    </w:p>
    <w:p>
      <w:pPr>
        <w:pStyle w:val="Indenta"/>
      </w:pPr>
      <w:r>
        <w:tab/>
        <w:t>(a)</w:t>
      </w:r>
      <w:r>
        <w:tab/>
        <w:t>comes into possession; or</w:t>
      </w:r>
    </w:p>
    <w:p>
      <w:pPr>
        <w:pStyle w:val="Indenta"/>
      </w:pPr>
      <w:r>
        <w:tab/>
        <w:t>(b)</w:t>
      </w:r>
      <w:r>
        <w:tab/>
        <w:t>becomes aware that it is in possession,</w:t>
      </w:r>
    </w:p>
    <w:p>
      <w:pPr>
        <w:pStyle w:val="Subsection"/>
      </w:pPr>
      <w:r>
        <w:tab/>
      </w:r>
      <w:r>
        <w:tab/>
        <w:t>of further documents required to be disclosed under the clerk’s order, the party must, as soon as practicable after that, lodge and serve a list of those documents.</w:t>
      </w:r>
    </w:p>
    <w:p>
      <w:pPr>
        <w:pStyle w:val="Subsection"/>
      </w:pPr>
      <w:r>
        <w:tab/>
        <w:t>(3)</w:t>
      </w:r>
      <w:r>
        <w:tab/>
        <w:t>An order under regulation 19(1)(a) may require a party to provide the list of documents in an affidavit.</w:t>
      </w:r>
    </w:p>
    <w:p>
      <w:pPr>
        <w:pStyle w:val="Subsection"/>
      </w:pPr>
      <w:r>
        <w:tab/>
        <w:t>(4)</w:t>
      </w:r>
      <w:r>
        <w:tab/>
        <w:t>Unless the Court orders otherwise, a document in the possession, custody or power of the party must not be used by the party as evidence in the trial of the case if it is not disclosed —</w:t>
      </w:r>
    </w:p>
    <w:p>
      <w:pPr>
        <w:pStyle w:val="Indenta"/>
      </w:pPr>
      <w:r>
        <w:tab/>
        <w:t>(a)</w:t>
      </w:r>
      <w:r>
        <w:tab/>
        <w:t>when the clerk gives an order under regulation 19(1)(a), in the list of documents referred to in this regulation; or</w:t>
      </w:r>
    </w:p>
    <w:p>
      <w:pPr>
        <w:pStyle w:val="Indenta"/>
      </w:pPr>
      <w:r>
        <w:tab/>
        <w:t>(b)</w:t>
      </w:r>
      <w:r>
        <w:tab/>
        <w:t>otherwise before the listing of the case for trial.</w:t>
      </w:r>
    </w:p>
    <w:p>
      <w:pPr>
        <w:pStyle w:val="Heading5"/>
      </w:pPr>
      <w:bookmarkStart w:id="1717" w:name="_Toc96829497"/>
      <w:bookmarkStart w:id="1718" w:name="_Toc100456664"/>
      <w:bookmarkStart w:id="1719" w:name="_Toc102447114"/>
      <w:r>
        <w:rPr>
          <w:rStyle w:val="CharSectno"/>
        </w:rPr>
        <w:t>25</w:t>
      </w:r>
      <w:r>
        <w:t>.</w:t>
      </w:r>
      <w:r>
        <w:tab/>
        <w:t>Objection to disclosure of documents</w:t>
      </w:r>
      <w:bookmarkEnd w:id="1717"/>
      <w:bookmarkEnd w:id="1718"/>
      <w:bookmarkEnd w:id="1719"/>
    </w:p>
    <w:p>
      <w:pPr>
        <w:pStyle w:val="Subsection"/>
      </w:pPr>
      <w:r>
        <w:tab/>
      </w:r>
      <w:r>
        <w:tab/>
        <w:t>A party may object to the disclosure of a document if it —</w:t>
      </w:r>
    </w:p>
    <w:p>
      <w:pPr>
        <w:pStyle w:val="Indenta"/>
      </w:pPr>
      <w:r>
        <w:tab/>
        <w:t>(a)</w:t>
      </w:r>
      <w:r>
        <w:tab/>
        <w:t>is privileged from production; or</w:t>
      </w:r>
    </w:p>
    <w:p>
      <w:pPr>
        <w:pStyle w:val="Indenta"/>
      </w:pPr>
      <w:r>
        <w:tab/>
        <w:t>(b)</w:t>
      </w:r>
      <w:r>
        <w:tab/>
        <w:t>is inadmissible in evidence,</w:t>
      </w:r>
    </w:p>
    <w:p>
      <w:pPr>
        <w:pStyle w:val="Subsection"/>
      </w:pPr>
      <w:r>
        <w:tab/>
      </w:r>
      <w:r>
        <w:tab/>
        <w:t>under these regulations or any other law.</w:t>
      </w:r>
    </w:p>
    <w:p>
      <w:pPr>
        <w:pStyle w:val="Heading5"/>
      </w:pPr>
      <w:bookmarkStart w:id="1720" w:name="_Toc96829498"/>
      <w:bookmarkStart w:id="1721" w:name="_Toc100456665"/>
      <w:bookmarkStart w:id="1722" w:name="_Toc102447115"/>
      <w:r>
        <w:rPr>
          <w:rStyle w:val="CharSectno"/>
        </w:rPr>
        <w:t>26</w:t>
      </w:r>
      <w:r>
        <w:t>.</w:t>
      </w:r>
      <w:r>
        <w:tab/>
        <w:t>Inspection of documents</w:t>
      </w:r>
      <w:bookmarkEnd w:id="1720"/>
      <w:bookmarkEnd w:id="1721"/>
      <w:bookmarkEnd w:id="1722"/>
    </w:p>
    <w:p>
      <w:pPr>
        <w:pStyle w:val="Subsection"/>
      </w:pPr>
      <w:r>
        <w:tab/>
        <w:t>(1)</w:t>
      </w:r>
      <w:r>
        <w:tab/>
        <w:t>If a party wants to inspect documents disclosed by another party it must serve the other party with a written request to inspect.</w:t>
      </w:r>
    </w:p>
    <w:p>
      <w:pPr>
        <w:pStyle w:val="Subsection"/>
      </w:pPr>
      <w:r>
        <w:tab/>
        <w:t>(2)</w:t>
      </w:r>
      <w:r>
        <w:tab/>
        <w:t>A party receiving a request for inspection must make the documents available for inspection within 14 days after the service of the request.</w:t>
      </w:r>
    </w:p>
    <w:p>
      <w:pPr>
        <w:pStyle w:val="Subsection"/>
      </w:pPr>
      <w:r>
        <w:tab/>
        <w:t>(3)</w:t>
      </w:r>
      <w:r>
        <w:tab/>
        <w:t>If asked to do so by the party which requested inspection, a party making documents available for inspection must also —</w:t>
      </w:r>
    </w:p>
    <w:p>
      <w:pPr>
        <w:pStyle w:val="Indenta"/>
      </w:pPr>
      <w:r>
        <w:tab/>
        <w:t>(a)</w:t>
      </w:r>
      <w:r>
        <w:tab/>
        <w:t>provide copies of the documents, at a reasonable cost, to the party which requested inspection; or</w:t>
      </w:r>
    </w:p>
    <w:p>
      <w:pPr>
        <w:pStyle w:val="Indenta"/>
      </w:pPr>
      <w:r>
        <w:tab/>
        <w:t>(b)</w:t>
      </w:r>
      <w:r>
        <w:tab/>
        <w:t>if the clerk so orders or the parties agree, permit the documents to be copied at another place by the party which requested inspection.</w:t>
      </w:r>
    </w:p>
    <w:p>
      <w:pPr>
        <w:pStyle w:val="Heading5"/>
      </w:pPr>
      <w:bookmarkStart w:id="1723" w:name="_Toc96829499"/>
      <w:bookmarkStart w:id="1724" w:name="_Toc100456666"/>
      <w:bookmarkStart w:id="1725" w:name="_Toc102447116"/>
      <w:r>
        <w:rPr>
          <w:rStyle w:val="CharSectno"/>
        </w:rPr>
        <w:t>27</w:t>
      </w:r>
      <w:r>
        <w:t>.</w:t>
      </w:r>
      <w:r>
        <w:tab/>
        <w:t>Production of documents at trial</w:t>
      </w:r>
      <w:bookmarkEnd w:id="1723"/>
      <w:bookmarkEnd w:id="1724"/>
      <w:bookmarkEnd w:id="1725"/>
    </w:p>
    <w:p>
      <w:pPr>
        <w:pStyle w:val="Subsection"/>
      </w:pPr>
      <w:r>
        <w:tab/>
      </w:r>
      <w:r>
        <w:tab/>
        <w:t>If a party discloses a document, the party must have the document available at the trial.</w:t>
      </w:r>
    </w:p>
    <w:p>
      <w:pPr>
        <w:pStyle w:val="Heading3"/>
      </w:pPr>
      <w:bookmarkStart w:id="1726" w:name="_Toc97527083"/>
      <w:bookmarkStart w:id="1727" w:name="_Toc97531146"/>
      <w:bookmarkStart w:id="1728" w:name="_Toc97542763"/>
      <w:bookmarkStart w:id="1729" w:name="_Toc97546763"/>
      <w:bookmarkStart w:id="1730" w:name="_Toc97547268"/>
      <w:bookmarkStart w:id="1731" w:name="_Toc97547505"/>
      <w:bookmarkStart w:id="1732" w:name="_Toc97548790"/>
      <w:bookmarkStart w:id="1733" w:name="_Toc97549048"/>
      <w:bookmarkStart w:id="1734" w:name="_Toc97549160"/>
      <w:bookmarkStart w:id="1735" w:name="_Toc97620369"/>
      <w:bookmarkStart w:id="1736" w:name="_Toc97627755"/>
      <w:bookmarkStart w:id="1737" w:name="_Toc97628915"/>
      <w:bookmarkStart w:id="1738" w:name="_Toc97629123"/>
      <w:bookmarkStart w:id="1739" w:name="_Toc97629451"/>
      <w:bookmarkStart w:id="1740" w:name="_Toc97629694"/>
      <w:bookmarkStart w:id="1741" w:name="_Toc97689855"/>
      <w:bookmarkStart w:id="1742" w:name="_Toc97694429"/>
      <w:bookmarkStart w:id="1743" w:name="_Toc97694715"/>
      <w:bookmarkStart w:id="1744" w:name="_Toc97695581"/>
      <w:bookmarkStart w:id="1745" w:name="_Toc98833814"/>
      <w:bookmarkStart w:id="1746" w:name="_Toc98843174"/>
      <w:bookmarkStart w:id="1747" w:name="_Toc98843262"/>
      <w:bookmarkStart w:id="1748" w:name="_Toc98843350"/>
      <w:bookmarkStart w:id="1749" w:name="_Toc98903619"/>
      <w:bookmarkStart w:id="1750" w:name="_Toc98912733"/>
      <w:bookmarkStart w:id="1751" w:name="_Toc98912966"/>
      <w:bookmarkStart w:id="1752" w:name="_Toc98913604"/>
      <w:bookmarkStart w:id="1753" w:name="_Toc99340362"/>
      <w:bookmarkStart w:id="1754" w:name="_Toc99342707"/>
      <w:bookmarkStart w:id="1755" w:name="_Toc99342939"/>
      <w:bookmarkStart w:id="1756" w:name="_Toc99343095"/>
      <w:bookmarkStart w:id="1757" w:name="_Toc99344563"/>
      <w:bookmarkStart w:id="1758" w:name="_Toc99344921"/>
      <w:bookmarkStart w:id="1759" w:name="_Toc99345233"/>
      <w:bookmarkStart w:id="1760" w:name="_Toc99345536"/>
      <w:bookmarkStart w:id="1761" w:name="_Toc99345636"/>
      <w:bookmarkStart w:id="1762" w:name="_Toc99347455"/>
      <w:bookmarkStart w:id="1763" w:name="_Toc99348007"/>
      <w:bookmarkStart w:id="1764" w:name="_Toc99348106"/>
      <w:bookmarkStart w:id="1765" w:name="_Toc99425900"/>
      <w:bookmarkStart w:id="1766" w:name="_Toc99427367"/>
      <w:bookmarkStart w:id="1767" w:name="_Toc99430396"/>
      <w:bookmarkStart w:id="1768" w:name="_Toc99431702"/>
      <w:bookmarkStart w:id="1769" w:name="_Toc99960554"/>
      <w:bookmarkStart w:id="1770" w:name="_Toc99961711"/>
      <w:bookmarkStart w:id="1771" w:name="_Toc99962011"/>
      <w:bookmarkStart w:id="1772" w:name="_Toc99962164"/>
      <w:bookmarkStart w:id="1773" w:name="_Toc100035009"/>
      <w:bookmarkStart w:id="1774" w:name="_Toc100137434"/>
      <w:bookmarkStart w:id="1775" w:name="_Toc100383203"/>
      <w:bookmarkStart w:id="1776" w:name="_Toc100384861"/>
      <w:bookmarkStart w:id="1777" w:name="_Toc100385363"/>
      <w:bookmarkStart w:id="1778" w:name="_Toc100456444"/>
      <w:bookmarkStart w:id="1779" w:name="_Toc100456667"/>
      <w:bookmarkStart w:id="1780" w:name="_Toc102446148"/>
      <w:bookmarkStart w:id="1781" w:name="_Toc102447117"/>
      <w:bookmarkStart w:id="1782" w:name="_Toc434140532"/>
      <w:bookmarkStart w:id="1783" w:name="_Toc498940408"/>
      <w:bookmarkStart w:id="1784" w:name="_Toc15371613"/>
      <w:bookmarkStart w:id="1785" w:name="_Toc52161880"/>
      <w:r>
        <w:rPr>
          <w:rStyle w:val="CharDivNo"/>
        </w:rPr>
        <w:t>Division 2</w:t>
      </w:r>
      <w:r>
        <w:t> — </w:t>
      </w:r>
      <w:r>
        <w:rPr>
          <w:rStyle w:val="CharDivText"/>
        </w:rPr>
        <w:t>Inspection of property</w:t>
      </w:r>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p>
    <w:p>
      <w:pPr>
        <w:pStyle w:val="Heading5"/>
      </w:pPr>
      <w:bookmarkStart w:id="1786" w:name="_Toc100456668"/>
      <w:bookmarkStart w:id="1787" w:name="_Toc102447118"/>
      <w:r>
        <w:rPr>
          <w:rStyle w:val="CharSectno"/>
        </w:rPr>
        <w:t>28</w:t>
      </w:r>
      <w:r>
        <w:t>.</w:t>
      </w:r>
      <w:r>
        <w:tab/>
        <w:t>Inspection of property</w:t>
      </w:r>
      <w:bookmarkEnd w:id="1782"/>
      <w:bookmarkEnd w:id="1783"/>
      <w:bookmarkEnd w:id="1784"/>
      <w:bookmarkEnd w:id="1785"/>
      <w:bookmarkEnd w:id="1786"/>
      <w:bookmarkEnd w:id="1787"/>
    </w:p>
    <w:p>
      <w:pPr>
        <w:pStyle w:val="Subsection"/>
      </w:pPr>
      <w:r>
        <w:tab/>
      </w:r>
      <w:r>
        <w:tab/>
        <w:t>An order under regulation 19(1)(b) may require a party to make the property available for —</w:t>
      </w:r>
    </w:p>
    <w:p>
      <w:pPr>
        <w:pStyle w:val="Indenta"/>
      </w:pPr>
      <w:r>
        <w:tab/>
        <w:t>(a)</w:t>
      </w:r>
      <w:r>
        <w:tab/>
        <w:t>inspection, whether during a particular process or not;</w:t>
      </w:r>
    </w:p>
    <w:p>
      <w:pPr>
        <w:pStyle w:val="Indenta"/>
      </w:pPr>
      <w:r>
        <w:tab/>
        <w:t>(b)</w:t>
      </w:r>
      <w:r>
        <w:tab/>
        <w:t>the taking of measurements or samples;</w:t>
      </w:r>
    </w:p>
    <w:p>
      <w:pPr>
        <w:pStyle w:val="Indenta"/>
      </w:pPr>
      <w:r>
        <w:tab/>
        <w:t>(c)</w:t>
      </w:r>
      <w:r>
        <w:tab/>
        <w:t>the conducting of experiments; and</w:t>
      </w:r>
    </w:p>
    <w:p>
      <w:pPr>
        <w:pStyle w:val="Indenta"/>
      </w:pPr>
      <w:r>
        <w:tab/>
        <w:t>(d)</w:t>
      </w:r>
      <w:r>
        <w:tab/>
        <w:t>the filming, videotaping or taking of photographs.</w:t>
      </w:r>
    </w:p>
    <w:p>
      <w:pPr>
        <w:pStyle w:val="Heading3"/>
      </w:pPr>
      <w:bookmarkStart w:id="1788" w:name="_Toc97441436"/>
      <w:bookmarkStart w:id="1789" w:name="_Toc97441684"/>
      <w:bookmarkStart w:id="1790" w:name="_Toc97441983"/>
      <w:bookmarkStart w:id="1791" w:name="_Toc97442238"/>
      <w:bookmarkStart w:id="1792" w:name="_Toc97458600"/>
      <w:bookmarkStart w:id="1793" w:name="_Toc97461467"/>
      <w:bookmarkStart w:id="1794" w:name="_Toc97527085"/>
      <w:bookmarkStart w:id="1795" w:name="_Toc97531148"/>
      <w:bookmarkStart w:id="1796" w:name="_Toc97542765"/>
      <w:bookmarkStart w:id="1797" w:name="_Toc97546765"/>
      <w:bookmarkStart w:id="1798" w:name="_Toc97547270"/>
      <w:bookmarkStart w:id="1799" w:name="_Toc97547507"/>
      <w:bookmarkStart w:id="1800" w:name="_Toc97548792"/>
      <w:bookmarkStart w:id="1801" w:name="_Toc97549050"/>
      <w:bookmarkStart w:id="1802" w:name="_Toc97549162"/>
      <w:bookmarkStart w:id="1803" w:name="_Toc97620371"/>
      <w:bookmarkStart w:id="1804" w:name="_Toc97627757"/>
      <w:bookmarkStart w:id="1805" w:name="_Toc97628917"/>
      <w:bookmarkStart w:id="1806" w:name="_Toc97629125"/>
      <w:bookmarkStart w:id="1807" w:name="_Toc97629453"/>
      <w:bookmarkStart w:id="1808" w:name="_Toc97629696"/>
      <w:bookmarkStart w:id="1809" w:name="_Toc97689857"/>
      <w:bookmarkStart w:id="1810" w:name="_Toc97694431"/>
      <w:bookmarkStart w:id="1811" w:name="_Toc97694717"/>
      <w:bookmarkStart w:id="1812" w:name="_Toc97695583"/>
      <w:bookmarkStart w:id="1813" w:name="_Toc98833816"/>
      <w:bookmarkStart w:id="1814" w:name="_Toc98843176"/>
      <w:bookmarkStart w:id="1815" w:name="_Toc98843264"/>
      <w:bookmarkStart w:id="1816" w:name="_Toc98843352"/>
      <w:bookmarkStart w:id="1817" w:name="_Toc98903621"/>
      <w:bookmarkStart w:id="1818" w:name="_Toc98912735"/>
      <w:bookmarkStart w:id="1819" w:name="_Toc98912968"/>
      <w:bookmarkStart w:id="1820" w:name="_Toc98913606"/>
      <w:bookmarkStart w:id="1821" w:name="_Toc99340364"/>
      <w:bookmarkStart w:id="1822" w:name="_Toc99342709"/>
      <w:bookmarkStart w:id="1823" w:name="_Toc99342941"/>
      <w:bookmarkStart w:id="1824" w:name="_Toc99343097"/>
      <w:bookmarkStart w:id="1825" w:name="_Toc99344565"/>
      <w:bookmarkStart w:id="1826" w:name="_Toc99344923"/>
      <w:bookmarkStart w:id="1827" w:name="_Toc99345235"/>
      <w:bookmarkStart w:id="1828" w:name="_Toc99345538"/>
      <w:bookmarkStart w:id="1829" w:name="_Toc99345638"/>
      <w:bookmarkStart w:id="1830" w:name="_Toc99347457"/>
      <w:bookmarkStart w:id="1831" w:name="_Toc99348009"/>
      <w:bookmarkStart w:id="1832" w:name="_Toc99348108"/>
      <w:bookmarkStart w:id="1833" w:name="_Toc99425902"/>
      <w:bookmarkStart w:id="1834" w:name="_Toc99427369"/>
      <w:bookmarkStart w:id="1835" w:name="_Toc99430398"/>
      <w:bookmarkStart w:id="1836" w:name="_Toc99431704"/>
      <w:bookmarkStart w:id="1837" w:name="_Toc99960556"/>
      <w:bookmarkStart w:id="1838" w:name="_Toc99961713"/>
      <w:bookmarkStart w:id="1839" w:name="_Toc99962013"/>
      <w:bookmarkStart w:id="1840" w:name="_Toc99962166"/>
      <w:bookmarkStart w:id="1841" w:name="_Toc100035011"/>
      <w:bookmarkStart w:id="1842" w:name="_Toc100137436"/>
      <w:bookmarkStart w:id="1843" w:name="_Toc100383205"/>
      <w:bookmarkStart w:id="1844" w:name="_Toc100384863"/>
      <w:bookmarkStart w:id="1845" w:name="_Toc100385365"/>
      <w:bookmarkStart w:id="1846" w:name="_Toc100456446"/>
      <w:bookmarkStart w:id="1847" w:name="_Toc100456669"/>
      <w:bookmarkStart w:id="1848" w:name="_Toc102446150"/>
      <w:bookmarkStart w:id="1849" w:name="_Toc102447119"/>
      <w:bookmarkStart w:id="1850" w:name="_Toc93734752"/>
      <w:bookmarkStart w:id="1851" w:name="_Toc93823705"/>
      <w:bookmarkStart w:id="1852" w:name="_Toc93903233"/>
      <w:bookmarkStart w:id="1853" w:name="_Toc93987732"/>
      <w:bookmarkStart w:id="1854" w:name="_Toc93988208"/>
      <w:bookmarkStart w:id="1855" w:name="_Toc93988381"/>
      <w:bookmarkStart w:id="1856" w:name="_Toc94074244"/>
      <w:bookmarkStart w:id="1857" w:name="_Toc94080164"/>
      <w:bookmarkStart w:id="1858" w:name="_Toc94084027"/>
      <w:bookmarkStart w:id="1859" w:name="_Toc94085318"/>
      <w:bookmarkStart w:id="1860" w:name="_Toc94087241"/>
      <w:bookmarkStart w:id="1861" w:name="_Toc94090184"/>
      <w:bookmarkStart w:id="1862" w:name="_Toc94090329"/>
      <w:bookmarkStart w:id="1863" w:name="_Toc94091566"/>
      <w:bookmarkStart w:id="1864" w:name="_Toc94329022"/>
      <w:bookmarkStart w:id="1865" w:name="_Toc94331572"/>
      <w:bookmarkStart w:id="1866" w:name="_Toc94335694"/>
      <w:bookmarkStart w:id="1867" w:name="_Toc94350549"/>
      <w:bookmarkStart w:id="1868" w:name="_Toc94419218"/>
      <w:bookmarkStart w:id="1869" w:name="_Toc94424433"/>
      <w:bookmarkStart w:id="1870" w:name="_Toc94432344"/>
      <w:bookmarkStart w:id="1871" w:name="_Toc94581335"/>
      <w:bookmarkStart w:id="1872" w:name="_Toc94581862"/>
      <w:bookmarkStart w:id="1873" w:name="_Toc94582037"/>
      <w:bookmarkStart w:id="1874" w:name="_Toc94582382"/>
      <w:bookmarkStart w:id="1875" w:name="_Toc94582971"/>
      <w:bookmarkStart w:id="1876" w:name="_Toc94583163"/>
      <w:bookmarkStart w:id="1877" w:name="_Toc94583329"/>
      <w:bookmarkStart w:id="1878" w:name="_Toc94583492"/>
      <w:bookmarkStart w:id="1879" w:name="_Toc94583654"/>
      <w:bookmarkStart w:id="1880" w:name="_Toc94583982"/>
      <w:bookmarkStart w:id="1881" w:name="_Toc94594451"/>
      <w:bookmarkStart w:id="1882" w:name="_Toc94594674"/>
      <w:bookmarkStart w:id="1883" w:name="_Toc94597265"/>
      <w:bookmarkStart w:id="1884" w:name="_Toc94607621"/>
      <w:bookmarkStart w:id="1885" w:name="_Toc94607798"/>
      <w:bookmarkStart w:id="1886" w:name="_Toc94667058"/>
      <w:bookmarkStart w:id="1887" w:name="_Toc94667585"/>
      <w:bookmarkStart w:id="1888" w:name="_Toc94668497"/>
      <w:bookmarkStart w:id="1889" w:name="_Toc94669046"/>
      <w:bookmarkStart w:id="1890" w:name="_Toc94669289"/>
      <w:bookmarkStart w:id="1891" w:name="_Toc94669457"/>
      <w:bookmarkStart w:id="1892" w:name="_Toc94669625"/>
      <w:bookmarkStart w:id="1893" w:name="_Toc94683604"/>
      <w:bookmarkStart w:id="1894" w:name="_Toc94691233"/>
      <w:bookmarkStart w:id="1895" w:name="_Toc94693970"/>
      <w:bookmarkStart w:id="1896" w:name="_Toc94694227"/>
      <w:bookmarkStart w:id="1897" w:name="_Toc94694461"/>
      <w:bookmarkStart w:id="1898" w:name="_Toc94930440"/>
      <w:bookmarkStart w:id="1899" w:name="_Toc94931284"/>
      <w:bookmarkStart w:id="1900" w:name="_Toc94936208"/>
      <w:bookmarkStart w:id="1901" w:name="_Toc94952295"/>
      <w:bookmarkStart w:id="1902" w:name="_Toc94953154"/>
      <w:bookmarkStart w:id="1903" w:name="_Toc95019196"/>
      <w:bookmarkStart w:id="1904" w:name="_Toc95031396"/>
      <w:bookmarkStart w:id="1905" w:name="_Toc95034960"/>
      <w:bookmarkStart w:id="1906" w:name="_Toc95118652"/>
      <w:bookmarkStart w:id="1907" w:name="_Toc95118845"/>
      <w:bookmarkStart w:id="1908" w:name="_Toc95122953"/>
      <w:bookmarkStart w:id="1909" w:name="_Toc95197868"/>
      <w:bookmarkStart w:id="1910" w:name="_Toc95199491"/>
      <w:bookmarkStart w:id="1911" w:name="_Toc95288127"/>
      <w:bookmarkStart w:id="1912" w:name="_Toc95288327"/>
      <w:bookmarkStart w:id="1913" w:name="_Toc95296141"/>
      <w:bookmarkStart w:id="1914" w:name="_Toc95298415"/>
      <w:bookmarkStart w:id="1915" w:name="_Toc95298616"/>
      <w:bookmarkStart w:id="1916" w:name="_Toc95298817"/>
      <w:bookmarkStart w:id="1917" w:name="_Toc95299017"/>
      <w:bookmarkStart w:id="1918" w:name="_Toc95299621"/>
      <w:bookmarkStart w:id="1919" w:name="_Toc95365805"/>
      <w:bookmarkStart w:id="1920" w:name="_Toc95367181"/>
      <w:bookmarkStart w:id="1921" w:name="_Toc95367381"/>
      <w:bookmarkStart w:id="1922" w:name="_Toc95369821"/>
      <w:bookmarkStart w:id="1923" w:name="_Toc95370713"/>
      <w:bookmarkStart w:id="1924" w:name="_Toc95371314"/>
      <w:bookmarkStart w:id="1925" w:name="_Toc95371545"/>
      <w:bookmarkStart w:id="1926" w:name="_Toc95383339"/>
      <w:bookmarkStart w:id="1927" w:name="_Toc95553941"/>
      <w:bookmarkStart w:id="1928" w:name="_Toc95557543"/>
      <w:bookmarkStart w:id="1929" w:name="_Toc95558162"/>
      <w:bookmarkStart w:id="1930" w:name="_Toc95558596"/>
      <w:bookmarkStart w:id="1931" w:name="_Toc95725593"/>
      <w:bookmarkStart w:id="1932" w:name="_Toc95733686"/>
      <w:bookmarkStart w:id="1933" w:name="_Toc95793886"/>
      <w:bookmarkStart w:id="1934" w:name="_Toc95805599"/>
      <w:bookmarkStart w:id="1935" w:name="_Toc95809519"/>
      <w:bookmarkStart w:id="1936" w:name="_Toc95891983"/>
      <w:bookmarkStart w:id="1937" w:name="_Toc96829500"/>
      <w:bookmarkStart w:id="1938" w:name="_Toc97439946"/>
      <w:bookmarkStart w:id="1939" w:name="_Toc97440127"/>
      <w:bookmarkStart w:id="1940" w:name="_Toc97440885"/>
      <w:r>
        <w:rPr>
          <w:rStyle w:val="CharDivNo"/>
        </w:rPr>
        <w:t>Division 3</w:t>
      </w:r>
      <w:r>
        <w:t> — </w:t>
      </w:r>
      <w:r>
        <w:rPr>
          <w:rStyle w:val="CharDivText"/>
        </w:rPr>
        <w:t>Answers to interrogatories</w:t>
      </w:r>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p>
    <w:p>
      <w:pPr>
        <w:pStyle w:val="Heading5"/>
      </w:pPr>
      <w:bookmarkStart w:id="1941" w:name="_Toc96829501"/>
      <w:bookmarkStart w:id="1942" w:name="_Toc100456670"/>
      <w:bookmarkStart w:id="1943" w:name="_Toc102447120"/>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r>
        <w:rPr>
          <w:rStyle w:val="CharSectno"/>
        </w:rPr>
        <w:t>29</w:t>
      </w:r>
      <w:r>
        <w:t>.</w:t>
      </w:r>
      <w:r>
        <w:tab/>
        <w:t>Request for answers to interrogatories</w:t>
      </w:r>
      <w:bookmarkEnd w:id="1941"/>
      <w:bookmarkEnd w:id="1942"/>
      <w:bookmarkEnd w:id="1943"/>
    </w:p>
    <w:p>
      <w:pPr>
        <w:pStyle w:val="Subsection"/>
      </w:pPr>
      <w:r>
        <w:tab/>
        <w:t>(1)</w:t>
      </w:r>
      <w:r>
        <w:tab/>
        <w:t>When the clerk gives an order under regulation 19(1)(c) a party wanting to request answers to interrogatories may lodge and serve the request within the period ordered by the clerk.</w:t>
      </w:r>
    </w:p>
    <w:p>
      <w:pPr>
        <w:pStyle w:val="Subsection"/>
      </w:pPr>
      <w:r>
        <w:tab/>
        <w:t>(2)</w:t>
      </w:r>
      <w:r>
        <w:tab/>
        <w:t>The request for answers to interrogatories must be in the approved form.</w:t>
      </w:r>
    </w:p>
    <w:p>
      <w:pPr>
        <w:pStyle w:val="Heading5"/>
      </w:pPr>
      <w:bookmarkStart w:id="1944" w:name="_Toc96829502"/>
      <w:bookmarkStart w:id="1945" w:name="_Toc100456671"/>
      <w:bookmarkStart w:id="1946" w:name="_Toc102447121"/>
      <w:r>
        <w:rPr>
          <w:rStyle w:val="CharSectno"/>
        </w:rPr>
        <w:t>30</w:t>
      </w:r>
      <w:r>
        <w:t>.</w:t>
      </w:r>
      <w:r>
        <w:tab/>
        <w:t>Party must answer interrogatories when ordered</w:t>
      </w:r>
      <w:bookmarkEnd w:id="1944"/>
      <w:bookmarkEnd w:id="1945"/>
      <w:bookmarkEnd w:id="1946"/>
    </w:p>
    <w:p>
      <w:pPr>
        <w:pStyle w:val="Subsection"/>
      </w:pPr>
      <w:r>
        <w:tab/>
        <w:t>(1)</w:t>
      </w:r>
      <w:r>
        <w:tab/>
        <w:t xml:space="preserve">Subject to any objection under </w:t>
      </w:r>
      <w:r>
        <w:rPr>
          <w:rFonts w:ascii="Times" w:hAnsi="Times"/>
        </w:rPr>
        <w:t>regulation</w:t>
      </w:r>
      <w:r>
        <w:t> 31, when the clerk gives an order under regulation 19(1)(c) and a request is lodged and served under regulation 29, the party receiving the request must lodge and serve the answers within the period ordered by the clerk.</w:t>
      </w:r>
    </w:p>
    <w:p>
      <w:pPr>
        <w:pStyle w:val="Subsection"/>
      </w:pPr>
      <w:r>
        <w:tab/>
        <w:t>(2)</w:t>
      </w:r>
      <w:r>
        <w:tab/>
        <w:t>The answers must be in the approved form.</w:t>
      </w:r>
    </w:p>
    <w:p>
      <w:pPr>
        <w:pStyle w:val="Subsection"/>
      </w:pPr>
      <w:r>
        <w:tab/>
        <w:t>(3)</w:t>
      </w:r>
      <w:r>
        <w:tab/>
        <w:t>An order under regulation 19(1)(c) may require a party to provide the answers in an affidavit.</w:t>
      </w:r>
    </w:p>
    <w:p>
      <w:pPr>
        <w:pStyle w:val="Heading5"/>
      </w:pPr>
      <w:bookmarkStart w:id="1947" w:name="_Toc96829504"/>
      <w:bookmarkStart w:id="1948" w:name="_Toc100456672"/>
      <w:bookmarkStart w:id="1949" w:name="_Toc102447122"/>
      <w:bookmarkStart w:id="1950" w:name="_Toc93484446"/>
      <w:bookmarkStart w:id="1951" w:name="_Toc93484573"/>
      <w:bookmarkStart w:id="1952" w:name="_Toc93485793"/>
      <w:r>
        <w:rPr>
          <w:rStyle w:val="CharSectno"/>
        </w:rPr>
        <w:t>31</w:t>
      </w:r>
      <w:r>
        <w:t>.</w:t>
      </w:r>
      <w:r>
        <w:tab/>
        <w:t>Objection to answering interrogatories</w:t>
      </w:r>
      <w:bookmarkEnd w:id="1947"/>
      <w:bookmarkEnd w:id="1948"/>
      <w:bookmarkEnd w:id="1949"/>
    </w:p>
    <w:p>
      <w:pPr>
        <w:pStyle w:val="Subsection"/>
      </w:pPr>
      <w:r>
        <w:tab/>
      </w:r>
      <w:r>
        <w:tab/>
        <w:t>A party may object to answering an interrogatory if the answer —</w:t>
      </w:r>
    </w:p>
    <w:p>
      <w:pPr>
        <w:pStyle w:val="Indenta"/>
      </w:pPr>
      <w:r>
        <w:tab/>
        <w:t>(a)</w:t>
      </w:r>
      <w:r>
        <w:tab/>
        <w:t>is irrelevant to the case;</w:t>
      </w:r>
    </w:p>
    <w:p>
      <w:pPr>
        <w:pStyle w:val="Indenta"/>
      </w:pPr>
      <w:r>
        <w:tab/>
        <w:t>(b)</w:t>
      </w:r>
      <w:r>
        <w:tab/>
        <w:t>is inadmissible in evidence under these regulations or any other law;</w:t>
      </w:r>
    </w:p>
    <w:p>
      <w:pPr>
        <w:pStyle w:val="Indenta"/>
      </w:pPr>
      <w:r>
        <w:tab/>
        <w:t>(c)</w:t>
      </w:r>
      <w:r>
        <w:tab/>
        <w:t>cannot practicably be disclosed;</w:t>
      </w:r>
    </w:p>
    <w:p>
      <w:pPr>
        <w:pStyle w:val="Indenta"/>
      </w:pPr>
      <w:r>
        <w:tab/>
        <w:t>(d)</w:t>
      </w:r>
      <w:r>
        <w:tab/>
        <w:t>is sought so as to harass or annoy, or to cause delay;</w:t>
      </w:r>
    </w:p>
    <w:p>
      <w:pPr>
        <w:pStyle w:val="Indenta"/>
      </w:pPr>
      <w:r>
        <w:tab/>
        <w:t>(e)</w:t>
      </w:r>
      <w:r>
        <w:tab/>
        <w:t>is frivolous, vexatious, scandalous or improper; or</w:t>
      </w:r>
    </w:p>
    <w:p>
      <w:pPr>
        <w:pStyle w:val="Indenta"/>
      </w:pPr>
      <w:r>
        <w:tab/>
        <w:t>(f)</w:t>
      </w:r>
      <w:r>
        <w:tab/>
        <w:t>is otherwise not genuinely required for the purposes of the case.</w:t>
      </w:r>
    </w:p>
    <w:p>
      <w:pPr>
        <w:pStyle w:val="Heading3"/>
      </w:pPr>
      <w:bookmarkStart w:id="1953" w:name="_Toc97527090"/>
      <w:bookmarkStart w:id="1954" w:name="_Toc97531153"/>
      <w:bookmarkStart w:id="1955" w:name="_Toc97542770"/>
      <w:bookmarkStart w:id="1956" w:name="_Toc97546770"/>
      <w:bookmarkStart w:id="1957" w:name="_Toc97547274"/>
      <w:bookmarkStart w:id="1958" w:name="_Toc97547511"/>
      <w:bookmarkStart w:id="1959" w:name="_Toc97548796"/>
      <w:bookmarkStart w:id="1960" w:name="_Toc97549054"/>
      <w:bookmarkStart w:id="1961" w:name="_Toc97549166"/>
      <w:bookmarkStart w:id="1962" w:name="_Toc97620375"/>
      <w:bookmarkStart w:id="1963" w:name="_Toc97627761"/>
      <w:bookmarkStart w:id="1964" w:name="_Toc97628921"/>
      <w:bookmarkStart w:id="1965" w:name="_Toc97629129"/>
      <w:bookmarkStart w:id="1966" w:name="_Toc97629457"/>
      <w:bookmarkStart w:id="1967" w:name="_Toc97629700"/>
      <w:bookmarkStart w:id="1968" w:name="_Toc97689861"/>
      <w:bookmarkStart w:id="1969" w:name="_Toc97694435"/>
      <w:bookmarkStart w:id="1970" w:name="_Toc97694721"/>
      <w:bookmarkStart w:id="1971" w:name="_Toc97695587"/>
      <w:bookmarkStart w:id="1972" w:name="_Toc98833820"/>
      <w:bookmarkStart w:id="1973" w:name="_Toc98843180"/>
      <w:bookmarkStart w:id="1974" w:name="_Toc98843268"/>
      <w:bookmarkStart w:id="1975" w:name="_Toc98843356"/>
      <w:bookmarkStart w:id="1976" w:name="_Toc98903625"/>
      <w:bookmarkStart w:id="1977" w:name="_Toc98912739"/>
      <w:bookmarkStart w:id="1978" w:name="_Toc98912972"/>
      <w:bookmarkStart w:id="1979" w:name="_Toc98913610"/>
      <w:bookmarkStart w:id="1980" w:name="_Toc99340368"/>
      <w:bookmarkStart w:id="1981" w:name="_Toc99342713"/>
      <w:bookmarkStart w:id="1982" w:name="_Toc99342945"/>
      <w:bookmarkStart w:id="1983" w:name="_Toc99343101"/>
      <w:bookmarkStart w:id="1984" w:name="_Toc99344569"/>
      <w:bookmarkStart w:id="1985" w:name="_Toc99344927"/>
      <w:bookmarkStart w:id="1986" w:name="_Toc99345239"/>
      <w:bookmarkStart w:id="1987" w:name="_Toc99345542"/>
      <w:bookmarkStart w:id="1988" w:name="_Toc99345642"/>
      <w:bookmarkStart w:id="1989" w:name="_Toc99347461"/>
      <w:bookmarkStart w:id="1990" w:name="_Toc99348013"/>
      <w:bookmarkStart w:id="1991" w:name="_Toc99348112"/>
      <w:bookmarkStart w:id="1992" w:name="_Toc99425906"/>
      <w:bookmarkStart w:id="1993" w:name="_Toc99427373"/>
      <w:bookmarkStart w:id="1994" w:name="_Toc99430402"/>
      <w:bookmarkStart w:id="1995" w:name="_Toc99431708"/>
      <w:bookmarkStart w:id="1996" w:name="_Toc99960560"/>
      <w:bookmarkStart w:id="1997" w:name="_Toc99961717"/>
      <w:bookmarkStart w:id="1998" w:name="_Toc99962017"/>
      <w:bookmarkStart w:id="1999" w:name="_Toc99962170"/>
      <w:bookmarkStart w:id="2000" w:name="_Toc100035015"/>
      <w:bookmarkStart w:id="2001" w:name="_Toc100137440"/>
      <w:bookmarkStart w:id="2002" w:name="_Toc100383209"/>
      <w:bookmarkStart w:id="2003" w:name="_Toc100384867"/>
      <w:bookmarkStart w:id="2004" w:name="_Toc100385369"/>
      <w:bookmarkStart w:id="2005" w:name="_Toc100456450"/>
      <w:bookmarkStart w:id="2006" w:name="_Toc100456673"/>
      <w:bookmarkStart w:id="2007" w:name="_Toc102446154"/>
      <w:bookmarkStart w:id="2008" w:name="_Toc102447123"/>
      <w:r>
        <w:rPr>
          <w:rStyle w:val="CharDivNo"/>
        </w:rPr>
        <w:t>Division 4</w:t>
      </w:r>
      <w:r>
        <w:t> — </w:t>
      </w:r>
      <w:r>
        <w:rPr>
          <w:rStyle w:val="CharDivText"/>
        </w:rPr>
        <w:t>Invitation to admit an alleged fact</w:t>
      </w:r>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p>
    <w:p>
      <w:pPr>
        <w:pStyle w:val="Heading5"/>
      </w:pPr>
      <w:bookmarkStart w:id="2009" w:name="_Toc100456674"/>
      <w:bookmarkStart w:id="2010" w:name="_Toc102447124"/>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950"/>
      <w:bookmarkEnd w:id="1951"/>
      <w:bookmarkEnd w:id="1952"/>
      <w:r>
        <w:rPr>
          <w:rStyle w:val="CharSectno"/>
        </w:rPr>
        <w:t>32</w:t>
      </w:r>
      <w:r>
        <w:t>.</w:t>
      </w:r>
      <w:r>
        <w:tab/>
        <w:t>Invitation to admit</w:t>
      </w:r>
      <w:bookmarkEnd w:id="2009"/>
      <w:bookmarkEnd w:id="2010"/>
    </w:p>
    <w:p>
      <w:pPr>
        <w:pStyle w:val="Subsection"/>
      </w:pPr>
      <w:r>
        <w:tab/>
        <w:t>(1)</w:t>
      </w:r>
      <w:r>
        <w:tab/>
        <w:t>When the clerk gives an order under regulation 19(1)(d) a party wanting to invite another party to admit a particular alleged fact may lodge and serve the invitation within the period ordered by the clerk.</w:t>
      </w:r>
    </w:p>
    <w:p>
      <w:pPr>
        <w:pStyle w:val="Subsection"/>
      </w:pPr>
      <w:r>
        <w:tab/>
        <w:t>(2)</w:t>
      </w:r>
      <w:r>
        <w:tab/>
        <w:t>The invitation to admit must be in the approved form.</w:t>
      </w:r>
    </w:p>
    <w:p>
      <w:pPr>
        <w:pStyle w:val="Heading5"/>
      </w:pPr>
      <w:bookmarkStart w:id="2011" w:name="_Toc96829491"/>
      <w:bookmarkStart w:id="2012" w:name="_Toc100456675"/>
      <w:bookmarkStart w:id="2013" w:name="_Toc102447125"/>
      <w:r>
        <w:rPr>
          <w:rStyle w:val="CharSectno"/>
        </w:rPr>
        <w:t>33</w:t>
      </w:r>
      <w:r>
        <w:t>.</w:t>
      </w:r>
      <w:r>
        <w:tab/>
      </w:r>
      <w:bookmarkEnd w:id="2011"/>
      <w:r>
        <w:t>Response to an invitation to admit</w:t>
      </w:r>
      <w:bookmarkEnd w:id="2012"/>
      <w:bookmarkEnd w:id="2013"/>
    </w:p>
    <w:p>
      <w:pPr>
        <w:pStyle w:val="Subsection"/>
      </w:pPr>
      <w:r>
        <w:tab/>
        <w:t>(1)</w:t>
      </w:r>
      <w:r>
        <w:tab/>
        <w:t>When the clerk gives an order under regulation 19(1)(d) and an invitation to admit is lodged and served under regulation 32, the party receiving the invitation must lodge and serve a response to the invitation within the period ordered by the clerk.</w:t>
      </w:r>
    </w:p>
    <w:p>
      <w:pPr>
        <w:pStyle w:val="Subsection"/>
      </w:pPr>
      <w:r>
        <w:tab/>
        <w:t>(2)</w:t>
      </w:r>
      <w:r>
        <w:tab/>
        <w:t>The response must be in the approved form.</w:t>
      </w:r>
    </w:p>
    <w:p>
      <w:pPr>
        <w:pStyle w:val="Subsection"/>
      </w:pPr>
      <w:r>
        <w:tab/>
        <w:t>(3)</w:t>
      </w:r>
      <w:r>
        <w:tab/>
        <w:t>If a party fails to comply with subregulation (1), the fact is taken to be admitted unless the Court orders otherwise.</w:t>
      </w:r>
    </w:p>
    <w:p>
      <w:pPr>
        <w:pStyle w:val="Heading2"/>
      </w:pPr>
      <w:bookmarkStart w:id="2014" w:name="_Toc95298450"/>
      <w:bookmarkStart w:id="2015" w:name="_Toc95298651"/>
      <w:bookmarkStart w:id="2016" w:name="_Toc95298852"/>
      <w:bookmarkStart w:id="2017" w:name="_Toc95299052"/>
      <w:bookmarkStart w:id="2018" w:name="_Toc95299656"/>
      <w:bookmarkStart w:id="2019" w:name="_Toc95365840"/>
      <w:bookmarkStart w:id="2020" w:name="_Toc95367216"/>
      <w:bookmarkStart w:id="2021" w:name="_Toc95367416"/>
      <w:bookmarkStart w:id="2022" w:name="_Toc95369856"/>
      <w:bookmarkStart w:id="2023" w:name="_Toc95370748"/>
      <w:bookmarkStart w:id="2024" w:name="_Toc95371349"/>
      <w:bookmarkStart w:id="2025" w:name="_Toc95371580"/>
      <w:bookmarkStart w:id="2026" w:name="_Toc95383374"/>
      <w:bookmarkStart w:id="2027" w:name="_Toc95553976"/>
      <w:bookmarkStart w:id="2028" w:name="_Toc95557578"/>
      <w:bookmarkStart w:id="2029" w:name="_Toc95558197"/>
      <w:bookmarkStart w:id="2030" w:name="_Toc95558631"/>
      <w:bookmarkStart w:id="2031" w:name="_Toc95725628"/>
      <w:bookmarkStart w:id="2032" w:name="_Toc95733721"/>
      <w:bookmarkStart w:id="2033" w:name="_Toc95793921"/>
      <w:bookmarkStart w:id="2034" w:name="_Toc95805634"/>
      <w:bookmarkStart w:id="2035" w:name="_Toc95809554"/>
      <w:bookmarkStart w:id="2036" w:name="_Toc95892018"/>
      <w:bookmarkStart w:id="2037" w:name="_Toc96829535"/>
      <w:bookmarkStart w:id="2038" w:name="_Toc97439981"/>
      <w:bookmarkStart w:id="2039" w:name="_Toc97440162"/>
      <w:bookmarkStart w:id="2040" w:name="_Toc97440920"/>
      <w:bookmarkStart w:id="2041" w:name="_Toc97441441"/>
      <w:bookmarkStart w:id="2042" w:name="_Toc97441689"/>
      <w:bookmarkStart w:id="2043" w:name="_Toc97441988"/>
      <w:bookmarkStart w:id="2044" w:name="_Toc97442243"/>
      <w:bookmarkStart w:id="2045" w:name="_Toc97458605"/>
      <w:bookmarkStart w:id="2046" w:name="_Toc97461472"/>
      <w:bookmarkStart w:id="2047" w:name="_Toc97527108"/>
      <w:bookmarkStart w:id="2048" w:name="_Toc97531156"/>
      <w:bookmarkStart w:id="2049" w:name="_Toc97542773"/>
      <w:bookmarkStart w:id="2050" w:name="_Toc97546773"/>
      <w:bookmarkStart w:id="2051" w:name="_Toc97547277"/>
      <w:bookmarkStart w:id="2052" w:name="_Toc97547514"/>
      <w:bookmarkStart w:id="2053" w:name="_Toc97548799"/>
      <w:bookmarkStart w:id="2054" w:name="_Toc97549057"/>
      <w:bookmarkStart w:id="2055" w:name="_Toc97549169"/>
      <w:bookmarkStart w:id="2056" w:name="_Toc97620378"/>
      <w:bookmarkStart w:id="2057" w:name="_Toc97627764"/>
      <w:bookmarkStart w:id="2058" w:name="_Toc97628924"/>
      <w:bookmarkStart w:id="2059" w:name="_Toc97629132"/>
      <w:bookmarkStart w:id="2060" w:name="_Toc97629460"/>
      <w:bookmarkStart w:id="2061" w:name="_Toc97629703"/>
      <w:bookmarkStart w:id="2062" w:name="_Toc97689864"/>
      <w:bookmarkStart w:id="2063" w:name="_Toc97694438"/>
      <w:bookmarkStart w:id="2064" w:name="_Toc97694724"/>
      <w:bookmarkStart w:id="2065" w:name="_Toc97695590"/>
      <w:bookmarkStart w:id="2066" w:name="_Toc98833823"/>
      <w:bookmarkStart w:id="2067" w:name="_Toc98843183"/>
      <w:bookmarkStart w:id="2068" w:name="_Toc98843271"/>
      <w:bookmarkStart w:id="2069" w:name="_Toc98843359"/>
      <w:bookmarkStart w:id="2070" w:name="_Toc98903628"/>
      <w:bookmarkStart w:id="2071" w:name="_Toc98912742"/>
      <w:bookmarkStart w:id="2072" w:name="_Toc98912975"/>
      <w:bookmarkStart w:id="2073" w:name="_Toc98913613"/>
      <w:bookmarkStart w:id="2074" w:name="_Toc99340371"/>
      <w:bookmarkStart w:id="2075" w:name="_Toc99342716"/>
      <w:bookmarkStart w:id="2076" w:name="_Toc99342948"/>
      <w:bookmarkStart w:id="2077" w:name="_Toc99343104"/>
      <w:bookmarkStart w:id="2078" w:name="_Toc99344572"/>
      <w:bookmarkStart w:id="2079" w:name="_Toc99344930"/>
      <w:bookmarkStart w:id="2080" w:name="_Toc99345242"/>
      <w:bookmarkStart w:id="2081" w:name="_Toc99345545"/>
      <w:bookmarkStart w:id="2082" w:name="_Toc99345645"/>
      <w:bookmarkStart w:id="2083" w:name="_Toc99347464"/>
      <w:bookmarkStart w:id="2084" w:name="_Toc99348016"/>
      <w:bookmarkStart w:id="2085" w:name="_Toc99348115"/>
      <w:bookmarkStart w:id="2086" w:name="_Toc99425909"/>
      <w:bookmarkStart w:id="2087" w:name="_Toc99427376"/>
      <w:bookmarkStart w:id="2088" w:name="_Toc99430405"/>
      <w:bookmarkStart w:id="2089" w:name="_Toc99431711"/>
      <w:bookmarkStart w:id="2090" w:name="_Toc99960563"/>
      <w:bookmarkStart w:id="2091" w:name="_Toc99961720"/>
      <w:bookmarkStart w:id="2092" w:name="_Toc99962020"/>
      <w:bookmarkStart w:id="2093" w:name="_Toc99962173"/>
      <w:bookmarkStart w:id="2094" w:name="_Toc100035018"/>
      <w:bookmarkStart w:id="2095" w:name="_Toc100137443"/>
      <w:bookmarkStart w:id="2096" w:name="_Toc100383212"/>
      <w:bookmarkStart w:id="2097" w:name="_Toc100384870"/>
      <w:bookmarkStart w:id="2098" w:name="_Toc100385372"/>
      <w:bookmarkStart w:id="2099" w:name="_Toc100456453"/>
      <w:bookmarkStart w:id="2100" w:name="_Toc100456676"/>
      <w:bookmarkStart w:id="2101" w:name="_Toc102446157"/>
      <w:bookmarkStart w:id="2102" w:name="_Toc10244712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1642"/>
      <w:r>
        <w:rPr>
          <w:rStyle w:val="CharPartNo"/>
        </w:rPr>
        <w:t>Part 6</w:t>
      </w:r>
      <w:r>
        <w:t> — </w:t>
      </w:r>
      <w:r>
        <w:rPr>
          <w:rStyle w:val="CharPartText"/>
        </w:rPr>
        <w:t>Trial</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p>
    <w:p>
      <w:pPr>
        <w:pStyle w:val="Heading3"/>
      </w:pPr>
      <w:bookmarkStart w:id="2103" w:name="_Toc95298451"/>
      <w:bookmarkStart w:id="2104" w:name="_Toc95298652"/>
      <w:bookmarkStart w:id="2105" w:name="_Toc95298853"/>
      <w:bookmarkStart w:id="2106" w:name="_Toc95299053"/>
      <w:bookmarkStart w:id="2107" w:name="_Toc95299657"/>
      <w:bookmarkStart w:id="2108" w:name="_Toc95365841"/>
      <w:bookmarkStart w:id="2109" w:name="_Toc95367217"/>
      <w:bookmarkStart w:id="2110" w:name="_Toc95367417"/>
      <w:bookmarkStart w:id="2111" w:name="_Toc95369857"/>
      <w:bookmarkStart w:id="2112" w:name="_Toc95370749"/>
      <w:bookmarkStart w:id="2113" w:name="_Toc95371350"/>
      <w:bookmarkStart w:id="2114" w:name="_Toc95371581"/>
      <w:bookmarkStart w:id="2115" w:name="_Toc95383375"/>
      <w:bookmarkStart w:id="2116" w:name="_Toc95553977"/>
      <w:bookmarkStart w:id="2117" w:name="_Toc95557579"/>
      <w:bookmarkStart w:id="2118" w:name="_Toc95558198"/>
      <w:bookmarkStart w:id="2119" w:name="_Toc95558632"/>
      <w:bookmarkStart w:id="2120" w:name="_Toc95725629"/>
      <w:bookmarkStart w:id="2121" w:name="_Toc95733722"/>
      <w:bookmarkStart w:id="2122" w:name="_Toc95793922"/>
      <w:bookmarkStart w:id="2123" w:name="_Toc95805635"/>
      <w:bookmarkStart w:id="2124" w:name="_Toc95809555"/>
      <w:bookmarkStart w:id="2125" w:name="_Toc95892019"/>
      <w:bookmarkStart w:id="2126" w:name="_Toc96829536"/>
      <w:bookmarkStart w:id="2127" w:name="_Toc97439982"/>
      <w:bookmarkStart w:id="2128" w:name="_Toc97440163"/>
      <w:bookmarkStart w:id="2129" w:name="_Toc97440921"/>
      <w:bookmarkStart w:id="2130" w:name="_Toc97441442"/>
      <w:bookmarkStart w:id="2131" w:name="_Toc97441690"/>
      <w:bookmarkStart w:id="2132" w:name="_Toc97441989"/>
      <w:bookmarkStart w:id="2133" w:name="_Toc97442244"/>
      <w:bookmarkStart w:id="2134" w:name="_Toc97458606"/>
      <w:bookmarkStart w:id="2135" w:name="_Toc97461473"/>
      <w:bookmarkStart w:id="2136" w:name="_Toc97527109"/>
      <w:bookmarkStart w:id="2137" w:name="_Toc97531157"/>
      <w:bookmarkStart w:id="2138" w:name="_Toc97542774"/>
      <w:bookmarkStart w:id="2139" w:name="_Toc97546774"/>
      <w:bookmarkStart w:id="2140" w:name="_Toc97547278"/>
      <w:bookmarkStart w:id="2141" w:name="_Toc97547515"/>
      <w:bookmarkStart w:id="2142" w:name="_Toc97548800"/>
      <w:bookmarkStart w:id="2143" w:name="_Toc97549058"/>
      <w:bookmarkStart w:id="2144" w:name="_Toc97549170"/>
      <w:bookmarkStart w:id="2145" w:name="_Toc97620379"/>
      <w:bookmarkStart w:id="2146" w:name="_Toc97627765"/>
      <w:bookmarkStart w:id="2147" w:name="_Toc97628925"/>
      <w:bookmarkStart w:id="2148" w:name="_Toc97629133"/>
      <w:bookmarkStart w:id="2149" w:name="_Toc97629461"/>
      <w:bookmarkStart w:id="2150" w:name="_Toc97629704"/>
      <w:bookmarkStart w:id="2151" w:name="_Toc97689865"/>
      <w:bookmarkStart w:id="2152" w:name="_Toc97694439"/>
      <w:bookmarkStart w:id="2153" w:name="_Toc97694725"/>
      <w:bookmarkStart w:id="2154" w:name="_Toc97695591"/>
      <w:bookmarkStart w:id="2155" w:name="_Toc98833824"/>
      <w:bookmarkStart w:id="2156" w:name="_Toc98843184"/>
      <w:bookmarkStart w:id="2157" w:name="_Toc98843272"/>
      <w:bookmarkStart w:id="2158" w:name="_Toc98843360"/>
      <w:bookmarkStart w:id="2159" w:name="_Toc98903629"/>
      <w:bookmarkStart w:id="2160" w:name="_Toc98912743"/>
      <w:bookmarkStart w:id="2161" w:name="_Toc98912976"/>
      <w:bookmarkStart w:id="2162" w:name="_Toc98913614"/>
      <w:bookmarkStart w:id="2163" w:name="_Toc99340372"/>
      <w:bookmarkStart w:id="2164" w:name="_Toc99342717"/>
      <w:bookmarkStart w:id="2165" w:name="_Toc99342949"/>
      <w:bookmarkStart w:id="2166" w:name="_Toc99343105"/>
      <w:bookmarkStart w:id="2167" w:name="_Toc99344573"/>
      <w:bookmarkStart w:id="2168" w:name="_Toc99344931"/>
      <w:bookmarkStart w:id="2169" w:name="_Toc99345243"/>
      <w:bookmarkStart w:id="2170" w:name="_Toc99345546"/>
      <w:bookmarkStart w:id="2171" w:name="_Toc99345646"/>
      <w:bookmarkStart w:id="2172" w:name="_Toc99347465"/>
      <w:bookmarkStart w:id="2173" w:name="_Toc99348017"/>
      <w:bookmarkStart w:id="2174" w:name="_Toc99348116"/>
      <w:bookmarkStart w:id="2175" w:name="_Toc99425910"/>
      <w:bookmarkStart w:id="2176" w:name="_Toc99427377"/>
      <w:bookmarkStart w:id="2177" w:name="_Toc99430406"/>
      <w:bookmarkStart w:id="2178" w:name="_Toc99431712"/>
      <w:bookmarkStart w:id="2179" w:name="_Toc99960564"/>
      <w:bookmarkStart w:id="2180" w:name="_Toc99961721"/>
      <w:bookmarkStart w:id="2181" w:name="_Toc99962021"/>
      <w:bookmarkStart w:id="2182" w:name="_Toc99962174"/>
      <w:bookmarkStart w:id="2183" w:name="_Toc100035019"/>
      <w:bookmarkStart w:id="2184" w:name="_Toc100137444"/>
      <w:bookmarkStart w:id="2185" w:name="_Toc100383213"/>
      <w:bookmarkStart w:id="2186" w:name="_Toc100384871"/>
      <w:bookmarkStart w:id="2187" w:name="_Toc100385373"/>
      <w:bookmarkStart w:id="2188" w:name="_Toc100456454"/>
      <w:bookmarkStart w:id="2189" w:name="_Toc100456677"/>
      <w:bookmarkStart w:id="2190" w:name="_Toc102446158"/>
      <w:bookmarkStart w:id="2191" w:name="_Toc102447127"/>
      <w:r>
        <w:rPr>
          <w:rStyle w:val="CharDivNo"/>
        </w:rPr>
        <w:t>Division 1</w:t>
      </w:r>
      <w:r>
        <w:t> — </w:t>
      </w:r>
      <w:r>
        <w:rPr>
          <w:rStyle w:val="CharDivText"/>
        </w:rPr>
        <w:t>General</w:t>
      </w:r>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p>
    <w:p>
      <w:pPr>
        <w:pStyle w:val="Heading5"/>
      </w:pPr>
      <w:bookmarkStart w:id="2192" w:name="_Toc434140496"/>
      <w:bookmarkStart w:id="2193" w:name="_Toc498940374"/>
      <w:bookmarkStart w:id="2194" w:name="_Toc15371579"/>
      <w:bookmarkStart w:id="2195" w:name="_Toc52161846"/>
      <w:bookmarkStart w:id="2196" w:name="_Toc100456678"/>
      <w:bookmarkStart w:id="2197" w:name="_Toc102447128"/>
      <w:bookmarkStart w:id="2198" w:name="_Toc434140535"/>
      <w:bookmarkStart w:id="2199" w:name="_Toc498940414"/>
      <w:bookmarkStart w:id="2200" w:name="_Toc15371619"/>
      <w:bookmarkStart w:id="2201" w:name="_Toc52161886"/>
      <w:bookmarkStart w:id="2202" w:name="_Toc93481617"/>
      <w:bookmarkStart w:id="2203" w:name="_Toc93484044"/>
      <w:bookmarkStart w:id="2204" w:name="_Toc93484257"/>
      <w:bookmarkStart w:id="2205" w:name="_Toc93484461"/>
      <w:bookmarkStart w:id="2206" w:name="_Toc93484588"/>
      <w:bookmarkStart w:id="2207" w:name="_Toc93485809"/>
      <w:bookmarkStart w:id="2208" w:name="_Toc93732771"/>
      <w:bookmarkStart w:id="2209" w:name="_Toc93734447"/>
      <w:bookmarkStart w:id="2210" w:name="_Toc93734773"/>
      <w:bookmarkStart w:id="2211" w:name="_Toc93823727"/>
      <w:bookmarkStart w:id="2212" w:name="_Toc93903257"/>
      <w:bookmarkStart w:id="2213" w:name="_Toc93987760"/>
      <w:bookmarkStart w:id="2214" w:name="_Toc93988232"/>
      <w:bookmarkStart w:id="2215" w:name="_Toc93988405"/>
      <w:bookmarkStart w:id="2216" w:name="_Toc94074268"/>
      <w:bookmarkStart w:id="2217" w:name="_Toc94080188"/>
      <w:bookmarkStart w:id="2218" w:name="_Toc94084051"/>
      <w:bookmarkStart w:id="2219" w:name="_Toc94085342"/>
      <w:bookmarkStart w:id="2220" w:name="_Toc94087265"/>
      <w:bookmarkStart w:id="2221" w:name="_Toc94090208"/>
      <w:bookmarkStart w:id="2222" w:name="_Toc94090353"/>
      <w:bookmarkStart w:id="2223" w:name="_Toc94091590"/>
      <w:bookmarkStart w:id="2224" w:name="_Toc94329046"/>
      <w:bookmarkStart w:id="2225" w:name="_Toc94331596"/>
      <w:bookmarkStart w:id="2226" w:name="_Toc94335718"/>
      <w:bookmarkStart w:id="2227" w:name="_Toc94350573"/>
      <w:bookmarkStart w:id="2228" w:name="_Toc94419242"/>
      <w:bookmarkStart w:id="2229" w:name="_Toc94424457"/>
      <w:bookmarkStart w:id="2230" w:name="_Toc94432368"/>
      <w:bookmarkStart w:id="2231" w:name="_Toc94581359"/>
      <w:bookmarkStart w:id="2232" w:name="_Toc94581886"/>
      <w:bookmarkStart w:id="2233" w:name="_Toc94582061"/>
      <w:bookmarkStart w:id="2234" w:name="_Toc94582406"/>
      <w:bookmarkStart w:id="2235" w:name="_Toc94582995"/>
      <w:bookmarkStart w:id="2236" w:name="_Toc94583187"/>
      <w:bookmarkStart w:id="2237" w:name="_Toc94583353"/>
      <w:bookmarkStart w:id="2238" w:name="_Toc94583516"/>
      <w:bookmarkStart w:id="2239" w:name="_Toc90975930"/>
      <w:bookmarkStart w:id="2240" w:name="_Toc90977274"/>
      <w:bookmarkStart w:id="2241" w:name="_Toc90978581"/>
      <w:bookmarkStart w:id="2242" w:name="_Toc90979244"/>
      <w:bookmarkStart w:id="2243" w:name="_Toc91046325"/>
      <w:bookmarkStart w:id="2244" w:name="_Toc91046489"/>
      <w:bookmarkStart w:id="2245" w:name="_Toc91387556"/>
      <w:bookmarkStart w:id="2246" w:name="_Toc91388236"/>
      <w:bookmarkStart w:id="2247" w:name="_Toc91390447"/>
      <w:bookmarkStart w:id="2248" w:name="_Toc91393030"/>
      <w:bookmarkStart w:id="2249" w:name="_Toc91395178"/>
      <w:bookmarkStart w:id="2250" w:name="_Toc91407594"/>
      <w:bookmarkStart w:id="2251" w:name="_Toc91408676"/>
      <w:bookmarkStart w:id="2252" w:name="_Toc91408928"/>
      <w:bookmarkStart w:id="2253" w:name="_Toc91409708"/>
      <w:bookmarkStart w:id="2254" w:name="_Toc91410114"/>
      <w:bookmarkStart w:id="2255" w:name="_Toc91410212"/>
      <w:bookmarkStart w:id="2256" w:name="_Toc91496201"/>
      <w:bookmarkStart w:id="2257" w:name="_Toc91499075"/>
      <w:bookmarkStart w:id="2258" w:name="_Toc92618801"/>
      <w:bookmarkStart w:id="2259" w:name="_Toc92694175"/>
      <w:bookmarkStart w:id="2260" w:name="_Toc92774667"/>
      <w:bookmarkStart w:id="2261" w:name="_Toc92777985"/>
      <w:bookmarkStart w:id="2262" w:name="_Toc92794476"/>
      <w:bookmarkStart w:id="2263" w:name="_Toc92854093"/>
      <w:bookmarkStart w:id="2264" w:name="_Toc92867868"/>
      <w:bookmarkStart w:id="2265" w:name="_Toc92873210"/>
      <w:bookmarkStart w:id="2266" w:name="_Toc92874494"/>
      <w:bookmarkStart w:id="2267" w:name="_Toc93112449"/>
      <w:bookmarkStart w:id="2268" w:name="_Toc93217850"/>
      <w:bookmarkStart w:id="2269" w:name="_Toc93286451"/>
      <w:bookmarkStart w:id="2270" w:name="_Toc93308250"/>
      <w:bookmarkStart w:id="2271" w:name="_Toc93312126"/>
      <w:bookmarkStart w:id="2272" w:name="_Toc93313897"/>
      <w:bookmarkStart w:id="2273" w:name="_Toc93371430"/>
      <w:bookmarkStart w:id="2274" w:name="_Toc93371580"/>
      <w:bookmarkStart w:id="2275" w:name="_Toc93372040"/>
      <w:bookmarkStart w:id="2276" w:name="_Toc93372166"/>
      <w:bookmarkStart w:id="2277" w:name="_Toc93372478"/>
      <w:bookmarkStart w:id="2278" w:name="_Toc93396122"/>
      <w:bookmarkStart w:id="2279" w:name="_Toc93399725"/>
      <w:bookmarkStart w:id="2280" w:name="_Toc93399871"/>
      <w:bookmarkStart w:id="2281" w:name="_Toc93400749"/>
      <w:bookmarkStart w:id="2282" w:name="_Toc93463666"/>
      <w:bookmarkStart w:id="2283" w:name="_Toc93476159"/>
      <w:bookmarkStart w:id="2284" w:name="_Toc93481618"/>
      <w:bookmarkStart w:id="2285" w:name="_Toc93484045"/>
      <w:bookmarkStart w:id="2286" w:name="_Toc93484258"/>
      <w:bookmarkStart w:id="2287" w:name="_Toc93484462"/>
      <w:bookmarkStart w:id="2288" w:name="_Toc93484589"/>
      <w:bookmarkStart w:id="2289" w:name="_Toc93485810"/>
      <w:bookmarkStart w:id="2290" w:name="_Toc93732772"/>
      <w:bookmarkStart w:id="2291" w:name="_Toc93734448"/>
      <w:bookmarkStart w:id="2292" w:name="_Toc93734774"/>
      <w:bookmarkStart w:id="2293" w:name="_Toc93823728"/>
      <w:bookmarkStart w:id="2294" w:name="_Toc93903258"/>
      <w:bookmarkStart w:id="2295" w:name="_Toc93987761"/>
      <w:bookmarkStart w:id="2296" w:name="_Toc93988233"/>
      <w:bookmarkStart w:id="2297" w:name="_Toc93988406"/>
      <w:bookmarkStart w:id="2298" w:name="_Toc94074269"/>
      <w:bookmarkStart w:id="2299" w:name="_Toc94080189"/>
      <w:bookmarkStart w:id="2300" w:name="_Toc94084052"/>
      <w:bookmarkStart w:id="2301" w:name="_Toc94085343"/>
      <w:bookmarkStart w:id="2302" w:name="_Toc94087266"/>
      <w:bookmarkStart w:id="2303" w:name="_Toc94090209"/>
      <w:bookmarkStart w:id="2304" w:name="_Toc94090354"/>
      <w:bookmarkStart w:id="2305" w:name="_Toc94091591"/>
      <w:bookmarkStart w:id="2306" w:name="_Toc94329047"/>
      <w:bookmarkStart w:id="2307" w:name="_Toc94331597"/>
      <w:bookmarkStart w:id="2308" w:name="_Toc94335719"/>
      <w:bookmarkStart w:id="2309" w:name="_Toc94350574"/>
      <w:bookmarkStart w:id="2310" w:name="_Toc94419243"/>
      <w:bookmarkStart w:id="2311" w:name="_Toc94424458"/>
      <w:bookmarkStart w:id="2312" w:name="_Toc94432369"/>
      <w:bookmarkStart w:id="2313" w:name="_Toc94581360"/>
      <w:bookmarkStart w:id="2314" w:name="_Toc94581887"/>
      <w:bookmarkStart w:id="2315" w:name="_Toc94582062"/>
      <w:bookmarkStart w:id="2316" w:name="_Toc94582407"/>
      <w:bookmarkStart w:id="2317" w:name="_Toc94582996"/>
      <w:bookmarkStart w:id="2318" w:name="_Toc94583188"/>
      <w:bookmarkStart w:id="2319" w:name="_Toc94583354"/>
      <w:bookmarkStart w:id="2320" w:name="_Toc94583517"/>
      <w:bookmarkStart w:id="2321" w:name="_Toc94583678"/>
      <w:bookmarkStart w:id="2322" w:name="_Toc94584006"/>
      <w:bookmarkStart w:id="2323" w:name="_Toc94594475"/>
      <w:bookmarkStart w:id="2324" w:name="_Toc94594698"/>
      <w:bookmarkStart w:id="2325" w:name="_Toc94597288"/>
      <w:bookmarkStart w:id="2326" w:name="_Toc94607644"/>
      <w:bookmarkStart w:id="2327" w:name="_Toc94607821"/>
      <w:bookmarkStart w:id="2328" w:name="_Toc94667081"/>
      <w:bookmarkStart w:id="2329" w:name="_Toc94667608"/>
      <w:bookmarkStart w:id="2330" w:name="_Toc94668522"/>
      <w:bookmarkStart w:id="2331" w:name="_Toc94669071"/>
      <w:bookmarkStart w:id="2332" w:name="_Toc94669314"/>
      <w:bookmarkStart w:id="2333" w:name="_Toc94669482"/>
      <w:bookmarkStart w:id="2334" w:name="_Toc94669650"/>
      <w:bookmarkStart w:id="2335" w:name="_Toc94683629"/>
      <w:bookmarkStart w:id="2336" w:name="_Toc94691258"/>
      <w:bookmarkStart w:id="2337" w:name="_Toc94693995"/>
      <w:bookmarkStart w:id="2338" w:name="_Toc94694252"/>
      <w:bookmarkStart w:id="2339" w:name="_Toc94694486"/>
      <w:bookmarkStart w:id="2340" w:name="_Toc94930465"/>
      <w:bookmarkStart w:id="2341" w:name="_Toc94931309"/>
      <w:bookmarkStart w:id="2342" w:name="_Toc94936233"/>
      <w:bookmarkStart w:id="2343" w:name="_Toc94952320"/>
      <w:bookmarkStart w:id="2344" w:name="_Toc94953179"/>
      <w:bookmarkStart w:id="2345" w:name="_Toc95019221"/>
      <w:bookmarkStart w:id="2346" w:name="_Toc95031421"/>
      <w:bookmarkStart w:id="2347" w:name="_Toc95034985"/>
      <w:bookmarkStart w:id="2348" w:name="_Toc95118677"/>
      <w:bookmarkStart w:id="2349" w:name="_Toc95118870"/>
      <w:bookmarkStart w:id="2350" w:name="_Toc95122978"/>
      <w:bookmarkStart w:id="2351" w:name="_Toc95197893"/>
      <w:bookmarkStart w:id="2352" w:name="_Toc95199516"/>
      <w:r>
        <w:rPr>
          <w:rStyle w:val="CharSectno"/>
        </w:rPr>
        <w:t>34</w:t>
      </w:r>
      <w:r>
        <w:t>.</w:t>
      </w:r>
      <w:r>
        <w:tab/>
        <w:t xml:space="preserve">Court where case </w:t>
      </w:r>
      <w:bookmarkEnd w:id="2192"/>
      <w:bookmarkEnd w:id="2193"/>
      <w:bookmarkEnd w:id="2194"/>
      <w:bookmarkEnd w:id="2195"/>
      <w:r>
        <w:t>is to be tried</w:t>
      </w:r>
      <w:bookmarkEnd w:id="2196"/>
      <w:bookmarkEnd w:id="2197"/>
    </w:p>
    <w:p>
      <w:pPr>
        <w:pStyle w:val="Subsection"/>
      </w:pPr>
      <w:r>
        <w:tab/>
        <w:t>(1)</w:t>
      </w:r>
      <w:r>
        <w:tab/>
        <w:t>Except as provided in this regulation, a case must be tried at a Court chosen by the clerk when the case is listed for trial under regulation 22.</w:t>
      </w:r>
    </w:p>
    <w:p>
      <w:pPr>
        <w:pStyle w:val="Subsection"/>
      </w:pPr>
      <w:r>
        <w:tab/>
        <w:t>(2)</w:t>
      </w:r>
      <w:r>
        <w:tab/>
        <w:t>The clerk must choose a Court by determining in which Court the case can most conveniently and fairly be tried.</w:t>
      </w:r>
    </w:p>
    <w:p>
      <w:pPr>
        <w:pStyle w:val="Subsection"/>
        <w:keepNext/>
      </w:pPr>
      <w:r>
        <w:tab/>
        <w:t>(3)</w:t>
      </w:r>
      <w:r>
        <w:tab/>
        <w:t>A Court may order that the trial of a case be transferred to another Court if —</w:t>
      </w:r>
    </w:p>
    <w:p>
      <w:pPr>
        <w:pStyle w:val="Indenta"/>
      </w:pPr>
      <w:r>
        <w:tab/>
        <w:t>(a)</w:t>
      </w:r>
      <w:r>
        <w:tab/>
        <w:t>a party makes an application to transfer the case to the other Court and the Court is satisfied that the case could more conveniently or fairly be tried in the other Court; or</w:t>
      </w:r>
    </w:p>
    <w:p>
      <w:pPr>
        <w:pStyle w:val="Indenta"/>
      </w:pPr>
      <w:r>
        <w:tab/>
        <w:t>(b)</w:t>
      </w:r>
      <w:r>
        <w:tab/>
        <w:t>the parties consent to the trial of the case being so transferred by lodging a memorandum of consent to that effect.</w:t>
      </w:r>
    </w:p>
    <w:p>
      <w:pPr>
        <w:pStyle w:val="Subsection"/>
      </w:pPr>
      <w:r>
        <w:tab/>
        <w:t>(4)</w:t>
      </w:r>
      <w:r>
        <w:tab/>
        <w:t>If the trial of a case is transferred to another Court the clerk of the Court from which the trial is being transferred must make arrangements for all the original documents relating to the case to be sent to the other Court as soon as practicable after the transfer.</w:t>
      </w:r>
    </w:p>
    <w:p>
      <w:pPr>
        <w:pStyle w:val="Heading5"/>
      </w:pPr>
      <w:bookmarkStart w:id="2353" w:name="_Toc100456679"/>
      <w:bookmarkStart w:id="2354" w:name="_Toc102447129"/>
      <w:r>
        <w:rPr>
          <w:rStyle w:val="CharSectno"/>
        </w:rPr>
        <w:t>35</w:t>
      </w:r>
      <w:r>
        <w:t>.</w:t>
      </w:r>
      <w:r>
        <w:tab/>
        <w:t>Conduct of trial</w:t>
      </w:r>
      <w:bookmarkEnd w:id="2198"/>
      <w:bookmarkEnd w:id="2199"/>
      <w:bookmarkEnd w:id="2200"/>
      <w:bookmarkEnd w:id="2201"/>
      <w:bookmarkEnd w:id="2353"/>
      <w:bookmarkEnd w:id="2354"/>
    </w:p>
    <w:p>
      <w:pPr>
        <w:pStyle w:val="Subsection"/>
      </w:pPr>
      <w:r>
        <w:tab/>
        <w:t>(1)</w:t>
      </w:r>
      <w:r>
        <w:tab/>
        <w:t>A trial must be conducted in public unless the Court is of the opinion that the interests of justice will be better served by conducting the trial in private.</w:t>
      </w:r>
    </w:p>
    <w:p>
      <w:pPr>
        <w:pStyle w:val="Subsection"/>
      </w:pPr>
      <w:r>
        <w:tab/>
        <w:t>(2)</w:t>
      </w:r>
      <w:r>
        <w:tab/>
        <w:t>A Court may hear a trial at any time or place the Court thinks fit.</w:t>
      </w:r>
    </w:p>
    <w:p>
      <w:pPr>
        <w:pStyle w:val="Subsection"/>
      </w:pPr>
      <w:r>
        <w:tab/>
        <w:t>(3)</w:t>
      </w:r>
      <w:r>
        <w:tab/>
        <w:t>A Court hearing a trial may adjourn the trial to a fixed date as the Court thinks fit.</w:t>
      </w:r>
    </w:p>
    <w:p>
      <w:pPr>
        <w:pStyle w:val="Subsection"/>
      </w:pPr>
      <w:r>
        <w:tab/>
        <w:t>(4)</w:t>
      </w:r>
      <w:r>
        <w:tab/>
        <w:t>Except as provided in these regulations, a Court hearing a trial is not bound by the rules of evidence and may inform itself on any matter and in any manner as it thinks fit.</w:t>
      </w:r>
    </w:p>
    <w:p>
      <w:pPr>
        <w:pStyle w:val="Heading5"/>
      </w:pPr>
      <w:bookmarkStart w:id="2355" w:name="_Toc96829541"/>
      <w:bookmarkStart w:id="2356" w:name="_Toc100456680"/>
      <w:bookmarkStart w:id="2357" w:name="_Toc102447130"/>
      <w:r>
        <w:rPr>
          <w:rStyle w:val="CharSectno"/>
        </w:rPr>
        <w:t>36</w:t>
      </w:r>
      <w:r>
        <w:t>.</w:t>
      </w:r>
      <w:r>
        <w:tab/>
        <w:t>Attendance of parties at trial</w:t>
      </w:r>
      <w:bookmarkEnd w:id="2355"/>
      <w:bookmarkEnd w:id="2356"/>
      <w:bookmarkEnd w:id="2357"/>
    </w:p>
    <w:p>
      <w:pPr>
        <w:pStyle w:val="Subsection"/>
      </w:pPr>
      <w:r>
        <w:tab/>
      </w:r>
      <w:r>
        <w:tab/>
        <w:t>Unless the Court orders otherwise, a party must attend the trial in person.</w:t>
      </w:r>
    </w:p>
    <w:p>
      <w:pPr>
        <w:pStyle w:val="Heading3"/>
      </w:pPr>
      <w:bookmarkStart w:id="2358" w:name="_Toc98903632"/>
      <w:bookmarkStart w:id="2359" w:name="_Toc98912746"/>
      <w:bookmarkStart w:id="2360" w:name="_Toc98912979"/>
      <w:bookmarkStart w:id="2361" w:name="_Toc98913617"/>
      <w:bookmarkStart w:id="2362" w:name="_Toc99340375"/>
      <w:bookmarkStart w:id="2363" w:name="_Toc99342720"/>
      <w:bookmarkStart w:id="2364" w:name="_Toc99342952"/>
      <w:bookmarkStart w:id="2365" w:name="_Toc99343108"/>
      <w:bookmarkStart w:id="2366" w:name="_Toc99344576"/>
      <w:bookmarkStart w:id="2367" w:name="_Toc99344934"/>
      <w:bookmarkStart w:id="2368" w:name="_Toc99345246"/>
      <w:bookmarkStart w:id="2369" w:name="_Toc99345549"/>
      <w:bookmarkStart w:id="2370" w:name="_Toc99345649"/>
      <w:bookmarkStart w:id="2371" w:name="_Toc99347468"/>
      <w:bookmarkStart w:id="2372" w:name="_Toc99348020"/>
      <w:bookmarkStart w:id="2373" w:name="_Toc99348119"/>
      <w:bookmarkStart w:id="2374" w:name="_Toc99425914"/>
      <w:bookmarkStart w:id="2375" w:name="_Toc99427381"/>
      <w:bookmarkStart w:id="2376" w:name="_Toc99430410"/>
      <w:bookmarkStart w:id="2377" w:name="_Toc99431716"/>
      <w:bookmarkStart w:id="2378" w:name="_Toc99960568"/>
      <w:bookmarkStart w:id="2379" w:name="_Toc99961725"/>
      <w:bookmarkStart w:id="2380" w:name="_Toc99962025"/>
      <w:bookmarkStart w:id="2381" w:name="_Toc99962178"/>
      <w:bookmarkStart w:id="2382" w:name="_Toc100035023"/>
      <w:bookmarkStart w:id="2383" w:name="_Toc100137448"/>
      <w:bookmarkStart w:id="2384" w:name="_Toc100383217"/>
      <w:bookmarkStart w:id="2385" w:name="_Toc100384875"/>
      <w:bookmarkStart w:id="2386" w:name="_Toc100385377"/>
      <w:bookmarkStart w:id="2387" w:name="_Toc100456458"/>
      <w:bookmarkStart w:id="2388" w:name="_Toc100456681"/>
      <w:bookmarkStart w:id="2389" w:name="_Toc102446162"/>
      <w:bookmarkStart w:id="2390" w:name="_Toc102447131"/>
      <w:r>
        <w:rPr>
          <w:rStyle w:val="CharDivNo"/>
        </w:rPr>
        <w:t>Division 2</w:t>
      </w:r>
      <w:r>
        <w:t> — </w:t>
      </w:r>
      <w:r>
        <w:rPr>
          <w:rStyle w:val="CharDivText"/>
        </w:rPr>
        <w:t>Witnesses</w:t>
      </w:r>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p>
    <w:p>
      <w:pPr>
        <w:pStyle w:val="Heading5"/>
      </w:pPr>
      <w:bookmarkStart w:id="2391" w:name="_Toc96829543"/>
      <w:bookmarkStart w:id="2392" w:name="_Toc100456682"/>
      <w:bookmarkStart w:id="2393" w:name="_Toc102447132"/>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r>
        <w:rPr>
          <w:rStyle w:val="CharSectno"/>
        </w:rPr>
        <w:t>37</w:t>
      </w:r>
      <w:r>
        <w:t>.</w:t>
      </w:r>
      <w:r>
        <w:tab/>
        <w:t>Issuing a witness summons</w:t>
      </w:r>
      <w:bookmarkEnd w:id="2391"/>
      <w:bookmarkEnd w:id="2392"/>
      <w:bookmarkEnd w:id="2393"/>
    </w:p>
    <w:p>
      <w:pPr>
        <w:pStyle w:val="Subsection"/>
      </w:pPr>
      <w:r>
        <w:tab/>
        <w:t>(1)</w:t>
      </w:r>
      <w:r>
        <w:tab/>
        <w:t>If a party wants to require a person to give evidence or to produce evidentiary material at a trial the party must lodge and serve on the person a witness summons in the approved form at least 14 days before the first day of the trial.</w:t>
      </w:r>
    </w:p>
    <w:p>
      <w:pPr>
        <w:pStyle w:val="Subsection"/>
      </w:pPr>
      <w:r>
        <w:tab/>
        <w:t>(2)</w:t>
      </w:r>
      <w:r>
        <w:tab/>
        <w:t>The witness summons must be served personally.</w:t>
      </w:r>
    </w:p>
    <w:p>
      <w:pPr>
        <w:pStyle w:val="Subsection"/>
      </w:pPr>
      <w:r>
        <w:tab/>
        <w:t>(3)</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(4)</w:t>
      </w:r>
      <w:r>
        <w:tab/>
        <w:t>A party which issues a witness summons must ensure that subsection (3) is complied with.</w:t>
      </w:r>
    </w:p>
    <w:p>
      <w:pPr>
        <w:pStyle w:val="Subsection"/>
      </w:pPr>
      <w:r>
        <w:tab/>
        <w:t>(5)</w:t>
      </w:r>
      <w:r>
        <w:tab/>
        <w:t>The person who serves a witness with a witness summons must record how subsection (3) was complied with on a copy of the witness summons.</w:t>
      </w:r>
    </w:p>
    <w:p>
      <w:pPr>
        <w:pStyle w:val="Subsection"/>
      </w:pPr>
      <w:r>
        <w:tab/>
        <w:t>(6)</w:t>
      </w:r>
      <w:r>
        <w:tab/>
        <w:t>If a copy of a witness summons contains information recorded in accordance with subsection (5) it is to be presumed that the information is true, unless the contrary is proved.</w:t>
      </w:r>
    </w:p>
    <w:p>
      <w:pPr>
        <w:pStyle w:val="Heading5"/>
      </w:pPr>
      <w:bookmarkStart w:id="2394" w:name="_Toc100456683"/>
      <w:bookmarkStart w:id="2395" w:name="_Toc102447133"/>
      <w:bookmarkStart w:id="2396" w:name="_Toc93988240"/>
      <w:bookmarkStart w:id="2397" w:name="_Toc93988413"/>
      <w:bookmarkStart w:id="2398" w:name="_Toc94074277"/>
      <w:bookmarkStart w:id="2399" w:name="_Toc94080197"/>
      <w:bookmarkStart w:id="2400" w:name="_Toc94084060"/>
      <w:bookmarkStart w:id="2401" w:name="_Toc94085353"/>
      <w:bookmarkStart w:id="2402" w:name="_Toc94087277"/>
      <w:bookmarkStart w:id="2403" w:name="_Toc94090220"/>
      <w:bookmarkStart w:id="2404" w:name="_Toc94090365"/>
      <w:bookmarkStart w:id="2405" w:name="_Toc94091602"/>
      <w:bookmarkStart w:id="2406" w:name="_Toc94329058"/>
      <w:bookmarkStart w:id="2407" w:name="_Toc94331608"/>
      <w:bookmarkStart w:id="2408" w:name="_Toc94335730"/>
      <w:bookmarkStart w:id="2409" w:name="_Toc94350585"/>
      <w:bookmarkStart w:id="2410" w:name="_Toc94419254"/>
      <w:bookmarkStart w:id="2411" w:name="_Toc94424469"/>
      <w:bookmarkStart w:id="2412" w:name="_Toc94432380"/>
      <w:bookmarkStart w:id="2413" w:name="_Toc94581371"/>
      <w:bookmarkStart w:id="2414" w:name="_Toc94581898"/>
      <w:bookmarkStart w:id="2415" w:name="_Toc94582073"/>
      <w:bookmarkStart w:id="2416" w:name="_Toc94582418"/>
      <w:bookmarkStart w:id="2417" w:name="_Toc94583007"/>
      <w:bookmarkStart w:id="2418" w:name="_Toc94583199"/>
      <w:bookmarkStart w:id="2419" w:name="_Toc94583365"/>
      <w:bookmarkStart w:id="2420" w:name="_Toc94583528"/>
      <w:bookmarkStart w:id="2421" w:name="_Toc94583690"/>
      <w:bookmarkStart w:id="2422" w:name="_Toc94584018"/>
      <w:bookmarkStart w:id="2423" w:name="_Toc94594487"/>
      <w:bookmarkStart w:id="2424" w:name="_Toc94594710"/>
      <w:bookmarkStart w:id="2425" w:name="_Toc94597300"/>
      <w:bookmarkStart w:id="2426" w:name="_Toc94607656"/>
      <w:bookmarkStart w:id="2427" w:name="_Toc94607833"/>
      <w:bookmarkStart w:id="2428" w:name="_Toc94667091"/>
      <w:bookmarkStart w:id="2429" w:name="_Toc94667618"/>
      <w:bookmarkStart w:id="2430" w:name="_Toc94668532"/>
      <w:bookmarkStart w:id="2431" w:name="_Toc94669081"/>
      <w:bookmarkStart w:id="2432" w:name="_Toc94669324"/>
      <w:bookmarkStart w:id="2433" w:name="_Toc94669492"/>
      <w:bookmarkStart w:id="2434" w:name="_Toc94669660"/>
      <w:bookmarkStart w:id="2435" w:name="_Toc94683639"/>
      <w:bookmarkStart w:id="2436" w:name="_Toc94691268"/>
      <w:bookmarkStart w:id="2437" w:name="_Toc94694005"/>
      <w:bookmarkStart w:id="2438" w:name="_Toc94694262"/>
      <w:bookmarkStart w:id="2439" w:name="_Toc94694496"/>
      <w:bookmarkStart w:id="2440" w:name="_Toc94930475"/>
      <w:bookmarkStart w:id="2441" w:name="_Toc94931319"/>
      <w:bookmarkStart w:id="2442" w:name="_Toc94936243"/>
      <w:bookmarkStart w:id="2443" w:name="_Toc94952330"/>
      <w:bookmarkStart w:id="2444" w:name="_Toc94953189"/>
      <w:bookmarkStart w:id="2445" w:name="_Toc95019231"/>
      <w:bookmarkStart w:id="2446" w:name="_Toc95031431"/>
      <w:bookmarkStart w:id="2447" w:name="_Toc95034995"/>
      <w:bookmarkStart w:id="2448" w:name="_Toc95118687"/>
      <w:bookmarkStart w:id="2449" w:name="_Toc95118880"/>
      <w:bookmarkStart w:id="2450" w:name="_Toc95122988"/>
      <w:bookmarkStart w:id="2451" w:name="_Toc95197903"/>
      <w:bookmarkStart w:id="2452" w:name="_Toc95199526"/>
      <w:bookmarkStart w:id="2453" w:name="_Toc95288162"/>
      <w:bookmarkStart w:id="2454" w:name="_Toc95288362"/>
      <w:bookmarkStart w:id="2455" w:name="_Toc95296176"/>
      <w:bookmarkStart w:id="2456" w:name="_Toc95298461"/>
      <w:bookmarkStart w:id="2457" w:name="_Toc95298662"/>
      <w:bookmarkStart w:id="2458" w:name="_Toc95298863"/>
      <w:bookmarkStart w:id="2459" w:name="_Toc95299063"/>
      <w:bookmarkStart w:id="2460" w:name="_Toc95299667"/>
      <w:bookmarkStart w:id="2461" w:name="_Toc95365851"/>
      <w:bookmarkStart w:id="2462" w:name="_Toc95367227"/>
      <w:bookmarkStart w:id="2463" w:name="_Toc95367427"/>
      <w:bookmarkStart w:id="2464" w:name="_Toc95369867"/>
      <w:bookmarkStart w:id="2465" w:name="_Toc95370759"/>
      <w:bookmarkStart w:id="2466" w:name="_Toc95371360"/>
      <w:bookmarkStart w:id="2467" w:name="_Toc95371591"/>
      <w:bookmarkStart w:id="2468" w:name="_Toc95383385"/>
      <w:bookmarkStart w:id="2469" w:name="_Toc95553987"/>
      <w:bookmarkStart w:id="2470" w:name="_Toc95557589"/>
      <w:bookmarkStart w:id="2471" w:name="_Toc95558208"/>
      <w:bookmarkStart w:id="2472" w:name="_Toc95558642"/>
      <w:bookmarkStart w:id="2473" w:name="_Toc95725639"/>
      <w:bookmarkStart w:id="2474" w:name="_Toc95733732"/>
      <w:bookmarkStart w:id="2475" w:name="_Toc95793932"/>
      <w:bookmarkStart w:id="2476" w:name="_Toc95805645"/>
      <w:bookmarkStart w:id="2477" w:name="_Toc95809565"/>
      <w:bookmarkStart w:id="2478" w:name="_Toc95892029"/>
      <w:bookmarkStart w:id="2479" w:name="_Toc96829546"/>
      <w:bookmarkStart w:id="2480" w:name="_Toc97439992"/>
      <w:bookmarkStart w:id="2481" w:name="_Toc97440173"/>
      <w:bookmarkStart w:id="2482" w:name="_Toc97440931"/>
      <w:bookmarkStart w:id="2483" w:name="_Toc97441452"/>
      <w:bookmarkStart w:id="2484" w:name="_Toc97441700"/>
      <w:bookmarkStart w:id="2485" w:name="_Toc97441999"/>
      <w:bookmarkStart w:id="2486" w:name="_Toc97442254"/>
      <w:bookmarkStart w:id="2487" w:name="_Toc97458616"/>
      <w:bookmarkStart w:id="2488" w:name="_Toc97461483"/>
      <w:bookmarkStart w:id="2489" w:name="_Toc97527119"/>
      <w:bookmarkStart w:id="2490" w:name="_Toc97531167"/>
      <w:r>
        <w:rPr>
          <w:rStyle w:val="CharSectno"/>
        </w:rPr>
        <w:t>38</w:t>
      </w:r>
      <w:r>
        <w:t>.</w:t>
      </w:r>
      <w:r>
        <w:tab/>
        <w:t>Witness summons may be set aside</w:t>
      </w:r>
      <w:bookmarkEnd w:id="2394"/>
      <w:bookmarkEnd w:id="2395"/>
    </w:p>
    <w:p>
      <w:pPr>
        <w:pStyle w:val="Subsection"/>
      </w:pPr>
      <w:r>
        <w:tab/>
        <w:t>(1)</w:t>
      </w:r>
      <w:r>
        <w:tab/>
        <w:t>A person summoned to give evidence or to produce evidentiary material at a trial may make an application to set aside the summons, and in that case Part </w:t>
      </w:r>
      <w:r>
        <w:rPr>
          <w:rFonts w:ascii="Times" w:hAnsi="Times"/>
        </w:rPr>
        <w:t>10</w:t>
      </w:r>
      <w:r>
        <w:t xml:space="preserve"> applies as if the person were a party to the case in question.</w:t>
      </w:r>
    </w:p>
    <w:p>
      <w:pPr>
        <w:pStyle w:val="Subsection"/>
        <w:keepNext/>
      </w:pPr>
      <w:r>
        <w:tab/>
        <w:t>(2)</w:t>
      </w:r>
      <w:r>
        <w:tab/>
        <w:t>The Court may set aside the witness summons if it is satisfied that —</w:t>
      </w:r>
    </w:p>
    <w:p>
      <w:pPr>
        <w:pStyle w:val="Indenta"/>
      </w:pPr>
      <w:r>
        <w:tab/>
        <w:t>(a)</w:t>
      </w:r>
      <w:r>
        <w:tab/>
        <w:t>the person does not have either evidence to give or evidentiary material to produce that is relevant to the case;</w:t>
      </w:r>
    </w:p>
    <w:p>
      <w:pPr>
        <w:pStyle w:val="Indenta"/>
      </w:pPr>
      <w:r>
        <w:tab/>
        <w:t>(b)</w:t>
      </w:r>
      <w:r>
        <w:tab/>
        <w:t>the person cannot be lawfully compelled to give any evidence or produce any evidentiary material to the Court; or</w:t>
      </w:r>
    </w:p>
    <w:p>
      <w:pPr>
        <w:pStyle w:val="Indenta"/>
      </w:pPr>
      <w:r>
        <w:tab/>
        <w:t>(c)</w:t>
      </w:r>
      <w:r>
        <w:tab/>
        <w:t>there are other good reasons for doing so.</w:t>
      </w:r>
    </w:p>
    <w:p>
      <w:pPr>
        <w:pStyle w:val="Heading5"/>
      </w:pPr>
      <w:bookmarkStart w:id="2491" w:name="_Toc96829547"/>
      <w:bookmarkStart w:id="2492" w:name="_Toc100456684"/>
      <w:bookmarkStart w:id="2493" w:name="_Toc102447134"/>
      <w:r>
        <w:rPr>
          <w:rStyle w:val="CharSectno"/>
        </w:rPr>
        <w:t>39</w:t>
      </w:r>
      <w:r>
        <w:t>.</w:t>
      </w:r>
      <w:r>
        <w:tab/>
        <w:t>Producing evidentiary material before trial</w:t>
      </w:r>
      <w:bookmarkEnd w:id="2491"/>
      <w:bookmarkEnd w:id="2492"/>
      <w:bookmarkEnd w:id="2493"/>
    </w:p>
    <w:p>
      <w:pPr>
        <w:pStyle w:val="Subsection"/>
      </w:pPr>
      <w:r>
        <w:tab/>
      </w:r>
      <w:r>
        <w:tab/>
        <w:t>Where a witness summons requires a person to produce evidentiary material but does not require the person to give evidence, the person may, instead of producing the material at the trial, deliver the material, and a written list describing the material, to the Court at least 2 clear working days before the first day of the trial.</w:t>
      </w:r>
    </w:p>
    <w:p>
      <w:pPr>
        <w:pStyle w:val="Heading2"/>
      </w:pPr>
      <w:bookmarkStart w:id="2494" w:name="_Toc98903636"/>
      <w:bookmarkStart w:id="2495" w:name="_Toc98912750"/>
      <w:bookmarkStart w:id="2496" w:name="_Toc98912983"/>
      <w:bookmarkStart w:id="2497" w:name="_Toc98913621"/>
      <w:bookmarkStart w:id="2498" w:name="_Toc99340379"/>
      <w:bookmarkStart w:id="2499" w:name="_Toc99342724"/>
      <w:bookmarkStart w:id="2500" w:name="_Toc99342956"/>
      <w:bookmarkStart w:id="2501" w:name="_Toc99343112"/>
      <w:bookmarkStart w:id="2502" w:name="_Toc99344580"/>
      <w:bookmarkStart w:id="2503" w:name="_Toc99344938"/>
      <w:bookmarkStart w:id="2504" w:name="_Toc99345250"/>
      <w:bookmarkStart w:id="2505" w:name="_Toc99345553"/>
      <w:bookmarkStart w:id="2506" w:name="_Toc99345653"/>
      <w:bookmarkStart w:id="2507" w:name="_Toc99347472"/>
      <w:bookmarkStart w:id="2508" w:name="_Toc99348024"/>
      <w:bookmarkStart w:id="2509" w:name="_Toc99348123"/>
      <w:bookmarkStart w:id="2510" w:name="_Toc99425918"/>
      <w:bookmarkStart w:id="2511" w:name="_Toc99427385"/>
      <w:bookmarkStart w:id="2512" w:name="_Toc99430414"/>
      <w:bookmarkStart w:id="2513" w:name="_Toc99431720"/>
      <w:bookmarkStart w:id="2514" w:name="_Toc99960572"/>
      <w:bookmarkStart w:id="2515" w:name="_Toc99961729"/>
      <w:bookmarkStart w:id="2516" w:name="_Toc99962029"/>
      <w:bookmarkStart w:id="2517" w:name="_Toc99962182"/>
      <w:bookmarkStart w:id="2518" w:name="_Toc100035027"/>
      <w:bookmarkStart w:id="2519" w:name="_Toc100137452"/>
      <w:bookmarkStart w:id="2520" w:name="_Toc100383221"/>
      <w:bookmarkStart w:id="2521" w:name="_Toc100384879"/>
      <w:bookmarkStart w:id="2522" w:name="_Toc100385381"/>
      <w:bookmarkStart w:id="2523" w:name="_Toc100456462"/>
      <w:bookmarkStart w:id="2524" w:name="_Toc100456685"/>
      <w:bookmarkStart w:id="2525" w:name="_Toc102446166"/>
      <w:bookmarkStart w:id="2526" w:name="_Toc102447135"/>
      <w:bookmarkStart w:id="2527" w:name="_Toc94581910"/>
      <w:bookmarkStart w:id="2528" w:name="_Toc94582094"/>
      <w:bookmarkStart w:id="2529" w:name="_Toc94582439"/>
      <w:bookmarkStart w:id="2530" w:name="_Toc94583034"/>
      <w:bookmarkStart w:id="2531" w:name="_Toc94583220"/>
      <w:bookmarkStart w:id="2532" w:name="_Toc94583386"/>
      <w:bookmarkStart w:id="2533" w:name="_Toc94583555"/>
      <w:bookmarkStart w:id="2534" w:name="_Toc94583717"/>
      <w:bookmarkStart w:id="2535" w:name="_Toc94584045"/>
      <w:bookmarkStart w:id="2536" w:name="_Toc94594514"/>
      <w:bookmarkStart w:id="2537" w:name="_Toc94594737"/>
      <w:bookmarkStart w:id="2538" w:name="_Toc94597327"/>
      <w:bookmarkStart w:id="2539" w:name="_Toc94607684"/>
      <w:bookmarkStart w:id="2540" w:name="_Toc94607863"/>
      <w:bookmarkStart w:id="2541" w:name="_Toc94667122"/>
      <w:bookmarkStart w:id="2542" w:name="_Toc94667649"/>
      <w:bookmarkStart w:id="2543" w:name="_Toc94668563"/>
      <w:bookmarkStart w:id="2544" w:name="_Toc94669112"/>
      <w:bookmarkStart w:id="2545" w:name="_Toc94669350"/>
      <w:bookmarkStart w:id="2546" w:name="_Toc94669518"/>
      <w:bookmarkStart w:id="2547" w:name="_Toc94669686"/>
      <w:bookmarkStart w:id="2548" w:name="_Toc94683665"/>
      <w:bookmarkStart w:id="2549" w:name="_Toc94691295"/>
      <w:bookmarkStart w:id="2550" w:name="_Toc94694032"/>
      <w:bookmarkStart w:id="2551" w:name="_Toc94694289"/>
      <w:bookmarkStart w:id="2552" w:name="_Toc94694523"/>
      <w:bookmarkStart w:id="2553" w:name="_Toc94930502"/>
      <w:bookmarkStart w:id="2554" w:name="_Toc94931346"/>
      <w:bookmarkStart w:id="2555" w:name="_Toc94936270"/>
      <w:bookmarkStart w:id="2556" w:name="_Toc94952357"/>
      <w:bookmarkStart w:id="2557" w:name="_Toc94953216"/>
      <w:bookmarkStart w:id="2558" w:name="_Toc95019258"/>
      <w:bookmarkStart w:id="2559" w:name="_Toc95031458"/>
      <w:bookmarkStart w:id="2560" w:name="_Toc95035022"/>
      <w:bookmarkStart w:id="2561" w:name="_Toc95118715"/>
      <w:bookmarkStart w:id="2562" w:name="_Toc95118908"/>
      <w:bookmarkStart w:id="2563" w:name="_Toc95123016"/>
      <w:bookmarkStart w:id="2564" w:name="_Toc95197931"/>
      <w:bookmarkStart w:id="2565" w:name="_Toc95199554"/>
      <w:bookmarkStart w:id="2566" w:name="_Toc95288190"/>
      <w:bookmarkStart w:id="2567" w:name="_Toc95288390"/>
      <w:bookmarkStart w:id="2568" w:name="_Toc95296204"/>
      <w:bookmarkStart w:id="2569" w:name="_Toc95298501"/>
      <w:bookmarkStart w:id="2570" w:name="_Toc95298725"/>
      <w:bookmarkStart w:id="2571" w:name="_Toc95298932"/>
      <w:bookmarkStart w:id="2572" w:name="_Toc95299132"/>
      <w:bookmarkStart w:id="2573" w:name="_Toc95299736"/>
      <w:bookmarkStart w:id="2574" w:name="_Toc95365886"/>
      <w:bookmarkStart w:id="2575" w:name="_Toc95367254"/>
      <w:bookmarkStart w:id="2576" w:name="_Toc95367454"/>
      <w:bookmarkStart w:id="2577" w:name="_Toc95369894"/>
      <w:bookmarkStart w:id="2578" w:name="_Toc95370763"/>
      <w:bookmarkStart w:id="2579" w:name="_Toc95371364"/>
      <w:bookmarkStart w:id="2580" w:name="_Toc95371595"/>
      <w:bookmarkStart w:id="2581" w:name="_Toc95383389"/>
      <w:bookmarkStart w:id="2582" w:name="_Toc95553991"/>
      <w:bookmarkStart w:id="2583" w:name="_Toc95557593"/>
      <w:bookmarkStart w:id="2584" w:name="_Toc95558212"/>
      <w:bookmarkStart w:id="2585" w:name="_Toc95558646"/>
      <w:bookmarkStart w:id="2586" w:name="_Toc95725643"/>
      <w:bookmarkStart w:id="2587" w:name="_Toc95733736"/>
      <w:bookmarkStart w:id="2588" w:name="_Toc95793936"/>
      <w:bookmarkStart w:id="2589" w:name="_Toc95805649"/>
      <w:bookmarkStart w:id="2590" w:name="_Toc95809569"/>
      <w:bookmarkStart w:id="2591" w:name="_Toc95892033"/>
      <w:bookmarkStart w:id="2592" w:name="_Toc96829550"/>
      <w:bookmarkStart w:id="2593" w:name="_Toc97439996"/>
      <w:bookmarkStart w:id="2594" w:name="_Toc97440177"/>
      <w:bookmarkStart w:id="2595" w:name="_Toc97440935"/>
      <w:bookmarkStart w:id="2596" w:name="_Toc97441456"/>
      <w:bookmarkStart w:id="2597" w:name="_Toc97441704"/>
      <w:bookmarkStart w:id="2598" w:name="_Toc97442003"/>
      <w:bookmarkStart w:id="2599" w:name="_Toc97442258"/>
      <w:bookmarkStart w:id="2600" w:name="_Toc97458620"/>
      <w:bookmarkStart w:id="2601" w:name="_Toc97461487"/>
      <w:bookmarkStart w:id="2602" w:name="_Toc97527123"/>
      <w:bookmarkStart w:id="2603" w:name="_Toc97531171"/>
      <w:bookmarkStart w:id="2604" w:name="_Toc97542781"/>
      <w:bookmarkStart w:id="2605" w:name="_Toc97546781"/>
      <w:bookmarkStart w:id="2606" w:name="_Toc97547285"/>
      <w:bookmarkStart w:id="2607" w:name="_Toc97547522"/>
      <w:bookmarkStart w:id="2608" w:name="_Toc97548807"/>
      <w:bookmarkStart w:id="2609" w:name="_Toc97549065"/>
      <w:bookmarkStart w:id="2610" w:name="_Toc97549177"/>
      <w:bookmarkStart w:id="2611" w:name="_Toc97620386"/>
      <w:bookmarkStart w:id="2612" w:name="_Toc97627772"/>
      <w:bookmarkStart w:id="2613" w:name="_Toc97628932"/>
      <w:bookmarkStart w:id="2614" w:name="_Toc97629140"/>
      <w:bookmarkStart w:id="2615" w:name="_Toc97629468"/>
      <w:bookmarkStart w:id="2616" w:name="_Toc97629711"/>
      <w:bookmarkStart w:id="2617" w:name="_Toc97689872"/>
      <w:bookmarkStart w:id="2618" w:name="_Toc97694446"/>
      <w:bookmarkStart w:id="2619" w:name="_Toc97694732"/>
      <w:bookmarkStart w:id="2620" w:name="_Toc97695598"/>
      <w:bookmarkStart w:id="2621" w:name="_Toc98833831"/>
      <w:bookmarkStart w:id="2622" w:name="_Toc98843191"/>
      <w:bookmarkStart w:id="2623" w:name="_Toc98843279"/>
      <w:bookmarkStart w:id="2624" w:name="_Toc98843367"/>
      <w:bookmarkStart w:id="2625" w:name="_Toc95118721"/>
      <w:bookmarkStart w:id="2626" w:name="_Toc95118914"/>
      <w:bookmarkStart w:id="2627" w:name="_Toc95123022"/>
      <w:bookmarkStart w:id="2628" w:name="_Toc95197937"/>
      <w:bookmarkStart w:id="2629" w:name="_Toc95199560"/>
      <w:bookmarkStart w:id="2630" w:name="_Toc95288196"/>
      <w:bookmarkStart w:id="2631" w:name="_Toc95288396"/>
      <w:bookmarkStart w:id="2632" w:name="_Toc95296210"/>
      <w:bookmarkStart w:id="2633" w:name="_Toc95298507"/>
      <w:bookmarkStart w:id="2634" w:name="_Toc95298666"/>
      <w:bookmarkStart w:id="2635" w:name="_Toc95298867"/>
      <w:bookmarkStart w:id="2636" w:name="_Toc95299067"/>
      <w:bookmarkStart w:id="2637" w:name="_Toc95299671"/>
      <w:bookmarkStart w:id="2638" w:name="_Toc95365855"/>
      <w:bookmarkStart w:id="2639" w:name="_Toc95367231"/>
      <w:bookmarkStart w:id="2640" w:name="_Toc95367431"/>
      <w:bookmarkStart w:id="2641" w:name="_Toc95369871"/>
      <w:bookmarkStart w:id="2642" w:name="_Toc95298465"/>
      <w:bookmarkStart w:id="2643" w:name="_Toc93217803"/>
      <w:bookmarkStart w:id="2644" w:name="_Toc93286455"/>
      <w:bookmarkStart w:id="2645" w:name="_Toc93308254"/>
      <w:bookmarkStart w:id="2646" w:name="_Toc93312130"/>
      <w:bookmarkStart w:id="2647" w:name="_Toc93313901"/>
      <w:bookmarkStart w:id="2648" w:name="_Toc93371434"/>
      <w:bookmarkStart w:id="2649" w:name="_Toc93371584"/>
      <w:bookmarkStart w:id="2650" w:name="_Toc93372045"/>
      <w:bookmarkStart w:id="2651" w:name="_Toc93372171"/>
      <w:bookmarkStart w:id="2652" w:name="_Toc93372483"/>
      <w:bookmarkStart w:id="2653" w:name="_Toc93396127"/>
      <w:bookmarkStart w:id="2654" w:name="_Toc93399730"/>
      <w:bookmarkStart w:id="2655" w:name="_Toc93399876"/>
      <w:bookmarkStart w:id="2656" w:name="_Toc93400754"/>
      <w:bookmarkStart w:id="2657" w:name="_Toc93463671"/>
      <w:bookmarkStart w:id="2658" w:name="_Toc93476164"/>
      <w:bookmarkStart w:id="2659" w:name="_Toc93481622"/>
      <w:bookmarkStart w:id="2660" w:name="_Toc93484049"/>
      <w:bookmarkStart w:id="2661" w:name="_Toc93484262"/>
      <w:bookmarkStart w:id="2662" w:name="_Toc93484466"/>
      <w:bookmarkStart w:id="2663" w:name="_Toc93484593"/>
      <w:bookmarkStart w:id="2664" w:name="_Toc93485814"/>
      <w:bookmarkStart w:id="2665" w:name="_Toc93732776"/>
      <w:bookmarkStart w:id="2666" w:name="_Toc93734452"/>
      <w:bookmarkStart w:id="2667" w:name="_Toc93734778"/>
      <w:bookmarkStart w:id="2668" w:name="_Toc93823732"/>
      <w:bookmarkStart w:id="2669" w:name="_Toc93903262"/>
      <w:bookmarkStart w:id="2670" w:name="_Toc93987765"/>
      <w:bookmarkStart w:id="2671" w:name="_Toc93988242"/>
      <w:bookmarkStart w:id="2672" w:name="_Toc93988415"/>
      <w:bookmarkStart w:id="2673" w:name="_Toc94074279"/>
      <w:bookmarkStart w:id="2674" w:name="_Toc94080200"/>
      <w:bookmarkStart w:id="2675" w:name="_Toc94084063"/>
      <w:bookmarkStart w:id="2676" w:name="_Toc94085356"/>
      <w:bookmarkStart w:id="2677" w:name="_Toc94087280"/>
      <w:bookmarkStart w:id="2678" w:name="_Toc94090223"/>
      <w:bookmarkStart w:id="2679" w:name="_Toc94090368"/>
      <w:bookmarkStart w:id="2680" w:name="_Toc94091605"/>
      <w:bookmarkStart w:id="2681" w:name="_Toc94329061"/>
      <w:bookmarkStart w:id="2682" w:name="_Toc94331611"/>
      <w:bookmarkStart w:id="2683" w:name="_Toc94335733"/>
      <w:bookmarkStart w:id="2684" w:name="_Toc94350588"/>
      <w:bookmarkStart w:id="2685" w:name="_Toc94419257"/>
      <w:bookmarkStart w:id="2686" w:name="_Toc94424472"/>
      <w:bookmarkStart w:id="2687" w:name="_Toc94432383"/>
      <w:bookmarkStart w:id="2688" w:name="_Toc94581374"/>
      <w:bookmarkStart w:id="2689" w:name="_Toc94581901"/>
      <w:bookmarkStart w:id="2690" w:name="_Toc94582076"/>
      <w:bookmarkStart w:id="2691" w:name="_Toc94582421"/>
      <w:bookmarkStart w:id="2692" w:name="_Toc94583010"/>
      <w:bookmarkStart w:id="2693" w:name="_Toc94583202"/>
      <w:bookmarkStart w:id="2694" w:name="_Toc94583368"/>
      <w:bookmarkStart w:id="2695" w:name="_Toc94583531"/>
      <w:bookmarkStart w:id="2696" w:name="_Toc94583693"/>
      <w:bookmarkStart w:id="2697" w:name="_Toc94584021"/>
      <w:bookmarkStart w:id="2698" w:name="_Toc94594490"/>
      <w:bookmarkStart w:id="2699" w:name="_Toc94594713"/>
      <w:bookmarkStart w:id="2700" w:name="_Toc94597303"/>
      <w:bookmarkStart w:id="2701" w:name="_Toc94607659"/>
      <w:bookmarkStart w:id="2702" w:name="_Toc94607836"/>
      <w:bookmarkStart w:id="2703" w:name="_Toc94667095"/>
      <w:bookmarkStart w:id="2704" w:name="_Toc94667622"/>
      <w:bookmarkStart w:id="2705" w:name="_Toc94668536"/>
      <w:bookmarkStart w:id="2706" w:name="_Toc94669085"/>
      <w:bookmarkStart w:id="2707" w:name="_Toc94669328"/>
      <w:bookmarkStart w:id="2708" w:name="_Toc94669496"/>
      <w:bookmarkStart w:id="2709" w:name="_Toc94669664"/>
      <w:bookmarkStart w:id="2710" w:name="_Toc94683643"/>
      <w:bookmarkStart w:id="2711" w:name="_Toc94691272"/>
      <w:bookmarkStart w:id="2712" w:name="_Toc94694009"/>
      <w:bookmarkStart w:id="2713" w:name="_Toc94694266"/>
      <w:bookmarkStart w:id="2714" w:name="_Toc94694500"/>
      <w:bookmarkStart w:id="2715" w:name="_Toc94930479"/>
      <w:bookmarkStart w:id="2716" w:name="_Toc94931323"/>
      <w:bookmarkStart w:id="2717" w:name="_Toc94936247"/>
      <w:bookmarkStart w:id="2718" w:name="_Toc94952334"/>
      <w:bookmarkStart w:id="2719" w:name="_Toc94953193"/>
      <w:bookmarkStart w:id="2720" w:name="_Toc95019235"/>
      <w:bookmarkStart w:id="2721" w:name="_Toc95031435"/>
      <w:bookmarkStart w:id="2722" w:name="_Toc95034999"/>
      <w:bookmarkStart w:id="2723" w:name="_Toc95118691"/>
      <w:bookmarkStart w:id="2724" w:name="_Toc95118884"/>
      <w:bookmarkStart w:id="2725" w:name="_Toc95122992"/>
      <w:bookmarkStart w:id="2726" w:name="_Toc95197907"/>
      <w:bookmarkStart w:id="2727" w:name="_Toc95199530"/>
      <w:bookmarkStart w:id="2728" w:name="_Toc95288166"/>
      <w:bookmarkStart w:id="2729" w:name="_Toc95288366"/>
      <w:bookmarkStart w:id="2730" w:name="_Toc95296180"/>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r>
        <w:rPr>
          <w:rStyle w:val="CharPartNo"/>
        </w:rPr>
        <w:t>Part 7</w:t>
      </w:r>
      <w:r>
        <w:rPr>
          <w:rStyle w:val="CharDivNo"/>
        </w:rPr>
        <w:t> </w:t>
      </w:r>
      <w:r>
        <w:t>—</w:t>
      </w:r>
      <w:r>
        <w:rPr>
          <w:rStyle w:val="CharDivText"/>
        </w:rPr>
        <w:t> </w:t>
      </w:r>
      <w:r>
        <w:rPr>
          <w:rStyle w:val="CharPartText"/>
        </w:rPr>
        <w:t>Orders and judgments</w:t>
      </w:r>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p>
    <w:p>
      <w:pPr>
        <w:pStyle w:val="Heading5"/>
      </w:pPr>
      <w:bookmarkStart w:id="2731" w:name="_Toc96829521"/>
      <w:bookmarkStart w:id="2732" w:name="_Toc100456686"/>
      <w:bookmarkStart w:id="2733" w:name="_Toc102447136"/>
      <w:bookmarkStart w:id="2734" w:name="_Toc95370769"/>
      <w:bookmarkStart w:id="2735" w:name="_Toc95371370"/>
      <w:bookmarkStart w:id="2736" w:name="_Toc95371601"/>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r>
        <w:rPr>
          <w:rStyle w:val="CharSectno"/>
        </w:rPr>
        <w:t>40</w:t>
      </w:r>
      <w:r>
        <w:t>.</w:t>
      </w:r>
      <w:r>
        <w:tab/>
        <w:t>Consent</w:t>
      </w:r>
      <w:bookmarkEnd w:id="2731"/>
      <w:r>
        <w:t xml:space="preserve"> to orders or judgment</w:t>
      </w:r>
      <w:bookmarkEnd w:id="2732"/>
      <w:bookmarkEnd w:id="2733"/>
    </w:p>
    <w:p>
      <w:pPr>
        <w:pStyle w:val="Subsection"/>
      </w:pPr>
      <w:r>
        <w:tab/>
        <w:t>(1)</w:t>
      </w:r>
      <w:r>
        <w:tab/>
        <w:t>The parties may settle a case or consent to any other order by lodging a memorandum to that effect in the approved form, signed by each party.</w:t>
      </w:r>
    </w:p>
    <w:p>
      <w:pPr>
        <w:pStyle w:val="Subsection"/>
      </w:pPr>
      <w:r>
        <w:tab/>
        <w:t>(2)</w:t>
      </w:r>
      <w:r>
        <w:tab/>
        <w:t>The Court may give judgment or make an order in accordance with the memorandum of consent without the need for an appearance by the parties before the Court.</w:t>
      </w:r>
    </w:p>
    <w:p>
      <w:pPr>
        <w:pStyle w:val="Subsection"/>
      </w:pPr>
      <w:r>
        <w:tab/>
        <w:t>(3)</w:t>
      </w:r>
      <w:r>
        <w:tab/>
        <w:t>Where the Act or these regulations require the consent of one party before something can be done, that consent may be given by the party lodging a notice of consent to that effect in the approved form and signed by the party.</w:t>
      </w:r>
    </w:p>
    <w:p>
      <w:pPr>
        <w:pStyle w:val="Heading5"/>
      </w:pPr>
      <w:bookmarkStart w:id="2737" w:name="_Toc96829555"/>
      <w:bookmarkStart w:id="2738" w:name="_Toc100456687"/>
      <w:bookmarkStart w:id="2739" w:name="_Toc102447137"/>
      <w:r>
        <w:rPr>
          <w:rStyle w:val="CharSectno"/>
        </w:rPr>
        <w:t>41</w:t>
      </w:r>
      <w:r>
        <w:t>.</w:t>
      </w:r>
      <w:r>
        <w:tab/>
        <w:t>Setting aside default judgment</w:t>
      </w:r>
      <w:bookmarkEnd w:id="2737"/>
      <w:bookmarkEnd w:id="2738"/>
      <w:bookmarkEnd w:id="2739"/>
    </w:p>
    <w:p>
      <w:pPr>
        <w:pStyle w:val="Subsection"/>
      </w:pPr>
      <w:r>
        <w:tab/>
        <w:t>(1)</w:t>
      </w:r>
      <w:r>
        <w:tab/>
        <w:t>When a Court gives a default judgment, the party may, within 14 days after the judgment was given, make an application for the judgment to be set aside.</w:t>
      </w:r>
    </w:p>
    <w:p>
      <w:pPr>
        <w:pStyle w:val="Subsection"/>
      </w:pPr>
      <w:r>
        <w:tab/>
        <w:t>(2)</w:t>
      </w:r>
      <w:r>
        <w:tab/>
        <w:t>When a Court sets aside the order it must list the case for a pre</w:t>
      </w:r>
      <w:r>
        <w:noBreakHyphen/>
        <w:t>trial conference and notify the parties in writing.</w:t>
      </w:r>
    </w:p>
    <w:p>
      <w:pPr>
        <w:pStyle w:val="Heading5"/>
        <w:keepNext w:val="0"/>
        <w:keepLines w:val="0"/>
      </w:pPr>
      <w:bookmarkStart w:id="2740" w:name="_Toc100456688"/>
      <w:bookmarkStart w:id="2741" w:name="_Toc102447138"/>
      <w:r>
        <w:rPr>
          <w:rStyle w:val="CharSectno"/>
        </w:rPr>
        <w:t>42</w:t>
      </w:r>
      <w:r>
        <w:t>.</w:t>
      </w:r>
      <w:r>
        <w:tab/>
        <w:t>Judgments suspended</w:t>
      </w:r>
      <w:bookmarkEnd w:id="2740"/>
      <w:bookmarkEnd w:id="2741"/>
    </w:p>
    <w:p>
      <w:pPr>
        <w:pStyle w:val="Subsection"/>
      </w:pPr>
      <w:r>
        <w:tab/>
      </w:r>
      <w:r>
        <w:tab/>
        <w:t>A judgment is suspended —</w:t>
      </w:r>
    </w:p>
    <w:p>
      <w:pPr>
        <w:pStyle w:val="Indenta"/>
        <w:keepNext/>
      </w:pPr>
      <w:r>
        <w:tab/>
        <w:t>(a)</w:t>
      </w:r>
      <w:r>
        <w:tab/>
        <w:t>until 21 days after the making of the judgment; or</w:t>
      </w:r>
    </w:p>
    <w:p>
      <w:pPr>
        <w:pStyle w:val="Indenta"/>
      </w:pPr>
      <w:r>
        <w:tab/>
        <w:t>(b)</w:t>
      </w:r>
      <w:r>
        <w:tab/>
        <w:t>if an appeal is lodged with the Full Bench and the Full Bench has not ordered otherwise, until that appeal is heard and determined.</w:t>
      </w:r>
    </w:p>
    <w:p>
      <w:pPr>
        <w:pStyle w:val="Heading2"/>
      </w:pPr>
      <w:bookmarkStart w:id="2742" w:name="_Toc95298689"/>
      <w:bookmarkStart w:id="2743" w:name="_Toc95298890"/>
      <w:bookmarkStart w:id="2744" w:name="_Toc95299090"/>
      <w:bookmarkStart w:id="2745" w:name="_Toc95299694"/>
      <w:bookmarkStart w:id="2746" w:name="_Toc95365892"/>
      <w:bookmarkStart w:id="2747" w:name="_Toc95367260"/>
      <w:bookmarkStart w:id="2748" w:name="_Toc95367460"/>
      <w:bookmarkStart w:id="2749" w:name="_Toc95369900"/>
      <w:bookmarkStart w:id="2750" w:name="_Toc95370792"/>
      <w:bookmarkStart w:id="2751" w:name="_Toc95371393"/>
      <w:bookmarkStart w:id="2752" w:name="_Toc95371624"/>
      <w:bookmarkStart w:id="2753" w:name="_Toc95383418"/>
      <w:bookmarkStart w:id="2754" w:name="_Toc95554020"/>
      <w:bookmarkStart w:id="2755" w:name="_Toc95557622"/>
      <w:bookmarkStart w:id="2756" w:name="_Toc95558241"/>
      <w:bookmarkStart w:id="2757" w:name="_Toc95558675"/>
      <w:bookmarkStart w:id="2758" w:name="_Toc95725672"/>
      <w:bookmarkStart w:id="2759" w:name="_Toc95733765"/>
      <w:bookmarkStart w:id="2760" w:name="_Toc95793965"/>
      <w:bookmarkStart w:id="2761" w:name="_Toc95805678"/>
      <w:bookmarkStart w:id="2762" w:name="_Toc95809598"/>
      <w:bookmarkStart w:id="2763" w:name="_Toc95892062"/>
      <w:bookmarkStart w:id="2764" w:name="_Toc96829579"/>
      <w:bookmarkStart w:id="2765" w:name="_Toc97440025"/>
      <w:bookmarkStart w:id="2766" w:name="_Toc97440206"/>
      <w:bookmarkStart w:id="2767" w:name="_Toc97440964"/>
      <w:bookmarkStart w:id="2768" w:name="_Toc97441485"/>
      <w:bookmarkStart w:id="2769" w:name="_Toc97441724"/>
      <w:bookmarkStart w:id="2770" w:name="_Toc97442023"/>
      <w:bookmarkStart w:id="2771" w:name="_Toc97442278"/>
      <w:bookmarkStart w:id="2772" w:name="_Toc97458627"/>
      <w:bookmarkStart w:id="2773" w:name="_Toc97461494"/>
      <w:bookmarkStart w:id="2774" w:name="_Toc97527130"/>
      <w:bookmarkStart w:id="2775" w:name="_Toc97531178"/>
      <w:bookmarkStart w:id="2776" w:name="_Toc97542786"/>
      <w:bookmarkStart w:id="2777" w:name="_Toc97546786"/>
      <w:bookmarkStart w:id="2778" w:name="_Toc97547290"/>
      <w:bookmarkStart w:id="2779" w:name="_Toc97547527"/>
      <w:bookmarkStart w:id="2780" w:name="_Toc97548812"/>
      <w:bookmarkStart w:id="2781" w:name="_Toc97549070"/>
      <w:bookmarkStart w:id="2782" w:name="_Toc97549182"/>
      <w:bookmarkStart w:id="2783" w:name="_Toc97620391"/>
      <w:bookmarkStart w:id="2784" w:name="_Toc97627777"/>
      <w:bookmarkStart w:id="2785" w:name="_Toc97628937"/>
      <w:bookmarkStart w:id="2786" w:name="_Toc97629145"/>
      <w:bookmarkStart w:id="2787" w:name="_Toc97629473"/>
      <w:bookmarkStart w:id="2788" w:name="_Toc97629716"/>
      <w:bookmarkStart w:id="2789" w:name="_Toc97689877"/>
      <w:bookmarkStart w:id="2790" w:name="_Toc97694451"/>
      <w:bookmarkStart w:id="2791" w:name="_Toc97694737"/>
      <w:bookmarkStart w:id="2792" w:name="_Toc97695603"/>
      <w:bookmarkStart w:id="2793" w:name="_Toc98833836"/>
      <w:bookmarkStart w:id="2794" w:name="_Toc98843196"/>
      <w:bookmarkStart w:id="2795" w:name="_Toc98843284"/>
      <w:bookmarkStart w:id="2796" w:name="_Toc98843372"/>
      <w:bookmarkStart w:id="2797" w:name="_Toc98903641"/>
      <w:bookmarkStart w:id="2798" w:name="_Toc98912755"/>
      <w:bookmarkStart w:id="2799" w:name="_Toc98912988"/>
      <w:bookmarkStart w:id="2800" w:name="_Toc98913626"/>
      <w:bookmarkStart w:id="2801" w:name="_Toc99340384"/>
      <w:bookmarkStart w:id="2802" w:name="_Toc99342729"/>
      <w:bookmarkStart w:id="2803" w:name="_Toc99342961"/>
      <w:bookmarkStart w:id="2804" w:name="_Toc99343117"/>
      <w:bookmarkStart w:id="2805" w:name="_Toc99344585"/>
      <w:bookmarkStart w:id="2806" w:name="_Toc99344943"/>
      <w:bookmarkStart w:id="2807" w:name="_Toc99345255"/>
      <w:bookmarkStart w:id="2808" w:name="_Toc99345557"/>
      <w:bookmarkStart w:id="2809" w:name="_Toc99345657"/>
      <w:bookmarkStart w:id="2810" w:name="_Toc99347476"/>
      <w:bookmarkStart w:id="2811" w:name="_Toc99348028"/>
      <w:bookmarkStart w:id="2812" w:name="_Toc99348127"/>
      <w:bookmarkStart w:id="2813" w:name="_Toc99425922"/>
      <w:bookmarkStart w:id="2814" w:name="_Toc99427389"/>
      <w:bookmarkStart w:id="2815" w:name="_Toc99430418"/>
      <w:bookmarkStart w:id="2816" w:name="_Toc99431724"/>
      <w:bookmarkStart w:id="2817" w:name="_Toc99960576"/>
      <w:bookmarkStart w:id="2818" w:name="_Toc99961733"/>
      <w:bookmarkStart w:id="2819" w:name="_Toc99962033"/>
      <w:bookmarkStart w:id="2820" w:name="_Toc99962186"/>
      <w:bookmarkStart w:id="2821" w:name="_Toc100035031"/>
      <w:bookmarkStart w:id="2822" w:name="_Toc100137456"/>
      <w:bookmarkStart w:id="2823" w:name="_Toc100383225"/>
      <w:bookmarkStart w:id="2824" w:name="_Toc100384883"/>
      <w:bookmarkStart w:id="2825" w:name="_Toc100385385"/>
      <w:bookmarkStart w:id="2826" w:name="_Toc100456466"/>
      <w:bookmarkStart w:id="2827" w:name="_Toc100456689"/>
      <w:bookmarkStart w:id="2828" w:name="_Toc102446170"/>
      <w:bookmarkStart w:id="2829" w:name="_Toc102447139"/>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734"/>
      <w:bookmarkEnd w:id="2735"/>
      <w:bookmarkEnd w:id="2736"/>
      <w:r>
        <w:rPr>
          <w:rStyle w:val="CharPartNo"/>
        </w:rPr>
        <w:t>Part 8</w:t>
      </w:r>
      <w:r>
        <w:t> — </w:t>
      </w:r>
      <w:r>
        <w:rPr>
          <w:rStyle w:val="CharPartText"/>
        </w:rPr>
        <w:t>Lodging documents</w:t>
      </w:r>
      <w:bookmarkEnd w:id="2642"/>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p>
    <w:p>
      <w:pPr>
        <w:pStyle w:val="Heading5"/>
      </w:pPr>
      <w:bookmarkStart w:id="2830" w:name="_Toc98837143"/>
      <w:bookmarkStart w:id="2831" w:name="_Toc100456690"/>
      <w:bookmarkStart w:id="2832" w:name="_Toc102447140"/>
      <w:r>
        <w:rPr>
          <w:rStyle w:val="CharSectno"/>
        </w:rPr>
        <w:t>43</w:t>
      </w:r>
      <w:r>
        <w:t>.</w:t>
      </w:r>
      <w:r>
        <w:tab/>
        <w:t>“Lodge”, meaning of</w:t>
      </w:r>
      <w:bookmarkEnd w:id="2830"/>
      <w:bookmarkEnd w:id="2831"/>
      <w:bookmarkEnd w:id="2832"/>
    </w:p>
    <w:p>
      <w:pPr>
        <w:pStyle w:val="Subsection"/>
      </w:pPr>
      <w:r>
        <w:tab/>
      </w:r>
      <w:r>
        <w:tab/>
        <w:t>In order to lodge a document a person must lodge it in accordance with this Part at the Court registry referred to in regulation 44 together with any fee specified in Schedule 1 Division 1.</w:t>
      </w:r>
    </w:p>
    <w:p>
      <w:pPr>
        <w:pStyle w:val="Heading5"/>
        <w:rPr>
          <w:rFonts w:ascii="Times" w:hAnsi="Times"/>
        </w:rPr>
      </w:pPr>
      <w:bookmarkStart w:id="2833" w:name="_Toc96829580"/>
      <w:bookmarkStart w:id="2834" w:name="_Toc100456691"/>
      <w:bookmarkStart w:id="2835" w:name="_Toc102447141"/>
      <w:r>
        <w:rPr>
          <w:rStyle w:val="CharSectno"/>
          <w:rFonts w:ascii="Times" w:hAnsi="Times"/>
        </w:rPr>
        <w:t>44</w:t>
      </w:r>
      <w:r>
        <w:rPr>
          <w:rFonts w:ascii="Times" w:hAnsi="Times"/>
        </w:rPr>
        <w:t>.</w:t>
      </w:r>
      <w:r>
        <w:rPr>
          <w:rFonts w:ascii="Times" w:hAnsi="Times"/>
        </w:rPr>
        <w:tab/>
        <w:t>Court at which documents must be lodged</w:t>
      </w:r>
      <w:bookmarkEnd w:id="2833"/>
      <w:bookmarkEnd w:id="2834"/>
      <w:bookmarkEnd w:id="2835"/>
    </w:p>
    <w:p>
      <w:pPr>
        <w:pStyle w:val="Subsection"/>
      </w:pPr>
      <w:r>
        <w:tab/>
        <w:t>(1)</w:t>
      </w:r>
      <w:r>
        <w:tab/>
        <w:t>Before a case is listed for trial, a document must be lodged at the registry of the Perth Court.</w:t>
      </w:r>
    </w:p>
    <w:p>
      <w:pPr>
        <w:pStyle w:val="Subsection"/>
        <w:rPr>
          <w:rFonts w:ascii="Times" w:hAnsi="Times"/>
        </w:rPr>
      </w:pPr>
      <w:r>
        <w:rPr>
          <w:rFonts w:ascii="Times" w:hAnsi="Times"/>
        </w:rPr>
        <w:tab/>
        <w:t>(2)</w:t>
      </w:r>
      <w:r>
        <w:rPr>
          <w:rFonts w:ascii="Times" w:hAnsi="Times"/>
        </w:rPr>
        <w:tab/>
        <w:t>After a case is listed for trial, a document must be lodged at the registry of the Court at which the case is to be tried under regulation 34.</w:t>
      </w:r>
    </w:p>
    <w:p>
      <w:pPr>
        <w:pStyle w:val="Heading5"/>
      </w:pPr>
      <w:bookmarkStart w:id="2836" w:name="_Toc96829581"/>
      <w:bookmarkStart w:id="2837" w:name="_Toc100456692"/>
      <w:bookmarkStart w:id="2838" w:name="_Toc102447142"/>
      <w:bookmarkStart w:id="2839" w:name="_Toc498940377"/>
      <w:bookmarkStart w:id="2840" w:name="_Toc15371582"/>
      <w:bookmarkStart w:id="2841" w:name="_Toc52161849"/>
      <w:r>
        <w:rPr>
          <w:rStyle w:val="CharSectno"/>
        </w:rPr>
        <w:t>45</w:t>
      </w:r>
      <w:r>
        <w:t>.</w:t>
      </w:r>
      <w:r>
        <w:tab/>
        <w:t>Documents may be lodged by hand delivery or pre</w:t>
      </w:r>
      <w:r>
        <w:noBreakHyphen/>
        <w:t>paid post</w:t>
      </w:r>
      <w:bookmarkEnd w:id="2836"/>
      <w:bookmarkEnd w:id="2837"/>
      <w:bookmarkEnd w:id="2838"/>
    </w:p>
    <w:p>
      <w:pPr>
        <w:pStyle w:val="Subsection"/>
      </w:pPr>
      <w:r>
        <w:tab/>
        <w:t>(1)</w:t>
      </w:r>
      <w:r>
        <w:tab/>
        <w:t>A party may lodge a document by delivering the document to the relevant Court’s registry by hand delivery or by pre</w:t>
      </w:r>
      <w:r>
        <w:noBreakHyphen/>
        <w:t>paid post.</w:t>
      </w:r>
    </w:p>
    <w:p>
      <w:pPr>
        <w:pStyle w:val="Subsection"/>
      </w:pPr>
      <w:r>
        <w:tab/>
        <w:t>(2)</w:t>
      </w:r>
      <w:r>
        <w:tab/>
        <w:t xml:space="preserve">A party lodging a document under this </w:t>
      </w:r>
      <w:r>
        <w:rPr>
          <w:rFonts w:ascii="Times" w:hAnsi="Times"/>
        </w:rPr>
        <w:t>regulation</w:t>
      </w:r>
      <w:r>
        <w:t xml:space="preserve"> must, at the same time also lodge — </w:t>
      </w:r>
    </w:p>
    <w:p>
      <w:pPr>
        <w:pStyle w:val="Indenta"/>
      </w:pPr>
      <w:r>
        <w:tab/>
        <w:t>(a)</w:t>
      </w:r>
      <w:r>
        <w:tab/>
        <w:t>a copy to be returned to the party; and</w:t>
      </w:r>
    </w:p>
    <w:p>
      <w:pPr>
        <w:pStyle w:val="Indenta"/>
      </w:pPr>
      <w:r>
        <w:tab/>
        <w:t>(b)</w:t>
      </w:r>
      <w:r>
        <w:tab/>
        <w:t>if these regulations require the document to be served, a copy for each other party to be served.</w:t>
      </w:r>
    </w:p>
    <w:p>
      <w:pPr>
        <w:pStyle w:val="Heading5"/>
        <w:rPr>
          <w:rFonts w:ascii="Times" w:hAnsi="Times"/>
        </w:rPr>
      </w:pPr>
      <w:bookmarkStart w:id="2842" w:name="_Toc96829582"/>
      <w:bookmarkStart w:id="2843" w:name="_Toc100456693"/>
      <w:bookmarkStart w:id="2844" w:name="_Toc102447143"/>
      <w:r>
        <w:rPr>
          <w:rStyle w:val="CharSectno"/>
          <w:rFonts w:ascii="Times" w:hAnsi="Times"/>
        </w:rPr>
        <w:t>46</w:t>
      </w:r>
      <w:r>
        <w:rPr>
          <w:rFonts w:ascii="Times" w:hAnsi="Times"/>
        </w:rPr>
        <w:t>.</w:t>
      </w:r>
      <w:r>
        <w:rPr>
          <w:rFonts w:ascii="Times" w:hAnsi="Times"/>
        </w:rPr>
        <w:tab/>
        <w:t>Certain documents may be lodged electronically</w:t>
      </w:r>
      <w:bookmarkEnd w:id="2842"/>
      <w:bookmarkEnd w:id="2843"/>
      <w:bookmarkEnd w:id="2844"/>
    </w:p>
    <w:p>
      <w:pPr>
        <w:pStyle w:val="Subsection"/>
        <w:rPr>
          <w:rFonts w:ascii="Times" w:hAnsi="Times"/>
        </w:rPr>
      </w:pPr>
      <w:r>
        <w:rPr>
          <w:rFonts w:ascii="Times" w:hAnsi="Times"/>
        </w:rPr>
        <w:tab/>
        <w:t>(1)</w:t>
      </w:r>
      <w:r>
        <w:rPr>
          <w:rFonts w:ascii="Times" w:hAnsi="Times"/>
        </w:rPr>
        <w:tab/>
        <w:t>This regulation does not apply to lodging a document by fax.</w:t>
      </w:r>
    </w:p>
    <w:p>
      <w:pPr>
        <w:pStyle w:val="Subsection"/>
        <w:rPr>
          <w:rFonts w:ascii="Times" w:hAnsi="Times"/>
        </w:rPr>
      </w:pPr>
      <w:r>
        <w:rPr>
          <w:rFonts w:ascii="Times" w:hAnsi="Times"/>
        </w:rPr>
        <w:tab/>
        <w:t>(2)</w:t>
      </w:r>
      <w:r>
        <w:rPr>
          <w:rFonts w:ascii="Times" w:hAnsi="Times"/>
        </w:rPr>
        <w:tab/>
        <w:t>The Registrar must publish a website for the Court.</w:t>
      </w:r>
    </w:p>
    <w:p>
      <w:pPr>
        <w:pStyle w:val="Subsection"/>
        <w:rPr>
          <w:rFonts w:ascii="Times" w:hAnsi="Times"/>
        </w:rPr>
      </w:pPr>
      <w:r>
        <w:rPr>
          <w:rFonts w:ascii="Times" w:hAnsi="Times"/>
        </w:rPr>
        <w:tab/>
        <w:t>(3)</w:t>
      </w:r>
      <w:r>
        <w:rPr>
          <w:rFonts w:ascii="Times" w:hAnsi="Times"/>
        </w:rPr>
        <w:tab/>
        <w:t>Subject to the requirements of the Court’s website and this regulation, a party may lodge a document electronically by lodging an electronic version of it by means of the Court’s website.</w:t>
      </w:r>
    </w:p>
    <w:p>
      <w:pPr>
        <w:pStyle w:val="Subsection"/>
        <w:rPr>
          <w:rFonts w:ascii="Times" w:hAnsi="Times"/>
        </w:rPr>
      </w:pPr>
      <w:r>
        <w:rPr>
          <w:rFonts w:ascii="Times" w:hAnsi="Times"/>
        </w:rPr>
        <w:tab/>
        <w:t>(4)</w:t>
      </w:r>
      <w:r>
        <w:rPr>
          <w:rFonts w:ascii="Times" w:hAnsi="Times"/>
        </w:rPr>
        <w:tab/>
        <w:t>If these regulations require a document to be signed by a person who is not, or who is not acting on behalf of, the party lodging it, the document cannot be lodged electronically unless it is an affidavit.</w:t>
      </w:r>
    </w:p>
    <w:p>
      <w:pPr>
        <w:pStyle w:val="Subsection"/>
        <w:rPr>
          <w:rFonts w:ascii="Times" w:hAnsi="Times"/>
        </w:rPr>
      </w:pPr>
      <w:r>
        <w:rPr>
          <w:rFonts w:ascii="Times" w:hAnsi="Times"/>
        </w:rPr>
        <w:tab/>
        <w:t>(5)</w:t>
      </w:r>
      <w:r>
        <w:rPr>
          <w:rFonts w:ascii="Times" w:hAnsi="Times"/>
        </w:rPr>
        <w:tab/>
        <w:t>If these regulations require a document, before it is lodged, to be signed by or on behalf of the party lodging it and the document is being lodged electronically —</w:t>
      </w:r>
    </w:p>
    <w:p>
      <w:pPr>
        <w:pStyle w:val="Indenta"/>
        <w:rPr>
          <w:rFonts w:ascii="Times" w:hAnsi="Times"/>
        </w:rPr>
      </w:pPr>
      <w:r>
        <w:rPr>
          <w:rFonts w:ascii="Times" w:hAnsi="Times"/>
        </w:rPr>
        <w:tab/>
        <w:t>(a)</w:t>
      </w:r>
      <w:r>
        <w:rPr>
          <w:rFonts w:ascii="Times" w:hAnsi="Times"/>
        </w:rPr>
        <w:tab/>
        <w:t>the document need not be signed; and</w:t>
      </w:r>
    </w:p>
    <w:p>
      <w:pPr>
        <w:pStyle w:val="Indenta"/>
        <w:rPr>
          <w:rFonts w:ascii="Times" w:hAnsi="Times"/>
        </w:rPr>
      </w:pPr>
      <w:r>
        <w:rPr>
          <w:rFonts w:ascii="Times" w:hAnsi="Times"/>
        </w:rPr>
        <w:tab/>
        <w:t>(b)</w:t>
      </w:r>
      <w:r>
        <w:rPr>
          <w:rFonts w:ascii="Times" w:hAnsi="Times"/>
        </w:rPr>
        <w:tab/>
        <w:t>the party lodging the document electronically must ensure that the electronic version of the document, instead of showing a signature at any place where a signature is required, states the name of the person whose signature is required at the place.</w:t>
      </w:r>
    </w:p>
    <w:p>
      <w:pPr>
        <w:pStyle w:val="Subsection"/>
        <w:rPr>
          <w:rFonts w:ascii="Times" w:hAnsi="Times"/>
        </w:rPr>
      </w:pPr>
      <w:r>
        <w:rPr>
          <w:rFonts w:ascii="Times" w:hAnsi="Times"/>
        </w:rPr>
        <w:tab/>
        <w:t>(6)</w:t>
      </w:r>
      <w:r>
        <w:rPr>
          <w:rFonts w:ascii="Times" w:hAnsi="Times"/>
        </w:rPr>
        <w:tab/>
        <w:t>A party which lodges an affidavit electronically must —</w:t>
      </w:r>
    </w:p>
    <w:p>
      <w:pPr>
        <w:pStyle w:val="Indenta"/>
        <w:rPr>
          <w:rFonts w:ascii="Times" w:hAnsi="Times"/>
        </w:rPr>
      </w:pPr>
      <w:r>
        <w:rPr>
          <w:rFonts w:ascii="Times" w:hAnsi="Times"/>
        </w:rPr>
        <w:tab/>
        <w:t>(a)</w:t>
      </w:r>
      <w:r>
        <w:rPr>
          <w:rFonts w:ascii="Times" w:hAnsi="Times"/>
        </w:rPr>
        <w:tab/>
        <w:t>ensure that the electronic version of it, instead of showing a signature at any place where a signature appears in the paper version, states the name of the person whose signature it is; and</w:t>
      </w:r>
    </w:p>
    <w:p>
      <w:pPr>
        <w:pStyle w:val="Indenta"/>
        <w:rPr>
          <w:rFonts w:ascii="Times" w:hAnsi="Times"/>
        </w:rPr>
      </w:pPr>
      <w:r>
        <w:rPr>
          <w:rFonts w:ascii="Times" w:hAnsi="Times"/>
        </w:rPr>
        <w:tab/>
        <w:t>(b)</w:t>
      </w:r>
      <w:r>
        <w:rPr>
          <w:rFonts w:ascii="Times" w:hAnsi="Times"/>
        </w:rPr>
        <w:tab/>
        <w:t>also lodge an undertaking that the party —</w:t>
      </w:r>
    </w:p>
    <w:p>
      <w:pPr>
        <w:pStyle w:val="Indenti"/>
        <w:rPr>
          <w:rFonts w:ascii="Times" w:hAnsi="Times"/>
        </w:rPr>
      </w:pPr>
      <w:r>
        <w:rPr>
          <w:rFonts w:ascii="Times" w:hAnsi="Times"/>
        </w:rPr>
        <w:tab/>
        <w:t>(i)</w:t>
      </w:r>
      <w:r>
        <w:rPr>
          <w:rFonts w:ascii="Times" w:hAnsi="Times"/>
        </w:rPr>
        <w:tab/>
        <w:t>has possession of the paper version signed according to law; and</w:t>
      </w:r>
    </w:p>
    <w:p>
      <w:pPr>
        <w:pStyle w:val="Indenti"/>
        <w:rPr>
          <w:rFonts w:ascii="Times" w:hAnsi="Times"/>
        </w:rPr>
      </w:pPr>
      <w:r>
        <w:rPr>
          <w:rFonts w:ascii="Times" w:hAnsi="Times"/>
        </w:rPr>
        <w:tab/>
        <w:t>(ii)</w:t>
      </w:r>
      <w:r>
        <w:rPr>
          <w:rFonts w:ascii="Times" w:hAnsi="Times"/>
        </w:rPr>
        <w:tab/>
        <w:t>will retain the paper version subject to any order of the Court.</w:t>
      </w:r>
    </w:p>
    <w:p>
      <w:pPr>
        <w:pStyle w:val="Subsection"/>
        <w:rPr>
          <w:rFonts w:ascii="Times" w:hAnsi="Times"/>
        </w:rPr>
      </w:pPr>
      <w:r>
        <w:rPr>
          <w:rFonts w:ascii="Times" w:hAnsi="Times"/>
        </w:rPr>
        <w:tab/>
        <w:t>(7)</w:t>
      </w:r>
      <w:r>
        <w:rPr>
          <w:rFonts w:ascii="Times" w:hAnsi="Times"/>
        </w:rPr>
        <w:tab/>
        <w:t>A document lodged electronically with a Court is to be taken to have been lodged —</w:t>
      </w:r>
    </w:p>
    <w:p>
      <w:pPr>
        <w:pStyle w:val="Indenta"/>
        <w:rPr>
          <w:rFonts w:ascii="Times" w:hAnsi="Times"/>
        </w:rPr>
      </w:pPr>
      <w:r>
        <w:rPr>
          <w:rFonts w:ascii="Times" w:hAnsi="Times"/>
        </w:rPr>
        <w:tab/>
        <w:t>(a)</w:t>
      </w:r>
      <w:r>
        <w:rPr>
          <w:rFonts w:ascii="Times" w:hAnsi="Times"/>
        </w:rPr>
        <w:tab/>
        <w:t>if the whole document is received before 4.00 p.m. on a day when the Court’s registry is open for business, on that day;</w:t>
      </w:r>
    </w:p>
    <w:p>
      <w:pPr>
        <w:pStyle w:val="Indenta"/>
        <w:rPr>
          <w:rFonts w:ascii="Times" w:hAnsi="Times"/>
        </w:rPr>
      </w:pPr>
      <w:r>
        <w:rPr>
          <w:rFonts w:ascii="Times" w:hAnsi="Times"/>
        </w:rPr>
        <w:tab/>
        <w:t>(b)</w:t>
      </w:r>
      <w:r>
        <w:rPr>
          <w:rFonts w:ascii="Times" w:hAnsi="Times"/>
        </w:rPr>
        <w:tab/>
        <w:t>otherwise, on the next day when the Court’s registry is open for business.</w:t>
      </w:r>
    </w:p>
    <w:p>
      <w:pPr>
        <w:pStyle w:val="Subsection"/>
        <w:rPr>
          <w:rFonts w:ascii="Times" w:hAnsi="Times"/>
        </w:rPr>
      </w:pPr>
      <w:r>
        <w:rPr>
          <w:rFonts w:ascii="Times" w:hAnsi="Times"/>
        </w:rPr>
        <w:tab/>
        <w:t>(8)</w:t>
      </w:r>
      <w:r>
        <w:rPr>
          <w:rFonts w:ascii="Times" w:hAnsi="Times"/>
        </w:rPr>
        <w:tab/>
        <w:t>A document that is sent electronically to a Court but not in accordance with the requirements of the Court’s website and this regulation is to be taken not to have been lodged with the Court.</w:t>
      </w:r>
    </w:p>
    <w:p>
      <w:pPr>
        <w:pStyle w:val="Heading5"/>
        <w:rPr>
          <w:rFonts w:ascii="Times" w:hAnsi="Times"/>
        </w:rPr>
      </w:pPr>
      <w:bookmarkStart w:id="2845" w:name="_Toc96829583"/>
      <w:bookmarkStart w:id="2846" w:name="_Toc100456694"/>
      <w:bookmarkStart w:id="2847" w:name="_Toc102447144"/>
      <w:r>
        <w:rPr>
          <w:rStyle w:val="CharSectno"/>
          <w:rFonts w:ascii="Times" w:hAnsi="Times"/>
        </w:rPr>
        <w:t>47</w:t>
      </w:r>
      <w:r>
        <w:rPr>
          <w:rFonts w:ascii="Times" w:hAnsi="Times"/>
        </w:rPr>
        <w:t>.</w:t>
      </w:r>
      <w:r>
        <w:rPr>
          <w:rFonts w:ascii="Times" w:hAnsi="Times"/>
        </w:rPr>
        <w:tab/>
        <w:t>Certain documents may be lodged by fax</w:t>
      </w:r>
      <w:bookmarkEnd w:id="2845"/>
      <w:bookmarkEnd w:id="2846"/>
      <w:bookmarkEnd w:id="2847"/>
    </w:p>
    <w:p>
      <w:pPr>
        <w:pStyle w:val="Subsection"/>
        <w:rPr>
          <w:rFonts w:ascii="Times" w:hAnsi="Times"/>
        </w:rPr>
      </w:pPr>
      <w:r>
        <w:rPr>
          <w:rFonts w:ascii="Times" w:hAnsi="Times"/>
        </w:rPr>
        <w:tab/>
        <w:t>(1)</w:t>
      </w:r>
      <w:r>
        <w:rPr>
          <w:rFonts w:ascii="Times" w:hAnsi="Times"/>
        </w:rPr>
        <w:tab/>
        <w:t xml:space="preserve">Subject to this regulation, a document may be lodged by fax if it is a document that may be lodged without the payment of a </w:t>
      </w:r>
      <w:r>
        <w:t>fee specified in Schedule 1</w:t>
      </w:r>
      <w:r>
        <w:rPr>
          <w:rFonts w:ascii="Times" w:hAnsi="Times"/>
        </w:rPr>
        <w:t>.</w:t>
      </w:r>
    </w:p>
    <w:p>
      <w:pPr>
        <w:pStyle w:val="Subsection"/>
        <w:rPr>
          <w:rFonts w:ascii="Times" w:hAnsi="Times"/>
        </w:rPr>
      </w:pPr>
      <w:r>
        <w:rPr>
          <w:rFonts w:ascii="Times" w:hAnsi="Times"/>
        </w:rPr>
        <w:tab/>
        <w:t>(2)</w:t>
      </w:r>
      <w:r>
        <w:rPr>
          <w:rFonts w:ascii="Times" w:hAnsi="Times"/>
        </w:rPr>
        <w:tab/>
        <w:t>A Court must publish a fax number for its registry.</w:t>
      </w:r>
    </w:p>
    <w:p>
      <w:pPr>
        <w:pStyle w:val="Subsection"/>
        <w:rPr>
          <w:rFonts w:ascii="Times" w:hAnsi="Times"/>
        </w:rPr>
      </w:pPr>
      <w:r>
        <w:rPr>
          <w:rFonts w:ascii="Times" w:hAnsi="Times"/>
        </w:rPr>
        <w:tab/>
        <w:t>(3)</w:t>
      </w:r>
      <w:r>
        <w:rPr>
          <w:rFonts w:ascii="Times" w:hAnsi="Times"/>
        </w:rPr>
        <w:tab/>
        <w:t>A party wanting to lodge a document by fax must use the published fax number for the relevant Court’s registry.</w:t>
      </w:r>
    </w:p>
    <w:p>
      <w:pPr>
        <w:pStyle w:val="Subsection"/>
        <w:rPr>
          <w:rFonts w:ascii="Times" w:hAnsi="Times"/>
        </w:rPr>
      </w:pPr>
      <w:r>
        <w:rPr>
          <w:rFonts w:ascii="Times" w:hAnsi="Times"/>
        </w:rPr>
        <w:tab/>
        <w:t>(4)</w:t>
      </w:r>
      <w:r>
        <w:rPr>
          <w:rFonts w:ascii="Times" w:hAnsi="Times"/>
        </w:rPr>
        <w:tab/>
        <w:t>A document that, with any attachments and a cover sheet, is more than 20 pages long, must not be lodged by fax and any such document received by a Court is to be taken not to have been lodged.</w:t>
      </w:r>
    </w:p>
    <w:p>
      <w:pPr>
        <w:pStyle w:val="Subsection"/>
      </w:pPr>
      <w:r>
        <w:tab/>
        <w:t>(5)</w:t>
      </w:r>
      <w:r>
        <w:tab/>
        <w:t xml:space="preserve">A document that is sent by fax to a Court must have a cover sheet stating — </w:t>
      </w:r>
    </w:p>
    <w:p>
      <w:pPr>
        <w:pStyle w:val="Indenta"/>
      </w:pPr>
      <w:r>
        <w:tab/>
        <w:t>(a)</w:t>
      </w:r>
      <w:r>
        <w:tab/>
        <w:t>the sender’s name, postal address, document exchange number (if any), telephone number and fax number;</w:t>
      </w:r>
    </w:p>
    <w:p>
      <w:pPr>
        <w:pStyle w:val="Indenta"/>
      </w:pPr>
      <w:r>
        <w:tab/>
        <w:t>(b)</w:t>
      </w:r>
      <w:r>
        <w:tab/>
        <w:t>the number of pages (including the cover sheet) being sent by fax; and</w:t>
      </w:r>
    </w:p>
    <w:p>
      <w:pPr>
        <w:pStyle w:val="Indenta"/>
      </w:pPr>
      <w:r>
        <w:tab/>
        <w:t>(c)</w:t>
      </w:r>
      <w:r>
        <w:tab/>
        <w:t>what the Court is to do with the document.</w:t>
      </w:r>
    </w:p>
    <w:p>
      <w:pPr>
        <w:pStyle w:val="Subsection"/>
      </w:pPr>
      <w:r>
        <w:tab/>
        <w:t>(6)</w:t>
      </w:r>
      <w:r>
        <w:tab/>
        <w:t xml:space="preserve">A party which lodges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(7)</w:t>
      </w:r>
      <w:r>
        <w:tab/>
        <w:t xml:space="preserve">A document lodged by fax with the Court is to be taken to have been lodged — </w:t>
      </w:r>
    </w:p>
    <w:p>
      <w:pPr>
        <w:pStyle w:val="Indenta"/>
      </w:pPr>
      <w:r>
        <w:tab/>
        <w:t>(a)</w:t>
      </w:r>
      <w:r>
        <w:tab/>
        <w:t>if the whole document is received before 4.00 p.m. on a day when the Court’s registry is open for business, on that day;</w:t>
      </w:r>
    </w:p>
    <w:p>
      <w:pPr>
        <w:pStyle w:val="Indenta"/>
      </w:pPr>
      <w:r>
        <w:tab/>
        <w:t>(b)</w:t>
      </w:r>
      <w:r>
        <w:tab/>
        <w:t>otherwise, on the next day when the Court’s registry is open for business.</w:t>
      </w:r>
    </w:p>
    <w:p>
      <w:pPr>
        <w:pStyle w:val="Subsection"/>
        <w:rPr>
          <w:rFonts w:ascii="Times" w:hAnsi="Times"/>
        </w:rPr>
      </w:pPr>
      <w:r>
        <w:rPr>
          <w:rFonts w:ascii="Times" w:hAnsi="Times"/>
        </w:rPr>
        <w:tab/>
        <w:t>(8)</w:t>
      </w:r>
      <w:r>
        <w:rPr>
          <w:rFonts w:ascii="Times" w:hAnsi="Times"/>
        </w:rPr>
        <w:tab/>
        <w:t>A document that is sent by fax to the Court is to be taken not to have been lodged with the Court if —</w:t>
      </w:r>
    </w:p>
    <w:p>
      <w:pPr>
        <w:pStyle w:val="Indenta"/>
      </w:pPr>
      <w:r>
        <w:tab/>
        <w:t>(a)</w:t>
      </w:r>
      <w:r>
        <w:tab/>
        <w:t xml:space="preserve">it is not sent in accordance with the requirements of this </w:t>
      </w:r>
      <w:r>
        <w:rPr>
          <w:rFonts w:ascii="Times" w:hAnsi="Times"/>
        </w:rPr>
        <w:t>regulation</w:t>
      </w:r>
      <w:r>
        <w:t>; or</w:t>
      </w:r>
    </w:p>
    <w:p>
      <w:pPr>
        <w:pStyle w:val="Indenta"/>
      </w:pPr>
      <w:r>
        <w:tab/>
        <w:t>(b)</w:t>
      </w:r>
      <w:r>
        <w:tab/>
        <w:t>if the document is completely or partly illegible or if any of the details on the cover sheet required under sub</w:t>
      </w:r>
      <w:r>
        <w:rPr>
          <w:rFonts w:ascii="Times" w:hAnsi="Times"/>
        </w:rPr>
        <w:t>regulation</w:t>
      </w:r>
      <w:r>
        <w:t> (5) are illegible.</w:t>
      </w:r>
    </w:p>
    <w:p>
      <w:pPr>
        <w:pStyle w:val="Heading5"/>
      </w:pPr>
      <w:bookmarkStart w:id="2848" w:name="_Toc83780119"/>
      <w:bookmarkStart w:id="2849" w:name="_Toc96829584"/>
      <w:bookmarkStart w:id="2850" w:name="_Toc100456695"/>
      <w:bookmarkStart w:id="2851" w:name="_Toc102447145"/>
      <w:r>
        <w:rPr>
          <w:rStyle w:val="CharSectno"/>
        </w:rPr>
        <w:t>48</w:t>
      </w:r>
      <w:r>
        <w:t>.</w:t>
      </w:r>
      <w:r>
        <w:tab/>
        <w:t>Court’s seal applied electronically, effect of</w:t>
      </w:r>
      <w:bookmarkEnd w:id="2848"/>
      <w:bookmarkEnd w:id="2849"/>
      <w:bookmarkEnd w:id="2850"/>
      <w:bookmarkEnd w:id="2851"/>
      <w:r>
        <w:t xml:space="preserve"> </w:t>
      </w:r>
    </w:p>
    <w:p>
      <w:pPr>
        <w:pStyle w:val="Subsection"/>
      </w:pPr>
      <w:r>
        <w:tab/>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 unless there is evidence that the document was not issued by the Court.</w:t>
      </w:r>
    </w:p>
    <w:p>
      <w:pPr>
        <w:pStyle w:val="Heading5"/>
      </w:pPr>
      <w:bookmarkStart w:id="2852" w:name="_Toc96829585"/>
      <w:bookmarkStart w:id="2853" w:name="_Toc100456696"/>
      <w:bookmarkStart w:id="2854" w:name="_Toc102447146"/>
      <w:r>
        <w:rPr>
          <w:rStyle w:val="CharSectno"/>
        </w:rPr>
        <w:t>49</w:t>
      </w:r>
      <w:r>
        <w:t>.</w:t>
      </w:r>
      <w:r>
        <w:tab/>
        <w:t>Clerk’s refusal to accept documents</w:t>
      </w:r>
      <w:bookmarkEnd w:id="2852"/>
      <w:bookmarkEnd w:id="2853"/>
      <w:bookmarkEnd w:id="2854"/>
    </w:p>
    <w:p>
      <w:pPr>
        <w:pStyle w:val="Subsection"/>
      </w:pPr>
      <w:r>
        <w:tab/>
        <w:t>(1)</w:t>
      </w:r>
      <w:r>
        <w:tab/>
        <w:t>If a clerk refuses to accept a document delivered or sent to the Court then the document is to be taken not to have been lodged.</w:t>
      </w:r>
    </w:p>
    <w:p>
      <w:pPr>
        <w:pStyle w:val="Subsection"/>
      </w:pPr>
      <w:r>
        <w:tab/>
        <w:t>(2)</w:t>
      </w:r>
      <w:r>
        <w:tab/>
        <w:t>If a clerk refuses to accept a document that was sent to the Court electronically or by fax, the Court must give to the party notice of the refusal.</w:t>
      </w:r>
    </w:p>
    <w:p>
      <w:pPr>
        <w:pStyle w:val="Subsection"/>
      </w:pPr>
      <w:r>
        <w:tab/>
        <w:t>(3)</w:t>
      </w:r>
      <w:r>
        <w:tab/>
        <w:t xml:space="preserve">In an application under the </w:t>
      </w:r>
      <w:r>
        <w:rPr>
          <w:i/>
          <w:iCs/>
        </w:rPr>
        <w:t xml:space="preserve">Magistrates Court Act 2004 </w:t>
      </w:r>
      <w:r>
        <w:t>section 17(3) for leave to lodge an originating claim, the party wanting to lodge the claim is to be taken to be a party to a case for the purposes of making the application.</w:t>
      </w:r>
    </w:p>
    <w:p>
      <w:pPr>
        <w:pStyle w:val="Heading2"/>
      </w:pPr>
      <w:bookmarkStart w:id="2855" w:name="_Toc93734402"/>
      <w:bookmarkStart w:id="2856" w:name="_Toc93734729"/>
      <w:bookmarkStart w:id="2857" w:name="_Toc93823682"/>
      <w:bookmarkStart w:id="2858" w:name="_Toc93903210"/>
      <w:bookmarkStart w:id="2859" w:name="_Toc93987709"/>
      <w:bookmarkStart w:id="2860" w:name="_Toc93988185"/>
      <w:bookmarkStart w:id="2861" w:name="_Toc93988358"/>
      <w:bookmarkStart w:id="2862" w:name="_Toc94074221"/>
      <w:bookmarkStart w:id="2863" w:name="_Toc94080141"/>
      <w:bookmarkStart w:id="2864" w:name="_Toc94084004"/>
      <w:bookmarkStart w:id="2865" w:name="_Toc94085295"/>
      <w:bookmarkStart w:id="2866" w:name="_Toc94087218"/>
      <w:bookmarkStart w:id="2867" w:name="_Toc94090161"/>
      <w:bookmarkStart w:id="2868" w:name="_Toc94090306"/>
      <w:bookmarkStart w:id="2869" w:name="_Toc94091543"/>
      <w:bookmarkStart w:id="2870" w:name="_Toc94328999"/>
      <w:bookmarkStart w:id="2871" w:name="_Toc94331549"/>
      <w:bookmarkStart w:id="2872" w:name="_Toc94335671"/>
      <w:bookmarkStart w:id="2873" w:name="_Toc94350526"/>
      <w:bookmarkStart w:id="2874" w:name="_Toc94419195"/>
      <w:bookmarkStart w:id="2875" w:name="_Toc94424410"/>
      <w:bookmarkStart w:id="2876" w:name="_Toc94432321"/>
      <w:bookmarkStart w:id="2877" w:name="_Toc94581312"/>
      <w:bookmarkStart w:id="2878" w:name="_Toc94581839"/>
      <w:bookmarkStart w:id="2879" w:name="_Toc94582014"/>
      <w:bookmarkStart w:id="2880" w:name="_Toc94582359"/>
      <w:bookmarkStart w:id="2881" w:name="_Toc94582948"/>
      <w:bookmarkStart w:id="2882" w:name="_Toc94583140"/>
      <w:bookmarkStart w:id="2883" w:name="_Toc94583306"/>
      <w:bookmarkStart w:id="2884" w:name="_Toc94583469"/>
      <w:bookmarkStart w:id="2885" w:name="_Toc94583631"/>
      <w:bookmarkStart w:id="2886" w:name="_Toc94583959"/>
      <w:bookmarkStart w:id="2887" w:name="_Toc94594428"/>
      <w:bookmarkStart w:id="2888" w:name="_Toc94594651"/>
      <w:bookmarkStart w:id="2889" w:name="_Toc94597242"/>
      <w:bookmarkStart w:id="2890" w:name="_Toc94607598"/>
      <w:bookmarkStart w:id="2891" w:name="_Toc94607775"/>
      <w:bookmarkStart w:id="2892" w:name="_Toc94667035"/>
      <w:bookmarkStart w:id="2893" w:name="_Toc94667562"/>
      <w:bookmarkStart w:id="2894" w:name="_Toc94668474"/>
      <w:bookmarkStart w:id="2895" w:name="_Toc94669023"/>
      <w:bookmarkStart w:id="2896" w:name="_Toc94669266"/>
      <w:bookmarkStart w:id="2897" w:name="_Toc94669434"/>
      <w:bookmarkStart w:id="2898" w:name="_Toc94669602"/>
      <w:bookmarkStart w:id="2899" w:name="_Toc94683581"/>
      <w:bookmarkStart w:id="2900" w:name="_Toc94691210"/>
      <w:bookmarkStart w:id="2901" w:name="_Toc94693947"/>
      <w:bookmarkStart w:id="2902" w:name="_Toc94694204"/>
      <w:bookmarkStart w:id="2903" w:name="_Toc94694438"/>
      <w:bookmarkStart w:id="2904" w:name="_Toc94930417"/>
      <w:bookmarkStart w:id="2905" w:name="_Toc94931261"/>
      <w:bookmarkStart w:id="2906" w:name="_Toc94936185"/>
      <w:bookmarkStart w:id="2907" w:name="_Toc94952272"/>
      <w:bookmarkStart w:id="2908" w:name="_Toc94953131"/>
      <w:bookmarkStart w:id="2909" w:name="_Toc95019174"/>
      <w:bookmarkStart w:id="2910" w:name="_Toc95031374"/>
      <w:bookmarkStart w:id="2911" w:name="_Toc95034938"/>
      <w:bookmarkStart w:id="2912" w:name="_Toc95118630"/>
      <w:bookmarkStart w:id="2913" w:name="_Toc95118823"/>
      <w:bookmarkStart w:id="2914" w:name="_Toc95122932"/>
      <w:bookmarkStart w:id="2915" w:name="_Toc95197847"/>
      <w:bookmarkStart w:id="2916" w:name="_Toc95199470"/>
      <w:bookmarkStart w:id="2917" w:name="_Toc95288103"/>
      <w:bookmarkStart w:id="2918" w:name="_Toc95288300"/>
      <w:bookmarkStart w:id="2919" w:name="_Toc95296114"/>
      <w:bookmarkStart w:id="2920" w:name="_Toc95298472"/>
      <w:bookmarkStart w:id="2921" w:name="_Toc95298696"/>
      <w:bookmarkStart w:id="2922" w:name="_Toc95298897"/>
      <w:bookmarkStart w:id="2923" w:name="_Toc95299097"/>
      <w:bookmarkStart w:id="2924" w:name="_Toc95299701"/>
      <w:bookmarkStart w:id="2925" w:name="_Toc95365899"/>
      <w:bookmarkStart w:id="2926" w:name="_Toc95367267"/>
      <w:bookmarkStart w:id="2927" w:name="_Toc95367467"/>
      <w:bookmarkStart w:id="2928" w:name="_Toc95369907"/>
      <w:bookmarkStart w:id="2929" w:name="_Toc95370799"/>
      <w:bookmarkStart w:id="2930" w:name="_Toc95371400"/>
      <w:bookmarkStart w:id="2931" w:name="_Toc95371631"/>
      <w:bookmarkStart w:id="2932" w:name="_Toc95383425"/>
      <w:bookmarkStart w:id="2933" w:name="_Toc95554027"/>
      <w:bookmarkStart w:id="2934" w:name="_Toc95557629"/>
      <w:bookmarkStart w:id="2935" w:name="_Toc95558248"/>
      <w:bookmarkStart w:id="2936" w:name="_Toc95558682"/>
      <w:bookmarkStart w:id="2937" w:name="_Toc95725679"/>
      <w:bookmarkStart w:id="2938" w:name="_Toc95733772"/>
      <w:bookmarkStart w:id="2939" w:name="_Toc95793972"/>
      <w:bookmarkStart w:id="2940" w:name="_Toc95805685"/>
      <w:bookmarkStart w:id="2941" w:name="_Toc95809605"/>
      <w:bookmarkStart w:id="2942" w:name="_Toc95892069"/>
      <w:bookmarkStart w:id="2943" w:name="_Toc96829586"/>
      <w:bookmarkStart w:id="2944" w:name="_Toc97440033"/>
      <w:bookmarkStart w:id="2945" w:name="_Toc97440214"/>
      <w:bookmarkStart w:id="2946" w:name="_Toc97440972"/>
      <w:bookmarkStart w:id="2947" w:name="_Toc97441493"/>
      <w:bookmarkStart w:id="2948" w:name="_Toc97441732"/>
      <w:bookmarkStart w:id="2949" w:name="_Toc97442031"/>
      <w:bookmarkStart w:id="2950" w:name="_Toc97442286"/>
      <w:bookmarkStart w:id="2951" w:name="_Toc97458635"/>
      <w:bookmarkStart w:id="2952" w:name="_Toc97461502"/>
      <w:bookmarkStart w:id="2953" w:name="_Toc97527138"/>
      <w:bookmarkStart w:id="2954" w:name="_Toc97531186"/>
      <w:bookmarkStart w:id="2955" w:name="_Toc97542794"/>
      <w:bookmarkStart w:id="2956" w:name="_Toc97546794"/>
      <w:bookmarkStart w:id="2957" w:name="_Toc97547298"/>
      <w:bookmarkStart w:id="2958" w:name="_Toc97547535"/>
      <w:bookmarkStart w:id="2959" w:name="_Toc97548820"/>
      <w:bookmarkStart w:id="2960" w:name="_Toc97549078"/>
      <w:bookmarkStart w:id="2961" w:name="_Toc97549190"/>
      <w:bookmarkStart w:id="2962" w:name="_Toc97620399"/>
      <w:bookmarkStart w:id="2963" w:name="_Toc97627785"/>
      <w:bookmarkStart w:id="2964" w:name="_Toc97628945"/>
      <w:bookmarkStart w:id="2965" w:name="_Toc97629153"/>
      <w:bookmarkStart w:id="2966" w:name="_Toc97629481"/>
      <w:bookmarkStart w:id="2967" w:name="_Toc97629724"/>
      <w:bookmarkStart w:id="2968" w:name="_Toc97689885"/>
      <w:bookmarkStart w:id="2969" w:name="_Toc97694459"/>
      <w:bookmarkStart w:id="2970" w:name="_Toc97694745"/>
      <w:bookmarkStart w:id="2971" w:name="_Toc97695611"/>
      <w:bookmarkStart w:id="2972" w:name="_Toc98833844"/>
      <w:bookmarkStart w:id="2973" w:name="_Toc98843205"/>
      <w:bookmarkStart w:id="2974" w:name="_Toc98843293"/>
      <w:bookmarkStart w:id="2975" w:name="_Toc98843381"/>
      <w:bookmarkStart w:id="2976" w:name="_Toc98903650"/>
      <w:bookmarkStart w:id="2977" w:name="_Toc98912764"/>
      <w:bookmarkStart w:id="2978" w:name="_Toc98912997"/>
      <w:bookmarkStart w:id="2979" w:name="_Toc98913635"/>
      <w:bookmarkStart w:id="2980" w:name="_Toc99340393"/>
      <w:bookmarkStart w:id="2981" w:name="_Toc99342738"/>
      <w:bookmarkStart w:id="2982" w:name="_Toc99342970"/>
      <w:bookmarkStart w:id="2983" w:name="_Toc99343126"/>
      <w:bookmarkStart w:id="2984" w:name="_Toc99344594"/>
      <w:bookmarkStart w:id="2985" w:name="_Toc99344952"/>
      <w:bookmarkStart w:id="2986" w:name="_Toc99345264"/>
      <w:bookmarkStart w:id="2987" w:name="_Toc99345566"/>
      <w:bookmarkStart w:id="2988" w:name="_Toc99345666"/>
      <w:bookmarkStart w:id="2989" w:name="_Toc99347485"/>
      <w:bookmarkStart w:id="2990" w:name="_Toc99348037"/>
      <w:bookmarkStart w:id="2991" w:name="_Toc99348136"/>
      <w:bookmarkStart w:id="2992" w:name="_Toc99425930"/>
      <w:bookmarkStart w:id="2993" w:name="_Toc99427397"/>
      <w:bookmarkStart w:id="2994" w:name="_Toc99430426"/>
      <w:bookmarkStart w:id="2995" w:name="_Toc99431732"/>
      <w:bookmarkStart w:id="2996" w:name="_Toc99960584"/>
      <w:bookmarkStart w:id="2997" w:name="_Toc99961741"/>
      <w:bookmarkStart w:id="2998" w:name="_Toc99962041"/>
      <w:bookmarkStart w:id="2999" w:name="_Toc99962194"/>
      <w:bookmarkStart w:id="3000" w:name="_Toc100035039"/>
      <w:bookmarkStart w:id="3001" w:name="_Toc100137464"/>
      <w:bookmarkStart w:id="3002" w:name="_Toc100383233"/>
      <w:bookmarkStart w:id="3003" w:name="_Toc100384891"/>
      <w:bookmarkStart w:id="3004" w:name="_Toc100385393"/>
      <w:bookmarkStart w:id="3005" w:name="_Toc100456474"/>
      <w:bookmarkStart w:id="3006" w:name="_Toc100456697"/>
      <w:bookmarkStart w:id="3007" w:name="_Toc102446178"/>
      <w:bookmarkStart w:id="3008" w:name="_Toc102447147"/>
      <w:bookmarkStart w:id="3009" w:name="_Toc87434677"/>
      <w:bookmarkStart w:id="3010" w:name="_Toc87763725"/>
      <w:bookmarkStart w:id="3011" w:name="_Toc87775473"/>
      <w:bookmarkStart w:id="3012" w:name="_Toc87782716"/>
      <w:bookmarkStart w:id="3013" w:name="_Toc87849277"/>
      <w:bookmarkStart w:id="3014" w:name="_Toc87856996"/>
      <w:bookmarkStart w:id="3015" w:name="_Toc87869405"/>
      <w:bookmarkStart w:id="3016" w:name="_Toc87944451"/>
      <w:bookmarkStart w:id="3017" w:name="_Toc87952372"/>
      <w:bookmarkStart w:id="3018" w:name="_Toc87953799"/>
      <w:bookmarkStart w:id="3019" w:name="_Toc87953902"/>
      <w:bookmarkStart w:id="3020" w:name="_Toc88039464"/>
      <w:bookmarkStart w:id="3021" w:name="_Toc88278819"/>
      <w:bookmarkStart w:id="3022" w:name="_Toc88293639"/>
      <w:bookmarkStart w:id="3023" w:name="_Toc88293747"/>
      <w:bookmarkStart w:id="3024" w:name="_Toc88455544"/>
      <w:bookmarkStart w:id="3025" w:name="_Toc88533227"/>
      <w:bookmarkStart w:id="3026" w:name="_Toc88618115"/>
      <w:bookmarkStart w:id="3027" w:name="_Toc88620152"/>
      <w:bookmarkStart w:id="3028" w:name="_Toc88886612"/>
      <w:bookmarkStart w:id="3029" w:name="_Toc89056120"/>
      <w:bookmarkStart w:id="3030" w:name="_Toc89149493"/>
      <w:bookmarkStart w:id="3031" w:name="_Toc89149915"/>
      <w:bookmarkStart w:id="3032" w:name="_Toc89150489"/>
      <w:bookmarkStart w:id="3033" w:name="_Toc89163861"/>
      <w:bookmarkStart w:id="3034" w:name="_Toc89224200"/>
      <w:bookmarkStart w:id="3035" w:name="_Toc89224536"/>
      <w:bookmarkStart w:id="3036" w:name="_Toc89251026"/>
      <w:bookmarkStart w:id="3037" w:name="_Toc89493184"/>
      <w:bookmarkStart w:id="3038" w:name="_Toc89593687"/>
      <w:bookmarkStart w:id="3039" w:name="_Toc89659444"/>
      <w:bookmarkStart w:id="3040" w:name="_Toc89679920"/>
      <w:bookmarkStart w:id="3041" w:name="_Toc90174289"/>
      <w:bookmarkStart w:id="3042" w:name="_Toc90183669"/>
      <w:bookmarkStart w:id="3043" w:name="_Toc90200852"/>
      <w:bookmarkStart w:id="3044" w:name="_Toc90201100"/>
      <w:bookmarkStart w:id="3045" w:name="_Toc90285268"/>
      <w:bookmarkStart w:id="3046" w:name="_Toc90287416"/>
      <w:bookmarkStart w:id="3047" w:name="_Toc90357227"/>
      <w:bookmarkStart w:id="3048" w:name="_Toc90360951"/>
      <w:bookmarkStart w:id="3049" w:name="_Toc90361203"/>
      <w:bookmarkStart w:id="3050" w:name="_Toc90366022"/>
      <w:bookmarkStart w:id="3051" w:name="_Toc90368780"/>
      <w:bookmarkStart w:id="3052" w:name="_Toc90369162"/>
      <w:bookmarkStart w:id="3053" w:name="_Toc90372086"/>
      <w:bookmarkStart w:id="3054" w:name="_Toc90372664"/>
      <w:bookmarkStart w:id="3055" w:name="_Toc90373121"/>
      <w:bookmarkStart w:id="3056" w:name="_Toc90373743"/>
      <w:bookmarkStart w:id="3057" w:name="_Toc90374576"/>
      <w:bookmarkStart w:id="3058" w:name="_Toc90457196"/>
      <w:bookmarkStart w:id="3059" w:name="_Toc90457562"/>
      <w:bookmarkStart w:id="3060" w:name="_Toc90458831"/>
      <w:bookmarkStart w:id="3061" w:name="_Toc90711561"/>
      <w:bookmarkStart w:id="3062" w:name="_Toc90719345"/>
      <w:bookmarkStart w:id="3063" w:name="_Toc90781499"/>
      <w:bookmarkStart w:id="3064" w:name="_Toc90781801"/>
      <w:bookmarkStart w:id="3065" w:name="_Toc90787746"/>
      <w:bookmarkStart w:id="3066" w:name="_Toc90803643"/>
      <w:bookmarkStart w:id="3067" w:name="_Toc90804374"/>
      <w:bookmarkStart w:id="3068" w:name="_Toc90804698"/>
      <w:bookmarkStart w:id="3069" w:name="_Toc90868894"/>
      <w:bookmarkStart w:id="3070" w:name="_Toc90880766"/>
      <w:bookmarkStart w:id="3071" w:name="_Toc90892715"/>
      <w:bookmarkStart w:id="3072" w:name="_Toc90893818"/>
      <w:bookmarkStart w:id="3073" w:name="_Toc90960261"/>
      <w:bookmarkStart w:id="3074" w:name="_Toc90962943"/>
      <w:bookmarkStart w:id="3075" w:name="_Toc90964921"/>
      <w:bookmarkStart w:id="3076" w:name="_Toc90971378"/>
      <w:bookmarkStart w:id="3077" w:name="_Toc90973205"/>
      <w:bookmarkStart w:id="3078" w:name="_Toc90974369"/>
      <w:bookmarkStart w:id="3079" w:name="_Toc90975896"/>
      <w:bookmarkStart w:id="3080" w:name="_Toc90977240"/>
      <w:bookmarkStart w:id="3081" w:name="_Toc90978546"/>
      <w:bookmarkStart w:id="3082" w:name="_Toc90979209"/>
      <w:bookmarkStart w:id="3083" w:name="_Toc91046289"/>
      <w:bookmarkStart w:id="3084" w:name="_Toc91046453"/>
      <w:bookmarkStart w:id="3085" w:name="_Toc91387518"/>
      <w:bookmarkStart w:id="3086" w:name="_Toc91388198"/>
      <w:bookmarkStart w:id="3087" w:name="_Toc91390404"/>
      <w:bookmarkStart w:id="3088" w:name="_Toc91392987"/>
      <w:bookmarkStart w:id="3089" w:name="_Toc91395135"/>
      <w:bookmarkStart w:id="3090" w:name="_Toc91407552"/>
      <w:bookmarkStart w:id="3091" w:name="_Toc91408634"/>
      <w:bookmarkStart w:id="3092" w:name="_Toc91408886"/>
      <w:bookmarkStart w:id="3093" w:name="_Toc91409666"/>
      <w:bookmarkStart w:id="3094" w:name="_Toc91410071"/>
      <w:bookmarkStart w:id="3095" w:name="_Toc91410169"/>
      <w:bookmarkStart w:id="3096" w:name="_Toc91496155"/>
      <w:bookmarkStart w:id="3097" w:name="_Toc91499031"/>
      <w:bookmarkStart w:id="3098" w:name="_Toc92618754"/>
      <w:bookmarkStart w:id="3099" w:name="_Toc92694127"/>
      <w:bookmarkStart w:id="3100" w:name="_Toc92774611"/>
      <w:bookmarkStart w:id="3101" w:name="_Toc92777929"/>
      <w:bookmarkStart w:id="3102" w:name="_Toc92794419"/>
      <w:bookmarkStart w:id="3103" w:name="_Toc92854035"/>
      <w:bookmarkStart w:id="3104" w:name="_Toc92867811"/>
      <w:bookmarkStart w:id="3105" w:name="_Toc92873153"/>
      <w:bookmarkStart w:id="3106" w:name="_Toc92874437"/>
      <w:bookmarkStart w:id="3107" w:name="_Toc93112391"/>
      <w:bookmarkStart w:id="3108" w:name="_Toc93217787"/>
      <w:bookmarkStart w:id="3109" w:name="_Toc93286394"/>
      <w:bookmarkStart w:id="3110" w:name="_Toc93308194"/>
      <w:bookmarkStart w:id="3111" w:name="_Toc93312069"/>
      <w:bookmarkStart w:id="3112" w:name="_Toc93313841"/>
      <w:bookmarkStart w:id="3113" w:name="_Toc93371374"/>
      <w:bookmarkStart w:id="3114" w:name="_Toc93371524"/>
      <w:bookmarkStart w:id="3115" w:name="_Toc93371984"/>
      <w:bookmarkStart w:id="3116" w:name="_Toc93372110"/>
      <w:bookmarkStart w:id="3117" w:name="_Toc93372422"/>
      <w:bookmarkStart w:id="3118" w:name="_Toc93396066"/>
      <w:bookmarkStart w:id="3119" w:name="_Toc93399669"/>
      <w:bookmarkStart w:id="3120" w:name="_Toc93399815"/>
      <w:bookmarkStart w:id="3121" w:name="_Toc93400694"/>
      <w:bookmarkStart w:id="3122" w:name="_Toc93463611"/>
      <w:bookmarkStart w:id="3123" w:name="_Toc93476102"/>
      <w:bookmarkStart w:id="3124" w:name="_Toc93481574"/>
      <w:bookmarkStart w:id="3125" w:name="_Toc93484003"/>
      <w:bookmarkStart w:id="3126" w:name="_Toc93484216"/>
      <w:bookmarkStart w:id="3127" w:name="_Toc93484420"/>
      <w:bookmarkStart w:id="3128" w:name="_Toc93484547"/>
      <w:bookmarkStart w:id="3129" w:name="_Toc93485767"/>
      <w:bookmarkStart w:id="3130" w:name="_Toc93732726"/>
      <w:bookmarkEnd w:id="2839"/>
      <w:bookmarkEnd w:id="2840"/>
      <w:bookmarkEnd w:id="2841"/>
      <w:r>
        <w:rPr>
          <w:rStyle w:val="CharPartNo"/>
        </w:rPr>
        <w:t>Part 9</w:t>
      </w:r>
      <w:r>
        <w:t> — </w:t>
      </w:r>
      <w:r>
        <w:rPr>
          <w:rStyle w:val="CharPartText"/>
        </w:rPr>
        <w:t>Serving documents</w:t>
      </w:r>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p>
    <w:p>
      <w:pPr>
        <w:pStyle w:val="Heading3"/>
      </w:pPr>
      <w:bookmarkStart w:id="3131" w:name="_Toc95288301"/>
      <w:bookmarkStart w:id="3132" w:name="_Toc95296115"/>
      <w:bookmarkStart w:id="3133" w:name="_Toc95298473"/>
      <w:bookmarkStart w:id="3134" w:name="_Toc95298697"/>
      <w:bookmarkStart w:id="3135" w:name="_Toc95298898"/>
      <w:bookmarkStart w:id="3136" w:name="_Toc95299098"/>
      <w:bookmarkStart w:id="3137" w:name="_Toc95299702"/>
      <w:bookmarkStart w:id="3138" w:name="_Toc95365900"/>
      <w:bookmarkStart w:id="3139" w:name="_Toc95367268"/>
      <w:bookmarkStart w:id="3140" w:name="_Toc95367468"/>
      <w:bookmarkStart w:id="3141" w:name="_Toc95369908"/>
      <w:bookmarkStart w:id="3142" w:name="_Toc95370800"/>
      <w:bookmarkStart w:id="3143" w:name="_Toc95371401"/>
      <w:bookmarkStart w:id="3144" w:name="_Toc95371632"/>
      <w:bookmarkStart w:id="3145" w:name="_Toc95383426"/>
      <w:bookmarkStart w:id="3146" w:name="_Toc95554028"/>
      <w:bookmarkStart w:id="3147" w:name="_Toc95557630"/>
      <w:bookmarkStart w:id="3148" w:name="_Toc95558249"/>
      <w:bookmarkStart w:id="3149" w:name="_Toc95558683"/>
      <w:bookmarkStart w:id="3150" w:name="_Toc95725680"/>
      <w:bookmarkStart w:id="3151" w:name="_Toc95733773"/>
      <w:bookmarkStart w:id="3152" w:name="_Toc95793973"/>
      <w:bookmarkStart w:id="3153" w:name="_Toc95805686"/>
      <w:bookmarkStart w:id="3154" w:name="_Toc95809606"/>
      <w:bookmarkStart w:id="3155" w:name="_Toc95892070"/>
      <w:bookmarkStart w:id="3156" w:name="_Toc96829587"/>
      <w:bookmarkStart w:id="3157" w:name="_Toc97440034"/>
      <w:bookmarkStart w:id="3158" w:name="_Toc97440215"/>
      <w:bookmarkStart w:id="3159" w:name="_Toc97440973"/>
      <w:bookmarkStart w:id="3160" w:name="_Toc97441494"/>
      <w:bookmarkStart w:id="3161" w:name="_Toc97441733"/>
      <w:bookmarkStart w:id="3162" w:name="_Toc97442032"/>
      <w:bookmarkStart w:id="3163" w:name="_Toc97442287"/>
      <w:bookmarkStart w:id="3164" w:name="_Toc97458636"/>
      <w:bookmarkStart w:id="3165" w:name="_Toc97461503"/>
      <w:bookmarkStart w:id="3166" w:name="_Toc97527139"/>
      <w:bookmarkStart w:id="3167" w:name="_Toc97531187"/>
      <w:bookmarkStart w:id="3168" w:name="_Toc97542795"/>
      <w:bookmarkStart w:id="3169" w:name="_Toc97546795"/>
      <w:bookmarkStart w:id="3170" w:name="_Toc97547299"/>
      <w:bookmarkStart w:id="3171" w:name="_Toc97547536"/>
      <w:bookmarkStart w:id="3172" w:name="_Toc97548821"/>
      <w:bookmarkStart w:id="3173" w:name="_Toc97549079"/>
      <w:bookmarkStart w:id="3174" w:name="_Toc97549191"/>
      <w:bookmarkStart w:id="3175" w:name="_Toc97620400"/>
      <w:bookmarkStart w:id="3176" w:name="_Toc97627786"/>
      <w:bookmarkStart w:id="3177" w:name="_Toc97628946"/>
      <w:bookmarkStart w:id="3178" w:name="_Toc97629154"/>
      <w:bookmarkStart w:id="3179" w:name="_Toc97629482"/>
      <w:bookmarkStart w:id="3180" w:name="_Toc97629725"/>
      <w:bookmarkStart w:id="3181" w:name="_Toc97689886"/>
      <w:bookmarkStart w:id="3182" w:name="_Toc97694460"/>
      <w:bookmarkStart w:id="3183" w:name="_Toc97694746"/>
      <w:bookmarkStart w:id="3184" w:name="_Toc97695612"/>
      <w:bookmarkStart w:id="3185" w:name="_Toc98833845"/>
      <w:bookmarkStart w:id="3186" w:name="_Toc98843206"/>
      <w:bookmarkStart w:id="3187" w:name="_Toc98843294"/>
      <w:bookmarkStart w:id="3188" w:name="_Toc98843382"/>
      <w:bookmarkStart w:id="3189" w:name="_Toc98903651"/>
      <w:bookmarkStart w:id="3190" w:name="_Toc98912765"/>
      <w:bookmarkStart w:id="3191" w:name="_Toc98912998"/>
      <w:bookmarkStart w:id="3192" w:name="_Toc98913636"/>
      <w:bookmarkStart w:id="3193" w:name="_Toc99340394"/>
      <w:bookmarkStart w:id="3194" w:name="_Toc99342739"/>
      <w:bookmarkStart w:id="3195" w:name="_Toc99342971"/>
      <w:bookmarkStart w:id="3196" w:name="_Toc99343127"/>
      <w:bookmarkStart w:id="3197" w:name="_Toc99344595"/>
      <w:bookmarkStart w:id="3198" w:name="_Toc99344953"/>
      <w:bookmarkStart w:id="3199" w:name="_Toc99345265"/>
      <w:bookmarkStart w:id="3200" w:name="_Toc99345567"/>
      <w:bookmarkStart w:id="3201" w:name="_Toc99345667"/>
      <w:bookmarkStart w:id="3202" w:name="_Toc99347486"/>
      <w:bookmarkStart w:id="3203" w:name="_Toc99348038"/>
      <w:bookmarkStart w:id="3204" w:name="_Toc99348137"/>
      <w:bookmarkStart w:id="3205" w:name="_Toc99425931"/>
      <w:bookmarkStart w:id="3206" w:name="_Toc99427398"/>
      <w:bookmarkStart w:id="3207" w:name="_Toc99430427"/>
      <w:bookmarkStart w:id="3208" w:name="_Toc99431733"/>
      <w:bookmarkStart w:id="3209" w:name="_Toc99960585"/>
      <w:bookmarkStart w:id="3210" w:name="_Toc99961742"/>
      <w:bookmarkStart w:id="3211" w:name="_Toc99962042"/>
      <w:bookmarkStart w:id="3212" w:name="_Toc99962195"/>
      <w:bookmarkStart w:id="3213" w:name="_Toc100035040"/>
      <w:bookmarkStart w:id="3214" w:name="_Toc100137465"/>
      <w:bookmarkStart w:id="3215" w:name="_Toc100383234"/>
      <w:bookmarkStart w:id="3216" w:name="_Toc100384892"/>
      <w:bookmarkStart w:id="3217" w:name="_Toc100385394"/>
      <w:bookmarkStart w:id="3218" w:name="_Toc100456475"/>
      <w:bookmarkStart w:id="3219" w:name="_Toc100456698"/>
      <w:bookmarkStart w:id="3220" w:name="_Toc102446179"/>
      <w:bookmarkStart w:id="3221" w:name="_Toc102447148"/>
      <w:bookmarkStart w:id="3222" w:name="_Toc434140501"/>
      <w:bookmarkStart w:id="3223" w:name="_Toc498940378"/>
      <w:bookmarkStart w:id="3224" w:name="_Toc15371583"/>
      <w:bookmarkStart w:id="3225" w:name="_Toc52161850"/>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r>
        <w:rPr>
          <w:rStyle w:val="CharDivNo"/>
        </w:rPr>
        <w:t>Division 1</w:t>
      </w:r>
      <w:r>
        <w:t> — </w:t>
      </w:r>
      <w:r>
        <w:rPr>
          <w:rStyle w:val="CharDivText"/>
        </w:rPr>
        <w:t>General</w:t>
      </w:r>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p>
    <w:p>
      <w:pPr>
        <w:pStyle w:val="Heading5"/>
      </w:pPr>
      <w:bookmarkStart w:id="3226" w:name="_Toc96829588"/>
      <w:bookmarkStart w:id="3227" w:name="_Toc100456699"/>
      <w:bookmarkStart w:id="3228" w:name="_Toc102447149"/>
      <w:r>
        <w:rPr>
          <w:rStyle w:val="CharSectno"/>
        </w:rPr>
        <w:t>50</w:t>
      </w:r>
      <w:r>
        <w:t>.</w:t>
      </w:r>
      <w:r>
        <w:tab/>
        <w:t>“Serve”, meaning of</w:t>
      </w:r>
      <w:bookmarkEnd w:id="3226"/>
      <w:bookmarkEnd w:id="3227"/>
      <w:bookmarkEnd w:id="3228"/>
    </w:p>
    <w:p>
      <w:pPr>
        <w:pStyle w:val="Subsection"/>
        <w:rPr>
          <w:rFonts w:ascii="Times" w:hAnsi="Times"/>
        </w:rPr>
      </w:pPr>
      <w:r>
        <w:tab/>
      </w:r>
      <w:r>
        <w:tab/>
      </w:r>
      <w:r>
        <w:rPr>
          <w:rFonts w:ascii="Times" w:hAnsi="Times"/>
        </w:rPr>
        <w:t xml:space="preserve">If these regulations require a party to serve a document — </w:t>
      </w:r>
    </w:p>
    <w:p>
      <w:pPr>
        <w:pStyle w:val="Indenta"/>
      </w:pPr>
      <w:r>
        <w:tab/>
        <w:t>(a)</w:t>
      </w:r>
      <w:r>
        <w:tab/>
        <w:t>the party must serve a copy of the document returned after lodgment bearing the seal of the Court; and</w:t>
      </w:r>
    </w:p>
    <w:p>
      <w:pPr>
        <w:pStyle w:val="Indenta"/>
      </w:pPr>
      <w:r>
        <w:tab/>
        <w:t>(b)</w:t>
      </w:r>
      <w:r>
        <w:tab/>
        <w:t>unless the regulations provide otherwise, the party must serve it on each other party.</w:t>
      </w:r>
    </w:p>
    <w:p>
      <w:pPr>
        <w:pStyle w:val="Heading5"/>
      </w:pPr>
      <w:bookmarkStart w:id="3229" w:name="_Toc100456700"/>
      <w:bookmarkStart w:id="3230" w:name="_Toc102447150"/>
      <w:r>
        <w:rPr>
          <w:rStyle w:val="CharSectno"/>
        </w:rPr>
        <w:t>51</w:t>
      </w:r>
      <w:r>
        <w:t>.</w:t>
      </w:r>
      <w:r>
        <w:tab/>
        <w:t>Personal service</w:t>
      </w:r>
      <w:bookmarkEnd w:id="3229"/>
      <w:bookmarkEnd w:id="3230"/>
    </w:p>
    <w:p>
      <w:pPr>
        <w:pStyle w:val="Subsection"/>
      </w:pPr>
      <w:r>
        <w:tab/>
      </w:r>
      <w:r>
        <w:tab/>
        <w:t>Where these regulations require a person or body to be served personally, the person or body must be served —</w:t>
      </w:r>
    </w:p>
    <w:p>
      <w:pPr>
        <w:pStyle w:val="Indenta"/>
      </w:pPr>
      <w:r>
        <w:tab/>
        <w:t>(a)</w:t>
      </w:r>
      <w:r>
        <w:tab/>
        <w:t>in the case of a natural person, in accordance with regulation 53(2);</w:t>
      </w:r>
    </w:p>
    <w:p>
      <w:pPr>
        <w:pStyle w:val="Indenta"/>
      </w:pPr>
      <w:r>
        <w:tab/>
        <w:t>(b)</w:t>
      </w:r>
      <w:r>
        <w:tab/>
        <w:t>in the case of a public authority that is not a corporation, by delivering the document in accordance with regulation 54(2);</w:t>
      </w:r>
    </w:p>
    <w:p>
      <w:pPr>
        <w:pStyle w:val="Indenta"/>
      </w:pPr>
      <w:r>
        <w:tab/>
        <w:t>(c)</w:t>
      </w:r>
      <w:r>
        <w:tab/>
        <w:t>in the case of a corporation, in accordance with regulation 55(2).</w:t>
      </w:r>
    </w:p>
    <w:p>
      <w:pPr>
        <w:pStyle w:val="Heading5"/>
      </w:pPr>
      <w:bookmarkStart w:id="3231" w:name="_Toc96829590"/>
      <w:bookmarkStart w:id="3232" w:name="_Toc100456701"/>
      <w:bookmarkStart w:id="3233" w:name="_Toc102447151"/>
      <w:r>
        <w:rPr>
          <w:rStyle w:val="CharSectno"/>
        </w:rPr>
        <w:t>52</w:t>
      </w:r>
      <w:r>
        <w:t>.</w:t>
      </w:r>
      <w:r>
        <w:tab/>
        <w:t>Address for service</w:t>
      </w:r>
      <w:bookmarkEnd w:id="3231"/>
      <w:r>
        <w:t xml:space="preserve"> and representative’s details</w:t>
      </w:r>
      <w:bookmarkEnd w:id="3232"/>
      <w:bookmarkEnd w:id="3233"/>
    </w:p>
    <w:p>
      <w:pPr>
        <w:pStyle w:val="Subsection"/>
      </w:pPr>
      <w:r>
        <w:tab/>
        <w:t>(1)</w:t>
      </w:r>
      <w:r>
        <w:tab/>
        <w:t>A document lodged in relation to a case is to contain an address for service.</w:t>
      </w:r>
    </w:p>
    <w:p>
      <w:pPr>
        <w:pStyle w:val="Subsection"/>
      </w:pPr>
      <w:r>
        <w:tab/>
        <w:t>(2)</w:t>
      </w:r>
      <w:r>
        <w:tab/>
        <w:t>A document lodged in relation to a case by a representative of a party is to contain the name, address and telephone number of the representative.</w:t>
      </w:r>
    </w:p>
    <w:p>
      <w:pPr>
        <w:pStyle w:val="Subsection"/>
      </w:pPr>
      <w:r>
        <w:tab/>
        <w:t>(3)</w:t>
      </w:r>
      <w:r>
        <w:tab/>
        <w:t>If the address for service or any of the representative’s details change after the lodgment of documents in relation to the case, the party must lodge and serve a notice of change of address or details as soon as practicable after the change.</w:t>
      </w:r>
    </w:p>
    <w:p>
      <w:pPr>
        <w:pStyle w:val="Subsection"/>
      </w:pPr>
      <w:r>
        <w:tab/>
        <w:t>(4)</w:t>
      </w:r>
      <w:r>
        <w:tab/>
        <w:t>The notice of change of address or details must be in the approved form.</w:t>
      </w:r>
    </w:p>
    <w:p>
      <w:pPr>
        <w:pStyle w:val="Heading5"/>
      </w:pPr>
      <w:bookmarkStart w:id="3234" w:name="_Toc100456702"/>
      <w:bookmarkStart w:id="3235" w:name="_Toc102447152"/>
      <w:r>
        <w:rPr>
          <w:rStyle w:val="CharSectno"/>
        </w:rPr>
        <w:t>53</w:t>
      </w:r>
      <w:r>
        <w:t>.</w:t>
      </w:r>
      <w:r>
        <w:tab/>
        <w:t>Service of a document on a natural person</w:t>
      </w:r>
      <w:bookmarkEnd w:id="3234"/>
      <w:bookmarkEnd w:id="3235"/>
    </w:p>
    <w:p>
      <w:pPr>
        <w:pStyle w:val="Subsection"/>
      </w:pPr>
      <w:r>
        <w:tab/>
        <w:t>(1)</w:t>
      </w:r>
      <w:r>
        <w:tab/>
        <w:t>Except as provided in regulation 54, if a party wants to serve a document on a natural person the party must do so in accordance with this regulation.</w:t>
      </w:r>
    </w:p>
    <w:p>
      <w:pPr>
        <w:pStyle w:val="Subsection"/>
      </w:pPr>
      <w:r>
        <w:tab/>
        <w:t>(2)</w:t>
      </w:r>
      <w:r>
        <w:tab/>
        <w:t>A document may be served by delivering it to the person personally.</w:t>
      </w:r>
    </w:p>
    <w:p>
      <w:pPr>
        <w:pStyle w:val="Subsection"/>
        <w:keepNext/>
        <w:keepLines/>
      </w:pPr>
      <w:r>
        <w:tab/>
        <w:t>(3)</w:t>
      </w:r>
      <w:r>
        <w:tab/>
        <w:t>Any document except a witness summons may be served —</w:t>
      </w:r>
    </w:p>
    <w:p>
      <w:pPr>
        <w:pStyle w:val="Indenta"/>
        <w:keepNext/>
      </w:pPr>
      <w:r>
        <w:tab/>
        <w:t>(a)</w:t>
      </w:r>
      <w:r>
        <w:tab/>
        <w:t>if an address for service has been provided under regulation 52(1), by delivering it, or sending it by pre</w:t>
      </w:r>
      <w:r>
        <w:noBreakHyphen/>
        <w:t>paid post, to that address; or</w:t>
      </w:r>
    </w:p>
    <w:p>
      <w:pPr>
        <w:pStyle w:val="Indenta"/>
      </w:pPr>
      <w:r>
        <w:tab/>
        <w:t>(b)</w:t>
      </w:r>
      <w:r>
        <w:tab/>
        <w:t>if no address for service has been provided under regulation 52(1) —</w:t>
      </w:r>
    </w:p>
    <w:p>
      <w:pPr>
        <w:pStyle w:val="Indenti"/>
      </w:pPr>
      <w:r>
        <w:tab/>
        <w:t>(i)</w:t>
      </w:r>
      <w:r>
        <w:tab/>
        <w:t>by leaving it at the person’s usual or last known place of residence with a person who, on reasonable grounds, is believed to be over the age of 16 years; or</w:t>
      </w:r>
    </w:p>
    <w:p>
      <w:pPr>
        <w:pStyle w:val="Indenti"/>
      </w:pPr>
      <w:r>
        <w:tab/>
        <w:t>(ii)</w:t>
      </w:r>
      <w:r>
        <w:tab/>
        <w:t>if the person is the principal of a business, by leaving it at the person’s usual or last known place of business with a person who, on reasonable grounds, is believed to be in charge of the business.</w:t>
      </w:r>
    </w:p>
    <w:p>
      <w:pPr>
        <w:pStyle w:val="Subsection"/>
      </w:pPr>
      <w:r>
        <w:tab/>
        <w:t>(4)</w:t>
      </w:r>
      <w:r>
        <w:tab/>
        <w:t>A document may be served on the person by email or fax under Division 2.</w:t>
      </w:r>
    </w:p>
    <w:p>
      <w:pPr>
        <w:pStyle w:val="Heading5"/>
      </w:pPr>
      <w:bookmarkStart w:id="3236" w:name="_Hlt498854845"/>
      <w:bookmarkStart w:id="3237" w:name="_Toc498940379"/>
      <w:bookmarkStart w:id="3238" w:name="_Toc15371584"/>
      <w:bookmarkStart w:id="3239" w:name="_Toc52161851"/>
      <w:bookmarkStart w:id="3240" w:name="_Toc100456703"/>
      <w:bookmarkStart w:id="3241" w:name="_Toc102447153"/>
      <w:bookmarkEnd w:id="3236"/>
      <w:r>
        <w:rPr>
          <w:rStyle w:val="CharSectno"/>
        </w:rPr>
        <w:t>54</w:t>
      </w:r>
      <w:r>
        <w:t>.</w:t>
      </w:r>
      <w:r>
        <w:tab/>
        <w:t xml:space="preserve">Service of a document on a public authority that is not a </w:t>
      </w:r>
      <w:bookmarkEnd w:id="3237"/>
      <w:bookmarkEnd w:id="3238"/>
      <w:bookmarkEnd w:id="3239"/>
      <w:r>
        <w:t>corporation</w:t>
      </w:r>
      <w:bookmarkEnd w:id="3240"/>
      <w:bookmarkEnd w:id="3241"/>
    </w:p>
    <w:p>
      <w:pPr>
        <w:pStyle w:val="Subsection"/>
      </w:pPr>
      <w:r>
        <w:tab/>
        <w:t>(1)</w:t>
      </w:r>
      <w:r>
        <w:tab/>
        <w:t>If a party wants to serve a document on a public authority that is not a corporation the party must do so in accordance with this regulation.</w:t>
      </w:r>
    </w:p>
    <w:p>
      <w:pPr>
        <w:pStyle w:val="Subsection"/>
      </w:pPr>
      <w:r>
        <w:tab/>
        <w:t>(2)</w:t>
      </w:r>
      <w:r>
        <w:tab/>
        <w:t>A document may be served —</w:t>
      </w:r>
    </w:p>
    <w:p>
      <w:pPr>
        <w:pStyle w:val="Indenta"/>
        <w:keepNext/>
      </w:pPr>
      <w:r>
        <w:tab/>
        <w:t>(a)</w:t>
      </w:r>
      <w:r>
        <w:tab/>
        <w:t>if an address for service has been provided under regulation 52(1), by delivering it, or sending it by pre</w:t>
      </w:r>
      <w:r>
        <w:noBreakHyphen/>
        <w:t>paid post, to that address; or</w:t>
      </w:r>
    </w:p>
    <w:p>
      <w:pPr>
        <w:pStyle w:val="Indenta"/>
      </w:pPr>
      <w:r>
        <w:tab/>
        <w:t>(b)</w:t>
      </w:r>
      <w:r>
        <w:tab/>
        <w:t>if no address for service has been provided under regulation 52(1), by delivering it, or sending it by pre</w:t>
      </w:r>
      <w:r>
        <w:noBreakHyphen/>
        <w:t>paid post to the office of the public authority.</w:t>
      </w:r>
    </w:p>
    <w:p>
      <w:pPr>
        <w:pStyle w:val="Subsection"/>
      </w:pPr>
      <w:r>
        <w:tab/>
        <w:t>(3)</w:t>
      </w:r>
      <w:r>
        <w:tab/>
        <w:t>A document may be served by email or fax under Division 2.</w:t>
      </w:r>
    </w:p>
    <w:p>
      <w:pPr>
        <w:pStyle w:val="Heading5"/>
      </w:pPr>
      <w:bookmarkStart w:id="3242" w:name="_Toc100456704"/>
      <w:bookmarkStart w:id="3243" w:name="_Toc102447154"/>
      <w:r>
        <w:rPr>
          <w:rStyle w:val="CharSectno"/>
        </w:rPr>
        <w:t>55</w:t>
      </w:r>
      <w:r>
        <w:t>.</w:t>
      </w:r>
      <w:r>
        <w:tab/>
        <w:t>Service of a document on a corporation</w:t>
      </w:r>
      <w:bookmarkEnd w:id="3242"/>
      <w:bookmarkEnd w:id="3243"/>
    </w:p>
    <w:p>
      <w:pPr>
        <w:pStyle w:val="Subsection"/>
      </w:pPr>
      <w:r>
        <w:tab/>
        <w:t>(1)</w:t>
      </w:r>
      <w:r>
        <w:tab/>
        <w:t>Except as provided in the Act section 60, if a party wants to serve a document on a corporation the party must do so in accordance with this regulation.</w:t>
      </w:r>
    </w:p>
    <w:p>
      <w:pPr>
        <w:pStyle w:val="Subsection"/>
      </w:pPr>
      <w:r>
        <w:tab/>
        <w:t>(2)</w:t>
      </w:r>
      <w:r>
        <w:tab/>
        <w:t>A document may be served by delivering it to a person who, on reasonable grounds, is believed to be a director, manager or secretary of the corporation.</w:t>
      </w:r>
    </w:p>
    <w:p>
      <w:pPr>
        <w:pStyle w:val="Subsection"/>
        <w:keepNext/>
        <w:keepLines/>
      </w:pPr>
      <w:r>
        <w:tab/>
        <w:t>(3)</w:t>
      </w:r>
      <w:r>
        <w:tab/>
        <w:t>A document may be served —</w:t>
      </w:r>
    </w:p>
    <w:p>
      <w:pPr>
        <w:pStyle w:val="Indenta"/>
        <w:keepNext/>
      </w:pPr>
      <w:r>
        <w:tab/>
        <w:t>(a)</w:t>
      </w:r>
      <w:r>
        <w:tab/>
        <w:t>if an address for service has been provided under regulation 52(1), by delivering it, or sending it by pre</w:t>
      </w:r>
      <w:r>
        <w:noBreakHyphen/>
        <w:t>paid post, to that address; or</w:t>
      </w:r>
    </w:p>
    <w:p>
      <w:pPr>
        <w:pStyle w:val="Indenta"/>
      </w:pPr>
      <w:r>
        <w:tab/>
        <w:t>(b)</w:t>
      </w:r>
      <w:r>
        <w:tab/>
        <w:t>if an address has not been provided under regulation 52(1), to the party’s usual or last known place of residence or principal or last known place of business, as the case may be; —</w:t>
      </w:r>
    </w:p>
    <w:p>
      <w:pPr>
        <w:pStyle w:val="Indenti"/>
      </w:pPr>
      <w:r>
        <w:tab/>
        <w:t>(i)</w:t>
      </w:r>
      <w:r>
        <w:tab/>
        <w:t>no address for service has been provided under regulation 52(1); and</w:t>
      </w:r>
    </w:p>
    <w:p>
      <w:pPr>
        <w:pStyle w:val="Indenti"/>
      </w:pPr>
      <w:r>
        <w:tab/>
        <w:t>(ii)</w:t>
      </w:r>
      <w:r>
        <w:tab/>
        <w:t>on a reasonable inquiry, a director, manager or secretary cannot be found,</w:t>
      </w:r>
    </w:p>
    <w:p>
      <w:pPr>
        <w:pStyle w:val="Indenta"/>
      </w:pPr>
      <w:r>
        <w:tab/>
      </w:r>
      <w:r>
        <w:tab/>
        <w:t>by leaving it at the body’s principal place of business or registered office in the State with a person who, on reasonable grounds, is believed to be over the age of 16 years and employed by the corporation.</w:t>
      </w:r>
    </w:p>
    <w:p>
      <w:pPr>
        <w:pStyle w:val="Subsection"/>
      </w:pPr>
      <w:r>
        <w:tab/>
        <w:t>(4)</w:t>
      </w:r>
      <w:r>
        <w:tab/>
        <w:t>A document may be served by email or fax under Division 2.</w:t>
      </w:r>
    </w:p>
    <w:p>
      <w:pPr>
        <w:pStyle w:val="Heading5"/>
      </w:pPr>
      <w:bookmarkStart w:id="3244" w:name="_Toc98903029"/>
      <w:bookmarkStart w:id="3245" w:name="_Toc100456705"/>
      <w:bookmarkStart w:id="3246" w:name="_Toc102447155"/>
      <w:bookmarkStart w:id="3247" w:name="_Toc95288306"/>
      <w:bookmarkStart w:id="3248" w:name="_Toc95296120"/>
      <w:bookmarkStart w:id="3249" w:name="_Toc95298478"/>
      <w:bookmarkStart w:id="3250" w:name="_Toc95298702"/>
      <w:bookmarkStart w:id="3251" w:name="_Toc95298903"/>
      <w:bookmarkStart w:id="3252" w:name="_Toc95299103"/>
      <w:bookmarkStart w:id="3253" w:name="_Toc95299707"/>
      <w:bookmarkStart w:id="3254" w:name="_Toc95365905"/>
      <w:bookmarkStart w:id="3255" w:name="_Toc95367273"/>
      <w:bookmarkStart w:id="3256" w:name="_Toc95367473"/>
      <w:bookmarkStart w:id="3257" w:name="_Toc95369913"/>
      <w:bookmarkStart w:id="3258" w:name="_Toc95370805"/>
      <w:bookmarkStart w:id="3259" w:name="_Toc95371406"/>
      <w:bookmarkStart w:id="3260" w:name="_Toc95371637"/>
      <w:bookmarkStart w:id="3261" w:name="_Toc95383431"/>
      <w:bookmarkStart w:id="3262" w:name="_Toc95554033"/>
      <w:bookmarkStart w:id="3263" w:name="_Toc95557635"/>
      <w:bookmarkStart w:id="3264" w:name="_Toc95558254"/>
      <w:bookmarkStart w:id="3265" w:name="_Toc95558688"/>
      <w:bookmarkStart w:id="3266" w:name="_Toc95725685"/>
      <w:bookmarkStart w:id="3267" w:name="_Toc95733778"/>
      <w:bookmarkStart w:id="3268" w:name="_Toc95793978"/>
      <w:bookmarkStart w:id="3269" w:name="_Toc95805691"/>
      <w:bookmarkStart w:id="3270" w:name="_Toc95809611"/>
      <w:bookmarkStart w:id="3271" w:name="_Toc95892075"/>
      <w:bookmarkStart w:id="3272" w:name="_Toc96829592"/>
      <w:bookmarkStart w:id="3273" w:name="_Toc97440039"/>
      <w:bookmarkStart w:id="3274" w:name="_Toc97440220"/>
      <w:bookmarkStart w:id="3275" w:name="_Toc97440978"/>
      <w:bookmarkStart w:id="3276" w:name="_Toc97441499"/>
      <w:bookmarkStart w:id="3277" w:name="_Toc97441738"/>
      <w:bookmarkStart w:id="3278" w:name="_Toc97442037"/>
      <w:bookmarkStart w:id="3279" w:name="_Toc97442292"/>
      <w:bookmarkStart w:id="3280" w:name="_Toc97458641"/>
      <w:bookmarkStart w:id="3281" w:name="_Toc97461508"/>
      <w:bookmarkStart w:id="3282" w:name="_Toc97527144"/>
      <w:bookmarkStart w:id="3283" w:name="_Toc97531192"/>
      <w:bookmarkStart w:id="3284" w:name="_Toc97542800"/>
      <w:bookmarkStart w:id="3285" w:name="_Toc97546802"/>
      <w:bookmarkStart w:id="3286" w:name="_Toc97547306"/>
      <w:bookmarkStart w:id="3287" w:name="_Toc97547543"/>
      <w:bookmarkStart w:id="3288" w:name="_Toc97548828"/>
      <w:bookmarkStart w:id="3289" w:name="_Toc97549086"/>
      <w:bookmarkStart w:id="3290" w:name="_Toc97549198"/>
      <w:bookmarkStart w:id="3291" w:name="_Toc97620407"/>
      <w:bookmarkStart w:id="3292" w:name="_Toc97627793"/>
      <w:bookmarkStart w:id="3293" w:name="_Toc97628953"/>
      <w:bookmarkStart w:id="3294" w:name="_Toc97629161"/>
      <w:bookmarkStart w:id="3295" w:name="_Toc97629489"/>
      <w:bookmarkStart w:id="3296" w:name="_Toc97629732"/>
      <w:bookmarkStart w:id="3297" w:name="_Toc97689893"/>
      <w:bookmarkStart w:id="3298" w:name="_Toc97694467"/>
      <w:bookmarkStart w:id="3299" w:name="_Toc97694753"/>
      <w:bookmarkStart w:id="3300" w:name="_Toc97695619"/>
      <w:bookmarkStart w:id="3301" w:name="_Toc98833852"/>
      <w:bookmarkStart w:id="3302" w:name="_Toc98843213"/>
      <w:bookmarkStart w:id="3303" w:name="_Toc98843301"/>
      <w:bookmarkStart w:id="3304" w:name="_Toc98843389"/>
      <w:bookmarkStart w:id="3305" w:name="_Toc98903658"/>
      <w:r>
        <w:rPr>
          <w:rStyle w:val="CharSectno"/>
        </w:rPr>
        <w:t>56</w:t>
      </w:r>
      <w:r>
        <w:t>.</w:t>
      </w:r>
      <w:r>
        <w:tab/>
      </w:r>
      <w:bookmarkEnd w:id="3244"/>
      <w:r>
        <w:t>Affidavit of service</w:t>
      </w:r>
      <w:bookmarkEnd w:id="3245"/>
      <w:bookmarkEnd w:id="3246"/>
    </w:p>
    <w:p>
      <w:pPr>
        <w:pStyle w:val="Subsection"/>
      </w:pPr>
      <w:r>
        <w:tab/>
        <w:t>(1)</w:t>
      </w:r>
      <w:r>
        <w:tab/>
        <w:t>If a document is served by a party, or on behalf of a party by a person, the party must lodge an affidavit of service completed by the person who served the document.</w:t>
      </w:r>
    </w:p>
    <w:p>
      <w:pPr>
        <w:pStyle w:val="Subsection"/>
      </w:pPr>
      <w:r>
        <w:tab/>
        <w:t>(2)</w:t>
      </w:r>
      <w:r>
        <w:tab/>
        <w:t>The affidavit of service must state when, where, how and by whom service was effected.</w:t>
      </w:r>
    </w:p>
    <w:p>
      <w:pPr>
        <w:pStyle w:val="Heading3"/>
      </w:pPr>
      <w:bookmarkStart w:id="3306" w:name="_Toc98912773"/>
      <w:bookmarkStart w:id="3307" w:name="_Toc98913006"/>
      <w:bookmarkStart w:id="3308" w:name="_Toc98913644"/>
      <w:bookmarkStart w:id="3309" w:name="_Toc99340402"/>
      <w:bookmarkStart w:id="3310" w:name="_Toc99342747"/>
      <w:bookmarkStart w:id="3311" w:name="_Toc99342979"/>
      <w:bookmarkStart w:id="3312" w:name="_Toc99343135"/>
      <w:bookmarkStart w:id="3313" w:name="_Toc99344603"/>
      <w:bookmarkStart w:id="3314" w:name="_Toc99344961"/>
      <w:bookmarkStart w:id="3315" w:name="_Toc99345273"/>
      <w:bookmarkStart w:id="3316" w:name="_Toc99345575"/>
      <w:bookmarkStart w:id="3317" w:name="_Toc99345675"/>
      <w:bookmarkStart w:id="3318" w:name="_Toc99347494"/>
      <w:bookmarkStart w:id="3319" w:name="_Toc99348046"/>
      <w:bookmarkStart w:id="3320" w:name="_Toc99348145"/>
      <w:bookmarkStart w:id="3321" w:name="_Toc99425938"/>
      <w:bookmarkStart w:id="3322" w:name="_Toc99427405"/>
      <w:bookmarkStart w:id="3323" w:name="_Toc99430434"/>
      <w:bookmarkStart w:id="3324" w:name="_Toc99431740"/>
      <w:bookmarkStart w:id="3325" w:name="_Toc99960592"/>
      <w:bookmarkStart w:id="3326" w:name="_Toc99961749"/>
      <w:bookmarkStart w:id="3327" w:name="_Toc99962049"/>
      <w:bookmarkStart w:id="3328" w:name="_Toc99962202"/>
      <w:bookmarkStart w:id="3329" w:name="_Toc100035048"/>
      <w:bookmarkStart w:id="3330" w:name="_Toc100137473"/>
      <w:bookmarkStart w:id="3331" w:name="_Toc100383242"/>
      <w:bookmarkStart w:id="3332" w:name="_Toc100384900"/>
      <w:bookmarkStart w:id="3333" w:name="_Toc100385402"/>
      <w:bookmarkStart w:id="3334" w:name="_Toc100456483"/>
      <w:bookmarkStart w:id="3335" w:name="_Toc100456706"/>
      <w:bookmarkStart w:id="3336" w:name="_Toc102446187"/>
      <w:bookmarkStart w:id="3337" w:name="_Toc102447156"/>
      <w:r>
        <w:rPr>
          <w:rStyle w:val="CharDivNo"/>
        </w:rPr>
        <w:t>Division 2</w:t>
      </w:r>
      <w:r>
        <w:t> — </w:t>
      </w:r>
      <w:r>
        <w:rPr>
          <w:rStyle w:val="CharDivText"/>
        </w:rPr>
        <w:t>Service by email or fax</w:t>
      </w:r>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p>
    <w:p>
      <w:pPr>
        <w:pStyle w:val="Heading5"/>
        <w:rPr>
          <w:rFonts w:ascii="Times" w:hAnsi="Times"/>
        </w:rPr>
      </w:pPr>
      <w:bookmarkStart w:id="3338" w:name="_Toc96829593"/>
      <w:bookmarkStart w:id="3339" w:name="_Toc100456707"/>
      <w:bookmarkStart w:id="3340" w:name="_Toc102447157"/>
      <w:r>
        <w:rPr>
          <w:rStyle w:val="CharSectno"/>
          <w:rFonts w:ascii="Times" w:hAnsi="Times"/>
        </w:rPr>
        <w:t>57</w:t>
      </w:r>
      <w:r>
        <w:rPr>
          <w:rFonts w:ascii="Times" w:hAnsi="Times"/>
        </w:rPr>
        <w:t>.</w:t>
      </w:r>
      <w:r>
        <w:rPr>
          <w:rFonts w:ascii="Times" w:hAnsi="Times"/>
        </w:rPr>
        <w:tab/>
        <w:t>Email and fax address for service</w:t>
      </w:r>
      <w:bookmarkEnd w:id="3338"/>
      <w:bookmarkEnd w:id="3339"/>
      <w:bookmarkEnd w:id="3340"/>
    </w:p>
    <w:p>
      <w:pPr>
        <w:pStyle w:val="Subsection"/>
        <w:rPr>
          <w:rFonts w:ascii="Times" w:hAnsi="Times"/>
        </w:rPr>
      </w:pPr>
      <w:r>
        <w:rPr>
          <w:rFonts w:ascii="Times" w:hAnsi="Times"/>
        </w:rPr>
        <w:tab/>
        <w:t>(1)</w:t>
      </w:r>
      <w:r>
        <w:rPr>
          <w:rFonts w:ascii="Times" w:hAnsi="Times"/>
        </w:rPr>
        <w:tab/>
        <w:t>For the purposes of enabling the service of documents by email, a party may, in addition to providing an address for service in accordance with regulation 52, provide an email address operating at that address.</w:t>
      </w:r>
    </w:p>
    <w:p>
      <w:pPr>
        <w:pStyle w:val="Subsection"/>
        <w:rPr>
          <w:rFonts w:ascii="Times" w:hAnsi="Times"/>
        </w:rPr>
      </w:pPr>
      <w:r>
        <w:rPr>
          <w:rFonts w:ascii="Times" w:hAnsi="Times"/>
        </w:rPr>
        <w:tab/>
        <w:t>(2)</w:t>
      </w:r>
      <w:r>
        <w:rPr>
          <w:rFonts w:ascii="Times" w:hAnsi="Times"/>
        </w:rPr>
        <w:tab/>
        <w:t>For the purposes of enabling the service of documents by fax, a party may, in addition to providing an address for service in accordance with regulation 52, provide a fax number operating at that address.</w:t>
      </w:r>
    </w:p>
    <w:p>
      <w:pPr>
        <w:pStyle w:val="Subsection"/>
        <w:rPr>
          <w:rFonts w:ascii="Times" w:hAnsi="Times"/>
        </w:rPr>
      </w:pPr>
      <w:r>
        <w:rPr>
          <w:rFonts w:ascii="Times" w:hAnsi="Times"/>
        </w:rPr>
        <w:tab/>
        <w:t>(3)</w:t>
      </w:r>
      <w:r>
        <w:rPr>
          <w:rFonts w:ascii="Times" w:hAnsi="Times"/>
        </w:rPr>
        <w:tab/>
        <w:t>If a representative of a party practises in a business with one or more other representatives or people —</w:t>
      </w:r>
    </w:p>
    <w:p>
      <w:pPr>
        <w:pStyle w:val="Indenta"/>
        <w:rPr>
          <w:rFonts w:ascii="Times" w:hAnsi="Times"/>
        </w:rPr>
      </w:pPr>
      <w:r>
        <w:rPr>
          <w:rFonts w:ascii="Times" w:hAnsi="Times"/>
        </w:rPr>
        <w:tab/>
        <w:t>(a)</w:t>
      </w:r>
      <w:r>
        <w:rPr>
          <w:rFonts w:ascii="Times" w:hAnsi="Times"/>
        </w:rPr>
        <w:tab/>
        <w:t>any email address provided by the representative under subregulation (1) must be the email address of the business and not that of the representative personally; and</w:t>
      </w:r>
    </w:p>
    <w:p>
      <w:pPr>
        <w:pStyle w:val="Indenta"/>
        <w:rPr>
          <w:rFonts w:ascii="Times" w:hAnsi="Times"/>
        </w:rPr>
      </w:pPr>
      <w:r>
        <w:rPr>
          <w:rFonts w:ascii="Times" w:hAnsi="Times"/>
        </w:rPr>
        <w:tab/>
        <w:t>(b)</w:t>
      </w:r>
      <w:r>
        <w:rPr>
          <w:rFonts w:ascii="Times" w:hAnsi="Times"/>
        </w:rPr>
        <w:tab/>
        <w:t>any fax number provided by the representative of the party under subregulation (2) must be the fax number of the business and not that of the representative personally.</w:t>
      </w:r>
    </w:p>
    <w:p>
      <w:pPr>
        <w:pStyle w:val="Subsection"/>
        <w:rPr>
          <w:rFonts w:ascii="Times" w:hAnsi="Times"/>
        </w:rPr>
      </w:pPr>
      <w:r>
        <w:rPr>
          <w:rFonts w:ascii="Times" w:hAnsi="Times"/>
        </w:rPr>
        <w:tab/>
        <w:t>(4)</w:t>
      </w:r>
      <w:r>
        <w:rPr>
          <w:rFonts w:ascii="Times" w:hAnsi="Times"/>
        </w:rPr>
        <w:tab/>
        <w:t>A party which under this regulation provides an email address or a fax number is to be taken to have consented to being served with documents by email at that email address or by fax at that fax number.</w:t>
      </w:r>
    </w:p>
    <w:p>
      <w:pPr>
        <w:pStyle w:val="Subsection"/>
      </w:pPr>
      <w:r>
        <w:tab/>
        <w:t>(5)</w:t>
      </w:r>
      <w:r>
        <w:tab/>
        <w:t>If a party’s email or fax address for service changes after the email or fax lodgment of documents in relation to a case, the party must by email or fax respectively lodge and serve a notice of change of address as soon as practicable after the address changes.</w:t>
      </w:r>
    </w:p>
    <w:p>
      <w:pPr>
        <w:pStyle w:val="Subsection"/>
      </w:pPr>
      <w:r>
        <w:tab/>
        <w:t>(6)</w:t>
      </w:r>
      <w:r>
        <w:tab/>
        <w:t>The notice of change of email or fax address must be in the approved form.</w:t>
      </w:r>
    </w:p>
    <w:p>
      <w:pPr>
        <w:pStyle w:val="Heading5"/>
        <w:rPr>
          <w:rFonts w:ascii="Times" w:hAnsi="Times"/>
        </w:rPr>
      </w:pPr>
      <w:bookmarkStart w:id="3341" w:name="_Toc96829594"/>
      <w:bookmarkStart w:id="3342" w:name="_Toc100456708"/>
      <w:bookmarkStart w:id="3343" w:name="_Toc102447158"/>
      <w:r>
        <w:rPr>
          <w:rStyle w:val="CharSectno"/>
          <w:rFonts w:ascii="Times" w:hAnsi="Times"/>
        </w:rPr>
        <w:t>58</w:t>
      </w:r>
      <w:r>
        <w:rPr>
          <w:rFonts w:ascii="Times" w:hAnsi="Times"/>
        </w:rPr>
        <w:t>.</w:t>
      </w:r>
      <w:r>
        <w:rPr>
          <w:rFonts w:ascii="Times" w:hAnsi="Times"/>
        </w:rPr>
        <w:tab/>
        <w:t>Service of documents by email</w:t>
      </w:r>
      <w:bookmarkEnd w:id="3341"/>
      <w:bookmarkEnd w:id="3342"/>
      <w:bookmarkEnd w:id="3343"/>
    </w:p>
    <w:p>
      <w:pPr>
        <w:pStyle w:val="Subsection"/>
        <w:rPr>
          <w:rFonts w:ascii="Times" w:hAnsi="Times"/>
        </w:rPr>
      </w:pPr>
      <w:r>
        <w:rPr>
          <w:rFonts w:ascii="Times" w:hAnsi="Times"/>
        </w:rPr>
        <w:tab/>
        <w:t>(1)</w:t>
      </w:r>
      <w:r>
        <w:rPr>
          <w:rFonts w:ascii="Times" w:hAnsi="Times"/>
        </w:rPr>
        <w:tab/>
        <w:t>Except as provided in subregulation (2) if a party has provided an email address under regulation 57(1), the party may be served by sending the document by email to that address.</w:t>
      </w:r>
    </w:p>
    <w:p>
      <w:pPr>
        <w:pStyle w:val="Subsection"/>
        <w:rPr>
          <w:rFonts w:ascii="Times" w:hAnsi="Times"/>
        </w:rPr>
      </w:pPr>
      <w:r>
        <w:rPr>
          <w:rFonts w:ascii="Times" w:hAnsi="Times"/>
        </w:rPr>
        <w:tab/>
        <w:t>(2)</w:t>
      </w:r>
      <w:r>
        <w:rPr>
          <w:rFonts w:ascii="Times" w:hAnsi="Times"/>
        </w:rPr>
        <w:tab/>
        <w:t>If these regulations require a document to be signed by a person who is not, or who is not acting on behalf of, the party lodging it, the document cannot be served by email unless it is an affidavit.</w:t>
      </w:r>
    </w:p>
    <w:p>
      <w:pPr>
        <w:pStyle w:val="Subsection"/>
      </w:pPr>
      <w:r>
        <w:tab/>
        <w:t>(3)</w:t>
      </w:r>
      <w:r>
        <w:tab/>
      </w:r>
      <w:r>
        <w:rPr>
          <w:rFonts w:ascii="Times" w:hAnsi="Times"/>
        </w:rPr>
        <w:t>Regulation</w:t>
      </w:r>
      <w:r>
        <w:t> 46(5) and (6), with any necessary changes, apply to a document being served by email in the same way as they apply to a document being lodged electronically.</w:t>
      </w:r>
    </w:p>
    <w:p>
      <w:pPr>
        <w:pStyle w:val="Heading5"/>
      </w:pPr>
      <w:bookmarkStart w:id="3344" w:name="_Toc96829595"/>
      <w:bookmarkStart w:id="3345" w:name="_Toc100456709"/>
      <w:bookmarkStart w:id="3346" w:name="_Toc102447159"/>
      <w:r>
        <w:rPr>
          <w:rStyle w:val="CharSectno"/>
        </w:rPr>
        <w:t>59</w:t>
      </w:r>
      <w:r>
        <w:t>.</w:t>
      </w:r>
      <w:r>
        <w:tab/>
        <w:t>Service of documents by fax</w:t>
      </w:r>
      <w:bookmarkEnd w:id="3344"/>
      <w:bookmarkEnd w:id="3345"/>
      <w:bookmarkEnd w:id="3346"/>
    </w:p>
    <w:p>
      <w:pPr>
        <w:pStyle w:val="Subsection"/>
      </w:pPr>
      <w:r>
        <w:tab/>
        <w:t>(1)</w:t>
      </w:r>
      <w:r>
        <w:tab/>
        <w:t xml:space="preserve">If a party has provided a fax number under </w:t>
      </w:r>
      <w:r>
        <w:rPr>
          <w:rFonts w:ascii="Times" w:hAnsi="Times"/>
        </w:rPr>
        <w:t>regulation</w:t>
      </w:r>
      <w:r>
        <w:t> 57(2), the party may be served by sending the document by fax to that number.</w:t>
      </w:r>
    </w:p>
    <w:p>
      <w:pPr>
        <w:pStyle w:val="Subsection"/>
      </w:pPr>
      <w:r>
        <w:tab/>
        <w:t>(2)</w:t>
      </w:r>
      <w:r>
        <w:tab/>
      </w:r>
      <w:r>
        <w:rPr>
          <w:rFonts w:ascii="Times" w:hAnsi="Times"/>
        </w:rPr>
        <w:t>Regulation</w:t>
      </w:r>
      <w:r>
        <w:t> 47(5)(a) and (b) and (6), with any necessary changes, apply to a document being served by fax in the same way as they apply to a document being lodged by fax.</w:t>
      </w:r>
    </w:p>
    <w:p>
      <w:pPr>
        <w:pStyle w:val="Heading5"/>
      </w:pPr>
      <w:bookmarkStart w:id="3347" w:name="_Toc96829596"/>
      <w:bookmarkStart w:id="3348" w:name="_Toc100456710"/>
      <w:bookmarkStart w:id="3349" w:name="_Toc102447160"/>
      <w:r>
        <w:rPr>
          <w:rStyle w:val="CharSectno"/>
        </w:rPr>
        <w:t>60</w:t>
      </w:r>
      <w:r>
        <w:t>.</w:t>
      </w:r>
      <w:r>
        <w:tab/>
        <w:t>Time of service by email or fax</w:t>
      </w:r>
      <w:bookmarkEnd w:id="3347"/>
      <w:bookmarkEnd w:id="3348"/>
      <w:bookmarkEnd w:id="3349"/>
    </w:p>
    <w:p>
      <w:pPr>
        <w:pStyle w:val="Subsection"/>
        <w:rPr>
          <w:rFonts w:ascii="Times" w:hAnsi="Times"/>
        </w:rPr>
      </w:pPr>
      <w:r>
        <w:rPr>
          <w:rFonts w:ascii="Times" w:hAnsi="Times"/>
        </w:rPr>
        <w:tab/>
      </w:r>
      <w:r>
        <w:rPr>
          <w:rFonts w:ascii="Times" w:hAnsi="Times"/>
        </w:rPr>
        <w:tab/>
        <w:t>A document that is served by email or fax on a party is to be taken to have been served —</w:t>
      </w:r>
    </w:p>
    <w:p>
      <w:pPr>
        <w:pStyle w:val="Indenta"/>
        <w:rPr>
          <w:rFonts w:ascii="Times" w:hAnsi="Times"/>
        </w:rPr>
      </w:pPr>
      <w:r>
        <w:rPr>
          <w:rFonts w:ascii="Times" w:hAnsi="Times"/>
        </w:rPr>
        <w:tab/>
        <w:t>(a)</w:t>
      </w:r>
      <w:r>
        <w:rPr>
          <w:rFonts w:ascii="Times" w:hAnsi="Times"/>
        </w:rPr>
        <w:tab/>
        <w:t>if the whole document is sent before 5.00 p.m. on a working day, on that day;</w:t>
      </w:r>
    </w:p>
    <w:p>
      <w:pPr>
        <w:pStyle w:val="Indenta"/>
        <w:rPr>
          <w:rFonts w:ascii="Times" w:hAnsi="Times"/>
        </w:rPr>
      </w:pPr>
      <w:r>
        <w:rPr>
          <w:rFonts w:ascii="Times" w:hAnsi="Times"/>
        </w:rPr>
        <w:tab/>
        <w:t>(b)</w:t>
      </w:r>
      <w:r>
        <w:rPr>
          <w:rFonts w:ascii="Times" w:hAnsi="Times"/>
        </w:rPr>
        <w:tab/>
        <w:t>otherwise, on the next working day.</w:t>
      </w:r>
    </w:p>
    <w:p>
      <w:pPr>
        <w:pStyle w:val="Heading2"/>
      </w:pPr>
      <w:bookmarkStart w:id="3350" w:name="_Toc100137478"/>
      <w:bookmarkStart w:id="3351" w:name="_Toc100383247"/>
      <w:bookmarkStart w:id="3352" w:name="_Toc100384905"/>
      <w:bookmarkStart w:id="3353" w:name="_Toc100385407"/>
      <w:bookmarkStart w:id="3354" w:name="_Toc100456488"/>
      <w:bookmarkStart w:id="3355" w:name="_Toc100456711"/>
      <w:bookmarkStart w:id="3356" w:name="_Toc102446192"/>
      <w:bookmarkStart w:id="3357" w:name="_Toc102447161"/>
      <w:bookmarkStart w:id="3358" w:name="_Toc95123045"/>
      <w:bookmarkStart w:id="3359" w:name="_Toc95197960"/>
      <w:bookmarkStart w:id="3360" w:name="_Toc95199583"/>
      <w:bookmarkStart w:id="3361" w:name="_Toc95288219"/>
      <w:bookmarkStart w:id="3362" w:name="_Toc95288419"/>
      <w:bookmarkStart w:id="3363" w:name="_Toc95296233"/>
      <w:bookmarkStart w:id="3364" w:name="_Toc95298530"/>
      <w:bookmarkStart w:id="3365" w:name="_Toc95298731"/>
      <w:bookmarkStart w:id="3366" w:name="_Toc95298913"/>
      <w:bookmarkStart w:id="3367" w:name="_Toc95299113"/>
      <w:bookmarkStart w:id="3368" w:name="_Toc95299717"/>
      <w:bookmarkStart w:id="3369" w:name="_Toc95365915"/>
      <w:bookmarkStart w:id="3370" w:name="_Toc95367283"/>
      <w:bookmarkStart w:id="3371" w:name="_Toc95367483"/>
      <w:bookmarkStart w:id="3372" w:name="_Toc95369923"/>
      <w:bookmarkStart w:id="3373" w:name="_Toc95370815"/>
      <w:bookmarkStart w:id="3374" w:name="_Toc95371416"/>
      <w:bookmarkStart w:id="3375" w:name="_Toc95371647"/>
      <w:bookmarkStart w:id="3376" w:name="_Toc95383441"/>
      <w:bookmarkStart w:id="3377" w:name="_Toc95554043"/>
      <w:bookmarkStart w:id="3378" w:name="_Toc95557645"/>
      <w:bookmarkStart w:id="3379" w:name="_Toc95558264"/>
      <w:bookmarkStart w:id="3380" w:name="_Toc95558698"/>
      <w:bookmarkStart w:id="3381" w:name="_Toc95725695"/>
      <w:bookmarkStart w:id="3382" w:name="_Toc95733788"/>
      <w:bookmarkStart w:id="3383" w:name="_Toc95793988"/>
      <w:bookmarkStart w:id="3384" w:name="_Toc95805701"/>
      <w:bookmarkStart w:id="3385" w:name="_Toc95809621"/>
      <w:bookmarkStart w:id="3386" w:name="_Toc95892085"/>
      <w:bookmarkStart w:id="3387" w:name="_Toc96829602"/>
      <w:bookmarkStart w:id="3388" w:name="_Toc97440049"/>
      <w:bookmarkStart w:id="3389" w:name="_Toc97440230"/>
      <w:bookmarkStart w:id="3390" w:name="_Toc97440988"/>
      <w:bookmarkStart w:id="3391" w:name="_Toc97441509"/>
      <w:bookmarkStart w:id="3392" w:name="_Toc97441748"/>
      <w:bookmarkStart w:id="3393" w:name="_Toc97442047"/>
      <w:bookmarkStart w:id="3394" w:name="_Toc97442302"/>
      <w:bookmarkStart w:id="3395" w:name="_Toc97458651"/>
      <w:bookmarkStart w:id="3396" w:name="_Toc97461518"/>
      <w:bookmarkStart w:id="3397" w:name="_Toc97527154"/>
      <w:bookmarkStart w:id="3398" w:name="_Toc97531202"/>
      <w:bookmarkStart w:id="3399" w:name="_Toc97542810"/>
      <w:bookmarkStart w:id="3400" w:name="_Toc97546807"/>
      <w:bookmarkStart w:id="3401" w:name="_Toc97547311"/>
      <w:bookmarkStart w:id="3402" w:name="_Toc97547548"/>
      <w:bookmarkStart w:id="3403" w:name="_Toc97548833"/>
      <w:bookmarkStart w:id="3404" w:name="_Toc97549091"/>
      <w:bookmarkStart w:id="3405" w:name="_Toc97549203"/>
      <w:bookmarkStart w:id="3406" w:name="_Toc97620412"/>
      <w:bookmarkStart w:id="3407" w:name="_Toc97627798"/>
      <w:bookmarkStart w:id="3408" w:name="_Toc97628958"/>
      <w:bookmarkStart w:id="3409" w:name="_Toc97629166"/>
      <w:bookmarkStart w:id="3410" w:name="_Toc97629494"/>
      <w:bookmarkStart w:id="3411" w:name="_Toc97629737"/>
      <w:bookmarkStart w:id="3412" w:name="_Toc97689898"/>
      <w:bookmarkStart w:id="3413" w:name="_Toc97694472"/>
      <w:bookmarkStart w:id="3414" w:name="_Toc97694758"/>
      <w:bookmarkStart w:id="3415" w:name="_Toc97695624"/>
      <w:bookmarkStart w:id="3416" w:name="_Toc98833857"/>
      <w:bookmarkStart w:id="3417" w:name="_Toc98843218"/>
      <w:bookmarkStart w:id="3418" w:name="_Toc98843306"/>
      <w:bookmarkStart w:id="3419" w:name="_Toc98843394"/>
      <w:bookmarkStart w:id="3420" w:name="_Toc98903663"/>
      <w:bookmarkStart w:id="3421" w:name="_Toc98912778"/>
      <w:bookmarkStart w:id="3422" w:name="_Toc98913011"/>
      <w:bookmarkStart w:id="3423" w:name="_Toc98913649"/>
      <w:bookmarkStart w:id="3424" w:name="_Toc99340407"/>
      <w:bookmarkStart w:id="3425" w:name="_Toc99342752"/>
      <w:bookmarkStart w:id="3426" w:name="_Toc99342984"/>
      <w:bookmarkStart w:id="3427" w:name="_Toc99343140"/>
      <w:bookmarkStart w:id="3428" w:name="_Toc99344608"/>
      <w:bookmarkStart w:id="3429" w:name="_Toc99344966"/>
      <w:bookmarkStart w:id="3430" w:name="_Toc99345278"/>
      <w:bookmarkStart w:id="3431" w:name="_Toc99345580"/>
      <w:bookmarkStart w:id="3432" w:name="_Toc99345680"/>
      <w:bookmarkStart w:id="3433" w:name="_Toc99347499"/>
      <w:bookmarkStart w:id="3434" w:name="_Toc99348051"/>
      <w:bookmarkStart w:id="3435" w:name="_Toc99348150"/>
      <w:bookmarkStart w:id="3436" w:name="_Toc99425943"/>
      <w:bookmarkStart w:id="3437" w:name="_Toc99427410"/>
      <w:bookmarkStart w:id="3438" w:name="_Toc99430439"/>
      <w:bookmarkStart w:id="3439" w:name="_Toc99431745"/>
      <w:bookmarkStart w:id="3440" w:name="_Toc99960597"/>
      <w:bookmarkStart w:id="3441" w:name="_Toc99961754"/>
      <w:bookmarkStart w:id="3442" w:name="_Toc99962054"/>
      <w:bookmarkStart w:id="3443" w:name="_Toc99962207"/>
      <w:bookmarkStart w:id="3444" w:name="_Toc100035053"/>
      <w:bookmarkStart w:id="3445" w:name="_Toc95288152"/>
      <w:bookmarkStart w:id="3446" w:name="_Toc95288352"/>
      <w:bookmarkStart w:id="3447" w:name="_Toc95296166"/>
      <w:bookmarkStart w:id="3448" w:name="_Toc95298488"/>
      <w:bookmarkStart w:id="3449" w:name="_Toc95298712"/>
      <w:bookmarkEnd w:id="3222"/>
      <w:bookmarkEnd w:id="3223"/>
      <w:bookmarkEnd w:id="3224"/>
      <w:bookmarkEnd w:id="3225"/>
      <w:r>
        <w:rPr>
          <w:rStyle w:val="CharPartNo"/>
        </w:rPr>
        <w:t>Part 10</w:t>
      </w:r>
      <w:r>
        <w:rPr>
          <w:rStyle w:val="CharDivNo"/>
        </w:rPr>
        <w:t> </w:t>
      </w:r>
      <w:r>
        <w:t>—</w:t>
      </w:r>
      <w:r>
        <w:rPr>
          <w:rStyle w:val="CharDivText"/>
        </w:rPr>
        <w:t> </w:t>
      </w:r>
      <w:r>
        <w:rPr>
          <w:rStyle w:val="CharPartText"/>
        </w:rPr>
        <w:t>Applications</w:t>
      </w:r>
      <w:bookmarkEnd w:id="3350"/>
      <w:bookmarkEnd w:id="3351"/>
      <w:bookmarkEnd w:id="3352"/>
      <w:bookmarkEnd w:id="3353"/>
      <w:bookmarkEnd w:id="3354"/>
      <w:bookmarkEnd w:id="3355"/>
      <w:bookmarkEnd w:id="3356"/>
      <w:bookmarkEnd w:id="3357"/>
    </w:p>
    <w:p>
      <w:pPr>
        <w:pStyle w:val="Heading5"/>
      </w:pPr>
      <w:bookmarkStart w:id="3450" w:name="_Toc96829603"/>
      <w:bookmarkStart w:id="3451" w:name="_Toc100456712"/>
      <w:bookmarkStart w:id="3452" w:name="_Toc102447162"/>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r>
        <w:rPr>
          <w:rStyle w:val="CharSectno"/>
        </w:rPr>
        <w:t>61</w:t>
      </w:r>
      <w:r>
        <w:t>.</w:t>
      </w:r>
      <w:r>
        <w:tab/>
        <w:t>Making an application</w:t>
      </w:r>
      <w:bookmarkEnd w:id="3450"/>
      <w:bookmarkEnd w:id="3451"/>
      <w:bookmarkEnd w:id="3452"/>
    </w:p>
    <w:p>
      <w:pPr>
        <w:pStyle w:val="Subsection"/>
      </w:pPr>
      <w:r>
        <w:tab/>
        <w:t>(1)</w:t>
      </w:r>
      <w:r>
        <w:tab/>
        <w:t>If a party wants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default judgment,</w:t>
      </w:r>
    </w:p>
    <w:p>
      <w:pPr>
        <w:pStyle w:val="Subsection"/>
      </w:pPr>
      <w:r>
        <w:tab/>
      </w:r>
      <w:r>
        <w:tab/>
        <w:t>the party must lodge the approved form unless the Court gives leave under subregulation (3).</w:t>
      </w:r>
    </w:p>
    <w:p>
      <w:pPr>
        <w:pStyle w:val="Subsection"/>
      </w:pPr>
      <w:r>
        <w:tab/>
        <w:t>(2)</w:t>
      </w:r>
      <w:r>
        <w:tab/>
        <w:t>The application must be lodged together with a supporting affidavit.</w:t>
      </w:r>
    </w:p>
    <w:p>
      <w:pPr>
        <w:pStyle w:val="Subsection"/>
      </w:pPr>
      <w:r>
        <w:tab/>
        <w:t>(3)</w:t>
      </w:r>
      <w:r>
        <w:tab/>
        <w:t>A party may, with the leave of the Court, make an application orally at any hearing.</w:t>
      </w:r>
    </w:p>
    <w:p>
      <w:pPr>
        <w:pStyle w:val="Heading5"/>
      </w:pPr>
      <w:bookmarkStart w:id="3453" w:name="_Toc96829605"/>
      <w:bookmarkStart w:id="3454" w:name="_Toc100456713"/>
      <w:bookmarkStart w:id="3455" w:name="_Toc102447163"/>
      <w:r>
        <w:rPr>
          <w:rStyle w:val="CharSectno"/>
        </w:rPr>
        <w:t>62</w:t>
      </w:r>
      <w:r>
        <w:t>.</w:t>
      </w:r>
      <w:r>
        <w:tab/>
        <w:t>Application must be served</w:t>
      </w:r>
      <w:bookmarkEnd w:id="3453"/>
      <w:bookmarkEnd w:id="3454"/>
      <w:bookmarkEnd w:id="3455"/>
    </w:p>
    <w:p>
      <w:pPr>
        <w:pStyle w:val="Subsection"/>
      </w:pPr>
      <w:r>
        <w:tab/>
        <w:t>(1)</w:t>
      </w:r>
      <w:r>
        <w:tab/>
        <w:t>Except as provided in sub</w:t>
      </w:r>
      <w:r>
        <w:rPr>
          <w:rFonts w:ascii="Times" w:hAnsi="Times"/>
        </w:rPr>
        <w:t>regulation</w:t>
      </w:r>
      <w:r>
        <w:t> (2), a party making a written application must serve a copy of the application and any supporting affidavit on every other party after it has been lodged and at least 2 clear working days before the hearing of the application.</w:t>
      </w:r>
    </w:p>
    <w:p>
      <w:pPr>
        <w:pStyle w:val="Subsection"/>
      </w:pPr>
      <w:r>
        <w:tab/>
        <w:t>(2)</w:t>
      </w:r>
      <w:r>
        <w:tab/>
        <w:t>Sub</w:t>
      </w:r>
      <w:r>
        <w:rPr>
          <w:rFonts w:ascii="Times" w:hAnsi="Times"/>
        </w:rPr>
        <w:t>regulation</w:t>
      </w:r>
      <w:r>
        <w:t> (1) does not apply if these regulations state that the application may be dealt with in the absence of the respondent to the application.</w:t>
      </w:r>
    </w:p>
    <w:p>
      <w:pPr>
        <w:pStyle w:val="Heading2"/>
      </w:pPr>
      <w:bookmarkStart w:id="3456" w:name="_Toc99342755"/>
      <w:bookmarkStart w:id="3457" w:name="_Toc99342987"/>
      <w:bookmarkStart w:id="3458" w:name="_Toc99343143"/>
      <w:bookmarkStart w:id="3459" w:name="_Toc99344611"/>
      <w:bookmarkStart w:id="3460" w:name="_Toc99344969"/>
      <w:bookmarkStart w:id="3461" w:name="_Toc99345281"/>
      <w:bookmarkStart w:id="3462" w:name="_Toc99345583"/>
      <w:bookmarkStart w:id="3463" w:name="_Toc99345683"/>
      <w:bookmarkStart w:id="3464" w:name="_Toc99347502"/>
      <w:bookmarkStart w:id="3465" w:name="_Toc99348054"/>
      <w:bookmarkStart w:id="3466" w:name="_Toc99348153"/>
      <w:bookmarkStart w:id="3467" w:name="_Toc99425946"/>
      <w:bookmarkStart w:id="3468" w:name="_Toc99427413"/>
      <w:bookmarkStart w:id="3469" w:name="_Toc99430442"/>
      <w:bookmarkStart w:id="3470" w:name="_Toc99431748"/>
      <w:bookmarkStart w:id="3471" w:name="_Toc99960600"/>
      <w:bookmarkStart w:id="3472" w:name="_Toc99961757"/>
      <w:bookmarkStart w:id="3473" w:name="_Toc99962057"/>
      <w:bookmarkStart w:id="3474" w:name="_Toc99962210"/>
      <w:bookmarkStart w:id="3475" w:name="_Toc100035056"/>
      <w:bookmarkStart w:id="3476" w:name="_Toc100137481"/>
      <w:bookmarkStart w:id="3477" w:name="_Toc100383250"/>
      <w:bookmarkStart w:id="3478" w:name="_Toc100384908"/>
      <w:bookmarkStart w:id="3479" w:name="_Toc100385410"/>
      <w:bookmarkStart w:id="3480" w:name="_Toc100456491"/>
      <w:bookmarkStart w:id="3481" w:name="_Toc100456714"/>
      <w:bookmarkStart w:id="3482" w:name="_Toc102446195"/>
      <w:bookmarkStart w:id="3483" w:name="_Toc102447164"/>
      <w:bookmarkStart w:id="3484" w:name="_Toc93372056"/>
      <w:bookmarkStart w:id="3485" w:name="_Toc93372182"/>
      <w:bookmarkStart w:id="3486" w:name="_Toc93372494"/>
      <w:bookmarkStart w:id="3487" w:name="_Toc93396141"/>
      <w:bookmarkStart w:id="3488" w:name="_Toc93399744"/>
      <w:bookmarkStart w:id="3489" w:name="_Toc93399890"/>
      <w:bookmarkStart w:id="3490" w:name="_Toc93400766"/>
      <w:bookmarkStart w:id="3491" w:name="_Toc93463683"/>
      <w:bookmarkStart w:id="3492" w:name="_Toc93476176"/>
      <w:bookmarkStart w:id="3493" w:name="_Toc93481646"/>
      <w:bookmarkStart w:id="3494" w:name="_Toc93484075"/>
      <w:bookmarkStart w:id="3495" w:name="_Toc93484288"/>
      <w:bookmarkStart w:id="3496" w:name="_Toc93484492"/>
      <w:bookmarkStart w:id="3497" w:name="_Toc93484619"/>
      <w:bookmarkStart w:id="3498" w:name="_Toc93485840"/>
      <w:bookmarkStart w:id="3499" w:name="_Toc93732802"/>
      <w:bookmarkStart w:id="3500" w:name="_Toc93734478"/>
      <w:bookmarkStart w:id="3501" w:name="_Toc93734804"/>
      <w:bookmarkStart w:id="3502" w:name="_Toc93823758"/>
      <w:bookmarkStart w:id="3503" w:name="_Toc93903288"/>
      <w:bookmarkStart w:id="3504" w:name="_Toc93987791"/>
      <w:bookmarkStart w:id="3505" w:name="_Toc93988268"/>
      <w:bookmarkStart w:id="3506" w:name="_Toc93988441"/>
      <w:bookmarkStart w:id="3507" w:name="_Toc94074305"/>
      <w:bookmarkStart w:id="3508" w:name="_Toc94080226"/>
      <w:bookmarkStart w:id="3509" w:name="_Toc94084089"/>
      <w:bookmarkStart w:id="3510" w:name="_Toc94085382"/>
      <w:bookmarkStart w:id="3511" w:name="_Toc94087306"/>
      <w:bookmarkStart w:id="3512" w:name="_Toc94090249"/>
      <w:bookmarkStart w:id="3513" w:name="_Toc94090394"/>
      <w:bookmarkStart w:id="3514" w:name="_Toc94091631"/>
      <w:bookmarkStart w:id="3515" w:name="_Toc94329089"/>
      <w:bookmarkStart w:id="3516" w:name="_Toc94331641"/>
      <w:bookmarkStart w:id="3517" w:name="_Toc94335767"/>
      <w:bookmarkStart w:id="3518" w:name="_Toc94350624"/>
      <w:bookmarkStart w:id="3519" w:name="_Toc94419295"/>
      <w:bookmarkStart w:id="3520" w:name="_Toc94424510"/>
      <w:bookmarkStart w:id="3521" w:name="_Toc94432421"/>
      <w:bookmarkStart w:id="3522" w:name="_Toc94581416"/>
      <w:bookmarkStart w:id="3523" w:name="_Toc94581944"/>
      <w:bookmarkStart w:id="3524" w:name="_Toc94582119"/>
      <w:bookmarkStart w:id="3525" w:name="_Toc94582464"/>
      <w:bookmarkStart w:id="3526" w:name="_Toc94583052"/>
      <w:bookmarkStart w:id="3527" w:name="_Toc94583245"/>
      <w:bookmarkStart w:id="3528" w:name="_Toc94583411"/>
      <w:bookmarkStart w:id="3529" w:name="_Toc94583573"/>
      <w:bookmarkStart w:id="3530" w:name="_Toc94583735"/>
      <w:bookmarkStart w:id="3531" w:name="_Toc94584063"/>
      <w:bookmarkStart w:id="3532" w:name="_Toc94594535"/>
      <w:bookmarkStart w:id="3533" w:name="_Toc94594758"/>
      <w:bookmarkStart w:id="3534" w:name="_Toc94597350"/>
      <w:bookmarkStart w:id="3535" w:name="_Toc94607709"/>
      <w:bookmarkStart w:id="3536" w:name="_Toc94607886"/>
      <w:bookmarkStart w:id="3537" w:name="_Toc94667144"/>
      <w:bookmarkStart w:id="3538" w:name="_Toc94667670"/>
      <w:bookmarkStart w:id="3539" w:name="_Toc94668584"/>
      <w:bookmarkStart w:id="3540" w:name="_Toc94669133"/>
      <w:bookmarkStart w:id="3541" w:name="_Toc94669371"/>
      <w:bookmarkStart w:id="3542" w:name="_Toc94669539"/>
      <w:bookmarkStart w:id="3543" w:name="_Toc94669707"/>
      <w:bookmarkStart w:id="3544" w:name="_Toc94683690"/>
      <w:bookmarkStart w:id="3545" w:name="_Toc94691323"/>
      <w:bookmarkStart w:id="3546" w:name="_Toc94694060"/>
      <w:bookmarkStart w:id="3547" w:name="_Toc94694317"/>
      <w:bookmarkStart w:id="3548" w:name="_Toc94694553"/>
      <w:bookmarkStart w:id="3549" w:name="_Toc94930535"/>
      <w:bookmarkStart w:id="3550" w:name="_Toc94931378"/>
      <w:bookmarkStart w:id="3551" w:name="_Toc94936302"/>
      <w:bookmarkStart w:id="3552" w:name="_Toc94952398"/>
      <w:bookmarkStart w:id="3553" w:name="_Toc94953257"/>
      <w:bookmarkStart w:id="3554" w:name="_Toc95019299"/>
      <w:bookmarkStart w:id="3555" w:name="_Toc95031491"/>
      <w:bookmarkStart w:id="3556" w:name="_Toc95035055"/>
      <w:bookmarkStart w:id="3557" w:name="_Toc95118749"/>
      <w:bookmarkStart w:id="3558" w:name="_Toc95118942"/>
      <w:bookmarkStart w:id="3559" w:name="_Toc95123072"/>
      <w:bookmarkStart w:id="3560" w:name="_Toc95197987"/>
      <w:bookmarkStart w:id="3561" w:name="_Toc95199610"/>
      <w:bookmarkStart w:id="3562" w:name="_Toc95288246"/>
      <w:bookmarkStart w:id="3563" w:name="_Toc95288446"/>
      <w:bookmarkStart w:id="3564" w:name="_Toc95296260"/>
      <w:bookmarkStart w:id="3565" w:name="_Toc95298557"/>
      <w:bookmarkStart w:id="3566" w:name="_Toc95298758"/>
      <w:bookmarkStart w:id="3567" w:name="_Toc95298959"/>
      <w:bookmarkStart w:id="3568" w:name="_Toc95299159"/>
      <w:bookmarkStart w:id="3569" w:name="_Toc95299763"/>
      <w:bookmarkStart w:id="3570" w:name="_Toc95365947"/>
      <w:bookmarkStart w:id="3571" w:name="_Toc95367315"/>
      <w:bookmarkStart w:id="3572" w:name="_Toc95367515"/>
      <w:bookmarkStart w:id="3573" w:name="_Toc95369955"/>
      <w:bookmarkStart w:id="3574" w:name="_Toc95370847"/>
      <w:bookmarkStart w:id="3575" w:name="_Toc95371448"/>
      <w:bookmarkStart w:id="3576" w:name="_Toc95371679"/>
      <w:bookmarkStart w:id="3577" w:name="_Toc95383473"/>
      <w:bookmarkStart w:id="3578" w:name="_Toc95554075"/>
      <w:bookmarkStart w:id="3579" w:name="_Toc95557677"/>
      <w:bookmarkStart w:id="3580" w:name="_Toc95558296"/>
      <w:bookmarkStart w:id="3581" w:name="_Toc95558730"/>
      <w:bookmarkStart w:id="3582" w:name="_Toc95725736"/>
      <w:bookmarkStart w:id="3583" w:name="_Toc95733832"/>
      <w:bookmarkStart w:id="3584" w:name="_Toc95794032"/>
      <w:bookmarkStart w:id="3585" w:name="_Toc95805747"/>
      <w:bookmarkStart w:id="3586" w:name="_Toc95809666"/>
      <w:bookmarkStart w:id="3587" w:name="_Toc95892130"/>
      <w:bookmarkStart w:id="3588" w:name="_Toc96829647"/>
      <w:bookmarkStart w:id="3589" w:name="_Toc97440094"/>
      <w:bookmarkStart w:id="3590" w:name="_Toc97440262"/>
      <w:bookmarkStart w:id="3591" w:name="_Toc97441020"/>
      <w:bookmarkStart w:id="3592" w:name="_Toc97441541"/>
      <w:bookmarkStart w:id="3593" w:name="_Toc97441780"/>
      <w:bookmarkStart w:id="3594" w:name="_Toc97442074"/>
      <w:bookmarkStart w:id="3595" w:name="_Toc97442313"/>
      <w:bookmarkStart w:id="3596" w:name="_Toc97458662"/>
      <w:bookmarkStart w:id="3597" w:name="_Toc97461529"/>
      <w:bookmarkStart w:id="3598" w:name="_Toc97527165"/>
      <w:bookmarkStart w:id="3599" w:name="_Toc97531213"/>
      <w:bookmarkStart w:id="3600" w:name="_Toc97542817"/>
      <w:bookmarkStart w:id="3601" w:name="_Toc97546814"/>
      <w:bookmarkStart w:id="3602" w:name="_Toc97547315"/>
      <w:bookmarkStart w:id="3603" w:name="_Toc97547552"/>
      <w:bookmarkStart w:id="3604" w:name="_Toc97548837"/>
      <w:bookmarkStart w:id="3605" w:name="_Toc97549095"/>
      <w:bookmarkStart w:id="3606" w:name="_Toc97549207"/>
      <w:bookmarkStart w:id="3607" w:name="_Toc97620416"/>
      <w:bookmarkStart w:id="3608" w:name="_Toc97627802"/>
      <w:bookmarkStart w:id="3609" w:name="_Toc97628962"/>
      <w:bookmarkStart w:id="3610" w:name="_Toc97629170"/>
      <w:bookmarkStart w:id="3611" w:name="_Toc97629498"/>
      <w:bookmarkStart w:id="3612" w:name="_Toc97629741"/>
      <w:bookmarkStart w:id="3613" w:name="_Toc97689902"/>
      <w:bookmarkStart w:id="3614" w:name="_Toc97694476"/>
      <w:bookmarkStart w:id="3615" w:name="_Toc97694762"/>
      <w:bookmarkStart w:id="3616" w:name="_Toc97695628"/>
      <w:bookmarkStart w:id="3617" w:name="_Toc98833860"/>
      <w:bookmarkStart w:id="3618" w:name="_Toc98843221"/>
      <w:bookmarkStart w:id="3619" w:name="_Toc98843309"/>
      <w:bookmarkStart w:id="3620" w:name="_Toc98843397"/>
      <w:bookmarkStart w:id="3621" w:name="_Toc98903666"/>
      <w:bookmarkStart w:id="3622" w:name="_Toc98912781"/>
      <w:bookmarkStart w:id="3623" w:name="_Toc98913014"/>
      <w:bookmarkStart w:id="3624" w:name="_Toc98913652"/>
      <w:bookmarkStart w:id="3625" w:name="_Toc99340410"/>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3445"/>
      <w:bookmarkEnd w:id="3446"/>
      <w:bookmarkEnd w:id="3447"/>
      <w:bookmarkEnd w:id="3448"/>
      <w:bookmarkEnd w:id="3449"/>
      <w:r>
        <w:rPr>
          <w:rStyle w:val="CharPartNo"/>
        </w:rPr>
        <w:t>Part 11</w:t>
      </w:r>
      <w:r>
        <w:rPr>
          <w:rStyle w:val="CharDivNo"/>
        </w:rPr>
        <w:t> </w:t>
      </w:r>
      <w:r>
        <w:t>—</w:t>
      </w:r>
      <w:r>
        <w:rPr>
          <w:rStyle w:val="CharDivText"/>
        </w:rPr>
        <w:t> </w:t>
      </w:r>
      <w:r>
        <w:rPr>
          <w:rStyle w:val="CharPartText"/>
        </w:rPr>
        <w:t>Persons under a legal disability</w:t>
      </w:r>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p>
    <w:p>
      <w:pPr>
        <w:pStyle w:val="Heading5"/>
      </w:pPr>
      <w:bookmarkStart w:id="3626" w:name="_Toc100456715"/>
      <w:bookmarkStart w:id="3627" w:name="_Toc102447165"/>
      <w:r>
        <w:rPr>
          <w:rStyle w:val="CharSectno"/>
        </w:rPr>
        <w:t>63</w:t>
      </w:r>
      <w:r>
        <w:t>.</w:t>
      </w:r>
      <w:r>
        <w:tab/>
        <w:t>Person under a legal disability, claims by or against</w:t>
      </w:r>
      <w:bookmarkEnd w:id="3626"/>
      <w:bookmarkEnd w:id="3627"/>
    </w:p>
    <w:p>
      <w:pPr>
        <w:pStyle w:val="Subsection"/>
      </w:pPr>
      <w:r>
        <w:tab/>
      </w:r>
      <w:r>
        <w:tab/>
        <w:t>Except as provided in this Part, a person under a legal disability may conduct a case in the person’s own right.</w:t>
      </w:r>
    </w:p>
    <w:p>
      <w:pPr>
        <w:pStyle w:val="Heading5"/>
      </w:pPr>
      <w:bookmarkStart w:id="3628" w:name="_Toc100456716"/>
      <w:bookmarkStart w:id="3629" w:name="_Toc102447166"/>
      <w:r>
        <w:rPr>
          <w:rStyle w:val="CharSectno"/>
        </w:rPr>
        <w:t>64</w:t>
      </w:r>
      <w:r>
        <w:t>.</w:t>
      </w:r>
      <w:r>
        <w:tab/>
        <w:t xml:space="preserve">Represented persons under the </w:t>
      </w:r>
      <w:r>
        <w:rPr>
          <w:i/>
          <w:iCs/>
        </w:rPr>
        <w:t>Guardianship and Administration Act 1990</w:t>
      </w:r>
      <w:bookmarkEnd w:id="3628"/>
      <w:bookmarkEnd w:id="3629"/>
    </w:p>
    <w:p>
      <w:pPr>
        <w:pStyle w:val="Subsection"/>
      </w:pPr>
      <w:r>
        <w:tab/>
        <w:t>(1)</w:t>
      </w:r>
      <w:r>
        <w:tab/>
        <w:t xml:space="preserve">If the person under a legal disability is a represented person as defined by the </w:t>
      </w:r>
      <w:r>
        <w:rPr>
          <w:i/>
        </w:rPr>
        <w:t>Guardianship and Administration Act 1990</w:t>
      </w:r>
      <w:r>
        <w:t xml:space="preserve"> section 3(1) and the relevant guardianship or administration order —</w:t>
      </w:r>
    </w:p>
    <w:p>
      <w:pPr>
        <w:pStyle w:val="Indenta"/>
      </w:pPr>
      <w:r>
        <w:tab/>
        <w:t>(a)</w:t>
      </w:r>
      <w:r>
        <w:tab/>
        <w:t>is plenary; or</w:t>
      </w:r>
    </w:p>
    <w:p>
      <w:pPr>
        <w:pStyle w:val="Indenta"/>
      </w:pPr>
      <w:r>
        <w:tab/>
        <w:t>(b)</w:t>
      </w:r>
      <w:r>
        <w:tab/>
        <w:t>otherwise confers on the guardian or administrator the function of conducting or settling legal proceedings on behalf of the person,</w:t>
      </w:r>
    </w:p>
    <w:p>
      <w:pPr>
        <w:pStyle w:val="Subsection"/>
      </w:pPr>
      <w:r>
        <w:tab/>
      </w:r>
      <w:r>
        <w:tab/>
        <w:t>then the guardian or administrator must conduct the case on behalf of the person.</w:t>
      </w:r>
    </w:p>
    <w:p>
      <w:pPr>
        <w:pStyle w:val="Subsection"/>
      </w:pPr>
      <w:r>
        <w:tab/>
        <w:t>(2)</w:t>
      </w:r>
      <w:r>
        <w:tab/>
        <w:t xml:space="preserve">If a party to a case is not a represented person under the </w:t>
      </w:r>
      <w:r>
        <w:rPr>
          <w:i/>
        </w:rPr>
        <w:t>Guardianship and Administration Act 1990</w:t>
      </w:r>
      <w:r>
        <w:t xml:space="preserve"> but a Court suspects on reasonable grounds that the party may be in need of a guardian or administrator under that Act, the Court may — </w:t>
      </w:r>
    </w:p>
    <w:p>
      <w:pPr>
        <w:pStyle w:val="Indenta"/>
      </w:pPr>
      <w:r>
        <w:tab/>
        <w:t>(a)</w:t>
      </w:r>
      <w:r>
        <w:tab/>
        <w:t>request the Public Advocate to investigate whether the party is in such need; and</w:t>
      </w:r>
    </w:p>
    <w:p>
      <w:pPr>
        <w:pStyle w:val="Indenta"/>
      </w:pPr>
      <w:r>
        <w:tab/>
        <w:t>(b)</w:t>
      </w:r>
      <w:r>
        <w:tab/>
        <w:t>adjourn the case until the Court is advised by the Public Advocate of the result of the investigation.</w:t>
      </w:r>
    </w:p>
    <w:p>
      <w:pPr>
        <w:pStyle w:val="Heading5"/>
      </w:pPr>
      <w:bookmarkStart w:id="3630" w:name="_Toc100456717"/>
      <w:bookmarkStart w:id="3631" w:name="_Toc102447167"/>
      <w:r>
        <w:rPr>
          <w:rStyle w:val="CharSectno"/>
        </w:rPr>
        <w:t>65</w:t>
      </w:r>
      <w:r>
        <w:t>.</w:t>
      </w:r>
      <w:r>
        <w:tab/>
        <w:t>Court may appoint litigation guardian</w:t>
      </w:r>
      <w:bookmarkEnd w:id="3630"/>
      <w:bookmarkEnd w:id="3631"/>
    </w:p>
    <w:p>
      <w:pPr>
        <w:pStyle w:val="Subsection"/>
      </w:pPr>
      <w:r>
        <w:tab/>
        <w:t>(1)</w:t>
      </w:r>
      <w:r>
        <w:tab/>
        <w:t>Except as provided in regulation 64 and subregulation (2), if a Court is of the opinion that a person under a legal disability is not competent to conduct a case in the person’s own right, the Court must appoint a litigation guardian to conduct the case on the party’s behalf.</w:t>
      </w:r>
    </w:p>
    <w:p>
      <w:pPr>
        <w:pStyle w:val="Subsection"/>
      </w:pPr>
      <w:r>
        <w:tab/>
        <w:t>(2)</w:t>
      </w:r>
      <w:r>
        <w:tab/>
        <w:t>The Court must not make the appointment unless the proposed litigation guardian —</w:t>
      </w:r>
    </w:p>
    <w:p>
      <w:pPr>
        <w:pStyle w:val="Indenta"/>
      </w:pPr>
      <w:r>
        <w:tab/>
        <w:t>(a)</w:t>
      </w:r>
      <w:r>
        <w:tab/>
        <w:t>has been informed of his or her liability under subregulation (1); and</w:t>
      </w:r>
    </w:p>
    <w:p>
      <w:pPr>
        <w:pStyle w:val="Indenta"/>
      </w:pPr>
      <w:r>
        <w:tab/>
        <w:t>(b)</w:t>
      </w:r>
      <w:r>
        <w:tab/>
        <w:t>has agreed to act in that capacity.</w:t>
      </w:r>
    </w:p>
    <w:p>
      <w:pPr>
        <w:pStyle w:val="Subsection"/>
      </w:pPr>
      <w:r>
        <w:tab/>
        <w:t>(3)</w:t>
      </w:r>
      <w:r>
        <w:tab/>
        <w:t>The litigation guardian is liable to pay any costs ordered by the Court to be paid by the person under a legal disability.</w:t>
      </w:r>
    </w:p>
    <w:p>
      <w:pPr>
        <w:pStyle w:val="Heading5"/>
      </w:pPr>
      <w:bookmarkStart w:id="3632" w:name="_Toc100456718"/>
      <w:bookmarkStart w:id="3633" w:name="_Toc102447168"/>
      <w:r>
        <w:rPr>
          <w:rStyle w:val="CharSectno"/>
        </w:rPr>
        <w:t>66</w:t>
      </w:r>
      <w:r>
        <w:t>.</w:t>
      </w:r>
      <w:r>
        <w:tab/>
        <w:t>Clerk’s powers</w:t>
      </w:r>
      <w:bookmarkEnd w:id="3632"/>
      <w:bookmarkEnd w:id="3633"/>
    </w:p>
    <w:p>
      <w:pPr>
        <w:pStyle w:val="Subsection"/>
      </w:pPr>
      <w:r>
        <w:tab/>
      </w:r>
      <w:r>
        <w:tab/>
        <w:t>A clerk may exercise the powers of a Court under regulations 64(2) and 65.</w:t>
      </w:r>
    </w:p>
    <w:p>
      <w:pPr>
        <w:pStyle w:val="Heading5"/>
      </w:pPr>
      <w:bookmarkStart w:id="3634" w:name="_Toc100456719"/>
      <w:bookmarkStart w:id="3635" w:name="_Toc102447169"/>
      <w:r>
        <w:rPr>
          <w:rStyle w:val="CharSectno"/>
        </w:rPr>
        <w:t>67</w:t>
      </w:r>
      <w:r>
        <w:t>.</w:t>
      </w:r>
      <w:r>
        <w:tab/>
        <w:t>Settlements of claims by or against persons under a legal disability</w:t>
      </w:r>
      <w:bookmarkEnd w:id="3634"/>
      <w:bookmarkEnd w:id="3635"/>
    </w:p>
    <w:p>
      <w:pPr>
        <w:pStyle w:val="Subsection"/>
      </w:pPr>
      <w:r>
        <w:tab/>
        <w:t>(1)</w:t>
      </w:r>
      <w:r>
        <w:tab/>
        <w:t>The settlement of a case in which there is a claim by or against a person under a legal disability is not valid unless a Court approves it.</w:t>
      </w:r>
    </w:p>
    <w:p>
      <w:pPr>
        <w:pStyle w:val="Subsection"/>
      </w:pPr>
      <w:r>
        <w:tab/>
        <w:t>(2)</w:t>
      </w:r>
      <w:r>
        <w:tab/>
        <w:t>The Court may approve such a settlement and may do so on any reasonable and necessary terms.</w:t>
      </w:r>
    </w:p>
    <w:p>
      <w:pPr>
        <w:pStyle w:val="Heading2"/>
      </w:pPr>
      <w:bookmarkStart w:id="3636" w:name="_Toc99342761"/>
      <w:bookmarkStart w:id="3637" w:name="_Toc99342993"/>
      <w:bookmarkStart w:id="3638" w:name="_Toc99343149"/>
      <w:bookmarkStart w:id="3639" w:name="_Toc99344617"/>
      <w:bookmarkStart w:id="3640" w:name="_Toc99344975"/>
      <w:bookmarkStart w:id="3641" w:name="_Toc99345287"/>
      <w:bookmarkStart w:id="3642" w:name="_Toc99345589"/>
      <w:bookmarkStart w:id="3643" w:name="_Toc99345689"/>
      <w:bookmarkStart w:id="3644" w:name="_Toc99347508"/>
      <w:bookmarkStart w:id="3645" w:name="_Toc99348060"/>
      <w:bookmarkStart w:id="3646" w:name="_Toc99348159"/>
      <w:bookmarkStart w:id="3647" w:name="_Toc99425952"/>
      <w:bookmarkStart w:id="3648" w:name="_Toc99427419"/>
      <w:bookmarkStart w:id="3649" w:name="_Toc99430448"/>
      <w:bookmarkStart w:id="3650" w:name="_Toc99431754"/>
      <w:bookmarkStart w:id="3651" w:name="_Toc99960606"/>
      <w:bookmarkStart w:id="3652" w:name="_Toc99961763"/>
      <w:bookmarkStart w:id="3653" w:name="_Toc99962063"/>
      <w:bookmarkStart w:id="3654" w:name="_Toc99962216"/>
      <w:bookmarkStart w:id="3655" w:name="_Toc100035062"/>
      <w:bookmarkStart w:id="3656" w:name="_Toc100137487"/>
      <w:bookmarkStart w:id="3657" w:name="_Toc100383256"/>
      <w:bookmarkStart w:id="3658" w:name="_Toc100384914"/>
      <w:bookmarkStart w:id="3659" w:name="_Toc100385416"/>
      <w:bookmarkStart w:id="3660" w:name="_Toc100456497"/>
      <w:bookmarkStart w:id="3661" w:name="_Toc100456720"/>
      <w:bookmarkStart w:id="3662" w:name="_Toc102446201"/>
      <w:bookmarkStart w:id="3663" w:name="_Toc102447170"/>
      <w:r>
        <w:rPr>
          <w:rStyle w:val="CharPartNo"/>
        </w:rPr>
        <w:t>Part 12</w:t>
      </w:r>
      <w:r>
        <w:rPr>
          <w:rStyle w:val="CharDivNo"/>
        </w:rPr>
        <w:t> </w:t>
      </w:r>
      <w:r>
        <w:t>—</w:t>
      </w:r>
      <w:r>
        <w:rPr>
          <w:rStyle w:val="CharDivText"/>
        </w:rPr>
        <w:t> </w:t>
      </w:r>
      <w:r>
        <w:rPr>
          <w:rStyle w:val="CharPartText"/>
        </w:rPr>
        <w:t>Miscellaneous</w:t>
      </w:r>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p>
    <w:p>
      <w:pPr>
        <w:pStyle w:val="Heading5"/>
      </w:pPr>
      <w:bookmarkStart w:id="3664" w:name="_Toc96829609"/>
      <w:bookmarkStart w:id="3665" w:name="_Toc100456721"/>
      <w:bookmarkStart w:id="3666" w:name="_Toc102447171"/>
      <w:bookmarkStart w:id="3667" w:name="_Toc469988870"/>
      <w:bookmarkStart w:id="3668" w:name="_Toc47516582"/>
      <w:bookmarkStart w:id="3669" w:name="_Toc86159925"/>
      <w:r>
        <w:rPr>
          <w:rStyle w:val="CharSectno"/>
        </w:rPr>
        <w:t>68</w:t>
      </w:r>
      <w:r>
        <w:t>.</w:t>
      </w:r>
      <w:r>
        <w:tab/>
        <w:t>Form of an affidavit</w:t>
      </w:r>
      <w:bookmarkEnd w:id="3664"/>
      <w:bookmarkEnd w:id="3665"/>
      <w:bookmarkEnd w:id="3666"/>
    </w:p>
    <w:p>
      <w:pPr>
        <w:pStyle w:val="Subsection"/>
      </w:pPr>
      <w:r>
        <w:tab/>
      </w:r>
      <w:r>
        <w:tab/>
        <w:t>An affidavit must be in the approved form.</w:t>
      </w:r>
    </w:p>
    <w:p>
      <w:pPr>
        <w:pStyle w:val="Heading5"/>
      </w:pPr>
      <w:bookmarkStart w:id="3670" w:name="_Toc96829648"/>
      <w:bookmarkStart w:id="3671" w:name="_Toc100456722"/>
      <w:bookmarkStart w:id="3672" w:name="_Toc102447172"/>
      <w:r>
        <w:rPr>
          <w:rStyle w:val="CharSectno"/>
        </w:rPr>
        <w:t>69</w:t>
      </w:r>
      <w:r>
        <w:t>.</w:t>
      </w:r>
      <w:r>
        <w:tab/>
        <w:t>Availability of forms</w:t>
      </w:r>
      <w:bookmarkEnd w:id="3670"/>
      <w:bookmarkEnd w:id="3671"/>
      <w:bookmarkEnd w:id="3672"/>
    </w:p>
    <w:p>
      <w:pPr>
        <w:pStyle w:val="Subsection"/>
      </w:pPr>
      <w:r>
        <w:tab/>
      </w:r>
      <w:r>
        <w:tab/>
        <w:t xml:space="preserve">The Court must make approved forms available — </w:t>
      </w:r>
    </w:p>
    <w:p>
      <w:pPr>
        <w:pStyle w:val="Indenta"/>
      </w:pPr>
      <w:r>
        <w:tab/>
        <w:t>(a)</w:t>
      </w:r>
      <w:r>
        <w:tab/>
        <w:t>at each Court’s registry;</w:t>
      </w:r>
    </w:p>
    <w:p>
      <w:pPr>
        <w:pStyle w:val="Indenta"/>
      </w:pPr>
      <w:r>
        <w:tab/>
        <w:t>(b)</w:t>
      </w:r>
      <w:r>
        <w:tab/>
        <w:t>on request, by post; and</w:t>
      </w:r>
    </w:p>
    <w:p>
      <w:pPr>
        <w:pStyle w:val="Indenta"/>
      </w:pPr>
      <w:r>
        <w:tab/>
        <w:t>(c)</w:t>
      </w:r>
      <w:r>
        <w:tab/>
        <w:t xml:space="preserve">electronically, on the website referred to in </w:t>
      </w:r>
      <w:r>
        <w:rPr>
          <w:rFonts w:ascii="Times" w:hAnsi="Times"/>
        </w:rPr>
        <w:t>regulation </w:t>
      </w:r>
      <w:r>
        <w:t>46(2).</w:t>
      </w:r>
    </w:p>
    <w:p>
      <w:pPr>
        <w:pStyle w:val="Heading5"/>
      </w:pPr>
      <w:bookmarkStart w:id="3673" w:name="_Toc100456723"/>
      <w:bookmarkStart w:id="3674" w:name="_Toc102447173"/>
      <w:r>
        <w:rPr>
          <w:rStyle w:val="CharSectno"/>
        </w:rPr>
        <w:t>70</w:t>
      </w:r>
      <w:r>
        <w:t>.</w:t>
      </w:r>
      <w:r>
        <w:tab/>
        <w:t>Fees for obtaining documents</w:t>
      </w:r>
      <w:bookmarkEnd w:id="3673"/>
      <w:bookmarkEnd w:id="3674"/>
    </w:p>
    <w:p>
      <w:pPr>
        <w:pStyle w:val="Subsection"/>
      </w:pPr>
      <w:r>
        <w:tab/>
      </w:r>
      <w:r>
        <w:tab/>
        <w:t>A person who wants to obtain a document from the Court must pay the fee set out opposite the document in Schedule 1 Division 2.</w:t>
      </w:r>
    </w:p>
    <w:p>
      <w:pPr>
        <w:pStyle w:val="Heading5"/>
      </w:pPr>
      <w:bookmarkStart w:id="3675" w:name="_Toc96829651"/>
      <w:bookmarkStart w:id="3676" w:name="_Toc100456724"/>
      <w:bookmarkStart w:id="3677" w:name="_Toc102447174"/>
      <w:r>
        <w:rPr>
          <w:rStyle w:val="CharSectno"/>
        </w:rPr>
        <w:t>71</w:t>
      </w:r>
      <w:r>
        <w:t>.</w:t>
      </w:r>
      <w:r>
        <w:tab/>
        <w:t>Requirements on parties may be carried out by certain persons</w:t>
      </w:r>
      <w:bookmarkEnd w:id="3675"/>
      <w:bookmarkEnd w:id="3676"/>
      <w:bookmarkEnd w:id="3677"/>
    </w:p>
    <w:p>
      <w:pPr>
        <w:pStyle w:val="Subsection"/>
      </w:pPr>
      <w:r>
        <w:tab/>
        <w:t>(1)</w:t>
      </w:r>
      <w:r>
        <w:tab/>
        <w:t>In this regulation —</w:t>
      </w:r>
    </w:p>
    <w:p>
      <w:pPr>
        <w:pStyle w:val="Defstart"/>
      </w:pPr>
      <w:r>
        <w:rPr>
          <w:b/>
        </w:rPr>
        <w:tab/>
      </w:r>
      <w:r>
        <w:rPr>
          <w:rStyle w:val="CharDefText"/>
        </w:rPr>
        <w:t>party</w:t>
      </w:r>
      <w:r>
        <w:t xml:space="preserve"> includes a litigation guardian conducting a case on behalf of a party who is a person under a legal disability.</w:t>
      </w:r>
    </w:p>
    <w:p>
      <w:pPr>
        <w:pStyle w:val="Subsection"/>
      </w:pPr>
      <w:r>
        <w:tab/>
        <w:t>(2)</w:t>
      </w:r>
      <w:r>
        <w:tab/>
        <w:t xml:space="preserve">When under these regulations a party is required or enabled to sign a document, attend a conference or hearing, or do something else personally and — </w:t>
      </w:r>
    </w:p>
    <w:p>
      <w:pPr>
        <w:pStyle w:val="Indenta"/>
      </w:pPr>
      <w:r>
        <w:tab/>
        <w:t>(a)</w:t>
      </w:r>
      <w:r>
        <w:tab/>
        <w:t>the party is a corporation — then an officer of the corporation who is authorised by the corporation to do the thing may do it;</w:t>
      </w:r>
    </w:p>
    <w:p>
      <w:pPr>
        <w:pStyle w:val="Indenta"/>
      </w:pPr>
      <w:r>
        <w:tab/>
        <w:t>(b)</w:t>
      </w:r>
      <w:r>
        <w:tab/>
        <w:t>the party is a public authority that is not a corporation —then an officer of the public authority who is authorised by the public authority to do the thing may do it.</w:t>
      </w:r>
    </w:p>
    <w:p>
      <w:pPr>
        <w:pStyle w:val="Heading5"/>
      </w:pPr>
      <w:bookmarkStart w:id="3678" w:name="_Toc100456725"/>
      <w:bookmarkStart w:id="3679" w:name="_Toc102447175"/>
      <w:r>
        <w:rPr>
          <w:rStyle w:val="CharSectno"/>
        </w:rPr>
        <w:t>72</w:t>
      </w:r>
      <w:r>
        <w:t>.</w:t>
      </w:r>
      <w:r>
        <w:tab/>
        <w:t>Practice directions</w:t>
      </w:r>
      <w:bookmarkEnd w:id="3667"/>
      <w:bookmarkEnd w:id="3668"/>
      <w:bookmarkEnd w:id="3669"/>
      <w:bookmarkEnd w:id="3678"/>
      <w:bookmarkEnd w:id="3679"/>
    </w:p>
    <w:p>
      <w:pPr>
        <w:pStyle w:val="Subsection"/>
      </w:pPr>
      <w:r>
        <w:tab/>
      </w:r>
      <w:r>
        <w:tab/>
        <w:t>The Chief Magistrate from time to time may issue, amend or cancel directions (to be called practice directions) about the practice or procedure to be followed in the Court and its registries.</w:t>
      </w:r>
    </w:p>
    <w:p>
      <w:pPr>
        <w:pStyle w:val="Heading5"/>
      </w:pPr>
      <w:bookmarkStart w:id="3680" w:name="_Toc434140527"/>
      <w:bookmarkStart w:id="3681" w:name="_Toc498940402"/>
      <w:bookmarkStart w:id="3682" w:name="_Toc15371607"/>
      <w:bookmarkStart w:id="3683" w:name="_Toc52161874"/>
      <w:bookmarkStart w:id="3684" w:name="_Toc100456726"/>
      <w:bookmarkStart w:id="3685" w:name="_Toc102447176"/>
      <w:r>
        <w:rPr>
          <w:rStyle w:val="CharSectno"/>
        </w:rPr>
        <w:t>73</w:t>
      </w:r>
      <w:r>
        <w:t>.</w:t>
      </w:r>
      <w:r>
        <w:tab/>
        <w:t>Review of a decision of the clerk</w:t>
      </w:r>
      <w:bookmarkEnd w:id="3680"/>
      <w:bookmarkEnd w:id="3681"/>
      <w:bookmarkEnd w:id="3682"/>
      <w:bookmarkEnd w:id="3683"/>
      <w:bookmarkEnd w:id="3684"/>
      <w:bookmarkEnd w:id="3685"/>
    </w:p>
    <w:p>
      <w:pPr>
        <w:pStyle w:val="Subsection"/>
      </w:pPr>
      <w:r>
        <w:tab/>
      </w:r>
      <w:bookmarkStart w:id="3686" w:name="_Hlt498855069"/>
      <w:bookmarkEnd w:id="3686"/>
      <w:r>
        <w:t>(1)</w:t>
      </w:r>
      <w:r>
        <w:tab/>
        <w:t>If a party objects to a decision of the clerk under these regulations, the party may, within 5 working days after the decision, make an application for a review of the decision.</w:t>
      </w:r>
    </w:p>
    <w:p>
      <w:pPr>
        <w:pStyle w:val="Subsection"/>
      </w:pPr>
      <w:r>
        <w:tab/>
      </w:r>
      <w:bookmarkStart w:id="3687" w:name="_Hlt495728910"/>
      <w:bookmarkEnd w:id="3687"/>
      <w:r>
        <w:t>(2)</w:t>
      </w:r>
      <w:r>
        <w:tab/>
        <w:t xml:space="preserve">The Court may hear an </w:t>
      </w:r>
      <w:bookmarkStart w:id="3688" w:name="_Hlt498855144"/>
      <w:r>
        <w:t>application under subregulation </w:t>
      </w:r>
      <w:bookmarkEnd w:id="3688"/>
      <w:r>
        <w:t>(1) in the absence of another party.</w:t>
      </w:r>
    </w:p>
    <w:p>
      <w:pPr>
        <w:pStyle w:val="Subsection"/>
        <w:ind w:left="885" w:hanging="885"/>
      </w:pPr>
      <w:r>
        <w:tab/>
        <w:t>(3)</w:t>
      </w:r>
      <w:r>
        <w:tab/>
        <w:t>A Court hearing an application under subregulation (1) may affirm, vary or set aside the decision as the Court considers necessary for the just and expeditious hearing and determination of the case.</w:t>
      </w:r>
    </w:p>
    <w:p>
      <w:pPr>
        <w:pStyle w:val="Heading5"/>
      </w:pPr>
      <w:bookmarkStart w:id="3689" w:name="_Toc100456727"/>
      <w:bookmarkStart w:id="3690" w:name="_Toc102447177"/>
      <w:r>
        <w:rPr>
          <w:rStyle w:val="CharSectno"/>
        </w:rPr>
        <w:t>74</w:t>
      </w:r>
      <w:r>
        <w:t>.</w:t>
      </w:r>
      <w:r>
        <w:tab/>
        <w:t>Repeal and savings</w:t>
      </w:r>
      <w:bookmarkEnd w:id="3689"/>
      <w:bookmarkEnd w:id="3690"/>
    </w:p>
    <w:p>
      <w:pPr>
        <w:pStyle w:val="Subsection"/>
      </w:pPr>
      <w:r>
        <w:tab/>
        <w:t>(1)</w:t>
      </w:r>
      <w:r>
        <w:tab/>
        <w:t xml:space="preserve">The </w:t>
      </w:r>
      <w:r>
        <w:rPr>
          <w:i/>
        </w:rPr>
        <w:t>Industrial Magistrates’ Courts (General Jurisdiction) Regulations 2000</w:t>
      </w:r>
      <w:r>
        <w:t xml:space="preserve"> are repealed.</w:t>
      </w:r>
    </w:p>
    <w:p>
      <w:pPr>
        <w:pStyle w:val="Subsection"/>
      </w:pPr>
      <w:r>
        <w:tab/>
        <w:t>(2)</w:t>
      </w:r>
      <w:r>
        <w:tab/>
        <w:t>Subject to subregulation (3), an action under the repealed regulations subsisting immediately before the commencement day may be continued as if the repealed regulations had not been repealed.</w:t>
      </w:r>
    </w:p>
    <w:p>
      <w:pPr>
        <w:pStyle w:val="Subsection"/>
      </w:pPr>
      <w:r>
        <w:tab/>
        <w:t>(3)</w:t>
      </w:r>
      <w:r>
        <w:tab/>
        <w:t>A final order under the repealed regulations is enforceable as if it were a judgment under these regulations, whether the order was made before or after the commencement day.</w:t>
      </w:r>
    </w:p>
    <w:p>
      <w:pPr>
        <w:pStyle w:val="Subsection"/>
      </w:pPr>
      <w:r>
        <w:tab/>
        <w:t>(4)</w:t>
      </w:r>
      <w:r>
        <w:tab/>
        <w:t>In this regulation —</w:t>
      </w:r>
    </w:p>
    <w:p>
      <w:pPr>
        <w:pStyle w:val="Defstart"/>
      </w:pPr>
      <w:r>
        <w:tab/>
      </w:r>
      <w:r>
        <w:rPr>
          <w:rStyle w:val="CharDefText"/>
        </w:rPr>
        <w:t>commencement day</w:t>
      </w:r>
      <w:r>
        <w:t xml:space="preserve"> means the day on which these regulations come into operation;</w:t>
      </w:r>
    </w:p>
    <w:p>
      <w:pPr>
        <w:pStyle w:val="Defstart"/>
      </w:pPr>
      <w:r>
        <w:tab/>
      </w:r>
      <w:r>
        <w:rPr>
          <w:rStyle w:val="CharDefText"/>
        </w:rPr>
        <w:t>repealed regulations</w:t>
      </w:r>
      <w:r>
        <w:t xml:space="preserve"> means the regulations repealed by subregulation (1).</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3691" w:name="_Toc100456728"/>
      <w:bookmarkStart w:id="3692" w:name="_Toc102447178"/>
    </w:p>
    <w:p>
      <w:pPr>
        <w:pStyle w:val="yScheduleHeading"/>
      </w:pPr>
      <w:r>
        <w:rPr>
          <w:rStyle w:val="CharSchNo"/>
        </w:rPr>
        <w:t>Schedule 1</w:t>
      </w:r>
      <w:r>
        <w:t xml:space="preserve"> — </w:t>
      </w:r>
      <w:r>
        <w:rPr>
          <w:rStyle w:val="CharSchText"/>
        </w:rPr>
        <w:t>Fees</w:t>
      </w:r>
      <w:bookmarkEnd w:id="3691"/>
      <w:bookmarkEnd w:id="3692"/>
    </w:p>
    <w:p>
      <w:pPr>
        <w:pStyle w:val="yShoulderClause"/>
      </w:pPr>
      <w:r>
        <w:t>[r. 43 and 70]</w:t>
      </w:r>
    </w:p>
    <w:p>
      <w:pPr>
        <w:pStyle w:val="yHeading3"/>
        <w:spacing w:after="120"/>
      </w:pPr>
      <w:bookmarkStart w:id="3693" w:name="_Toc100456729"/>
      <w:bookmarkStart w:id="3694" w:name="_Toc102447179"/>
      <w:r>
        <w:rPr>
          <w:rStyle w:val="CharSDivNo"/>
        </w:rPr>
        <w:t>Division 1</w:t>
      </w:r>
      <w:r>
        <w:rPr>
          <w:b w:val="0"/>
        </w:rPr>
        <w:t> — </w:t>
      </w:r>
      <w:r>
        <w:rPr>
          <w:rStyle w:val="CharSDivText"/>
        </w:rPr>
        <w:t>Lodgment fees</w:t>
      </w:r>
      <w:bookmarkEnd w:id="3693"/>
      <w:bookmarkEnd w:id="3694"/>
    </w:p>
    <w:tbl>
      <w:tblPr>
        <w:tblW w:w="0" w:type="auto"/>
        <w:tblLayout w:type="fixed"/>
        <w:tblLook w:val="0000" w:firstRow="0" w:lastRow="0" w:firstColumn="0" w:lastColumn="0" w:noHBand="0" w:noVBand="0"/>
      </w:tblPr>
      <w:tblGrid>
        <w:gridCol w:w="5495"/>
        <w:gridCol w:w="1807"/>
      </w:tblGrid>
      <w:tr>
        <w:tc>
          <w:tcPr>
            <w:tcW w:w="5495" w:type="dxa"/>
            <w:tcBorders>
              <w:top w:val="single" w:sz="4" w:space="0" w:color="auto"/>
              <w:bottom w:val="single" w:sz="4" w:space="0" w:color="auto"/>
            </w:tcBorders>
          </w:tcPr>
          <w:p>
            <w:pPr>
              <w:pStyle w:val="yTable"/>
              <w:rPr>
                <w:b/>
              </w:rPr>
            </w:pPr>
            <w:r>
              <w:rPr>
                <w:b/>
              </w:rPr>
              <w:t>Document</w:t>
            </w:r>
          </w:p>
        </w:tc>
        <w:tc>
          <w:tcPr>
            <w:tcW w:w="1807" w:type="dxa"/>
            <w:tcBorders>
              <w:top w:val="single" w:sz="4" w:space="0" w:color="auto"/>
              <w:bottom w:val="single" w:sz="4" w:space="0" w:color="auto"/>
            </w:tcBorders>
          </w:tcPr>
          <w:p>
            <w:pPr>
              <w:pStyle w:val="yTable"/>
              <w:rPr>
                <w:b/>
              </w:rPr>
            </w:pPr>
            <w:r>
              <w:rPr>
                <w:b/>
              </w:rPr>
              <w:t xml:space="preserve">  Fee</w:t>
            </w:r>
          </w:p>
        </w:tc>
      </w:tr>
      <w:tr>
        <w:tc>
          <w:tcPr>
            <w:tcW w:w="5495" w:type="dxa"/>
            <w:tcBorders>
              <w:top w:val="single" w:sz="4" w:space="0" w:color="auto"/>
            </w:tcBorders>
          </w:tcPr>
          <w:p>
            <w:pPr>
              <w:pStyle w:val="yTable"/>
            </w:pPr>
            <w:r>
              <w:t>Claim</w:t>
            </w:r>
          </w:p>
        </w:tc>
        <w:tc>
          <w:tcPr>
            <w:tcW w:w="1807" w:type="dxa"/>
            <w:tcBorders>
              <w:top w:val="single" w:sz="4" w:space="0" w:color="auto"/>
            </w:tcBorders>
          </w:tcPr>
          <w:p>
            <w:pPr>
              <w:pStyle w:val="yTable"/>
            </w:pPr>
            <w:r>
              <w:t>$40.00</w:t>
            </w:r>
          </w:p>
        </w:tc>
      </w:tr>
      <w:tr>
        <w:tc>
          <w:tcPr>
            <w:tcW w:w="5495" w:type="dxa"/>
          </w:tcPr>
          <w:p>
            <w:pPr>
              <w:pStyle w:val="yTable"/>
            </w:pPr>
            <w:r>
              <w:t>Application</w:t>
            </w:r>
          </w:p>
        </w:tc>
        <w:tc>
          <w:tcPr>
            <w:tcW w:w="1807" w:type="dxa"/>
          </w:tcPr>
          <w:p>
            <w:pPr>
              <w:pStyle w:val="yTable"/>
            </w:pPr>
            <w:r>
              <w:t>$10.00</w:t>
            </w:r>
          </w:p>
        </w:tc>
      </w:tr>
      <w:tr>
        <w:tc>
          <w:tcPr>
            <w:tcW w:w="5495" w:type="dxa"/>
          </w:tcPr>
          <w:p>
            <w:pPr>
              <w:pStyle w:val="yTable"/>
            </w:pPr>
            <w:r>
              <w:t>Witness summons</w:t>
            </w:r>
          </w:p>
        </w:tc>
        <w:tc>
          <w:tcPr>
            <w:tcW w:w="1807" w:type="dxa"/>
          </w:tcPr>
          <w:p>
            <w:pPr>
              <w:pStyle w:val="yTable"/>
            </w:pPr>
            <w:r>
              <w:t>$6.00</w:t>
            </w:r>
          </w:p>
        </w:tc>
      </w:tr>
      <w:tr>
        <w:tc>
          <w:tcPr>
            <w:tcW w:w="5495" w:type="dxa"/>
            <w:tcBorders>
              <w:bottom w:val="single" w:sz="4" w:space="0" w:color="auto"/>
            </w:tcBorders>
          </w:tcPr>
          <w:p>
            <w:pPr>
              <w:pStyle w:val="yTable"/>
            </w:pPr>
            <w:r>
              <w:t>Any other document</w:t>
            </w:r>
          </w:p>
        </w:tc>
        <w:tc>
          <w:tcPr>
            <w:tcW w:w="1807" w:type="dxa"/>
            <w:tcBorders>
              <w:bottom w:val="single" w:sz="4" w:space="0" w:color="auto"/>
            </w:tcBorders>
          </w:tcPr>
          <w:p>
            <w:pPr>
              <w:pStyle w:val="yTable"/>
            </w:pPr>
            <w:r>
              <w:t>$5.00</w:t>
            </w:r>
          </w:p>
        </w:tc>
      </w:tr>
    </w:tbl>
    <w:p>
      <w:pPr>
        <w:pStyle w:val="yHeading3"/>
        <w:spacing w:before="360" w:after="120"/>
      </w:pPr>
      <w:bookmarkStart w:id="3695" w:name="_Toc100456730"/>
      <w:bookmarkStart w:id="3696" w:name="_Toc102447180"/>
      <w:r>
        <w:rPr>
          <w:rStyle w:val="CharSDivNo"/>
        </w:rPr>
        <w:t>Division 2</w:t>
      </w:r>
      <w:r>
        <w:rPr>
          <w:b w:val="0"/>
        </w:rPr>
        <w:t> — </w:t>
      </w:r>
      <w:r>
        <w:rPr>
          <w:rStyle w:val="CharSDivText"/>
        </w:rPr>
        <w:t>Fees for obtaining documents</w:t>
      </w:r>
      <w:bookmarkEnd w:id="3695"/>
      <w:bookmarkEnd w:id="3696"/>
    </w:p>
    <w:tbl>
      <w:tblPr>
        <w:tblW w:w="0" w:type="auto"/>
        <w:tblLayout w:type="fixed"/>
        <w:tblLook w:val="0000" w:firstRow="0" w:lastRow="0" w:firstColumn="0" w:lastColumn="0" w:noHBand="0" w:noVBand="0"/>
      </w:tblPr>
      <w:tblGrid>
        <w:gridCol w:w="5495"/>
        <w:gridCol w:w="1807"/>
      </w:tblGrid>
      <w:tr>
        <w:tc>
          <w:tcPr>
            <w:tcW w:w="5495" w:type="dxa"/>
            <w:tcBorders>
              <w:top w:val="single" w:sz="4" w:space="0" w:color="auto"/>
              <w:bottom w:val="single" w:sz="4" w:space="0" w:color="auto"/>
            </w:tcBorders>
          </w:tcPr>
          <w:p>
            <w:pPr>
              <w:pStyle w:val="yTable"/>
              <w:rPr>
                <w:b/>
              </w:rPr>
            </w:pPr>
            <w:r>
              <w:rPr>
                <w:b/>
              </w:rPr>
              <w:t>Document</w:t>
            </w:r>
          </w:p>
        </w:tc>
        <w:tc>
          <w:tcPr>
            <w:tcW w:w="1807" w:type="dxa"/>
            <w:tcBorders>
              <w:top w:val="single" w:sz="4" w:space="0" w:color="auto"/>
              <w:bottom w:val="single" w:sz="4" w:space="0" w:color="auto"/>
            </w:tcBorders>
          </w:tcPr>
          <w:p>
            <w:pPr>
              <w:pStyle w:val="yTable"/>
              <w:rPr>
                <w:b/>
              </w:rPr>
            </w:pPr>
            <w:r>
              <w:rPr>
                <w:b/>
              </w:rPr>
              <w:t xml:space="preserve">  Fee</w:t>
            </w:r>
          </w:p>
        </w:tc>
      </w:tr>
      <w:tr>
        <w:tc>
          <w:tcPr>
            <w:tcW w:w="5495" w:type="dxa"/>
            <w:tcBorders>
              <w:top w:val="single" w:sz="4" w:space="0" w:color="auto"/>
            </w:tcBorders>
          </w:tcPr>
          <w:p>
            <w:pPr>
              <w:pStyle w:val="yTable"/>
            </w:pPr>
            <w:r>
              <w:t>Photocopy of a document</w:t>
            </w:r>
          </w:p>
        </w:tc>
        <w:tc>
          <w:tcPr>
            <w:tcW w:w="1807" w:type="dxa"/>
            <w:tcBorders>
              <w:top w:val="single" w:sz="4" w:space="0" w:color="auto"/>
            </w:tcBorders>
          </w:tcPr>
          <w:p>
            <w:pPr>
              <w:pStyle w:val="yTable"/>
            </w:pPr>
            <w:r>
              <w:t>$1.00 per page</w:t>
            </w:r>
          </w:p>
        </w:tc>
      </w:tr>
      <w:tr>
        <w:tc>
          <w:tcPr>
            <w:tcW w:w="5495" w:type="dxa"/>
            <w:tcBorders>
              <w:bottom w:val="single" w:sz="4" w:space="0" w:color="auto"/>
            </w:tcBorders>
          </w:tcPr>
          <w:p>
            <w:pPr>
              <w:pStyle w:val="yTable"/>
            </w:pPr>
            <w:r>
              <w:t>Transcript of a hearing</w:t>
            </w:r>
          </w:p>
        </w:tc>
        <w:tc>
          <w:tcPr>
            <w:tcW w:w="1807" w:type="dxa"/>
            <w:tcBorders>
              <w:bottom w:val="single" w:sz="4" w:space="0" w:color="auto"/>
            </w:tcBorders>
          </w:tcPr>
          <w:p>
            <w:pPr>
              <w:pStyle w:val="yTable"/>
            </w:pPr>
            <w:r>
              <w:t>$4.00 for the first page and $1.00 per subsequent page, subject to a minimum of $13.00 per transcript</w:t>
            </w:r>
          </w:p>
        </w:tc>
      </w:tr>
    </w:tbl>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3697" w:name="_Toc102447181"/>
      <w:r>
        <w:t>Notes</w:t>
      </w:r>
      <w:bookmarkEnd w:id="3697"/>
    </w:p>
    <w:p>
      <w:pPr>
        <w:pStyle w:val="nSubsection"/>
        <w:rPr>
          <w:snapToGrid w:val="0"/>
        </w:rPr>
      </w:pPr>
      <w:r>
        <w:rPr>
          <w:snapToGrid w:val="0"/>
          <w:vertAlign w:val="superscript"/>
        </w:rPr>
        <w:t>1</w:t>
      </w:r>
      <w:r>
        <w:rPr>
          <w:snapToGrid w:val="0"/>
        </w:rPr>
        <w:tab/>
        <w:t xml:space="preserve">This is a compilation of the </w:t>
      </w:r>
      <w:r>
        <w:rPr>
          <w:i/>
        </w:rPr>
        <w:t>Industrial Magistrates Courts (General Jurisdiction) Regulations 2005.</w:t>
      </w:r>
      <w:r>
        <w:t xml:space="preserve">  </w:t>
      </w:r>
      <w:r>
        <w:rPr>
          <w:snapToGrid w:val="0"/>
        </w:rPr>
        <w:t>The following table contains information about that regulation.</w:t>
      </w:r>
    </w:p>
    <w:p>
      <w:pPr>
        <w:pStyle w:val="nHeading3"/>
      </w:pPr>
      <w:bookmarkStart w:id="3698" w:name="_Toc70311430"/>
      <w:bookmarkStart w:id="3699" w:name="_Toc102447182"/>
      <w:r>
        <w:t>Compilation table</w:t>
      </w:r>
      <w:bookmarkEnd w:id="3698"/>
      <w:bookmarkEnd w:id="369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bottom w:val="single" w:sz="4" w:space="0" w:color="auto"/>
            </w:tcBorders>
          </w:tcPr>
          <w:p>
            <w:pPr>
              <w:pStyle w:val="nTable"/>
              <w:rPr>
                <w:sz w:val="19"/>
              </w:rPr>
            </w:pPr>
            <w:r>
              <w:rPr>
                <w:i/>
                <w:sz w:val="19"/>
              </w:rPr>
              <w:t>Industrial Magistrates Courts (General Jurisdiction) Regulations 2005</w:t>
            </w:r>
          </w:p>
        </w:tc>
        <w:tc>
          <w:tcPr>
            <w:tcW w:w="1276" w:type="dxa"/>
            <w:tcBorders>
              <w:top w:val="single" w:sz="8" w:space="0" w:color="auto"/>
              <w:bottom w:val="single" w:sz="4" w:space="0" w:color="auto"/>
            </w:tcBorders>
          </w:tcPr>
          <w:p>
            <w:pPr>
              <w:pStyle w:val="nTable"/>
              <w:rPr>
                <w:sz w:val="19"/>
              </w:rPr>
            </w:pPr>
            <w:r>
              <w:rPr>
                <w:sz w:val="19"/>
              </w:rPr>
              <w:t>15 Apr 2005 p. 1231-74</w:t>
            </w:r>
          </w:p>
        </w:tc>
        <w:tc>
          <w:tcPr>
            <w:tcW w:w="2693" w:type="dxa"/>
            <w:tcBorders>
              <w:top w:val="single" w:sz="8" w:space="0" w:color="auto"/>
              <w:bottom w:val="single" w:sz="4" w:space="0" w:color="auto"/>
            </w:tcBorders>
          </w:tcPr>
          <w:p>
            <w:pPr>
              <w:pStyle w:val="nTable"/>
              <w:rPr>
                <w:sz w:val="19"/>
              </w:rPr>
            </w:pPr>
            <w:r>
              <w:rPr>
                <w:sz w:val="19"/>
              </w:rPr>
              <w:t>1 May 2005 (see r. 2 and Gazette 31 Dec 2004 p. 7128)</w:t>
            </w:r>
          </w:p>
        </w:tc>
      </w:tr>
    </w:tbl>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Magistrates Courts (General Jurisdiction)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Industrial Magistrates Courts (General Jurisdiction) Regulations 2005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Magistrates Courts (General Jurisdiction)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Magistrates Courts (General Jurisdiction)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Magistrates Courts (General Jurisdiction)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Magistrates Courts (General Jurisdiction)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Magistrates Courts (General Jurisdiction)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Magistrates Courts (General Jurisdiction)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Magistrates Courts (General Jurisdiction)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Lodgment fees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C46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65CF0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C76BC2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6CFE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29C039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03610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FEE75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7E05A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7F09152"/>
    <w:lvl w:ilvl="0">
      <w:start w:val="1"/>
      <w:numFmt w:val="decimal"/>
      <w:pStyle w:val="ListNumber"/>
      <w:lvlText w:val="%1."/>
      <w:lvlJc w:val="left"/>
      <w:pPr>
        <w:tabs>
          <w:tab w:val="num" w:pos="360"/>
        </w:tabs>
        <w:ind w:left="360" w:hanging="360"/>
      </w:pPr>
    </w:lvl>
  </w:abstractNum>
  <w:abstractNum w:abstractNumId="9">
    <w:nsid w:val="FFFFFF89"/>
    <w:multiLevelType w:val="singleLevel"/>
    <w:tmpl w:val="3A0EBC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8990FBB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B904418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180BD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FD7E6B8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9350</Words>
  <Characters>43200</Characters>
  <Application>Microsoft Office Word</Application>
  <DocSecurity>0</DocSecurity>
  <Lines>1200</Lines>
  <Paragraphs>761</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Drafting Template (Regs)</vt:lpstr>
      <vt:lpstr>    Part 1 — Preliminary</vt:lpstr>
      <vt:lpstr>    Part 2 — Court’s functions generally</vt:lpstr>
      <vt:lpstr>    Part 3 — Making and responding to claims</vt:lpstr>
      <vt:lpstr>    Part 4 — Pre-trial conferences</vt:lpstr>
      <vt:lpstr>    Part 5 — Proceedings in exceptional or complex cases</vt:lpstr>
      <vt:lpstr>        Division 1 — Disclosure of documents</vt:lpstr>
      <vt:lpstr>        Division 2 — Inspection of property</vt:lpstr>
      <vt:lpstr>        Division 3 — Answers to interrogatories</vt:lpstr>
      <vt:lpstr>        Division 4 — Invitation to admit an alleged fact</vt:lpstr>
      <vt:lpstr>    Part 6 — Trial</vt:lpstr>
      <vt:lpstr>        Division 1 — General</vt:lpstr>
      <vt:lpstr>        Division 2 — Witnesses</vt:lpstr>
      <vt:lpstr>    Part 7 — Orders and judgments</vt:lpstr>
      <vt:lpstr>    Part 8 — Lodging documents</vt:lpstr>
      <vt:lpstr>    Part 9 — Serving documents</vt:lpstr>
      <vt:lpstr>        Division 1 — General</vt:lpstr>
      <vt:lpstr>        Division 2 — Service by email or fax</vt:lpstr>
      <vt:lpstr>    Part 10 — Applications</vt:lpstr>
      <vt:lpstr>    Part 11 — Persons under a legal disability</vt:lpstr>
      <vt:lpstr>    Part 12 — Miscellaneous</vt:lpstr>
      <vt:lpstr>    Schedule 1 — Fees</vt:lpstr>
      <vt:lpstr>        Division 1 — Lodgment fees</vt:lpstr>
      <vt:lpstr>        Division 2 — Fees for obtaining documents</vt:lpstr>
      <vt:lpstr>    Notes</vt:lpstr>
    </vt:vector>
  </TitlesOfParts>
  <Manager/>
  <Company/>
  <LinksUpToDate>false</LinksUpToDate>
  <CharactersWithSpaces>51789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Magistrates Courts (General Jurisdiction) Regulations 2005 - 00-a0-06</dc:title>
  <dc:subject/>
  <dc:creator/>
  <cp:keywords/>
  <dc:description/>
  <cp:lastModifiedBy>svcMRProcess</cp:lastModifiedBy>
  <cp:revision>4</cp:revision>
  <cp:lastPrinted>2005-04-05T03:02:00Z</cp:lastPrinted>
  <dcterms:created xsi:type="dcterms:W3CDTF">2018-09-12T07:25:00Z</dcterms:created>
  <dcterms:modified xsi:type="dcterms:W3CDTF">2018-09-12T07:25:00Z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Apr 2005 p 1231-74</vt:lpwstr>
  </property>
  <property fmtid="{D5CDD505-2E9C-101B-9397-08002B2CF9AE}" pid="3" name="CommencementDate">
    <vt:lpwstr>20050501</vt:lpwstr>
  </property>
  <property fmtid="{D5CDD505-2E9C-101B-9397-08002B2CF9AE}" pid="4" name="DocumentType">
    <vt:lpwstr>Reg</vt:lpwstr>
  </property>
  <property fmtid="{D5CDD505-2E9C-101B-9397-08002B2CF9AE}" pid="5" name="OwlsUID">
    <vt:i4>37523</vt:i4>
  </property>
  <property fmtid="{D5CDD505-2E9C-101B-9397-08002B2CF9AE}" pid="6" name="AsAtDate">
    <vt:lpwstr>01 May 2005</vt:lpwstr>
  </property>
  <property fmtid="{D5CDD505-2E9C-101B-9397-08002B2CF9AE}" pid="7" name="Suffix">
    <vt:lpwstr>00-a0-06</vt:lpwstr>
  </property>
</Properties>
</file>