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_Toc170210101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_Toc170210102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_Toc170210103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_Toc170210104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_Toc170210105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_Toc170210106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_Toc170210107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_Toc170210108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_Toc170210109 \h </w:instrText>
      </w:r>
      <w:r>
        <w:fldChar w:fldCharType="separate"/>
      </w:r>
      <w:r>
        <w:t>4</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Schedule 3A — Attendance at Technical Training Classes (irrespective of release type)</w:t>
      </w:r>
    </w:p>
    <w:p>
      <w:pPr>
        <w:pStyle w:val="TOC2"/>
        <w:tabs>
          <w:tab w:val="right" w:pos="7086"/>
        </w:tabs>
        <w:rPr>
          <w:b w:val="0"/>
          <w:sz w:val="24"/>
          <w:szCs w:val="24"/>
        </w:rPr>
      </w:pPr>
      <w:r>
        <w:rPr>
          <w:szCs w:val="28"/>
        </w:rPr>
        <w:t>Schedule 4</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_Toc170210116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7021010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70210102"/>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70210103"/>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70210104"/>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5" w:name="_Toc529258497"/>
      <w:bookmarkStart w:id="26" w:name="_Toc11228948"/>
      <w:bookmarkStart w:id="27" w:name="_Toc14584377"/>
      <w:bookmarkStart w:id="28" w:name="_Toc18228080"/>
      <w:bookmarkStart w:id="29" w:name="_Toc131838933"/>
      <w:bookmarkStart w:id="30" w:name="_Toc170210105"/>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1" w:name="_Toc529258498"/>
      <w:bookmarkStart w:id="32" w:name="_Toc11228949"/>
      <w:bookmarkStart w:id="33" w:name="_Toc14584378"/>
      <w:bookmarkStart w:id="34" w:name="_Toc18228081"/>
      <w:bookmarkStart w:id="35" w:name="_Toc131838934"/>
      <w:bookmarkStart w:id="36" w:name="_Toc170210106"/>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70210107"/>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70210108"/>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70210109"/>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5" w:name="_Toc14584382"/>
      <w:bookmarkStart w:id="56" w:name="_Toc18228085"/>
      <w:bookmarkStart w:id="57" w:name="_Toc131838938"/>
      <w:bookmarkStart w:id="58" w:name="_Toc131838995"/>
      <w:bookmarkStart w:id="59" w:name="_Toc133985373"/>
      <w:bookmarkStart w:id="60" w:name="_Toc170210110"/>
      <w:r>
        <w:rPr>
          <w:rStyle w:val="CharSchNo"/>
        </w:rPr>
        <w:t>Schedule 1</w:t>
      </w:r>
      <w:bookmarkEnd w:id="55"/>
      <w:bookmarkEnd w:id="56"/>
      <w:bookmarkEnd w:id="57"/>
      <w:bookmarkEnd w:id="58"/>
      <w:bookmarkEnd w:id="59"/>
      <w:bookmarkEnd w:id="60"/>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Autobody Refinisher</w:t>
            </w:r>
          </w:p>
        </w:tc>
        <w:tc>
          <w:tcPr>
            <w:tcW w:w="1134" w:type="dxa"/>
          </w:tcPr>
          <w:p>
            <w:pPr>
              <w:pStyle w:val="yTable"/>
              <w:spacing w:before="0"/>
            </w:pPr>
          </w:p>
        </w:tc>
      </w:tr>
      <w:tr>
        <w:tc>
          <w:tcPr>
            <w:tcW w:w="5812" w:type="dxa"/>
          </w:tcPr>
          <w:p>
            <w:pPr>
              <w:pStyle w:val="yTable"/>
              <w:spacing w:before="0"/>
            </w:pPr>
            <w:r>
              <w:t>Autobody Repairer</w:t>
            </w:r>
          </w:p>
        </w:tc>
        <w:tc>
          <w:tcPr>
            <w:tcW w:w="1134" w:type="dxa"/>
          </w:tcPr>
          <w:p>
            <w:pPr>
              <w:pStyle w:val="yTable"/>
              <w:spacing w:before="0"/>
            </w:pPr>
          </w:p>
        </w:tc>
      </w:tr>
      <w:tr>
        <w:tc>
          <w:tcPr>
            <w:tcW w:w="5812" w:type="dxa"/>
          </w:tcPr>
          <w:p>
            <w:pPr>
              <w:pStyle w:val="yTable"/>
              <w:spacing w:before="0"/>
            </w:pPr>
            <w:r>
              <w:t>Automotive Electrical Fitting</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(Automotive)</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Fuel Injection Fitting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Shipwrighting</w:t>
            </w:r>
          </w:p>
        </w:tc>
        <w:tc>
          <w:tcPr>
            <w:tcW w:w="1134" w:type="dxa"/>
          </w:tcPr>
          <w:p>
            <w:pPr>
              <w:pStyle w:val="yTable"/>
              <w:spacing w:before="0"/>
            </w:pPr>
          </w:p>
        </w:tc>
      </w:tr>
      <w:tr>
        <w:tc>
          <w:tcPr>
            <w:tcW w:w="5812" w:type="dxa"/>
          </w:tcPr>
          <w:p>
            <w:pPr>
              <w:pStyle w:val="yTable"/>
              <w:spacing w:before="0"/>
            </w:pPr>
            <w:r>
              <w:t>Shipwrighting and Boatbuilding</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Trimming</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w:t>
      </w:r>
    </w:p>
    <w:p>
      <w:pPr>
        <w:pStyle w:val="yScheduleHeading"/>
      </w:pPr>
      <w:bookmarkStart w:id="61" w:name="_Toc14584383"/>
      <w:bookmarkStart w:id="62" w:name="_Toc18228086"/>
      <w:bookmarkStart w:id="63" w:name="_Toc131838939"/>
      <w:bookmarkStart w:id="64" w:name="_Toc131838996"/>
      <w:bookmarkStart w:id="65" w:name="_Toc133985374"/>
      <w:bookmarkStart w:id="66" w:name="_Toc170210111"/>
      <w:r>
        <w:rPr>
          <w:rStyle w:val="CharSchNo"/>
        </w:rPr>
        <w:t>Schedule 2</w:t>
      </w:r>
      <w:bookmarkEnd w:id="61"/>
      <w:bookmarkEnd w:id="62"/>
      <w:bookmarkEnd w:id="63"/>
      <w:bookmarkEnd w:id="64"/>
      <w:bookmarkEnd w:id="65"/>
      <w:bookmarkEnd w:id="66"/>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top w:val="nil"/>
              <w:left w:val="nil"/>
            </w:tcBorders>
          </w:tcPr>
          <w:p>
            <w:pPr>
              <w:pStyle w:val="yTable"/>
              <w:spacing w:before="0"/>
              <w:ind w:left="284" w:hanging="284"/>
              <w:rPr>
                <w:sz w:val="18"/>
              </w:rPr>
            </w:pPr>
            <w:r>
              <w:rPr>
                <w:sz w:val="18"/>
              </w:rPr>
              <w:t>Automotive Electrical Fitting ..........................</w:t>
            </w:r>
          </w:p>
        </w:tc>
        <w:tc>
          <w:tcPr>
            <w:tcW w:w="921" w:type="dxa"/>
            <w:tcBorders>
              <w:top w:val="nil"/>
            </w:tcBorders>
          </w:tcPr>
          <w:p>
            <w:pPr>
              <w:pStyle w:val="yTable"/>
              <w:spacing w:before="0"/>
              <w:jc w:val="center"/>
              <w:rPr>
                <w:sz w:val="18"/>
              </w:rPr>
            </w:pPr>
            <w:r>
              <w:rPr>
                <w:sz w:val="18"/>
              </w:rPr>
              <w:t>36</w:t>
            </w:r>
          </w:p>
        </w:tc>
        <w:tc>
          <w:tcPr>
            <w:tcW w:w="922" w:type="dxa"/>
            <w:tcBorders>
              <w:top w:val="nil"/>
            </w:tcBorders>
          </w:tcPr>
          <w:p>
            <w:pPr>
              <w:pStyle w:val="yTable"/>
              <w:spacing w:before="0"/>
              <w:jc w:val="center"/>
              <w:rPr>
                <w:sz w:val="18"/>
              </w:rPr>
            </w:pPr>
            <w:r>
              <w:rPr>
                <w:sz w:val="18"/>
              </w:rPr>
              <w:t>36</w:t>
            </w:r>
          </w:p>
        </w:tc>
        <w:tc>
          <w:tcPr>
            <w:tcW w:w="921" w:type="dxa"/>
            <w:tcBorders>
              <w:top w:val="nil"/>
            </w:tcBorders>
          </w:tcPr>
          <w:p>
            <w:pPr>
              <w:pStyle w:val="yTable"/>
              <w:spacing w:before="0"/>
              <w:jc w:val="center"/>
              <w:rPr>
                <w:sz w:val="18"/>
              </w:rPr>
            </w:pPr>
            <w:r>
              <w:rPr>
                <w:sz w:val="18"/>
              </w:rPr>
              <w:t>18</w:t>
            </w:r>
          </w:p>
        </w:tc>
        <w:tc>
          <w:tcPr>
            <w:tcW w:w="922" w:type="dxa"/>
            <w:tcBorders>
              <w:top w:val="nil"/>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(Fabrication)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(Mechanical)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Fuel Injection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Shipwrighting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bottom w:val="nil"/>
            </w:tcBorders>
          </w:tcPr>
          <w:p>
            <w:pPr>
              <w:pStyle w:val="yTable"/>
              <w:spacing w:before="0"/>
              <w:ind w:left="284" w:hanging="284"/>
              <w:rPr>
                <w:sz w:val="18"/>
              </w:rPr>
            </w:pPr>
            <w:r>
              <w:rPr>
                <w:sz w:val="18"/>
              </w:rPr>
              <w:t>Trimming .........................................................</w:t>
            </w:r>
          </w:p>
        </w:tc>
        <w:tc>
          <w:tcPr>
            <w:tcW w:w="921" w:type="dxa"/>
            <w:tcBorders>
              <w:bottom w:val="nil"/>
            </w:tcBorders>
          </w:tcPr>
          <w:p>
            <w:pPr>
              <w:pStyle w:val="yTable"/>
              <w:spacing w:before="0"/>
              <w:jc w:val="center"/>
              <w:rPr>
                <w:sz w:val="18"/>
              </w:rPr>
            </w:pPr>
            <w:r>
              <w:rPr>
                <w:sz w:val="18"/>
              </w:rPr>
              <w:t>36</w:t>
            </w:r>
          </w:p>
        </w:tc>
        <w:tc>
          <w:tcPr>
            <w:tcW w:w="922" w:type="dxa"/>
            <w:tcBorders>
              <w:bottom w:val="nil"/>
            </w:tcBorders>
          </w:tcPr>
          <w:p>
            <w:pPr>
              <w:pStyle w:val="yTable"/>
              <w:spacing w:before="0"/>
              <w:jc w:val="center"/>
              <w:rPr>
                <w:sz w:val="18"/>
              </w:rPr>
            </w:pPr>
            <w:r>
              <w:rPr>
                <w:sz w:val="18"/>
              </w:rPr>
              <w:t>36</w:t>
            </w:r>
          </w:p>
        </w:tc>
        <w:tc>
          <w:tcPr>
            <w:tcW w:w="921" w:type="dxa"/>
            <w:tcBorders>
              <w:bottom w:val="nil"/>
            </w:tcBorders>
          </w:tcPr>
          <w:p>
            <w:pPr>
              <w:pStyle w:val="yTable"/>
              <w:spacing w:before="0"/>
              <w:jc w:val="center"/>
              <w:rPr>
                <w:sz w:val="18"/>
              </w:rPr>
            </w:pPr>
            <w:r>
              <w:rPr>
                <w:sz w:val="18"/>
              </w:rPr>
              <w:t>18</w:t>
            </w:r>
          </w:p>
        </w:tc>
        <w:tc>
          <w:tcPr>
            <w:tcW w:w="922" w:type="dxa"/>
            <w:tcBorders>
              <w:bottom w:val="nil"/>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w:t>
      </w:r>
    </w:p>
    <w:p>
      <w:pPr>
        <w:pStyle w:val="yScheduleHeading"/>
      </w:pPr>
      <w:bookmarkStart w:id="67" w:name="_Toc14584384"/>
      <w:bookmarkStart w:id="68" w:name="_Toc18228087"/>
      <w:bookmarkStart w:id="69" w:name="_Toc131838940"/>
      <w:bookmarkStart w:id="70" w:name="_Toc131838997"/>
      <w:bookmarkStart w:id="71" w:name="_Toc133985375"/>
      <w:bookmarkStart w:id="72" w:name="_Toc170210112"/>
      <w:r>
        <w:rPr>
          <w:rStyle w:val="CharSchNo"/>
        </w:rPr>
        <w:t>Schedule 3</w:t>
      </w:r>
      <w:bookmarkEnd w:id="67"/>
      <w:bookmarkEnd w:id="68"/>
      <w:bookmarkEnd w:id="69"/>
      <w:bookmarkEnd w:id="70"/>
      <w:bookmarkEnd w:id="71"/>
      <w:bookmarkEnd w:id="72"/>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w:t>
      </w:r>
    </w:p>
    <w:p>
      <w:pPr>
        <w:pStyle w:val="yScheduleHeading"/>
      </w:pPr>
      <w:bookmarkStart w:id="73" w:name="_Toc14584385"/>
      <w:bookmarkStart w:id="74" w:name="_Toc18228088"/>
      <w:bookmarkStart w:id="75" w:name="_Toc131838941"/>
      <w:bookmarkStart w:id="76" w:name="_Toc131838998"/>
      <w:bookmarkStart w:id="77" w:name="_Toc133985376"/>
      <w:bookmarkStart w:id="78" w:name="_Toc170210113"/>
      <w:r>
        <w:rPr>
          <w:rStyle w:val="CharSchNo"/>
        </w:rPr>
        <w:t>Schedule 3A</w:t>
      </w:r>
      <w:r>
        <w:t xml:space="preserve"> — </w:t>
      </w:r>
      <w:r>
        <w:rPr>
          <w:rStyle w:val="CharSchText"/>
        </w:rPr>
        <w:t>Attendance at Technical Training Classes (irrespective of release type)</w:t>
      </w:r>
      <w:bookmarkEnd w:id="73"/>
      <w:bookmarkEnd w:id="74"/>
      <w:bookmarkEnd w:id="75"/>
      <w:bookmarkEnd w:id="76"/>
      <w:bookmarkEnd w:id="77"/>
      <w:bookmarkEnd w:id="78"/>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5"/>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35" w:type="dxa"/>
          </w:tcPr>
          <w:p>
            <w:pPr>
              <w:pStyle w:val="yTable"/>
              <w:jc w:val="center"/>
              <w:rPr>
                <w:b/>
              </w:rPr>
            </w:pPr>
            <w:r>
              <w:rPr>
                <w:b/>
              </w:rPr>
              <w:t>Column 5</w:t>
            </w:r>
          </w:p>
        </w:tc>
      </w:tr>
      <w:tr>
        <w:tc>
          <w:tcPr>
            <w:tcW w:w="1843" w:type="dxa"/>
          </w:tcPr>
          <w:p>
            <w:pPr>
              <w:pStyle w:val="yTable"/>
              <w:jc w:val="center"/>
              <w:rPr>
                <w:b/>
              </w:rPr>
            </w:pPr>
            <w:r>
              <w:rPr>
                <w:b/>
              </w:rPr>
              <w:t>Trade</w:t>
            </w:r>
          </w:p>
        </w:tc>
        <w:tc>
          <w:tcPr>
            <w:tcW w:w="1276" w:type="dxa"/>
          </w:tcPr>
          <w:p>
            <w:pPr>
              <w:pStyle w:val="yTable"/>
              <w:jc w:val="center"/>
              <w:rPr>
                <w:b/>
              </w:rPr>
            </w:pPr>
            <w:r>
              <w:rPr>
                <w:b/>
              </w:rPr>
              <w:t>Technical Year 1</w:t>
            </w:r>
          </w:p>
        </w:tc>
        <w:tc>
          <w:tcPr>
            <w:tcW w:w="1417" w:type="dxa"/>
          </w:tcPr>
          <w:p>
            <w:pPr>
              <w:pStyle w:val="yTable"/>
              <w:jc w:val="center"/>
              <w:rPr>
                <w:b/>
              </w:rPr>
            </w:pPr>
            <w:r>
              <w:rPr>
                <w:b/>
              </w:rPr>
              <w:t>Technical Year 2</w:t>
            </w:r>
          </w:p>
        </w:tc>
        <w:tc>
          <w:tcPr>
            <w:tcW w:w="1418" w:type="dxa"/>
          </w:tcPr>
          <w:p>
            <w:pPr>
              <w:pStyle w:val="yTable"/>
              <w:jc w:val="center"/>
              <w:rPr>
                <w:b/>
              </w:rPr>
            </w:pPr>
            <w:r>
              <w:rPr>
                <w:b/>
              </w:rPr>
              <w:t>Technical Year 3</w:t>
            </w:r>
          </w:p>
        </w:tc>
        <w:tc>
          <w:tcPr>
            <w:tcW w:w="1135" w:type="dxa"/>
          </w:tcPr>
          <w:p>
            <w:pPr>
              <w:pStyle w:val="yTable"/>
              <w:jc w:val="center"/>
              <w:rPr>
                <w:b/>
              </w:rPr>
            </w:pPr>
            <w:r>
              <w:rPr>
                <w:b/>
              </w:rPr>
              <w:t>Technical Year 4</w:t>
            </w: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35" w:type="dxa"/>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35" w:type="dxa"/>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35" w:type="dxa"/>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35" w:type="dxa"/>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35" w:type="dxa"/>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35" w:type="dxa"/>
          </w:tcPr>
          <w:p>
            <w:pPr>
              <w:pStyle w:val="yTable"/>
            </w:pPr>
          </w:p>
        </w:tc>
      </w:tr>
      <w:tr>
        <w:tc>
          <w:tcPr>
            <w:tcW w:w="1843" w:type="dxa"/>
          </w:tcPr>
          <w:p>
            <w:pPr>
              <w:pStyle w:val="yTable"/>
              <w:rPr>
                <w:b/>
              </w:rPr>
            </w:pPr>
            <w:r>
              <w:t>Composites Laminating</w:t>
            </w:r>
          </w:p>
        </w:tc>
        <w:tc>
          <w:tcPr>
            <w:tcW w:w="1276" w:type="dxa"/>
          </w:tcPr>
          <w:p>
            <w:pPr>
              <w:pStyle w:val="yTable"/>
              <w:rPr>
                <w:b/>
              </w:rPr>
            </w:pPr>
            <w:r>
              <w:br/>
              <w:t>267 hours</w:t>
            </w:r>
          </w:p>
        </w:tc>
        <w:tc>
          <w:tcPr>
            <w:tcW w:w="1417" w:type="dxa"/>
          </w:tcPr>
          <w:p>
            <w:pPr>
              <w:pStyle w:val="yTable"/>
              <w:rPr>
                <w:b/>
              </w:rPr>
            </w:pPr>
            <w:r>
              <w:br/>
              <w:t>218 hours</w:t>
            </w:r>
          </w:p>
        </w:tc>
        <w:tc>
          <w:tcPr>
            <w:tcW w:w="1418" w:type="dxa"/>
          </w:tcPr>
          <w:p>
            <w:pPr>
              <w:pStyle w:val="yTable"/>
              <w:rPr>
                <w:b/>
              </w:rPr>
            </w:pPr>
            <w:r>
              <w:br/>
              <w:t>234 hours</w:t>
            </w:r>
          </w:p>
        </w:tc>
        <w:tc>
          <w:tcPr>
            <w:tcW w:w="1135" w:type="dxa"/>
          </w:tcPr>
          <w:p>
            <w:pPr>
              <w:pStyle w:val="yTable"/>
              <w:jc w:val="center"/>
              <w:rPr>
                <w:b/>
              </w:rPr>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35" w:type="dxa"/>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Joinery (Housing)</w:t>
            </w:r>
          </w:p>
        </w:tc>
        <w:tc>
          <w:tcPr>
            <w:tcW w:w="1276" w:type="dxa"/>
          </w:tcPr>
          <w:p>
            <w:pPr>
              <w:pStyle w:val="yTable"/>
            </w:pPr>
            <w:r>
              <w:t>320 hours</w:t>
            </w:r>
          </w:p>
        </w:tc>
        <w:tc>
          <w:tcPr>
            <w:tcW w:w="1417" w:type="dxa"/>
          </w:tcPr>
          <w:p>
            <w:pPr>
              <w:pStyle w:val="yTable"/>
            </w:pPr>
            <w:r>
              <w:t>236 hours</w:t>
            </w:r>
          </w:p>
        </w:tc>
        <w:tc>
          <w:tcPr>
            <w:tcW w:w="1418" w:type="dxa"/>
          </w:tcPr>
          <w:p>
            <w:pPr>
              <w:pStyle w:val="zytable"/>
              <w:keepNext/>
              <w:spacing w:before="40"/>
              <w:ind w:left="0" w:right="0"/>
            </w:pPr>
          </w:p>
        </w:tc>
        <w:tc>
          <w:tcPr>
            <w:tcW w:w="1135" w:type="dxa"/>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35" w:type="dxa"/>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35" w:type="dxa"/>
            <w:tcBorders>
              <w:bottom w:val="single" w:sz="4" w:space="0" w:color="auto"/>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Plastering (Housing)</w:t>
            </w:r>
          </w:p>
        </w:tc>
        <w:tc>
          <w:tcPr>
            <w:tcW w:w="1276" w:type="dxa"/>
          </w:tcPr>
          <w:p>
            <w:pPr>
              <w:pStyle w:val="yTable"/>
            </w:pPr>
            <w:r>
              <w:t>320 hours</w:t>
            </w:r>
          </w:p>
        </w:tc>
        <w:tc>
          <w:tcPr>
            <w:tcW w:w="1417" w:type="dxa"/>
          </w:tcPr>
          <w:p>
            <w:pPr>
              <w:pStyle w:val="yTable"/>
            </w:pPr>
            <w:r>
              <w:t>272 hours</w:t>
            </w:r>
          </w:p>
        </w:tc>
        <w:tc>
          <w:tcPr>
            <w:tcW w:w="1418" w:type="dxa"/>
          </w:tcPr>
          <w:p>
            <w:pPr>
              <w:pStyle w:val="zytable"/>
              <w:keepNext/>
              <w:spacing w:before="40"/>
              <w:ind w:left="0" w:right="0"/>
            </w:pPr>
          </w:p>
        </w:tc>
        <w:tc>
          <w:tcPr>
            <w:tcW w:w="1135" w:type="dxa"/>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35" w:type="dxa"/>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35" w:type="dxa"/>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35" w:type="dxa"/>
            <w:tcBorders>
              <w:right w:val="nil"/>
            </w:tcBorders>
          </w:tcPr>
          <w:p>
            <w:pPr>
              <w:pStyle w:val="yTable"/>
            </w:pPr>
          </w:p>
        </w:tc>
      </w:tr>
      <w:tr>
        <w:tblPrEx>
          <w:tblBorders>
            <w:left w:val="single" w:sz="4" w:space="0" w:color="auto"/>
            <w:right w:val="single" w:sz="4" w:space="0" w:color="auto"/>
          </w:tblBorders>
          <w:tblCellMar>
            <w:top w:w="28" w:type="dxa"/>
          </w:tblCellMar>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35" w:type="dxa"/>
            <w:tcBorders>
              <w:right w:val="nil"/>
            </w:tcBorders>
          </w:tcPr>
          <w:p>
            <w:pPr>
              <w:pStyle w:val="yTable"/>
            </w:pPr>
          </w:p>
        </w:tc>
      </w:tr>
    </w:tbl>
    <w:p>
      <w:pPr>
        <w:pStyle w:val="yFootnotesection"/>
      </w:pPr>
      <w:r>
        <w:tab/>
        <w:t>[Schedule 3A inserted in Gazette 2 Nov 2001 p. 5795; amended in Gazette 12 Aug 2005 p. 3652; 18 Nov 2005 p. 5658; 4 Apr 2006 p. 1403.]</w:t>
      </w:r>
    </w:p>
    <w:p>
      <w:pPr>
        <w:pStyle w:val="yScheduleHeading"/>
      </w:pPr>
      <w:bookmarkStart w:id="79" w:name="_Toc14584386"/>
      <w:bookmarkStart w:id="80" w:name="_Toc18228089"/>
      <w:bookmarkStart w:id="81" w:name="_Toc131838942"/>
      <w:bookmarkStart w:id="82" w:name="_Toc131838999"/>
      <w:bookmarkStart w:id="83" w:name="_Toc133985377"/>
      <w:bookmarkStart w:id="84" w:name="_Toc170210114"/>
      <w:r>
        <w:rPr>
          <w:rStyle w:val="CharSchNo"/>
        </w:rPr>
        <w:t>Schedule 4</w:t>
      </w:r>
      <w:bookmarkEnd w:id="79"/>
      <w:bookmarkEnd w:id="80"/>
      <w:bookmarkEnd w:id="81"/>
      <w:bookmarkEnd w:id="82"/>
      <w:bookmarkEnd w:id="83"/>
      <w:bookmarkEnd w:id="84"/>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top w:val="single" w:sz="4" w:space="0" w:color="auto"/>
              <w:right w:val="single" w:sz="4" w:space="0" w:color="auto"/>
            </w:tcBorders>
          </w:tcPr>
          <w:p>
            <w:pPr>
              <w:pStyle w:val="yTable"/>
              <w:spacing w:before="0"/>
              <w:rPr>
                <w:sz w:val="13"/>
              </w:rPr>
            </w:pPr>
            <w:r>
              <w:rPr>
                <w:sz w:val="13"/>
              </w:rPr>
              <w:t>Automotive Electrical Fitting ......</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9" w:type="dxa"/>
            <w:tcBorders>
              <w:top w:val="single" w:sz="4" w:space="0" w:color="auto"/>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Shipwrighting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Trimming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5" w:name="_Toc73409214"/>
      <w:bookmarkStart w:id="86" w:name="_Toc111525451"/>
      <w:bookmarkStart w:id="87" w:name="_Toc111525533"/>
      <w:bookmarkStart w:id="88" w:name="_Toc111544056"/>
      <w:bookmarkStart w:id="89" w:name="_Toc131838943"/>
      <w:bookmarkStart w:id="90" w:name="_Toc131839000"/>
      <w:bookmarkStart w:id="91" w:name="_Toc133985378"/>
      <w:bookmarkStart w:id="92" w:name="_Toc170210115"/>
      <w:r>
        <w:t>Notes</w:t>
      </w:r>
      <w:bookmarkEnd w:id="85"/>
      <w:bookmarkEnd w:id="86"/>
      <w:bookmarkEnd w:id="87"/>
      <w:bookmarkEnd w:id="88"/>
      <w:bookmarkEnd w:id="89"/>
      <w:bookmarkEnd w:id="90"/>
      <w:bookmarkEnd w:id="91"/>
      <w:bookmarkEnd w:id="92"/>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93" w:name="_Toc14584387"/>
      <w:bookmarkStart w:id="94" w:name="_Toc18228090"/>
      <w:bookmarkStart w:id="95" w:name="_Toc131838944"/>
      <w:bookmarkStart w:id="96" w:name="_Toc170210116"/>
      <w:r>
        <w:t>Compilation table</w:t>
      </w:r>
      <w:bookmarkEnd w:id="93"/>
      <w:bookmarkEnd w:id="94"/>
      <w:bookmarkEnd w:id="95"/>
      <w:bookmarkEnd w:id="9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Borders>
              <w:bottom w:val="single" w:sz="4" w:space="0" w:color="auto"/>
            </w:tcBorders>
          </w:tcPr>
          <w:p>
            <w:pPr>
              <w:pStyle w:val="nTable"/>
              <w:keepNext/>
              <w:keepLines/>
              <w:spacing w:before="120"/>
              <w:ind w:right="113"/>
              <w:rPr>
                <w:i/>
                <w:sz w:val="19"/>
              </w:rPr>
            </w:pPr>
            <w:r>
              <w:rPr>
                <w:i/>
                <w:sz w:val="19"/>
              </w:rPr>
              <w:t>Industrial Training (Apprenticeship Training) Amendment Regulations 2006</w:t>
            </w:r>
            <w:r>
              <w:rPr>
                <w:iCs/>
                <w:sz w:val="19"/>
              </w:rPr>
              <w:t> </w:t>
            </w:r>
            <w:r>
              <w:rPr>
                <w:iCs/>
                <w:sz w:val="19"/>
                <w:vertAlign w:val="superscript"/>
              </w:rPr>
              <w:t>17</w:t>
            </w:r>
          </w:p>
        </w:tc>
        <w:tc>
          <w:tcPr>
            <w:tcW w:w="1276" w:type="dxa"/>
            <w:tcBorders>
              <w:bottom w:val="single" w:sz="4" w:space="0" w:color="auto"/>
            </w:tcBorders>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Borders>
              <w:bottom w:val="single" w:sz="4" w:space="0" w:color="auto"/>
            </w:tcBorders>
          </w:tcPr>
          <w:p>
            <w:pPr>
              <w:pStyle w:val="nTable"/>
              <w:keepNext/>
              <w:keepLines/>
              <w:spacing w:before="120"/>
              <w:rPr>
                <w:sz w:val="19"/>
              </w:rPr>
            </w:pPr>
            <w:r>
              <w:rPr>
                <w:snapToGrid w:val="0"/>
                <w:sz w:val="19"/>
                <w:lang w:val="en-US"/>
              </w:rPr>
              <w:t>1 May 2006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rPr>
          <w:iCs/>
        </w:rPr>
        <w:t xml:space="preserve"> r. 9</w:t>
      </w:r>
      <w:r>
        <w:t xml:space="preserve">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w:t>
      </w:r>
      <w:r>
        <w:t>1 May 2006</w:t>
      </w:r>
      <w:r>
        <w:rPr>
          <w:spacing w:val="-2"/>
        </w:rPr>
        <w:t xml:space="preserve"> </w:t>
      </w:r>
      <w:r>
        <w:rPr>
          <w:iCs/>
        </w:rP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 xml:space="preserve">If the parties to an apprenticeship agreement agree in the manner described in subregulation (2)(a) or (b), subsection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45"/>
    <w:docVar w:name="WAFER_20151211134345" w:val="RemoveTrackChanges"/>
    <w:docVar w:name="WAFER_20151211134345_GUID" w:val="128e515f-9fdd-44bf-b08b-233f3f86e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5627</Words>
  <Characters>30786</Characters>
  <Application>Microsoft Office Word</Application>
  <DocSecurity>0</DocSecurity>
  <Lines>1710</Lines>
  <Paragraphs>1040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1981 - 01-e0-03</dc:title>
  <dc:subject/>
  <dc:creator/>
  <cp:keywords/>
  <dc:description/>
  <cp:lastModifiedBy>svcMRProcess</cp:lastModifiedBy>
  <cp:revision>4</cp:revision>
  <cp:lastPrinted>2006-04-28T02:05:00Z</cp:lastPrinted>
  <dcterms:created xsi:type="dcterms:W3CDTF">2015-12-14T13:10:00Z</dcterms:created>
  <dcterms:modified xsi:type="dcterms:W3CDTF">2015-12-14T13:10:00Z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20060501</vt:lpwstr>
  </property>
  <property fmtid="{D5CDD505-2E9C-101B-9397-08002B2CF9AE}" pid="4" name="DocumentType">
    <vt:lpwstr>Reg</vt:lpwstr>
  </property>
  <property fmtid="{D5CDD505-2E9C-101B-9397-08002B2CF9AE}" pid="5" name="OwlsUID">
    <vt:i4>4529</vt:i4>
  </property>
  <property fmtid="{D5CDD505-2E9C-101B-9397-08002B2CF9AE}" pid="6" name="AsAtDate">
    <vt:lpwstr>01 May 2006</vt:lpwstr>
  </property>
  <property fmtid="{D5CDD505-2E9C-101B-9397-08002B2CF9AE}" pid="7" name="Suffix">
    <vt:lpwstr>01-e0-03</vt:lpwstr>
  </property>
</Properties>
</file>