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_Toc44834632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pacing w:val="-2"/>
        </w:rPr>
        <w:t>.</w:t>
      </w:r>
      <w:r>
        <w:rPr>
          <w:noProof/>
        </w:rPr>
        <w:tab/>
        <w:t>Commencement</w:t>
      </w:r>
      <w:r>
        <w:rPr>
          <w:noProof/>
          <w:spacing w:val="-2"/>
        </w:rPr>
        <w:t xml:space="preserve"> and application</w:t>
      </w:r>
      <w:r>
        <w:rPr>
          <w:noProof/>
        </w:rPr>
        <w:tab/>
      </w:r>
      <w:r>
        <w:rPr>
          <w:noProof/>
        </w:rPr>
        <w:fldChar w:fldCharType="begin"/>
      </w:r>
      <w:r>
        <w:rPr>
          <w:noProof/>
        </w:rPr>
        <w:instrText xml:space="preserve"> PAGEREF _Toc44834633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Definitions and abbreviations</w:t>
      </w:r>
      <w:r>
        <w:rPr>
          <w:noProof/>
        </w:rPr>
        <w:tab/>
      </w:r>
      <w:r>
        <w:rPr>
          <w:noProof/>
        </w:rPr>
        <w:fldChar w:fldCharType="begin"/>
      </w:r>
      <w:r>
        <w:rPr>
          <w:noProof/>
        </w:rPr>
        <w:instrText xml:space="preserve"> PAGEREF _Toc44834634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Tax payment arrangements not affected</w:t>
      </w:r>
      <w:r>
        <w:rPr>
          <w:noProof/>
        </w:rPr>
        <w:tab/>
      </w:r>
      <w:r>
        <w:rPr>
          <w:noProof/>
        </w:rPr>
        <w:fldChar w:fldCharType="begin"/>
      </w:r>
      <w:r>
        <w:rPr>
          <w:noProof/>
        </w:rPr>
        <w:instrText xml:space="preserve"> PAGEREF _Toc44834635 \h </w:instrText>
      </w:r>
      <w:r>
        <w:rPr>
          <w:noProof/>
        </w:rPr>
      </w:r>
      <w:r>
        <w:rPr>
          <w:noProof/>
        </w:rPr>
        <w:fldChar w:fldCharType="separate"/>
      </w:r>
      <w:r>
        <w:rPr>
          <w:noProof/>
        </w:rPr>
        <w:t>3</w:t>
      </w:r>
      <w:r>
        <w:rPr>
          <w:noProof/>
        </w:rPr>
        <w:fldChar w:fldCharType="end"/>
      </w:r>
    </w:p>
    <w:p>
      <w:pPr>
        <w:pStyle w:val="TOC4"/>
        <w:rPr>
          <w:noProof/>
        </w:rPr>
      </w:pPr>
      <w:r>
        <w:rPr>
          <w:noProof/>
        </w:rPr>
        <w:t>5.</w:t>
      </w:r>
      <w:r>
        <w:rPr>
          <w:noProof/>
        </w:rPr>
        <w:tab/>
        <w:t>Taxpayer’s options in discharging liability to pay assessed amount</w:t>
      </w:r>
      <w:r>
        <w:rPr>
          <w:noProof/>
        </w:rPr>
        <w:tab/>
      </w:r>
      <w:r>
        <w:rPr>
          <w:noProof/>
        </w:rPr>
        <w:fldChar w:fldCharType="begin"/>
      </w:r>
      <w:r>
        <w:rPr>
          <w:noProof/>
        </w:rPr>
        <w:instrText xml:space="preserve"> PAGEREF _Toc44834636 \h </w:instrText>
      </w:r>
      <w:r>
        <w:rPr>
          <w:noProof/>
        </w:rPr>
      </w:r>
      <w:r>
        <w:rPr>
          <w:noProof/>
        </w:rPr>
        <w:fldChar w:fldCharType="separate"/>
      </w:r>
      <w:r>
        <w:rPr>
          <w:noProof/>
        </w:rPr>
        <w:t>3</w:t>
      </w:r>
      <w:r>
        <w:rPr>
          <w:noProof/>
        </w:rPr>
        <w:fldChar w:fldCharType="end"/>
      </w:r>
    </w:p>
    <w:p>
      <w:pPr>
        <w:pStyle w:val="TOC4"/>
        <w:rPr>
          <w:noProof/>
        </w:rPr>
      </w:pPr>
      <w:r>
        <w:rPr>
          <w:noProof/>
        </w:rPr>
        <w:t>6.</w:t>
      </w:r>
      <w:r>
        <w:rPr>
          <w:noProof/>
        </w:rPr>
        <w:tab/>
        <w:t>Paying assessed amount in one discounted payment (option 1)</w:t>
      </w:r>
      <w:r>
        <w:rPr>
          <w:noProof/>
        </w:rPr>
        <w:tab/>
      </w:r>
      <w:r>
        <w:rPr>
          <w:noProof/>
        </w:rPr>
        <w:fldChar w:fldCharType="begin"/>
      </w:r>
      <w:r>
        <w:rPr>
          <w:noProof/>
        </w:rPr>
        <w:instrText xml:space="preserve"> PAGEREF _Toc44834637 \h </w:instrText>
      </w:r>
      <w:r>
        <w:rPr>
          <w:noProof/>
        </w:rPr>
      </w:r>
      <w:r>
        <w:rPr>
          <w:noProof/>
        </w:rPr>
        <w:fldChar w:fldCharType="separate"/>
      </w:r>
      <w:r>
        <w:rPr>
          <w:noProof/>
        </w:rPr>
        <w:t>3</w:t>
      </w:r>
      <w:r>
        <w:rPr>
          <w:noProof/>
        </w:rPr>
        <w:fldChar w:fldCharType="end"/>
      </w:r>
    </w:p>
    <w:p>
      <w:pPr>
        <w:pStyle w:val="TOC4"/>
        <w:rPr>
          <w:noProof/>
        </w:rPr>
      </w:pPr>
      <w:r>
        <w:rPr>
          <w:noProof/>
        </w:rPr>
        <w:t>7.</w:t>
      </w:r>
      <w:r>
        <w:rPr>
          <w:noProof/>
        </w:rPr>
        <w:tab/>
        <w:t>Paying assessed amount in 2 instalments (option 2)</w:t>
      </w:r>
      <w:r>
        <w:rPr>
          <w:noProof/>
        </w:rPr>
        <w:tab/>
      </w:r>
      <w:r>
        <w:rPr>
          <w:noProof/>
        </w:rPr>
        <w:fldChar w:fldCharType="begin"/>
      </w:r>
      <w:r>
        <w:rPr>
          <w:noProof/>
        </w:rPr>
        <w:instrText xml:space="preserve"> PAGEREF _Toc44834638 \h </w:instrText>
      </w:r>
      <w:r>
        <w:rPr>
          <w:noProof/>
        </w:rPr>
      </w:r>
      <w:r>
        <w:rPr>
          <w:noProof/>
        </w:rPr>
        <w:fldChar w:fldCharType="separate"/>
      </w:r>
      <w:r>
        <w:rPr>
          <w:noProof/>
        </w:rPr>
        <w:t>3</w:t>
      </w:r>
      <w:r>
        <w:rPr>
          <w:noProof/>
        </w:rPr>
        <w:fldChar w:fldCharType="end"/>
      </w:r>
    </w:p>
    <w:p>
      <w:pPr>
        <w:pStyle w:val="TOC4"/>
        <w:rPr>
          <w:noProof/>
        </w:rPr>
      </w:pPr>
      <w:r>
        <w:rPr>
          <w:noProof/>
        </w:rPr>
        <w:t>8.</w:t>
      </w:r>
      <w:r>
        <w:rPr>
          <w:noProof/>
        </w:rPr>
        <w:tab/>
        <w:t>Paying assessed amount in 3 instalments (option 3)</w:t>
      </w:r>
      <w:r>
        <w:rPr>
          <w:noProof/>
        </w:rPr>
        <w:tab/>
      </w:r>
      <w:r>
        <w:rPr>
          <w:noProof/>
        </w:rPr>
        <w:fldChar w:fldCharType="begin"/>
      </w:r>
      <w:r>
        <w:rPr>
          <w:noProof/>
        </w:rPr>
        <w:instrText xml:space="preserve"> PAGEREF _Toc44834639 \h </w:instrText>
      </w:r>
      <w:r>
        <w:rPr>
          <w:noProof/>
        </w:rPr>
      </w:r>
      <w:r>
        <w:rPr>
          <w:noProof/>
        </w:rPr>
        <w:fldChar w:fldCharType="separate"/>
      </w:r>
      <w:r>
        <w:rPr>
          <w:noProof/>
        </w:rPr>
        <w:t>4</w:t>
      </w:r>
      <w:r>
        <w:rPr>
          <w:noProof/>
        </w:rPr>
        <w:fldChar w:fldCharType="end"/>
      </w:r>
    </w:p>
    <w:p>
      <w:pPr>
        <w:pStyle w:val="TOC4"/>
        <w:rPr>
          <w:noProof/>
        </w:rPr>
      </w:pPr>
      <w:r>
        <w:rPr>
          <w:noProof/>
        </w:rPr>
        <w:t>9.</w:t>
      </w:r>
      <w:r>
        <w:rPr>
          <w:noProof/>
        </w:rPr>
        <w:tab/>
        <w:t>Other arrangements for paying assessed amount</w:t>
      </w:r>
      <w:r>
        <w:rPr>
          <w:noProof/>
        </w:rPr>
        <w:tab/>
      </w:r>
      <w:r>
        <w:rPr>
          <w:noProof/>
        </w:rPr>
        <w:fldChar w:fldCharType="begin"/>
      </w:r>
      <w:r>
        <w:rPr>
          <w:noProof/>
        </w:rPr>
        <w:instrText xml:space="preserve"> PAGEREF _Toc44834640 \h </w:instrText>
      </w:r>
      <w:r>
        <w:rPr>
          <w:noProof/>
        </w:rPr>
      </w:r>
      <w:r>
        <w:rPr>
          <w:noProof/>
        </w:rPr>
        <w:fldChar w:fldCharType="separate"/>
      </w:r>
      <w:r>
        <w:rPr>
          <w:noProof/>
        </w:rPr>
        <w:t>4</w:t>
      </w:r>
      <w:r>
        <w:rPr>
          <w:noProof/>
        </w:rPr>
        <w:fldChar w:fldCharType="end"/>
      </w:r>
    </w:p>
    <w:p>
      <w:pPr>
        <w:pStyle w:val="TOC4"/>
        <w:rPr>
          <w:noProof/>
        </w:rPr>
      </w:pPr>
      <w:r>
        <w:rPr>
          <w:noProof/>
        </w:rPr>
        <w:t>10.</w:t>
      </w:r>
      <w:r>
        <w:rPr>
          <w:noProof/>
        </w:rPr>
        <w:tab/>
        <w:t>Instalments to be multiples of 5 cents</w:t>
      </w:r>
      <w:r>
        <w:rPr>
          <w:noProof/>
        </w:rPr>
        <w:tab/>
      </w:r>
      <w:r>
        <w:rPr>
          <w:noProof/>
        </w:rPr>
        <w:fldChar w:fldCharType="begin"/>
      </w:r>
      <w:r>
        <w:rPr>
          <w:noProof/>
        </w:rPr>
        <w:instrText xml:space="preserve"> PAGEREF _Toc44834641 \h </w:instrText>
      </w:r>
      <w:r>
        <w:rPr>
          <w:noProof/>
        </w:rPr>
      </w:r>
      <w:r>
        <w:rPr>
          <w:noProof/>
        </w:rPr>
        <w:fldChar w:fldCharType="separate"/>
      </w:r>
      <w:r>
        <w:rPr>
          <w:noProof/>
        </w:rPr>
        <w:t>5</w:t>
      </w:r>
      <w:r>
        <w:rPr>
          <w:noProof/>
        </w:rPr>
        <w:fldChar w:fldCharType="end"/>
      </w:r>
    </w:p>
    <w:p>
      <w:pPr>
        <w:pStyle w:val="TOC4"/>
        <w:rPr>
          <w:noProof/>
        </w:rPr>
      </w:pPr>
      <w:r>
        <w:rPr>
          <w:noProof/>
        </w:rPr>
        <w:t>11.</w:t>
      </w:r>
      <w:r>
        <w:rPr>
          <w:noProof/>
        </w:rPr>
        <w:tab/>
        <w:t>When full amount of land tax becomes due and payable</w:t>
      </w:r>
      <w:r>
        <w:rPr>
          <w:noProof/>
        </w:rPr>
        <w:tab/>
      </w:r>
      <w:r>
        <w:rPr>
          <w:noProof/>
        </w:rPr>
        <w:fldChar w:fldCharType="begin"/>
      </w:r>
      <w:r>
        <w:rPr>
          <w:noProof/>
        </w:rPr>
        <w:instrText xml:space="preserve"> PAGEREF _Toc44834642 \h </w:instrText>
      </w:r>
      <w:r>
        <w:rPr>
          <w:noProof/>
        </w:rPr>
      </w:r>
      <w:r>
        <w:rPr>
          <w:noProof/>
        </w:rPr>
        <w:fldChar w:fldCharType="separate"/>
      </w:r>
      <w:r>
        <w:rPr>
          <w:noProof/>
        </w:rPr>
        <w:t>5</w:t>
      </w:r>
      <w:r>
        <w:rPr>
          <w:noProof/>
        </w:rPr>
        <w:fldChar w:fldCharType="end"/>
      </w:r>
    </w:p>
    <w:p>
      <w:pPr>
        <w:pStyle w:val="TOC4"/>
        <w:rPr>
          <w:noProof/>
        </w:rPr>
      </w:pPr>
      <w:r>
        <w:rPr>
          <w:noProof/>
        </w:rPr>
        <w:t>12.</w:t>
      </w:r>
      <w:r>
        <w:rPr>
          <w:noProof/>
        </w:rPr>
        <w:tab/>
        <w:t>Taxable authorities</w:t>
      </w:r>
      <w:r>
        <w:rPr>
          <w:noProof/>
        </w:rPr>
        <w:tab/>
      </w:r>
      <w:r>
        <w:rPr>
          <w:noProof/>
        </w:rPr>
        <w:fldChar w:fldCharType="begin"/>
      </w:r>
      <w:r>
        <w:rPr>
          <w:noProof/>
        </w:rPr>
        <w:instrText xml:space="preserve"> PAGEREF _Toc44834643 \h </w:instrText>
      </w:r>
      <w:r>
        <w:rPr>
          <w:noProof/>
        </w:rPr>
      </w:r>
      <w:r>
        <w:rPr>
          <w:noProof/>
        </w:rPr>
        <w:fldChar w:fldCharType="separate"/>
      </w:r>
      <w:r>
        <w:rPr>
          <w:noProof/>
        </w:rPr>
        <w:t>5</w:t>
      </w:r>
      <w:r>
        <w:rPr>
          <w:noProof/>
        </w:rPr>
        <w:fldChar w:fldCharType="end"/>
      </w:r>
    </w:p>
    <w:p>
      <w:pPr>
        <w:pStyle w:val="TOC4"/>
        <w:rPr>
          <w:noProof/>
        </w:rPr>
      </w:pPr>
      <w:r>
        <w:rPr>
          <w:noProof/>
        </w:rPr>
        <w:t>13.</w:t>
      </w:r>
      <w:r>
        <w:rPr>
          <w:noProof/>
        </w:rPr>
        <w:tab/>
        <w:t>Inner city area</w:t>
      </w:r>
      <w:r>
        <w:rPr>
          <w:noProof/>
        </w:rPr>
        <w:tab/>
      </w:r>
      <w:r>
        <w:rPr>
          <w:noProof/>
        </w:rPr>
        <w:fldChar w:fldCharType="begin"/>
      </w:r>
      <w:r>
        <w:rPr>
          <w:noProof/>
        </w:rPr>
        <w:instrText xml:space="preserve"> PAGEREF _Toc44834644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rPr>
        <w:tab/>
        <w:t>Repeal and savings</w:t>
      </w:r>
      <w:r>
        <w:rPr>
          <w:noProof/>
        </w:rPr>
        <w:tab/>
      </w:r>
      <w:r>
        <w:rPr>
          <w:noProof/>
        </w:rPr>
        <w:fldChar w:fldCharType="begin"/>
      </w:r>
      <w:r>
        <w:rPr>
          <w:noProof/>
        </w:rPr>
        <w:instrText xml:space="preserve"> PAGEREF _Toc44834645 \h </w:instrText>
      </w:r>
      <w:r>
        <w:rPr>
          <w:noProof/>
        </w:rPr>
      </w:r>
      <w:r>
        <w:rPr>
          <w:noProof/>
        </w:rPr>
        <w:fldChar w:fldCharType="separate"/>
      </w:r>
      <w:r>
        <w:rPr>
          <w:noProof/>
        </w:rPr>
        <w:t>7</w:t>
      </w:r>
      <w:r>
        <w:rPr>
          <w:noProof/>
        </w:rPr>
        <w:fldChar w:fldCharType="end"/>
      </w:r>
    </w:p>
    <w:p>
      <w:pPr>
        <w:pStyle w:val="TOC7"/>
        <w:rPr>
          <w:noProof/>
        </w:rPr>
      </w:pPr>
      <w:r>
        <w:rPr>
          <w:noProof/>
        </w:rPr>
        <w:t>Schedule 1 — Inner city area</w:t>
      </w:r>
      <w:r>
        <w:rPr>
          <w:noProof/>
        </w:rPr>
        <w:tab/>
      </w:r>
      <w:r>
        <w:rPr>
          <w:noProof/>
        </w:rPr>
        <w:fldChar w:fldCharType="begin"/>
      </w:r>
      <w:r>
        <w:rPr>
          <w:noProof/>
        </w:rPr>
        <w:instrText xml:space="preserve"> PAGEREF _Toc44834646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_Toc44834647 \h </w:instrText>
      </w:r>
      <w:r>
        <w:rPr>
          <w:noProof/>
        </w:rPr>
      </w:r>
      <w:r>
        <w:rPr>
          <w:noProof/>
        </w:rPr>
        <w:fldChar w:fldCharType="separate"/>
      </w:r>
      <w:r>
        <w:rPr>
          <w:noProof/>
        </w:rPr>
        <w:t>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1" w:name="_Toc423332722"/>
      <w:bookmarkStart w:id="2" w:name="_Toc425219441"/>
      <w:bookmarkStart w:id="3" w:name="_Toc426249308"/>
      <w:bookmarkStart w:id="4" w:name="_Toc449924704"/>
      <w:bookmarkStart w:id="5" w:name="_Toc449947722"/>
      <w:bookmarkStart w:id="6" w:name="_Toc454185713"/>
      <w:bookmarkStart w:id="7" w:name="_Toc42939881"/>
      <w:bookmarkStart w:id="8" w:name="_Toc44557568"/>
      <w:bookmarkStart w:id="9" w:name="_Toc4483463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2939882"/>
      <w:bookmarkStart w:id="17" w:name="_Toc44557569"/>
      <w:bookmarkStart w:id="18" w:name="_Toc44834633"/>
      <w:r>
        <w:rPr>
          <w:rStyle w:val="CharSectno"/>
        </w:rPr>
        <w:t>2</w:t>
      </w:r>
      <w:r>
        <w:rPr>
          <w:spacing w:val="-2"/>
        </w:rPr>
        <w:t>.</w:t>
      </w:r>
      <w:r>
        <w:rPr>
          <w:spacing w:val="-2"/>
        </w:rPr>
        <w:tab/>
      </w:r>
      <w:r>
        <w:t>Commencement</w:t>
      </w:r>
      <w:bookmarkEnd w:id="10"/>
      <w:bookmarkEnd w:id="11"/>
      <w:bookmarkEnd w:id="12"/>
      <w:bookmarkEnd w:id="13"/>
      <w:bookmarkEnd w:id="14"/>
      <w:bookmarkEnd w:id="15"/>
      <w:r>
        <w:rPr>
          <w:spacing w:val="-2"/>
        </w:rPr>
        <w:t xml:space="preserve"> and application</w:t>
      </w:r>
      <w:bookmarkEnd w:id="16"/>
      <w:bookmarkEnd w:id="17"/>
      <w:bookmarkEnd w:id="18"/>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19" w:name="_Toc42939883"/>
      <w:bookmarkStart w:id="20" w:name="_Toc44557570"/>
      <w:bookmarkStart w:id="21" w:name="_Toc44834634"/>
      <w:r>
        <w:rPr>
          <w:rStyle w:val="CharSectno"/>
        </w:rPr>
        <w:t>3</w:t>
      </w:r>
      <w:r>
        <w:t>.</w:t>
      </w:r>
      <w:r>
        <w:tab/>
        <w:t>Definitions and abbreviations</w:t>
      </w:r>
      <w:bookmarkEnd w:id="19"/>
      <w:bookmarkEnd w:id="20"/>
      <w:bookmarkEnd w:id="21"/>
    </w:p>
    <w:p>
      <w:pPr>
        <w:pStyle w:val="Subsection"/>
      </w:pPr>
      <w:r>
        <w:tab/>
      </w:r>
      <w:bookmarkStart w:id="22" w:name="_Hlt41367873"/>
      <w:bookmarkEnd w:id="22"/>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3" w:name="_Hlt41375617"/>
      <w:r>
        <w:t>8</w:t>
      </w:r>
      <w:bookmarkEnd w:id="23"/>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24" w:name="_Toc42939884"/>
      <w:bookmarkStart w:id="25" w:name="_Toc44557571"/>
      <w:bookmarkStart w:id="26" w:name="_Toc44834635"/>
      <w:r>
        <w:rPr>
          <w:rStyle w:val="CharSectno"/>
        </w:rPr>
        <w:t>4</w:t>
      </w:r>
      <w:r>
        <w:t>.</w:t>
      </w:r>
      <w:r>
        <w:tab/>
        <w:t>Tax payment arrangements not affected</w:t>
      </w:r>
      <w:bookmarkEnd w:id="24"/>
      <w:bookmarkEnd w:id="25"/>
      <w:bookmarkEnd w:id="26"/>
    </w:p>
    <w:p>
      <w:pPr>
        <w:pStyle w:val="Subsection"/>
      </w:pPr>
      <w:r>
        <w:tab/>
      </w:r>
      <w:r>
        <w:tab/>
        <w:t>Nothing in these regulations affects the payment of land tax under a tax payment arrangement.</w:t>
      </w:r>
    </w:p>
    <w:p>
      <w:pPr>
        <w:pStyle w:val="Heading5"/>
      </w:pPr>
      <w:bookmarkStart w:id="27" w:name="_Toc42939885"/>
      <w:bookmarkStart w:id="28" w:name="_Toc44557572"/>
      <w:bookmarkStart w:id="29" w:name="_Toc44834636"/>
      <w:r>
        <w:rPr>
          <w:rStyle w:val="CharSectno"/>
        </w:rPr>
        <w:t>5</w:t>
      </w:r>
      <w:r>
        <w:t>.</w:t>
      </w:r>
      <w:r>
        <w:tab/>
        <w:t>Taxpayer’s options in discharging liability to pay assessed amount</w:t>
      </w:r>
      <w:bookmarkEnd w:id="27"/>
      <w:bookmarkEnd w:id="28"/>
      <w:bookmarkEnd w:id="29"/>
    </w:p>
    <w:p>
      <w:pPr>
        <w:pStyle w:val="Subsection"/>
      </w:pPr>
      <w:r>
        <w:tab/>
      </w:r>
      <w:r>
        <w:tab/>
        <w:t>A taxpayer may discharge a liability to pay an assessed amount by paying in accordance with regulation 6, 7, 8 or 9.</w:t>
      </w:r>
    </w:p>
    <w:p>
      <w:pPr>
        <w:pStyle w:val="Heading5"/>
      </w:pPr>
      <w:bookmarkStart w:id="30" w:name="_Toc42939886"/>
      <w:bookmarkStart w:id="31" w:name="_Toc44557573"/>
      <w:bookmarkStart w:id="32" w:name="_Toc44834637"/>
      <w:r>
        <w:rPr>
          <w:rStyle w:val="CharSectno"/>
        </w:rPr>
        <w:t>6</w:t>
      </w:r>
      <w:r>
        <w:t>.</w:t>
      </w:r>
      <w:r>
        <w:tab/>
        <w:t>Paying assessed amount in one discounted payment (option 1)</w:t>
      </w:r>
      <w:bookmarkEnd w:id="30"/>
      <w:bookmarkEnd w:id="31"/>
      <w:bookmarkEnd w:id="32"/>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19" o:title=""/>
          </v:shape>
          <o:OLEObject Type="Embed" ProgID="Equation.3" ShapeID="_x0000_i1025" DrawAspect="Content" ObjectID="_1644211928" r:id="rId20"/>
        </w:object>
      </w:r>
    </w:p>
    <w:p>
      <w:pPr>
        <w:pStyle w:val="Heading5"/>
      </w:pPr>
      <w:bookmarkStart w:id="33" w:name="_Toc42939887"/>
      <w:bookmarkStart w:id="34" w:name="_Toc44557574"/>
      <w:bookmarkStart w:id="35" w:name="_Toc44834638"/>
      <w:r>
        <w:rPr>
          <w:rStyle w:val="CharSectno"/>
        </w:rPr>
        <w:t>7</w:t>
      </w:r>
      <w:r>
        <w:t>.</w:t>
      </w:r>
      <w:r>
        <w:tab/>
        <w:t>Paying assessed amount in 2 instalments (option 2)</w:t>
      </w:r>
      <w:bookmarkEnd w:id="33"/>
      <w:bookmarkEnd w:id="34"/>
      <w:bookmarkEnd w:id="35"/>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1" o:title=""/>
          </v:shape>
          <o:OLEObject Type="Embed" ProgID="Equation.3" ShapeID="_x0000_i1026" DrawAspect="Content" ObjectID="_1644211929" r:id="rId22"/>
        </w:obje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3" o:title=""/>
          </v:shape>
          <o:OLEObject Type="Embed" ProgID="Equation.3" ShapeID="_x0000_i1027" DrawAspect="Content" ObjectID="_1644211930" r:id="rId24"/>
        </w:object>
      </w:r>
    </w:p>
    <w:p>
      <w:pPr>
        <w:pStyle w:val="Heading5"/>
      </w:pPr>
      <w:bookmarkStart w:id="36" w:name="_Hlt41375619"/>
      <w:bookmarkStart w:id="37" w:name="_Toc42939888"/>
      <w:bookmarkStart w:id="38" w:name="_Toc44557575"/>
      <w:bookmarkStart w:id="39" w:name="_Toc44834639"/>
      <w:bookmarkEnd w:id="36"/>
      <w:r>
        <w:rPr>
          <w:rStyle w:val="CharSectno"/>
        </w:rPr>
        <w:t>8</w:t>
      </w:r>
      <w:r>
        <w:t>.</w:t>
      </w:r>
      <w:r>
        <w:tab/>
        <w:t>Paying assessed amount in 3 instalments (option 3)</w:t>
      </w:r>
      <w:bookmarkEnd w:id="37"/>
      <w:bookmarkEnd w:id="38"/>
      <w:bookmarkEnd w:id="39"/>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39" w:dyaOrig="620">
          <v:shape id="_x0000_i1028" type="#_x0000_t75" style="width:186.75pt;height:30.75pt" o:ole="">
            <v:imagedata r:id="rId25" o:title=""/>
          </v:shape>
          <o:OLEObject Type="Embed" ProgID="Equation.3" ShapeID="_x0000_i1028" DrawAspect="Content" ObjectID="_1644211931" r:id="rId26"/>
        </w:obje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00" w:dyaOrig="620">
          <v:shape id="_x0000_i1029" type="#_x0000_t75" style="width:180pt;height:30.75pt" o:ole="">
            <v:imagedata r:id="rId27" o:title=""/>
          </v:shape>
          <o:OLEObject Type="Embed" ProgID="Equation.3" ShapeID="_x0000_i1029" DrawAspect="Content" ObjectID="_1644211932" r:id="rId28"/>
        </w:obje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00" w:dyaOrig="620">
          <v:shape id="_x0000_i1030" type="#_x0000_t75" style="width:170.25pt;height:30.75pt" o:ole="">
            <v:imagedata r:id="rId29" o:title=""/>
          </v:shape>
          <o:OLEObject Type="Embed" ProgID="Equation.3" ShapeID="_x0000_i1030" DrawAspect="Content" ObjectID="_1644211933" r:id="rId30"/>
        </w:object>
      </w:r>
    </w:p>
    <w:p>
      <w:pPr>
        <w:pStyle w:val="Heading5"/>
      </w:pPr>
      <w:bookmarkStart w:id="40" w:name="_Toc42939889"/>
      <w:bookmarkStart w:id="41" w:name="_Toc44557576"/>
      <w:bookmarkStart w:id="42" w:name="_Toc44834640"/>
      <w:r>
        <w:rPr>
          <w:rStyle w:val="CharSectno"/>
        </w:rPr>
        <w:t>9</w:t>
      </w:r>
      <w:r>
        <w:t>.</w:t>
      </w:r>
      <w:r>
        <w:tab/>
        <w:t>Other arrangements for paying assessed amount</w:t>
      </w:r>
      <w:bookmarkEnd w:id="40"/>
      <w:bookmarkEnd w:id="41"/>
      <w:bookmarkEnd w:id="42"/>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43" w:name="_Toc42939890"/>
      <w:bookmarkStart w:id="44" w:name="_Toc44557577"/>
      <w:bookmarkStart w:id="45" w:name="_Toc44834641"/>
      <w:r>
        <w:rPr>
          <w:rStyle w:val="CharSectno"/>
        </w:rPr>
        <w:t>10</w:t>
      </w:r>
      <w:r>
        <w:t>.</w:t>
      </w:r>
      <w:r>
        <w:tab/>
        <w:t>Instalments to be multiples of 5 cents</w:t>
      </w:r>
      <w:bookmarkEnd w:id="43"/>
      <w:bookmarkEnd w:id="44"/>
      <w:bookmarkEnd w:id="45"/>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46" w:name="_Toc42939891"/>
      <w:bookmarkStart w:id="47" w:name="_Toc44557578"/>
      <w:bookmarkStart w:id="48" w:name="_Toc44834642"/>
      <w:r>
        <w:rPr>
          <w:rStyle w:val="CharSectno"/>
        </w:rPr>
        <w:t>11</w:t>
      </w:r>
      <w:r>
        <w:t>.</w:t>
      </w:r>
      <w:r>
        <w:tab/>
        <w:t>When full amount of land tax becomes due and payable</w:t>
      </w:r>
      <w:bookmarkEnd w:id="46"/>
      <w:bookmarkEnd w:id="47"/>
      <w:bookmarkEnd w:id="48"/>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49" w:name="_Toc42939892"/>
      <w:bookmarkStart w:id="50" w:name="_Toc44557579"/>
      <w:bookmarkStart w:id="51" w:name="_Toc44834643"/>
      <w:r>
        <w:rPr>
          <w:rStyle w:val="CharSectno"/>
        </w:rPr>
        <w:t>12</w:t>
      </w:r>
      <w:r>
        <w:t>.</w:t>
      </w:r>
      <w:r>
        <w:tab/>
        <w:t>Taxable authorities</w:t>
      </w:r>
      <w:bookmarkEnd w:id="49"/>
      <w:bookmarkEnd w:id="50"/>
      <w:bookmarkEnd w:id="51"/>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 </w:t>
      </w:r>
    </w:p>
    <w:p>
      <w:pPr>
        <w:pStyle w:val="Indenta"/>
        <w:rPr>
          <w:snapToGrid w:val="0"/>
        </w:rPr>
      </w:pPr>
      <w:r>
        <w:tab/>
        <w:t>(a)</w:t>
      </w:r>
      <w:r>
        <w:tab/>
      </w:r>
      <w:r>
        <w:rPr>
          <w:snapToGrid w:val="0"/>
        </w:rPr>
        <w:t xml:space="preserve">the Western Power Corporation continued by the </w:t>
      </w:r>
      <w:r>
        <w:rPr>
          <w:i/>
          <w:snapToGrid w:val="0"/>
        </w:rPr>
        <w:t>Electricity Corporation Act 1994</w:t>
      </w:r>
      <w:r>
        <w:rPr>
          <w:snapToGrid w:val="0"/>
        </w:rPr>
        <w:t xml:space="preserve"> section 4;</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 and</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Heading5"/>
      </w:pPr>
      <w:bookmarkStart w:id="52" w:name="_Toc42939893"/>
      <w:bookmarkStart w:id="53" w:name="_Toc44557580"/>
      <w:bookmarkStart w:id="54" w:name="_Toc44834644"/>
      <w:r>
        <w:rPr>
          <w:rStyle w:val="CharSectno"/>
        </w:rPr>
        <w:t>13</w:t>
      </w:r>
      <w:r>
        <w:t>.</w:t>
      </w:r>
      <w:r>
        <w:tab/>
        <w:t>Inner city area</w:t>
      </w:r>
      <w:bookmarkEnd w:id="52"/>
      <w:bookmarkEnd w:id="53"/>
      <w:bookmarkEnd w:id="54"/>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55" w:name="_Toc42939894"/>
      <w:bookmarkStart w:id="56" w:name="_Toc44557581"/>
      <w:bookmarkStart w:id="57" w:name="_Toc44834645"/>
      <w:r>
        <w:rPr>
          <w:rStyle w:val="CharSectno"/>
        </w:rPr>
        <w:t>14</w:t>
      </w:r>
      <w:r>
        <w:t>.</w:t>
      </w:r>
      <w:r>
        <w:tab/>
        <w:t>Repeal and savings</w:t>
      </w:r>
      <w:bookmarkEnd w:id="55"/>
      <w:bookmarkEnd w:id="56"/>
      <w:bookmarkEnd w:id="57"/>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pgNumType w:start="1"/>
          <w:cols w:space="720"/>
          <w:noEndnote/>
          <w:titlePg/>
          <w:docGrid w:linePitch="326"/>
        </w:sectPr>
      </w:pPr>
      <w:bookmarkStart w:id="58" w:name="_Toc42939895"/>
      <w:bookmarkStart w:id="59" w:name="_Toc44557582"/>
    </w:p>
    <w:p>
      <w:pPr>
        <w:pStyle w:val="yScheduleHeading"/>
      </w:pPr>
      <w:bookmarkStart w:id="60" w:name="_Toc44834646"/>
      <w:r>
        <w:rPr>
          <w:rStyle w:val="CharSchNo"/>
        </w:rPr>
        <w:t>Schedule 1</w:t>
      </w:r>
      <w:r>
        <w:t xml:space="preserve"> — </w:t>
      </w:r>
      <w:r>
        <w:rPr>
          <w:rStyle w:val="CharSchText"/>
        </w:rPr>
        <w:t>Inner city area</w:t>
      </w:r>
      <w:bookmarkEnd w:id="58"/>
      <w:bookmarkEnd w:id="59"/>
      <w:bookmarkEnd w:id="60"/>
    </w:p>
    <w:p>
      <w:pPr>
        <w:pStyle w:val="yShoulderClause"/>
        <w:spacing w:after="120"/>
      </w:pPr>
      <w:r>
        <w:t>[r.</w:t>
      </w:r>
      <w:bookmarkStart w:id="61" w:name="_Hlt41367205"/>
      <w:r>
        <w:t> 13</w:t>
      </w:r>
      <w:bookmarkEnd w:id="61"/>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The following table contains information about that regulation. </w:t>
      </w:r>
    </w:p>
    <w:p>
      <w:pPr>
        <w:pStyle w:val="nHeading3"/>
      </w:pPr>
      <w:bookmarkStart w:id="62" w:name="_Toc511102520"/>
      <w:bookmarkStart w:id="63" w:name="_Toc513888953"/>
      <w:bookmarkStart w:id="64" w:name="_Toc516991868"/>
      <w:bookmarkStart w:id="65" w:name="_Toc44834647"/>
      <w:r>
        <w:t>Compilation table</w:t>
      </w:r>
      <w:bookmarkEnd w:id="62"/>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noProof/>
                <w:snapToGrid w:val="0"/>
              </w:rPr>
              <w:t>Land Tax Assessment Regulations 2003</w:t>
            </w:r>
          </w:p>
        </w:tc>
        <w:tc>
          <w:tcPr>
            <w:tcW w:w="1276" w:type="dxa"/>
            <w:tcBorders>
              <w:top w:val="single" w:sz="8" w:space="0" w:color="auto"/>
              <w:bottom w:val="single" w:sz="8" w:space="0" w:color="auto"/>
            </w:tcBorders>
          </w:tcPr>
          <w:p>
            <w:pPr>
              <w:pStyle w:val="nTable"/>
            </w:pPr>
            <w:r>
              <w:t>27 Jun 2003 p. 2409-14</w:t>
            </w:r>
          </w:p>
        </w:tc>
        <w:tc>
          <w:tcPr>
            <w:tcW w:w="2693" w:type="dxa"/>
            <w:tcBorders>
              <w:top w:val="single" w:sz="8" w:space="0" w:color="auto"/>
              <w:bottom w:val="single" w:sz="8" w:space="0" w:color="auto"/>
            </w:tcBorders>
          </w:tcPr>
          <w:p>
            <w:pPr>
              <w:pStyle w:val="nTable"/>
            </w:pPr>
            <w:r>
              <w:t xml:space="preserve">1 Jul 2003 (see r. 2(1) and </w:t>
            </w:r>
            <w:r>
              <w:rPr>
                <w:i/>
              </w:rPr>
              <w:t>Gazette</w:t>
            </w:r>
            <w:r>
              <w:t xml:space="preserve"> 27 Jun 2003 p. 2383)</w:t>
            </w:r>
          </w:p>
        </w:tc>
      </w:tr>
    </w:tbl>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6E9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5054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C01B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F25A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40ACA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8C3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421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5838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FC9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6A5E32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6A54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A4C31B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1745</Words>
  <Characters>8482</Characters>
  <Application>Microsoft Office Word</Application>
  <DocSecurity>0</DocSecurity>
  <Lines>257</Lines>
  <Paragraphs>154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2003 - 00-a0-05</dc:title>
  <dc:subject/>
  <dc:creator/>
  <cp:keywords/>
  <dc:description/>
  <cp:lastModifiedBy>svcMRProcess</cp:lastModifiedBy>
  <cp:revision>4</cp:revision>
  <cp:lastPrinted>2003-06-28T02:03:00Z</cp:lastPrinted>
  <dcterms:created xsi:type="dcterms:W3CDTF">2020-02-26T00:45:00Z</dcterms:created>
  <dcterms:modified xsi:type="dcterms:W3CDTF">2020-02-26T00:45:00Z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00-a0-05</vt:lpwstr>
  </property>
</Properties>
</file>