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Valuers Licensing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Regulations 1979</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_Toc107803128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_Toc107803129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Common Seal</w:t>
      </w:r>
      <w:r>
        <w:rPr>
          <w:noProof/>
        </w:rPr>
        <w:tab/>
      </w:r>
      <w:r>
        <w:rPr>
          <w:noProof/>
        </w:rPr>
        <w:fldChar w:fldCharType="begin"/>
      </w:r>
      <w:r>
        <w:rPr>
          <w:noProof/>
        </w:rPr>
        <w:instrText xml:space="preserve"> PAGEREF _Toc107803130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Fees</w:t>
      </w:r>
      <w:r>
        <w:rPr>
          <w:noProof/>
        </w:rPr>
        <w:tab/>
      </w:r>
      <w:r>
        <w:rPr>
          <w:noProof/>
        </w:rPr>
        <w:fldChar w:fldCharType="begin"/>
      </w:r>
      <w:r>
        <w:rPr>
          <w:noProof/>
        </w:rPr>
        <w:instrText xml:space="preserve"> PAGEREF _Toc107803131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4A</w:t>
      </w:r>
      <w:r>
        <w:rPr>
          <w:noProof/>
          <w:snapToGrid w:val="0"/>
          <w:szCs w:val="24"/>
        </w:rPr>
        <w:t xml:space="preserve">. </w:t>
      </w:r>
      <w:r>
        <w:rPr>
          <w:noProof/>
          <w:sz w:val="24"/>
          <w:szCs w:val="24"/>
        </w:rPr>
        <w:tab/>
      </w:r>
      <w:r>
        <w:rPr>
          <w:noProof/>
          <w:snapToGrid w:val="0"/>
          <w:szCs w:val="24"/>
        </w:rPr>
        <w:t>Prescribed periods</w:t>
      </w:r>
      <w:r>
        <w:rPr>
          <w:noProof/>
        </w:rPr>
        <w:tab/>
      </w:r>
      <w:r>
        <w:rPr>
          <w:noProof/>
        </w:rPr>
        <w:fldChar w:fldCharType="begin"/>
      </w:r>
      <w:r>
        <w:rPr>
          <w:noProof/>
        </w:rPr>
        <w:instrText xml:space="preserve"> PAGEREF _Toc107803132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Notice of application for licence</w:t>
      </w:r>
      <w:r>
        <w:rPr>
          <w:noProof/>
        </w:rPr>
        <w:tab/>
      </w:r>
      <w:r>
        <w:rPr>
          <w:noProof/>
        </w:rPr>
        <w:fldChar w:fldCharType="begin"/>
      </w:r>
      <w:r>
        <w:rPr>
          <w:noProof/>
        </w:rPr>
        <w:instrText xml:space="preserve"> PAGEREF _Toc107803133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Particulars to be included in register</w:t>
      </w:r>
      <w:r>
        <w:rPr>
          <w:noProof/>
        </w:rPr>
        <w:tab/>
      </w:r>
      <w:r>
        <w:rPr>
          <w:noProof/>
        </w:rPr>
        <w:fldChar w:fldCharType="begin"/>
      </w:r>
      <w:r>
        <w:rPr>
          <w:noProof/>
        </w:rPr>
        <w:instrText xml:space="preserve"> PAGEREF _Toc107803134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Change of particulars</w:t>
      </w:r>
      <w:r>
        <w:rPr>
          <w:noProof/>
        </w:rPr>
        <w:tab/>
      </w:r>
      <w:r>
        <w:rPr>
          <w:noProof/>
        </w:rPr>
        <w:fldChar w:fldCharType="begin"/>
      </w:r>
      <w:r>
        <w:rPr>
          <w:noProof/>
        </w:rPr>
        <w:instrText xml:space="preserve"> PAGEREF _Toc107803135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Prescribed qualifications</w:t>
      </w:r>
      <w:r>
        <w:rPr>
          <w:noProof/>
        </w:rPr>
        <w:tab/>
      </w:r>
      <w:r>
        <w:rPr>
          <w:noProof/>
        </w:rPr>
        <w:fldChar w:fldCharType="begin"/>
      </w:r>
      <w:r>
        <w:rPr>
          <w:noProof/>
        </w:rPr>
        <w:instrText xml:space="preserve"> PAGEREF _Toc107803136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9</w:t>
      </w:r>
      <w:r>
        <w:rPr>
          <w:noProof/>
          <w:snapToGrid w:val="0"/>
          <w:szCs w:val="24"/>
        </w:rPr>
        <w:t xml:space="preserve">. </w:t>
      </w:r>
      <w:r>
        <w:rPr>
          <w:noProof/>
          <w:sz w:val="24"/>
          <w:szCs w:val="24"/>
        </w:rPr>
        <w:tab/>
      </w:r>
      <w:r>
        <w:rPr>
          <w:noProof/>
          <w:snapToGrid w:val="0"/>
          <w:szCs w:val="24"/>
        </w:rPr>
        <w:t>Recovery of fees, fines and costs</w:t>
      </w:r>
      <w:r>
        <w:rPr>
          <w:noProof/>
        </w:rPr>
        <w:tab/>
      </w:r>
      <w:r>
        <w:rPr>
          <w:noProof/>
        </w:rPr>
        <w:fldChar w:fldCharType="begin"/>
      </w:r>
      <w:r>
        <w:rPr>
          <w:noProof/>
        </w:rPr>
        <w:instrText xml:space="preserve"> PAGEREF _Toc107803137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_Toc107803138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_Toc107803140 \h </w:instrText>
      </w:r>
      <w:r>
        <w:rPr>
          <w:noProof/>
        </w:rPr>
      </w:r>
      <w:r>
        <w:rPr>
          <w:noProof/>
        </w:rPr>
        <w:fldChar w:fldCharType="separate"/>
      </w:r>
      <w:r>
        <w:rPr>
          <w:noProof/>
        </w:rPr>
        <w:t>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1" w:name="_Toc434380874"/>
      <w:bookmarkStart w:id="2" w:name="_Toc475755660"/>
      <w:bookmarkStart w:id="3" w:name="_Toc13119607"/>
      <w:bookmarkStart w:id="4" w:name="_Toc107803128"/>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5" w:name="_Toc434380875"/>
      <w:bookmarkStart w:id="6" w:name="_Toc475755661"/>
      <w:bookmarkStart w:id="7" w:name="_Toc13119608"/>
      <w:bookmarkStart w:id="8" w:name="_Toc107803129"/>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bookmarkStart w:id="9" w:name="endcomma"/>
      <w:bookmarkEnd w:id="9"/>
      <w:r>
        <w:rPr>
          <w:b/>
        </w:rPr>
        <w:t>”</w:t>
      </w:r>
      <w:r>
        <w:t xml:space="preserve"> </w:t>
      </w:r>
      <w:bookmarkStart w:id="10" w:name="comma"/>
      <w:bookmarkEnd w:id="10"/>
      <w:r>
        <w:t xml:space="preserve">means the </w:t>
      </w:r>
      <w:r>
        <w:rPr>
          <w:i/>
        </w:rPr>
        <w:t>Land Valuers Licensing Act 1978</w:t>
      </w:r>
      <w:r>
        <w:t>.</w:t>
      </w:r>
    </w:p>
    <w:p>
      <w:pPr>
        <w:pStyle w:val="Heading5"/>
        <w:rPr>
          <w:snapToGrid w:val="0"/>
        </w:rPr>
      </w:pPr>
      <w:bookmarkStart w:id="11" w:name="_Toc434380876"/>
      <w:bookmarkStart w:id="12" w:name="_Toc475755662"/>
      <w:bookmarkStart w:id="13" w:name="_Toc13119609"/>
      <w:bookmarkStart w:id="14" w:name="_Toc107803130"/>
      <w:r>
        <w:rPr>
          <w:rStyle w:val="CharSectno"/>
        </w:rPr>
        <w:t>3</w:t>
      </w:r>
      <w:r>
        <w:rPr>
          <w:snapToGrid w:val="0"/>
        </w:rPr>
        <w:t xml:space="preserve">. </w:t>
      </w:r>
      <w:r>
        <w:rPr>
          <w:snapToGrid w:val="0"/>
        </w:rPr>
        <w:tab/>
        <w:t>Common Seal</w:t>
      </w:r>
      <w:bookmarkEnd w:id="11"/>
      <w:bookmarkEnd w:id="12"/>
      <w:bookmarkEnd w:id="13"/>
      <w:bookmarkEnd w:id="14"/>
      <w:r>
        <w:rPr>
          <w:snapToGrid w:val="0"/>
        </w:rPr>
        <w:t xml:space="preserve"> </w:t>
      </w:r>
    </w:p>
    <w:p>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15" w:name="_Toc434380877"/>
      <w:bookmarkStart w:id="16" w:name="_Toc475755663"/>
      <w:bookmarkStart w:id="17" w:name="_Toc13119610"/>
      <w:bookmarkStart w:id="18" w:name="_Toc107803131"/>
      <w:r>
        <w:rPr>
          <w:rStyle w:val="CharSectno"/>
        </w:rPr>
        <w:t>4</w:t>
      </w:r>
      <w:r>
        <w:rPr>
          <w:snapToGrid w:val="0"/>
        </w:rPr>
        <w:t xml:space="preserve">. </w:t>
      </w:r>
      <w:r>
        <w:rPr>
          <w:snapToGrid w:val="0"/>
        </w:rPr>
        <w:tab/>
        <w:t>Fees</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fees set forth in the Schedule to these regulations shall be payable in respect of the matters prescribed in that Schedule.</w:t>
      </w:r>
    </w:p>
    <w:p>
      <w:pPr>
        <w:pStyle w:val="Subsection"/>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the Schedule for the renewal of the licence is payable in addition to that specified fee.</w:t>
      </w:r>
    </w:p>
    <w:p>
      <w:pPr>
        <w:pStyle w:val="Footnotesection"/>
      </w:pPr>
      <w:r>
        <w:tab/>
        <w:t xml:space="preserve">[Regulation 4 amended in Gazette 25 June 1996 p.2922.] </w:t>
      </w:r>
    </w:p>
    <w:p>
      <w:pPr>
        <w:pStyle w:val="Heading5"/>
        <w:rPr>
          <w:snapToGrid w:val="0"/>
        </w:rPr>
      </w:pPr>
      <w:bookmarkStart w:id="19" w:name="_Toc434380878"/>
      <w:bookmarkStart w:id="20" w:name="_Toc475755664"/>
      <w:bookmarkStart w:id="21" w:name="_Toc13119611"/>
      <w:bookmarkStart w:id="22" w:name="_Toc107803132"/>
      <w:r>
        <w:rPr>
          <w:rStyle w:val="CharSectno"/>
        </w:rPr>
        <w:t>4A</w:t>
      </w:r>
      <w:r>
        <w:rPr>
          <w:snapToGrid w:val="0"/>
        </w:rPr>
        <w:t xml:space="preserve">. </w:t>
      </w:r>
      <w:r>
        <w:rPr>
          <w:snapToGrid w:val="0"/>
        </w:rPr>
        <w:tab/>
        <w:t>Prescribed periods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For the purposes of section 21(1), the period prescribed is 3 years.</w:t>
      </w:r>
    </w:p>
    <w:p>
      <w:pPr>
        <w:pStyle w:val="Subsection"/>
        <w:rPr>
          <w:snapToGrid w:val="0"/>
        </w:rPr>
      </w:pPr>
      <w:r>
        <w:rPr>
          <w:snapToGrid w:val="0"/>
        </w:rPr>
        <w:tab/>
        <w:t>(2)</w:t>
      </w:r>
      <w:r>
        <w:rPr>
          <w:snapToGrid w:val="0"/>
        </w:rPr>
        <w:tab/>
        <w:t>For the purposes of section 22(1), the further prescribed period is 3 years.</w:t>
      </w:r>
    </w:p>
    <w:p>
      <w:pPr>
        <w:pStyle w:val="Footnotesection"/>
      </w:pPr>
      <w:r>
        <w:tab/>
        <w:t xml:space="preserve">[Regulation 4A inserted in Gazette 25 June 1996 p.2922.] </w:t>
      </w:r>
    </w:p>
    <w:p>
      <w:pPr>
        <w:pStyle w:val="Heading5"/>
        <w:rPr>
          <w:snapToGrid w:val="0"/>
        </w:rPr>
      </w:pPr>
      <w:bookmarkStart w:id="23" w:name="_Toc434380879"/>
      <w:bookmarkStart w:id="24" w:name="_Toc475755665"/>
      <w:bookmarkStart w:id="25" w:name="_Toc13119612"/>
      <w:bookmarkStart w:id="26" w:name="_Toc107803133"/>
      <w:r>
        <w:rPr>
          <w:rStyle w:val="CharSectno"/>
        </w:rPr>
        <w:t>5</w:t>
      </w:r>
      <w:r>
        <w:rPr>
          <w:snapToGrid w:val="0"/>
        </w:rPr>
        <w:t xml:space="preserve">. </w:t>
      </w:r>
      <w:r>
        <w:rPr>
          <w:snapToGrid w:val="0"/>
        </w:rPr>
        <w:tab/>
        <w:t>Notice of application for licence</w:t>
      </w:r>
      <w:bookmarkEnd w:id="23"/>
      <w:bookmarkEnd w:id="24"/>
      <w:bookmarkEnd w:id="25"/>
      <w:bookmarkEnd w:id="26"/>
      <w:r>
        <w:rPr>
          <w:snapToGrid w:val="0"/>
        </w:rPr>
        <w:t xml:space="preserve"> </w:t>
      </w:r>
    </w:p>
    <w:p>
      <w:pPr>
        <w:pStyle w:val="Subsection"/>
        <w:keepNext/>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 days after the application is made.</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rPr>
          <w:snapToGrid w:val="0"/>
        </w:rPr>
      </w:pPr>
      <w:bookmarkStart w:id="27" w:name="_Toc434380880"/>
      <w:bookmarkStart w:id="28" w:name="_Toc475755666"/>
      <w:bookmarkStart w:id="29" w:name="_Toc13119613"/>
      <w:bookmarkStart w:id="30" w:name="_Toc107803134"/>
      <w:r>
        <w:rPr>
          <w:rStyle w:val="CharSectno"/>
        </w:rPr>
        <w:t>6</w:t>
      </w:r>
      <w:r>
        <w:rPr>
          <w:snapToGrid w:val="0"/>
        </w:rPr>
        <w:t xml:space="preserve">. </w:t>
      </w:r>
      <w:r>
        <w:rPr>
          <w:snapToGrid w:val="0"/>
        </w:rPr>
        <w:tab/>
        <w:t>Particulars to be included in register</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 of these regulations.</w:t>
      </w:r>
    </w:p>
    <w:p>
      <w:pPr>
        <w:pStyle w:val="Footnotesection"/>
      </w:pPr>
      <w:r>
        <w:tab/>
        <w:t xml:space="preserve">[Regulation 6 amended in Gazette 25 June 1996 p.2923.] </w:t>
      </w:r>
    </w:p>
    <w:p>
      <w:pPr>
        <w:pStyle w:val="Heading5"/>
        <w:rPr>
          <w:snapToGrid w:val="0"/>
        </w:rPr>
      </w:pPr>
      <w:bookmarkStart w:id="31" w:name="_Toc434380881"/>
      <w:bookmarkStart w:id="32" w:name="_Toc475755667"/>
      <w:bookmarkStart w:id="33" w:name="_Toc13119614"/>
      <w:bookmarkStart w:id="34" w:name="_Toc107803135"/>
      <w:r>
        <w:rPr>
          <w:rStyle w:val="CharSectno"/>
        </w:rPr>
        <w:t>7</w:t>
      </w:r>
      <w:r>
        <w:rPr>
          <w:snapToGrid w:val="0"/>
        </w:rPr>
        <w:t xml:space="preserve">. </w:t>
      </w:r>
      <w:r>
        <w:rPr>
          <w:snapToGrid w:val="0"/>
        </w:rPr>
        <w:tab/>
        <w:t>Change of particulars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35" w:name="_Toc434380882"/>
      <w:bookmarkStart w:id="36" w:name="_Toc475755668"/>
      <w:bookmarkStart w:id="37" w:name="_Toc13119615"/>
      <w:bookmarkStart w:id="38" w:name="_Toc107803136"/>
      <w:r>
        <w:rPr>
          <w:rStyle w:val="CharSectno"/>
        </w:rPr>
        <w:t>8</w:t>
      </w:r>
      <w:r>
        <w:rPr>
          <w:snapToGrid w:val="0"/>
        </w:rPr>
        <w:t xml:space="preserve">. </w:t>
      </w:r>
      <w:r>
        <w:rPr>
          <w:snapToGrid w:val="0"/>
        </w:rPr>
        <w:tab/>
        <w:t>Prescribed qualifications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following degrees are prescribed under section 19(1)(c)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Footnotesection"/>
      </w:pPr>
      <w:r>
        <w:tab/>
        <w:t xml:space="preserve">[Regulation 8 inserted in Gazette 27 January 1995 p.285.] </w:t>
      </w:r>
    </w:p>
    <w:p>
      <w:pPr>
        <w:pStyle w:val="Heading5"/>
        <w:rPr>
          <w:snapToGrid w:val="0"/>
        </w:rPr>
      </w:pPr>
      <w:bookmarkStart w:id="39" w:name="_Toc434380883"/>
      <w:bookmarkStart w:id="40" w:name="_Toc475755669"/>
      <w:bookmarkStart w:id="41" w:name="_Toc13119616"/>
      <w:bookmarkStart w:id="42" w:name="_Toc107803137"/>
      <w:r>
        <w:rPr>
          <w:rStyle w:val="CharSectno"/>
        </w:rPr>
        <w:t>9</w:t>
      </w:r>
      <w:r>
        <w:rPr>
          <w:snapToGrid w:val="0"/>
        </w:rPr>
        <w:t xml:space="preserve">. </w:t>
      </w:r>
      <w:r>
        <w:rPr>
          <w:snapToGrid w:val="0"/>
        </w:rPr>
        <w:tab/>
        <w:t>Recovery of fees, fines and costs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3" w:name="_Toc107803138"/>
      <w:r>
        <w:rPr>
          <w:rStyle w:val="CharSchNo"/>
        </w:rPr>
        <w:t>Schedule</w:t>
      </w:r>
      <w:bookmarkEnd w:id="43"/>
    </w:p>
    <w:p>
      <w:pPr>
        <w:pStyle w:val="yShoulderClause"/>
        <w:rPr>
          <w:snapToGrid w:val="0"/>
        </w:rPr>
      </w:pPr>
      <w:r>
        <w:rPr>
          <w:snapToGrid w:val="0"/>
        </w:rPr>
        <w:t>[r. 4]</w:t>
      </w:r>
    </w:p>
    <w:tbl>
      <w:tblPr>
        <w:tblW w:w="0" w:type="auto"/>
        <w:tblInd w:w="851" w:type="dxa"/>
        <w:tblLayout w:type="fixed"/>
        <w:tblCellMar>
          <w:left w:w="142" w:type="dxa"/>
          <w:right w:w="142" w:type="dxa"/>
        </w:tblCellMar>
        <w:tblLook w:val="0000" w:firstRow="0" w:lastRow="0" w:firstColumn="0" w:lastColumn="0" w:noHBand="0" w:noVBand="0"/>
      </w:tblPr>
      <w:tblGrid>
        <w:gridCol w:w="5103"/>
        <w:gridCol w:w="992"/>
      </w:tblGrid>
      <w:tr>
        <w:trPr>
          <w:tblHeader/>
        </w:trPr>
        <w:tc>
          <w:tcPr>
            <w:tcW w:w="5103" w:type="dxa"/>
          </w:tcPr>
          <w:p>
            <w:pPr>
              <w:pStyle w:val="yTable"/>
              <w:tabs>
                <w:tab w:val="left" w:pos="567"/>
              </w:tabs>
              <w:spacing w:before="0"/>
              <w:rPr>
                <w:b/>
              </w:rPr>
            </w:pPr>
          </w:p>
        </w:tc>
        <w:tc>
          <w:tcPr>
            <w:tcW w:w="992" w:type="dxa"/>
          </w:tcPr>
          <w:p>
            <w:pPr>
              <w:pStyle w:val="yTable"/>
              <w:tabs>
                <w:tab w:val="left" w:pos="283"/>
              </w:tabs>
              <w:rPr>
                <w:b/>
              </w:rPr>
            </w:pPr>
            <w:r>
              <w:rPr>
                <w:b/>
              </w:rPr>
              <w:tab/>
              <w:t>$</w:t>
            </w:r>
          </w:p>
        </w:tc>
      </w:tr>
      <w:tr>
        <w:tc>
          <w:tcPr>
            <w:tcW w:w="5103" w:type="dxa"/>
          </w:tcPr>
          <w:p>
            <w:pPr>
              <w:pStyle w:val="yTable"/>
              <w:tabs>
                <w:tab w:val="left" w:pos="567"/>
              </w:tabs>
            </w:pPr>
            <w:r>
              <w:t>1.</w:t>
            </w:r>
            <w:r>
              <w:tab/>
              <w:t>Fee for a licence</w:t>
            </w:r>
          </w:p>
          <w:p>
            <w:pPr>
              <w:pStyle w:val="yTable"/>
              <w:tabs>
                <w:tab w:val="left" w:pos="567"/>
              </w:tabs>
              <w:spacing w:before="0"/>
            </w:pPr>
            <w:r>
              <w:tab/>
              <w:t>(period of 3 years) .............................................</w:t>
            </w:r>
          </w:p>
        </w:tc>
        <w:tc>
          <w:tcPr>
            <w:tcW w:w="992" w:type="dxa"/>
          </w:tcPr>
          <w:p>
            <w:pPr>
              <w:pStyle w:val="yTable"/>
              <w:jc w:val="right"/>
            </w:pPr>
          </w:p>
          <w:p>
            <w:pPr>
              <w:pStyle w:val="yTable"/>
              <w:spacing w:before="0"/>
              <w:jc w:val="right"/>
            </w:pPr>
            <w:r>
              <w:t>352.00</w:t>
            </w:r>
          </w:p>
        </w:tc>
      </w:tr>
      <w:tr>
        <w:tc>
          <w:tcPr>
            <w:tcW w:w="5103" w:type="dxa"/>
          </w:tcPr>
          <w:p>
            <w:pPr>
              <w:pStyle w:val="yTable"/>
              <w:tabs>
                <w:tab w:val="left" w:pos="567"/>
              </w:tabs>
            </w:pPr>
            <w:r>
              <w:t>2.</w:t>
            </w:r>
            <w:r>
              <w:tab/>
              <w:t>Fee for renewal of licence .................................</w:t>
            </w:r>
          </w:p>
        </w:tc>
        <w:tc>
          <w:tcPr>
            <w:tcW w:w="992" w:type="dxa"/>
          </w:tcPr>
          <w:p>
            <w:pPr>
              <w:pStyle w:val="yTable"/>
              <w:jc w:val="right"/>
            </w:pPr>
            <w:r>
              <w:t>352.00</w:t>
            </w:r>
          </w:p>
        </w:tc>
      </w:tr>
      <w:tr>
        <w:tc>
          <w:tcPr>
            <w:tcW w:w="5103" w:type="dxa"/>
          </w:tcPr>
          <w:p>
            <w:pPr>
              <w:pStyle w:val="yTable"/>
              <w:tabs>
                <w:tab w:val="left" w:pos="567"/>
              </w:tabs>
              <w:rPr>
                <w:i/>
                <w:iCs/>
              </w:rPr>
            </w:pPr>
            <w:r>
              <w:rPr>
                <w:i/>
                <w:iCs/>
              </w:rPr>
              <w:t>[3.</w:t>
            </w:r>
            <w:r>
              <w:rPr>
                <w:i/>
                <w:iCs/>
              </w:rPr>
              <w:tab/>
              <w:t>deleted]</w:t>
            </w:r>
          </w:p>
        </w:tc>
        <w:tc>
          <w:tcPr>
            <w:tcW w:w="992" w:type="dxa"/>
          </w:tcPr>
          <w:p>
            <w:pPr>
              <w:pStyle w:val="yTable"/>
              <w:jc w:val="right"/>
            </w:pPr>
          </w:p>
        </w:tc>
      </w:tr>
      <w:tr>
        <w:tc>
          <w:tcPr>
            <w:tcW w:w="5103" w:type="dxa"/>
          </w:tcPr>
          <w:p>
            <w:pPr>
              <w:pStyle w:val="yTable"/>
              <w:tabs>
                <w:tab w:val="left" w:pos="567"/>
              </w:tabs>
            </w:pPr>
            <w:r>
              <w:t>4.</w:t>
            </w:r>
            <w:r>
              <w:tab/>
              <w:t>Fee to inspect register .........................................</w:t>
            </w:r>
          </w:p>
        </w:tc>
        <w:tc>
          <w:tcPr>
            <w:tcW w:w="992" w:type="dxa"/>
          </w:tcPr>
          <w:p>
            <w:pPr>
              <w:pStyle w:val="yTable"/>
              <w:jc w:val="right"/>
            </w:pPr>
            <w:r>
              <w:t>10.90</w:t>
            </w:r>
          </w:p>
        </w:tc>
      </w:tr>
      <w:tr>
        <w:tc>
          <w:tcPr>
            <w:tcW w:w="5103" w:type="dxa"/>
          </w:tcPr>
          <w:p>
            <w:pPr>
              <w:pStyle w:val="yTable"/>
              <w:tabs>
                <w:tab w:val="left" w:pos="567"/>
              </w:tabs>
              <w:ind w:left="567" w:hanging="567"/>
            </w:pPr>
            <w:r>
              <w:t>5.</w:t>
            </w:r>
            <w:r>
              <w:tab/>
              <w:t>Fee for certificate as to an individual registration in the register — </w:t>
            </w:r>
          </w:p>
        </w:tc>
        <w:tc>
          <w:tcPr>
            <w:tcW w:w="992" w:type="dxa"/>
          </w:tcPr>
          <w:p>
            <w:pPr>
              <w:pStyle w:val="yTable"/>
            </w:pPr>
          </w:p>
        </w:tc>
      </w:tr>
      <w:tr>
        <w:tc>
          <w:tcPr>
            <w:tcW w:w="5103" w:type="dxa"/>
          </w:tcPr>
          <w:p>
            <w:pPr>
              <w:pStyle w:val="yTable"/>
              <w:tabs>
                <w:tab w:val="left" w:pos="850"/>
                <w:tab w:val="left" w:pos="1276"/>
              </w:tabs>
            </w:pPr>
            <w:r>
              <w:tab/>
              <w:t>first page ........................................................</w:t>
            </w:r>
          </w:p>
        </w:tc>
        <w:tc>
          <w:tcPr>
            <w:tcW w:w="992" w:type="dxa"/>
          </w:tcPr>
          <w:p>
            <w:pPr>
              <w:pStyle w:val="yTable"/>
              <w:jc w:val="right"/>
            </w:pPr>
            <w:r>
              <w:t>10.90</w:t>
            </w:r>
          </w:p>
        </w:tc>
      </w:tr>
      <w:tr>
        <w:tc>
          <w:tcPr>
            <w:tcW w:w="5103" w:type="dxa"/>
          </w:tcPr>
          <w:p>
            <w:pPr>
              <w:pStyle w:val="yTable"/>
              <w:tabs>
                <w:tab w:val="left" w:pos="850"/>
                <w:tab w:val="left" w:pos="1276"/>
              </w:tabs>
            </w:pPr>
            <w:r>
              <w:tab/>
              <w:t>each subsequent page ....................................</w:t>
            </w:r>
          </w:p>
        </w:tc>
        <w:tc>
          <w:tcPr>
            <w:tcW w:w="992" w:type="dxa"/>
          </w:tcPr>
          <w:p>
            <w:pPr>
              <w:pStyle w:val="yTable"/>
              <w:jc w:val="right"/>
            </w:pPr>
            <w:r>
              <w:t>2.05</w:t>
            </w:r>
          </w:p>
        </w:tc>
      </w:tr>
      <w:tr>
        <w:tc>
          <w:tcPr>
            <w:tcW w:w="5103" w:type="dxa"/>
          </w:tcPr>
          <w:p>
            <w:pPr>
              <w:pStyle w:val="yTable"/>
              <w:tabs>
                <w:tab w:val="left" w:pos="567"/>
              </w:tabs>
              <w:ind w:left="567" w:hanging="567"/>
            </w:pPr>
            <w:r>
              <w:t>6.</w:t>
            </w:r>
            <w:r>
              <w:tab/>
              <w:t>Fee for certificate as to all registrations in the register ...............................................................</w:t>
            </w:r>
          </w:p>
        </w:tc>
        <w:tc>
          <w:tcPr>
            <w:tcW w:w="992" w:type="dxa"/>
          </w:tcPr>
          <w:p>
            <w:pPr>
              <w:pStyle w:val="yTable"/>
              <w:jc w:val="right"/>
            </w:pPr>
            <w:r>
              <w:br/>
              <w:t>128.00</w:t>
            </w:r>
          </w:p>
        </w:tc>
      </w:tr>
    </w:tbl>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ab/>
        <w:t>[Schedule inserted in Gazette 27 Jun 2003 p. 2552; amended in Gazette 28 Jun 2005 p. 2911.]</w:t>
      </w:r>
    </w:p>
    <w:p>
      <w:pPr>
        <w:pStyle w:val="nHeading2"/>
      </w:pPr>
      <w:bookmarkStart w:id="44" w:name="_Toc92795118"/>
      <w:bookmarkStart w:id="45" w:name="_Toc93113703"/>
      <w:bookmarkStart w:id="46" w:name="_Toc107803139"/>
      <w:r>
        <w:t>Notes</w:t>
      </w:r>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w:t>
      </w:r>
    </w:p>
    <w:p>
      <w:pPr>
        <w:pStyle w:val="nHeading3"/>
        <w:rPr>
          <w:snapToGrid w:val="0"/>
        </w:rPr>
      </w:pPr>
      <w:bookmarkStart w:id="47" w:name="_Toc107803140"/>
      <w:r>
        <w:rPr>
          <w:snapToGrid w:val="0"/>
        </w:rP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Borders>
              <w:bottom w:val="single" w:sz="8" w:space="0" w:color="auto"/>
            </w:tcBorders>
          </w:tcPr>
          <w:p>
            <w:pPr>
              <w:pStyle w:val="nTable"/>
              <w:spacing w:after="40"/>
              <w:ind w:right="113"/>
              <w:rPr>
                <w:i/>
                <w:sz w:val="19"/>
              </w:rPr>
            </w:pPr>
            <w:r>
              <w:rPr>
                <w:i/>
                <w:sz w:val="19"/>
              </w:rPr>
              <w:t>Land Valuers Licensing Amendment Regulations 2005</w:t>
            </w:r>
          </w:p>
        </w:tc>
        <w:tc>
          <w:tcPr>
            <w:tcW w:w="1276" w:type="dxa"/>
            <w:tcBorders>
              <w:bottom w:val="single" w:sz="8" w:space="0" w:color="auto"/>
            </w:tcBorders>
          </w:tcPr>
          <w:p>
            <w:pPr>
              <w:pStyle w:val="nTable"/>
              <w:spacing w:after="40"/>
              <w:rPr>
                <w:sz w:val="19"/>
              </w:rPr>
            </w:pPr>
            <w:r>
              <w:rPr>
                <w:sz w:val="19"/>
              </w:rPr>
              <w:t>28 Jun 2005 p. 2911</w:t>
            </w:r>
          </w:p>
        </w:tc>
        <w:tc>
          <w:tcPr>
            <w:tcW w:w="2693" w:type="dxa"/>
            <w:tcBorders>
              <w:bottom w:val="single" w:sz="8" w:space="0" w:color="auto"/>
            </w:tcBorders>
          </w:tcPr>
          <w:p>
            <w:pPr>
              <w:pStyle w:val="nTable"/>
              <w:spacing w:after="40"/>
              <w:rPr>
                <w:sz w:val="19"/>
              </w:rPr>
            </w:pPr>
            <w:r>
              <w:rPr>
                <w:sz w:val="19"/>
              </w:rPr>
              <w:t>1 Jul 2005 (see r. 2)</w:t>
            </w:r>
          </w:p>
        </w:tc>
      </w:tr>
    </w:tbl>
    <w:p>
      <w:pPr>
        <w:pStyle w:val="nSubsection"/>
      </w:pPr>
      <w:bookmarkStart w:id="48" w:name="UpToHere"/>
      <w:bookmarkEnd w:id="48"/>
      <w:r>
        <w:rPr>
          <w:vertAlign w:val="superscript"/>
        </w:rPr>
        <w:t>2</w:t>
      </w:r>
      <w:r>
        <w:tab/>
        <w:t xml:space="preserve">Section 5 of the </w:t>
      </w:r>
      <w:r>
        <w:rPr>
          <w:i/>
        </w:rPr>
        <w:t>Curtin University of Technology Act 1966</w:t>
      </w:r>
      <w:r>
        <w:t xml:space="preserve"> (No. 94 of 1966) established the Western Australian Institute of Technology as the Curtin University of Technology from 1 January 1987.</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05DE69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444"/>
    <w:docVar w:name="WAFER_20151204160444" w:val="RemoveTrackChanges"/>
    <w:docVar w:name="WAFER_20151204160444_GUID" w:val="019192a2-6c8f-4496-9020-7d95b70571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1421</Words>
  <Characters>7064</Characters>
  <Application>Microsoft Office Word</Application>
  <DocSecurity>0</DocSecurity>
  <Lines>294</Lines>
  <Paragraphs>197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1979 - 01-d0-03</dc:title>
  <dc:subject/>
  <dc:creator/>
  <cp:keywords/>
  <dc:description/>
  <cp:lastModifiedBy>svcMRProcess</cp:lastModifiedBy>
  <cp:revision>4</cp:revision>
  <cp:lastPrinted>2000-05-12T03:05:00Z</cp:lastPrinted>
  <dcterms:created xsi:type="dcterms:W3CDTF">2015-12-04T21:25:00Z</dcterms:created>
  <dcterms:modified xsi:type="dcterms:W3CDTF">2015-12-04T21:25:00Z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4548</vt:i4>
  </property>
  <property fmtid="{D5CDD505-2E9C-101B-9397-08002B2CF9AE}" pid="6" name="AsAtDate">
    <vt:lpwstr>01 Jul 2005</vt:lpwstr>
  </property>
  <property fmtid="{D5CDD505-2E9C-101B-9397-08002B2CF9AE}" pid="7" name="Suffix">
    <vt:lpwstr>01-d0-03</vt:lpwstr>
  </property>
</Properties>
</file>