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60" w:rsidRDefault="00632DA1">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8240"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216"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A4660" w:rsidRDefault="00632DA1">
      <w:pPr>
        <w:pStyle w:val="PrincipalActReg"/>
        <w:spacing w:before="2600" w:after="0"/>
        <w:rPr>
          <w:snapToGrid w:val="0"/>
        </w:rPr>
      </w:pPr>
      <w:r>
        <w:rPr>
          <w:snapToGrid w:val="0"/>
        </w:rPr>
        <w:t>Liquid Petroleum Gas Act 1956</w:t>
      </w:r>
    </w:p>
    <w:p w:rsidR="002A4660" w:rsidRDefault="00632DA1">
      <w:pPr>
        <w:pStyle w:val="NameofActReg"/>
        <w:spacing w:before="3760" w:after="4200"/>
      </w:pPr>
      <w:r>
        <w:rPr>
          <w:noProof/>
        </w:rPr>
        <w:t>Liquid Petroleum Gas Regulations 1957</w:t>
      </w:r>
    </w:p>
    <w:p w:rsidR="002A4660" w:rsidRDefault="002A4660">
      <w:pPr>
        <w:jc w:val="center"/>
        <w:rPr>
          <w:b/>
        </w:rPr>
        <w:sectPr w:rsidR="002A466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A4660">
        <w:trPr>
          <w:cantSplit/>
        </w:trPr>
        <w:tc>
          <w:tcPr>
            <w:tcW w:w="2434" w:type="dxa"/>
            <w:vMerge w:val="restart"/>
          </w:tcPr>
          <w:p w:rsidR="002A4660" w:rsidRDefault="002A4660"/>
        </w:tc>
        <w:tc>
          <w:tcPr>
            <w:tcW w:w="2434" w:type="dxa"/>
            <w:vMerge w:val="restart"/>
          </w:tcPr>
          <w:p w:rsidR="002A4660" w:rsidRDefault="002A4660">
            <w:pPr>
              <w:jc w:val="center"/>
            </w:pPr>
          </w:p>
        </w:tc>
        <w:tc>
          <w:tcPr>
            <w:tcW w:w="2434" w:type="dxa"/>
          </w:tcPr>
          <w:p w:rsidR="002A4660" w:rsidRDefault="002A4660">
            <w:pPr>
              <w:rPr>
                <w:sz w:val="22"/>
              </w:rPr>
            </w:pPr>
          </w:p>
        </w:tc>
      </w:tr>
      <w:tr w:rsidR="002A4660">
        <w:trPr>
          <w:cantSplit/>
        </w:trPr>
        <w:tc>
          <w:tcPr>
            <w:tcW w:w="2434" w:type="dxa"/>
            <w:vMerge/>
          </w:tcPr>
          <w:p w:rsidR="002A4660" w:rsidRDefault="002A4660"/>
        </w:tc>
        <w:tc>
          <w:tcPr>
            <w:tcW w:w="2434" w:type="dxa"/>
            <w:vMerge/>
          </w:tcPr>
          <w:p w:rsidR="002A4660" w:rsidRDefault="002A4660">
            <w:pPr>
              <w:jc w:val="center"/>
            </w:pPr>
          </w:p>
        </w:tc>
        <w:tc>
          <w:tcPr>
            <w:tcW w:w="2434" w:type="dxa"/>
          </w:tcPr>
          <w:p w:rsidR="002A4660" w:rsidRDefault="00632DA1">
            <w:pPr>
              <w:keepNext/>
              <w:rPr>
                <w:b/>
                <w:sz w:val="22"/>
              </w:rPr>
            </w:pPr>
            <w:r>
              <w:rPr>
                <w:b/>
                <w:sz w:val="22"/>
              </w:rPr>
              <w:t xml:space="preserve">Reprinted under the </w:t>
            </w:r>
            <w:r>
              <w:rPr>
                <w:b/>
                <w:i/>
                <w:sz w:val="22"/>
              </w:rPr>
              <w:t>Reprints Act 1984</w:t>
            </w:r>
            <w:r>
              <w:rPr>
                <w:b/>
                <w:sz w:val="22"/>
              </w:rPr>
              <w:t xml:space="preserve"> as </w:t>
            </w:r>
            <w:r>
              <w:rPr>
                <w:b/>
                <w:sz w:val="22"/>
              </w:rPr>
              <w:br/>
              <w:t>at 19 September 2003</w:t>
            </w:r>
          </w:p>
        </w:tc>
      </w:tr>
    </w:tbl>
    <w:p w:rsidR="002A4660" w:rsidRDefault="00632DA1">
      <w:pPr>
        <w:pStyle w:val="WA"/>
        <w:spacing w:before="120"/>
      </w:pPr>
      <w:r>
        <w:t>Western Australia</w:t>
      </w:r>
    </w:p>
    <w:p w:rsidR="002A4660" w:rsidRDefault="00632DA1">
      <w:pPr>
        <w:pStyle w:val="NameofActRegPage1"/>
      </w:pPr>
      <w:r>
        <w:fldChar w:fldCharType="begin"/>
      </w:r>
      <w:r>
        <w:instrText xml:space="preserve"> STYLEREF "Name Of Act/Reg"</w:instrText>
      </w:r>
      <w:r>
        <w:fldChar w:fldCharType="separate"/>
      </w:r>
      <w:r w:rsidR="002B74BD">
        <w:rPr>
          <w:noProof/>
        </w:rPr>
        <w:t>Liquid Petroleum Gas Regulations 1957</w:t>
      </w:r>
      <w:r>
        <w:fldChar w:fldCharType="end"/>
      </w:r>
    </w:p>
    <w:p w:rsidR="002A4660" w:rsidRDefault="00632DA1">
      <w:pPr>
        <w:pStyle w:val="Arrangement"/>
      </w:pPr>
      <w:r>
        <w:t>CONTENTS</w:t>
      </w:r>
    </w:p>
    <w:p w:rsidR="002A4660" w:rsidRDefault="00632DA1">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 and commencement</w:t>
      </w:r>
      <w:r>
        <w:rPr>
          <w:noProof/>
        </w:rPr>
        <w:tab/>
      </w:r>
      <w:r>
        <w:rPr>
          <w:noProof/>
        </w:rPr>
        <w:fldChar w:fldCharType="begin"/>
      </w:r>
      <w:r>
        <w:rPr>
          <w:noProof/>
        </w:rPr>
        <w:instrText xml:space="preserve"> PAGEREF _Toc53806214 \h </w:instrText>
      </w:r>
      <w:r>
        <w:rPr>
          <w:noProof/>
        </w:rPr>
      </w:r>
      <w:r>
        <w:rPr>
          <w:noProof/>
        </w:rPr>
        <w:fldChar w:fldCharType="separate"/>
      </w:r>
      <w:r w:rsidR="002B74BD">
        <w:rPr>
          <w:noProof/>
        </w:rPr>
        <w:t>1</w:t>
      </w:r>
      <w:r>
        <w:rPr>
          <w:noProof/>
        </w:rPr>
        <w:fldChar w:fldCharType="end"/>
      </w:r>
    </w:p>
    <w:p w:rsidR="002A4660" w:rsidRDefault="00632DA1">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_Toc53806215 \h </w:instrText>
      </w:r>
      <w:r>
        <w:rPr>
          <w:noProof/>
        </w:rPr>
      </w:r>
      <w:r>
        <w:rPr>
          <w:noProof/>
        </w:rPr>
        <w:fldChar w:fldCharType="separate"/>
      </w:r>
      <w:r w:rsidR="002B74BD">
        <w:rPr>
          <w:noProof/>
        </w:rPr>
        <w:t>1</w:t>
      </w:r>
      <w:r>
        <w:rPr>
          <w:noProof/>
        </w:rPr>
        <w:fldChar w:fldCharType="end"/>
      </w:r>
    </w:p>
    <w:p w:rsidR="002A4660" w:rsidRDefault="00632DA1">
      <w:pPr>
        <w:pStyle w:val="TOC4"/>
        <w:rPr>
          <w:noProof/>
        </w:rPr>
      </w:pPr>
      <w:r>
        <w:rPr>
          <w:noProof/>
        </w:rPr>
        <w:t>3</w:t>
      </w:r>
      <w:r>
        <w:rPr>
          <w:noProof/>
          <w:snapToGrid w:val="0"/>
        </w:rPr>
        <w:t>.</w:t>
      </w:r>
      <w:r>
        <w:rPr>
          <w:noProof/>
        </w:rPr>
        <w:tab/>
      </w:r>
      <w:r>
        <w:rPr>
          <w:noProof/>
          <w:snapToGrid w:val="0"/>
        </w:rPr>
        <w:t>Testing officers</w:t>
      </w:r>
      <w:r>
        <w:rPr>
          <w:noProof/>
        </w:rPr>
        <w:tab/>
      </w:r>
      <w:r>
        <w:rPr>
          <w:noProof/>
        </w:rPr>
        <w:fldChar w:fldCharType="begin"/>
      </w:r>
      <w:r>
        <w:rPr>
          <w:noProof/>
        </w:rPr>
        <w:instrText xml:space="preserve"> PAGEREF _Toc53806216 \h </w:instrText>
      </w:r>
      <w:r>
        <w:rPr>
          <w:noProof/>
        </w:rPr>
      </w:r>
      <w:r>
        <w:rPr>
          <w:noProof/>
        </w:rPr>
        <w:fldChar w:fldCharType="separate"/>
      </w:r>
      <w:r w:rsidR="002B74BD">
        <w:rPr>
          <w:noProof/>
        </w:rPr>
        <w:t>1</w:t>
      </w:r>
      <w:r>
        <w:rPr>
          <w:noProof/>
        </w:rPr>
        <w:fldChar w:fldCharType="end"/>
      </w:r>
    </w:p>
    <w:p w:rsidR="002A4660" w:rsidRDefault="00632DA1">
      <w:pPr>
        <w:pStyle w:val="TOC4"/>
        <w:rPr>
          <w:noProof/>
        </w:rPr>
      </w:pPr>
      <w:r>
        <w:rPr>
          <w:noProof/>
        </w:rPr>
        <w:t>4</w:t>
      </w:r>
      <w:r>
        <w:rPr>
          <w:noProof/>
          <w:snapToGrid w:val="0"/>
        </w:rPr>
        <w:t>.</w:t>
      </w:r>
      <w:r>
        <w:rPr>
          <w:noProof/>
        </w:rPr>
        <w:tab/>
      </w:r>
      <w:r>
        <w:rPr>
          <w:noProof/>
          <w:snapToGrid w:val="0"/>
        </w:rPr>
        <w:t>Certificate of appointment</w:t>
      </w:r>
      <w:r>
        <w:rPr>
          <w:noProof/>
        </w:rPr>
        <w:tab/>
      </w:r>
      <w:r>
        <w:rPr>
          <w:noProof/>
        </w:rPr>
        <w:fldChar w:fldCharType="begin"/>
      </w:r>
      <w:r>
        <w:rPr>
          <w:noProof/>
        </w:rPr>
        <w:instrText xml:space="preserve"> PAGEREF _Toc53806217 \h </w:instrText>
      </w:r>
      <w:r>
        <w:rPr>
          <w:noProof/>
        </w:rPr>
      </w:r>
      <w:r>
        <w:rPr>
          <w:noProof/>
        </w:rPr>
        <w:fldChar w:fldCharType="separate"/>
      </w:r>
      <w:r w:rsidR="002B74BD">
        <w:rPr>
          <w:noProof/>
        </w:rPr>
        <w:t>1</w:t>
      </w:r>
      <w:r>
        <w:rPr>
          <w:noProof/>
        </w:rPr>
        <w:fldChar w:fldCharType="end"/>
      </w:r>
    </w:p>
    <w:p w:rsidR="002A4660" w:rsidRDefault="00632DA1">
      <w:pPr>
        <w:pStyle w:val="TOC4"/>
        <w:rPr>
          <w:noProof/>
        </w:rPr>
      </w:pPr>
      <w:r>
        <w:rPr>
          <w:noProof/>
        </w:rPr>
        <w:t>5</w:t>
      </w:r>
      <w:r>
        <w:rPr>
          <w:noProof/>
          <w:snapToGrid w:val="0"/>
        </w:rPr>
        <w:t>.</w:t>
      </w:r>
      <w:r>
        <w:rPr>
          <w:noProof/>
        </w:rPr>
        <w:tab/>
      </w:r>
      <w:r>
        <w:rPr>
          <w:noProof/>
          <w:snapToGrid w:val="0"/>
        </w:rPr>
        <w:t>Power of entry</w:t>
      </w:r>
      <w:r>
        <w:rPr>
          <w:noProof/>
        </w:rPr>
        <w:tab/>
      </w:r>
      <w:r>
        <w:rPr>
          <w:noProof/>
        </w:rPr>
        <w:fldChar w:fldCharType="begin"/>
      </w:r>
      <w:r>
        <w:rPr>
          <w:noProof/>
        </w:rPr>
        <w:instrText xml:space="preserve"> PAGEREF _Toc53806218 \h </w:instrText>
      </w:r>
      <w:r>
        <w:rPr>
          <w:noProof/>
        </w:rPr>
      </w:r>
      <w:r>
        <w:rPr>
          <w:noProof/>
        </w:rPr>
        <w:fldChar w:fldCharType="separate"/>
      </w:r>
      <w:r w:rsidR="002B74BD">
        <w:rPr>
          <w:noProof/>
        </w:rPr>
        <w:t>1</w:t>
      </w:r>
      <w:r>
        <w:rPr>
          <w:noProof/>
        </w:rPr>
        <w:fldChar w:fldCharType="end"/>
      </w:r>
    </w:p>
    <w:p w:rsidR="002A4660" w:rsidRDefault="00632DA1">
      <w:pPr>
        <w:pStyle w:val="TOC4"/>
        <w:rPr>
          <w:noProof/>
        </w:rPr>
      </w:pPr>
      <w:r>
        <w:rPr>
          <w:noProof/>
        </w:rPr>
        <w:t>6</w:t>
      </w:r>
      <w:r>
        <w:rPr>
          <w:noProof/>
          <w:snapToGrid w:val="0"/>
        </w:rPr>
        <w:t>.</w:t>
      </w:r>
      <w:r>
        <w:rPr>
          <w:noProof/>
        </w:rPr>
        <w:tab/>
      </w:r>
      <w:r>
        <w:rPr>
          <w:noProof/>
          <w:snapToGrid w:val="0"/>
        </w:rPr>
        <w:t>Obstruction etc. of testing officers</w:t>
      </w:r>
      <w:r>
        <w:rPr>
          <w:noProof/>
        </w:rPr>
        <w:tab/>
      </w:r>
      <w:r>
        <w:rPr>
          <w:noProof/>
        </w:rPr>
        <w:fldChar w:fldCharType="begin"/>
      </w:r>
      <w:r>
        <w:rPr>
          <w:noProof/>
        </w:rPr>
        <w:instrText xml:space="preserve"> PAGEREF _Toc53806219 \h </w:instrText>
      </w:r>
      <w:r>
        <w:rPr>
          <w:noProof/>
        </w:rPr>
      </w:r>
      <w:r>
        <w:rPr>
          <w:noProof/>
        </w:rPr>
        <w:fldChar w:fldCharType="separate"/>
      </w:r>
      <w:r w:rsidR="002B74BD">
        <w:rPr>
          <w:noProof/>
        </w:rPr>
        <w:t>1</w:t>
      </w:r>
      <w:r>
        <w:rPr>
          <w:noProof/>
        </w:rPr>
        <w:fldChar w:fldCharType="end"/>
      </w:r>
    </w:p>
    <w:p w:rsidR="002A4660" w:rsidRDefault="00632DA1">
      <w:pPr>
        <w:pStyle w:val="TOC4"/>
        <w:rPr>
          <w:noProof/>
        </w:rPr>
      </w:pPr>
      <w:r>
        <w:rPr>
          <w:noProof/>
        </w:rPr>
        <w:t>7</w:t>
      </w:r>
      <w:r>
        <w:rPr>
          <w:noProof/>
          <w:snapToGrid w:val="0"/>
        </w:rPr>
        <w:t>.</w:t>
      </w:r>
      <w:r>
        <w:rPr>
          <w:noProof/>
        </w:rPr>
        <w:tab/>
      </w:r>
      <w:r>
        <w:rPr>
          <w:noProof/>
          <w:snapToGrid w:val="0"/>
        </w:rPr>
        <w:t>False or misleading information</w:t>
      </w:r>
      <w:r>
        <w:rPr>
          <w:noProof/>
        </w:rPr>
        <w:tab/>
      </w:r>
      <w:r>
        <w:rPr>
          <w:noProof/>
        </w:rPr>
        <w:fldChar w:fldCharType="begin"/>
      </w:r>
      <w:r>
        <w:rPr>
          <w:noProof/>
        </w:rPr>
        <w:instrText xml:space="preserve"> PAGEREF _Toc53806220 \h </w:instrText>
      </w:r>
      <w:r>
        <w:rPr>
          <w:noProof/>
        </w:rPr>
      </w:r>
      <w:r>
        <w:rPr>
          <w:noProof/>
        </w:rPr>
        <w:fldChar w:fldCharType="separate"/>
      </w:r>
      <w:r w:rsidR="002B74BD">
        <w:rPr>
          <w:noProof/>
        </w:rPr>
        <w:t>1</w:t>
      </w:r>
      <w:r>
        <w:rPr>
          <w:noProof/>
        </w:rPr>
        <w:fldChar w:fldCharType="end"/>
      </w:r>
    </w:p>
    <w:p w:rsidR="002A4660" w:rsidRDefault="00632DA1">
      <w:pPr>
        <w:pStyle w:val="TOC4"/>
        <w:rPr>
          <w:noProof/>
        </w:rPr>
      </w:pPr>
      <w:r>
        <w:rPr>
          <w:noProof/>
        </w:rPr>
        <w:t>8</w:t>
      </w:r>
      <w:r>
        <w:rPr>
          <w:noProof/>
          <w:snapToGrid w:val="0"/>
        </w:rPr>
        <w:t>.</w:t>
      </w:r>
      <w:r>
        <w:rPr>
          <w:noProof/>
        </w:rPr>
        <w:tab/>
      </w:r>
      <w:r>
        <w:rPr>
          <w:noProof/>
          <w:snapToGrid w:val="0"/>
        </w:rPr>
        <w:t>Prescribed methods and apparatus</w:t>
      </w:r>
      <w:r>
        <w:rPr>
          <w:noProof/>
        </w:rPr>
        <w:tab/>
      </w:r>
      <w:r>
        <w:rPr>
          <w:noProof/>
        </w:rPr>
        <w:fldChar w:fldCharType="begin"/>
      </w:r>
      <w:r>
        <w:rPr>
          <w:noProof/>
        </w:rPr>
        <w:instrText xml:space="preserve"> PAGEREF _Toc53806221 \h </w:instrText>
      </w:r>
      <w:r>
        <w:rPr>
          <w:noProof/>
        </w:rPr>
      </w:r>
      <w:r>
        <w:rPr>
          <w:noProof/>
        </w:rPr>
        <w:fldChar w:fldCharType="separate"/>
      </w:r>
      <w:r w:rsidR="002B74BD">
        <w:rPr>
          <w:noProof/>
        </w:rPr>
        <w:t>1</w:t>
      </w:r>
      <w:r>
        <w:rPr>
          <w:noProof/>
        </w:rPr>
        <w:fldChar w:fldCharType="end"/>
      </w:r>
    </w:p>
    <w:p w:rsidR="002A4660" w:rsidRDefault="00632DA1">
      <w:pPr>
        <w:pStyle w:val="TOC4"/>
        <w:rPr>
          <w:noProof/>
        </w:rPr>
      </w:pPr>
      <w:r>
        <w:rPr>
          <w:noProof/>
        </w:rPr>
        <w:t>9</w:t>
      </w:r>
      <w:r>
        <w:rPr>
          <w:noProof/>
          <w:snapToGrid w:val="0"/>
        </w:rPr>
        <w:t>.</w:t>
      </w:r>
      <w:r>
        <w:rPr>
          <w:noProof/>
        </w:rPr>
        <w:tab/>
      </w:r>
      <w:r>
        <w:rPr>
          <w:noProof/>
          <w:snapToGrid w:val="0"/>
        </w:rPr>
        <w:t>Test to be carried out at suitable place</w:t>
      </w:r>
      <w:r>
        <w:rPr>
          <w:noProof/>
        </w:rPr>
        <w:tab/>
      </w:r>
      <w:r>
        <w:rPr>
          <w:noProof/>
        </w:rPr>
        <w:fldChar w:fldCharType="begin"/>
      </w:r>
      <w:r>
        <w:rPr>
          <w:noProof/>
        </w:rPr>
        <w:instrText xml:space="preserve"> PAGEREF _Toc53806222 \h </w:instrText>
      </w:r>
      <w:r>
        <w:rPr>
          <w:noProof/>
        </w:rPr>
      </w:r>
      <w:r>
        <w:rPr>
          <w:noProof/>
        </w:rPr>
        <w:fldChar w:fldCharType="separate"/>
      </w:r>
      <w:r w:rsidR="002B74BD">
        <w:rPr>
          <w:noProof/>
        </w:rPr>
        <w:t>1</w:t>
      </w:r>
      <w:r>
        <w:rPr>
          <w:noProof/>
        </w:rPr>
        <w:fldChar w:fldCharType="end"/>
      </w:r>
    </w:p>
    <w:p w:rsidR="002A4660" w:rsidRDefault="00632DA1">
      <w:pPr>
        <w:pStyle w:val="TOC4"/>
        <w:rPr>
          <w:noProof/>
        </w:rPr>
      </w:pPr>
      <w:r>
        <w:rPr>
          <w:noProof/>
        </w:rPr>
        <w:t>10</w:t>
      </w:r>
      <w:r>
        <w:rPr>
          <w:noProof/>
          <w:snapToGrid w:val="0"/>
        </w:rPr>
        <w:t>.</w:t>
      </w:r>
      <w:r>
        <w:rPr>
          <w:noProof/>
        </w:rPr>
        <w:tab/>
      </w:r>
      <w:r>
        <w:rPr>
          <w:noProof/>
          <w:snapToGrid w:val="0"/>
        </w:rPr>
        <w:t>Equipment to be used for testing</w:t>
      </w:r>
      <w:r>
        <w:rPr>
          <w:noProof/>
        </w:rPr>
        <w:tab/>
      </w:r>
      <w:r>
        <w:rPr>
          <w:noProof/>
        </w:rPr>
        <w:fldChar w:fldCharType="begin"/>
      </w:r>
      <w:r>
        <w:rPr>
          <w:noProof/>
        </w:rPr>
        <w:instrText xml:space="preserve"> PAGEREF _Toc53806223 \h </w:instrText>
      </w:r>
      <w:r>
        <w:rPr>
          <w:noProof/>
        </w:rPr>
      </w:r>
      <w:r>
        <w:rPr>
          <w:noProof/>
        </w:rPr>
        <w:fldChar w:fldCharType="separate"/>
      </w:r>
      <w:r w:rsidR="002B74BD">
        <w:rPr>
          <w:noProof/>
        </w:rPr>
        <w:t>1</w:t>
      </w:r>
      <w:r>
        <w:rPr>
          <w:noProof/>
        </w:rPr>
        <w:fldChar w:fldCharType="end"/>
      </w:r>
    </w:p>
    <w:p w:rsidR="002A4660" w:rsidRDefault="00632DA1">
      <w:pPr>
        <w:pStyle w:val="TOC4"/>
        <w:rPr>
          <w:noProof/>
        </w:rPr>
      </w:pPr>
      <w:r>
        <w:rPr>
          <w:noProof/>
        </w:rPr>
        <w:t>11</w:t>
      </w:r>
      <w:r>
        <w:rPr>
          <w:noProof/>
          <w:snapToGrid w:val="0"/>
        </w:rPr>
        <w:t>.</w:t>
      </w:r>
      <w:r>
        <w:rPr>
          <w:noProof/>
        </w:rPr>
        <w:tab/>
      </w:r>
      <w:r>
        <w:rPr>
          <w:noProof/>
          <w:snapToGrid w:val="0"/>
        </w:rPr>
        <w:t>Fees and expenses for testing</w:t>
      </w:r>
      <w:r>
        <w:rPr>
          <w:noProof/>
        </w:rPr>
        <w:tab/>
      </w:r>
      <w:r>
        <w:rPr>
          <w:noProof/>
        </w:rPr>
        <w:fldChar w:fldCharType="begin"/>
      </w:r>
      <w:r>
        <w:rPr>
          <w:noProof/>
        </w:rPr>
        <w:instrText xml:space="preserve"> PAGEREF _Toc53806224 \h </w:instrText>
      </w:r>
      <w:r>
        <w:rPr>
          <w:noProof/>
        </w:rPr>
      </w:r>
      <w:r>
        <w:rPr>
          <w:noProof/>
        </w:rPr>
        <w:fldChar w:fldCharType="separate"/>
      </w:r>
      <w:r w:rsidR="002B74BD">
        <w:rPr>
          <w:noProof/>
        </w:rPr>
        <w:t>1</w:t>
      </w:r>
      <w:r>
        <w:rPr>
          <w:noProof/>
        </w:rPr>
        <w:fldChar w:fldCharType="end"/>
      </w:r>
    </w:p>
    <w:p w:rsidR="002A4660" w:rsidRDefault="00632DA1">
      <w:pPr>
        <w:pStyle w:val="TOC4"/>
        <w:rPr>
          <w:noProof/>
        </w:rPr>
      </w:pPr>
      <w:r>
        <w:rPr>
          <w:noProof/>
        </w:rPr>
        <w:t>12</w:t>
      </w:r>
      <w:r>
        <w:rPr>
          <w:noProof/>
          <w:snapToGrid w:val="0"/>
        </w:rPr>
        <w:t>.</w:t>
      </w:r>
      <w:r>
        <w:rPr>
          <w:noProof/>
        </w:rPr>
        <w:tab/>
      </w:r>
      <w:r>
        <w:rPr>
          <w:noProof/>
          <w:snapToGrid w:val="0"/>
        </w:rPr>
        <w:t>Breach of regulations an offence</w:t>
      </w:r>
      <w:r>
        <w:rPr>
          <w:noProof/>
        </w:rPr>
        <w:tab/>
      </w:r>
      <w:r>
        <w:rPr>
          <w:noProof/>
        </w:rPr>
        <w:fldChar w:fldCharType="begin"/>
      </w:r>
      <w:r>
        <w:rPr>
          <w:noProof/>
        </w:rPr>
        <w:instrText xml:space="preserve"> PAGEREF _Toc53806225 \h </w:instrText>
      </w:r>
      <w:r>
        <w:rPr>
          <w:noProof/>
        </w:rPr>
      </w:r>
      <w:r>
        <w:rPr>
          <w:noProof/>
        </w:rPr>
        <w:fldChar w:fldCharType="separate"/>
      </w:r>
      <w:r w:rsidR="002B74BD">
        <w:rPr>
          <w:noProof/>
        </w:rPr>
        <w:t>1</w:t>
      </w:r>
      <w:r>
        <w:rPr>
          <w:noProof/>
        </w:rPr>
        <w:fldChar w:fldCharType="end"/>
      </w:r>
    </w:p>
    <w:p w:rsidR="002A4660" w:rsidRDefault="00632DA1">
      <w:pPr>
        <w:pStyle w:val="TOC2"/>
        <w:tabs>
          <w:tab w:val="right" w:leader="dot" w:pos="7086"/>
        </w:tabs>
        <w:rPr>
          <w:noProof/>
        </w:rPr>
      </w:pPr>
      <w:r>
        <w:rPr>
          <w:noProof/>
        </w:rPr>
        <w:t>Notes</w:t>
      </w:r>
    </w:p>
    <w:p w:rsidR="002A4660" w:rsidRDefault="00632DA1">
      <w:pPr>
        <w:pStyle w:val="TOC4"/>
        <w:rPr>
          <w:noProof/>
        </w:rPr>
      </w:pPr>
      <w:r>
        <w:rPr>
          <w:noProof/>
          <w:snapToGrid w:val="0"/>
        </w:rPr>
        <w:tab/>
        <w:t>Compilation table</w:t>
      </w:r>
      <w:r>
        <w:rPr>
          <w:noProof/>
        </w:rPr>
        <w:tab/>
      </w:r>
      <w:r>
        <w:rPr>
          <w:noProof/>
        </w:rPr>
        <w:fldChar w:fldCharType="begin"/>
      </w:r>
      <w:r>
        <w:rPr>
          <w:noProof/>
        </w:rPr>
        <w:instrText xml:space="preserve"> PAGEREF _Toc53806226 \h </w:instrText>
      </w:r>
      <w:r>
        <w:rPr>
          <w:noProof/>
        </w:rPr>
      </w:r>
      <w:r>
        <w:rPr>
          <w:noProof/>
        </w:rPr>
        <w:fldChar w:fldCharType="separate"/>
      </w:r>
      <w:r w:rsidR="002B74BD">
        <w:rPr>
          <w:noProof/>
        </w:rPr>
        <w:t>1</w:t>
      </w:r>
      <w:r>
        <w:rPr>
          <w:noProof/>
        </w:rPr>
        <w:fldChar w:fldCharType="end"/>
      </w:r>
    </w:p>
    <w:p w:rsidR="002A4660" w:rsidRDefault="00632DA1">
      <w:pPr>
        <w:pStyle w:val="TOC2"/>
      </w:pPr>
      <w:r>
        <w:fldChar w:fldCharType="end"/>
      </w:r>
    </w:p>
    <w:p w:rsidR="002A4660" w:rsidRDefault="00632DA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A4660" w:rsidRDefault="002A4660">
      <w:pPr>
        <w:pStyle w:val="NoteHeading"/>
        <w:sectPr w:rsidR="002A466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2A4660">
        <w:trPr>
          <w:cantSplit/>
        </w:trPr>
        <w:tc>
          <w:tcPr>
            <w:tcW w:w="2434" w:type="dxa"/>
            <w:vMerge w:val="restart"/>
          </w:tcPr>
          <w:p w:rsidR="002A4660" w:rsidRDefault="002A4660"/>
        </w:tc>
        <w:tc>
          <w:tcPr>
            <w:tcW w:w="2434" w:type="dxa"/>
            <w:vMerge w:val="restart"/>
          </w:tcPr>
          <w:p w:rsidR="002A4660" w:rsidRDefault="00632DA1">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rsidR="002A4660" w:rsidRDefault="002A4660">
            <w:pPr>
              <w:rPr>
                <w:sz w:val="22"/>
              </w:rPr>
            </w:pPr>
          </w:p>
        </w:tc>
      </w:tr>
      <w:tr w:rsidR="002A4660">
        <w:trPr>
          <w:cantSplit/>
        </w:trPr>
        <w:tc>
          <w:tcPr>
            <w:tcW w:w="2434" w:type="dxa"/>
            <w:vMerge/>
          </w:tcPr>
          <w:p w:rsidR="002A4660" w:rsidRDefault="002A4660"/>
        </w:tc>
        <w:tc>
          <w:tcPr>
            <w:tcW w:w="2434" w:type="dxa"/>
            <w:vMerge/>
          </w:tcPr>
          <w:p w:rsidR="002A4660" w:rsidRDefault="002A4660">
            <w:pPr>
              <w:jc w:val="center"/>
            </w:pPr>
          </w:p>
        </w:tc>
        <w:tc>
          <w:tcPr>
            <w:tcW w:w="2434" w:type="dxa"/>
          </w:tcPr>
          <w:p w:rsidR="002A4660" w:rsidRDefault="00632DA1">
            <w:pPr>
              <w:keepNext/>
              <w:rPr>
                <w:b/>
                <w:sz w:val="22"/>
              </w:rPr>
            </w:pPr>
            <w:r>
              <w:rPr>
                <w:b/>
                <w:sz w:val="22"/>
              </w:rPr>
              <w:t xml:space="preserve">Reprinted under the </w:t>
            </w:r>
            <w:r>
              <w:rPr>
                <w:b/>
                <w:i/>
                <w:sz w:val="22"/>
              </w:rPr>
              <w:t>Reprints Act 1984</w:t>
            </w:r>
            <w:r>
              <w:rPr>
                <w:b/>
                <w:sz w:val="22"/>
              </w:rPr>
              <w:t xml:space="preserve"> as </w:t>
            </w:r>
            <w:r>
              <w:rPr>
                <w:b/>
                <w:sz w:val="22"/>
              </w:rPr>
              <w:br/>
              <w:t>at 19</w:t>
            </w:r>
            <w:r>
              <w:rPr>
                <w:b/>
                <w:snapToGrid w:val="0"/>
                <w:sz w:val="22"/>
              </w:rPr>
              <w:t xml:space="preserve"> September 2003</w:t>
            </w:r>
          </w:p>
        </w:tc>
      </w:tr>
    </w:tbl>
    <w:p w:rsidR="002A4660" w:rsidRDefault="00632DA1">
      <w:pPr>
        <w:pStyle w:val="WA"/>
        <w:spacing w:before="120"/>
      </w:pPr>
      <w:r>
        <w:t>Western Australia</w:t>
      </w:r>
    </w:p>
    <w:p w:rsidR="002A4660" w:rsidRDefault="00632DA1">
      <w:pPr>
        <w:pStyle w:val="PrincipalActReg"/>
        <w:rPr>
          <w:snapToGrid w:val="0"/>
        </w:rPr>
      </w:pPr>
      <w:r>
        <w:rPr>
          <w:snapToGrid w:val="0"/>
        </w:rPr>
        <w:t>Liquid Petroleum Gas Act 1956</w:t>
      </w:r>
    </w:p>
    <w:p w:rsidR="002A4660" w:rsidRDefault="00632DA1">
      <w:pPr>
        <w:pStyle w:val="NameofActReg"/>
      </w:pPr>
      <w:r>
        <w:t>Liquid Petroleum Gas Regulations 1957</w:t>
      </w:r>
    </w:p>
    <w:p w:rsidR="002A4660" w:rsidRDefault="00632DA1">
      <w:pPr>
        <w:pStyle w:val="Heading5"/>
        <w:rPr>
          <w:snapToGrid w:val="0"/>
        </w:rPr>
      </w:pPr>
      <w:bookmarkStart w:id="1" w:name="_Toc434384256"/>
      <w:bookmarkStart w:id="2" w:name="_Toc53806214"/>
      <w:r>
        <w:rPr>
          <w:rStyle w:val="CharSectno"/>
        </w:rPr>
        <w:t>1</w:t>
      </w:r>
      <w:r>
        <w:rPr>
          <w:snapToGrid w:val="0"/>
        </w:rPr>
        <w:t>.</w:t>
      </w:r>
      <w:r>
        <w:rPr>
          <w:snapToGrid w:val="0"/>
        </w:rPr>
        <w:tab/>
        <w:t>Citation and commencement</w:t>
      </w:r>
      <w:bookmarkEnd w:id="1"/>
      <w:bookmarkEnd w:id="2"/>
    </w:p>
    <w:p w:rsidR="002A4660" w:rsidRDefault="00632DA1">
      <w:pPr>
        <w:pStyle w:val="Subsection"/>
        <w:rPr>
          <w:snapToGrid w:val="0"/>
        </w:rPr>
      </w:pPr>
      <w:r>
        <w:rPr>
          <w:snapToGrid w:val="0"/>
        </w:rPr>
        <w:tab/>
        <w:t>(1)</w:t>
      </w:r>
      <w:r>
        <w:rPr>
          <w:snapToGrid w:val="0"/>
        </w:rPr>
        <w:tab/>
        <w:t xml:space="preserve">These regulations may be cited as the </w:t>
      </w:r>
      <w:r>
        <w:rPr>
          <w:i/>
          <w:snapToGrid w:val="0"/>
        </w:rPr>
        <w:t>Liquid Petroleum Gas Regulations 1957</w:t>
      </w:r>
      <w:r>
        <w:rPr>
          <w:snapToGrid w:val="0"/>
          <w:vertAlign w:val="superscript"/>
        </w:rPr>
        <w:t> 1</w:t>
      </w:r>
      <w:r>
        <w:rPr>
          <w:snapToGrid w:val="0"/>
        </w:rPr>
        <w:t>.</w:t>
      </w:r>
    </w:p>
    <w:p w:rsidR="002A4660" w:rsidRDefault="00632DA1">
      <w:pPr>
        <w:pStyle w:val="Subsection"/>
        <w:rPr>
          <w:snapToGrid w:val="0"/>
        </w:rPr>
      </w:pPr>
      <w:r>
        <w:rPr>
          <w:snapToGrid w:val="0"/>
        </w:rPr>
        <w:tab/>
        <w:t>(2)</w:t>
      </w:r>
      <w:r>
        <w:rPr>
          <w:snapToGrid w:val="0"/>
        </w:rPr>
        <w:tab/>
        <w:t>These regulations shall take and have effect on and after 1 November 1957.</w:t>
      </w:r>
    </w:p>
    <w:p w:rsidR="002A4660" w:rsidRDefault="00632DA1">
      <w:pPr>
        <w:pStyle w:val="Heading5"/>
        <w:rPr>
          <w:snapToGrid w:val="0"/>
        </w:rPr>
      </w:pPr>
      <w:bookmarkStart w:id="3" w:name="_Toc434384257"/>
      <w:bookmarkStart w:id="4" w:name="_Toc53806215"/>
      <w:r>
        <w:rPr>
          <w:rStyle w:val="CharSectno"/>
        </w:rPr>
        <w:t>2</w:t>
      </w:r>
      <w:r>
        <w:rPr>
          <w:snapToGrid w:val="0"/>
        </w:rPr>
        <w:t>.</w:t>
      </w:r>
      <w:r>
        <w:rPr>
          <w:snapToGrid w:val="0"/>
        </w:rPr>
        <w:tab/>
        <w:t>Interpretation</w:t>
      </w:r>
      <w:bookmarkEnd w:id="3"/>
      <w:bookmarkEnd w:id="4"/>
    </w:p>
    <w:p w:rsidR="002A4660" w:rsidRDefault="00632DA1">
      <w:pPr>
        <w:pStyle w:val="Subsection"/>
        <w:rPr>
          <w:snapToGrid w:val="0"/>
        </w:rPr>
      </w:pPr>
      <w:r>
        <w:rPr>
          <w:snapToGrid w:val="0"/>
        </w:rPr>
        <w:tab/>
      </w:r>
      <w:r>
        <w:rPr>
          <w:snapToGrid w:val="0"/>
        </w:rPr>
        <w:tab/>
        <w:t>In these regulations, unless the context requires otherwise — </w:t>
      </w:r>
    </w:p>
    <w:p w:rsidR="002A4660" w:rsidRDefault="00632DA1">
      <w:pPr>
        <w:pStyle w:val="Defstart"/>
      </w:pPr>
      <w:r>
        <w:rPr>
          <w:b/>
        </w:rPr>
        <w:tab/>
        <w:t>“</w:t>
      </w:r>
      <w:r>
        <w:rPr>
          <w:rStyle w:val="CharDefText"/>
        </w:rPr>
        <w:t>place</w:t>
      </w:r>
      <w:r>
        <w:rPr>
          <w:b/>
        </w:rPr>
        <w:t>”</w:t>
      </w:r>
      <w:r>
        <w:t xml:space="preserve"> means land, building, house, shop, factory, vessel within any harbour, river or other waters, caravan, vehicle or any place where liquid petroleum gas is stored or used, or is for sale;</w:t>
      </w:r>
    </w:p>
    <w:p w:rsidR="002A4660" w:rsidRDefault="00632DA1">
      <w:pPr>
        <w:pStyle w:val="Defstart"/>
      </w:pPr>
      <w:r>
        <w:rPr>
          <w:b/>
        </w:rPr>
        <w:tab/>
        <w:t>“</w:t>
      </w:r>
      <w:r>
        <w:rPr>
          <w:rStyle w:val="CharDefText"/>
        </w:rPr>
        <w:t>testing officer</w:t>
      </w:r>
      <w:r>
        <w:rPr>
          <w:b/>
        </w:rPr>
        <w:t>”</w:t>
      </w:r>
      <w:r>
        <w:t xml:space="preserve"> means a person appointed under the Act by the Director for the purpose of testing liquid petroleum gas;</w:t>
      </w:r>
    </w:p>
    <w:p w:rsidR="002A4660" w:rsidRDefault="00632DA1">
      <w:pPr>
        <w:pStyle w:val="Defstart"/>
      </w:pPr>
      <w:r>
        <w:rPr>
          <w:b/>
        </w:rPr>
        <w:tab/>
        <w:t>“</w:t>
      </w:r>
      <w:r>
        <w:rPr>
          <w:rStyle w:val="CharDefText"/>
        </w:rPr>
        <w:t>the Act</w:t>
      </w:r>
      <w:r>
        <w:rPr>
          <w:b/>
        </w:rPr>
        <w:t>”</w:t>
      </w:r>
      <w:r>
        <w:t xml:space="preserve"> means the </w:t>
      </w:r>
      <w:r>
        <w:rPr>
          <w:i/>
        </w:rPr>
        <w:t>Liquid Petroleum Gas Act 1956</w:t>
      </w:r>
      <w:r>
        <w:t>, as amended from time to time after its commencement and includes the regulations made under that Act.</w:t>
      </w:r>
    </w:p>
    <w:p w:rsidR="002A4660" w:rsidRDefault="00632DA1">
      <w:pPr>
        <w:pStyle w:val="Footnotesection"/>
      </w:pPr>
      <w:r>
        <w:tab/>
        <w:t xml:space="preserve">[Regulation 2 amended in Gazette 23 Dec 1994 p. 7138.] </w:t>
      </w:r>
    </w:p>
    <w:p w:rsidR="002A4660" w:rsidRDefault="00632DA1">
      <w:pPr>
        <w:pStyle w:val="Heading5"/>
        <w:rPr>
          <w:snapToGrid w:val="0"/>
        </w:rPr>
      </w:pPr>
      <w:bookmarkStart w:id="5" w:name="_Toc434384258"/>
      <w:bookmarkStart w:id="6" w:name="_Toc53806216"/>
      <w:r>
        <w:rPr>
          <w:rStyle w:val="CharSectno"/>
        </w:rPr>
        <w:t>3</w:t>
      </w:r>
      <w:r>
        <w:rPr>
          <w:snapToGrid w:val="0"/>
        </w:rPr>
        <w:t>.</w:t>
      </w:r>
      <w:r>
        <w:rPr>
          <w:snapToGrid w:val="0"/>
        </w:rPr>
        <w:tab/>
        <w:t>Testing officers</w:t>
      </w:r>
      <w:bookmarkEnd w:id="5"/>
      <w:bookmarkEnd w:id="6"/>
    </w:p>
    <w:p w:rsidR="002A4660" w:rsidRDefault="00632DA1">
      <w:pPr>
        <w:pStyle w:val="Subsection"/>
        <w:rPr>
          <w:snapToGrid w:val="0"/>
        </w:rPr>
      </w:pPr>
      <w:r>
        <w:rPr>
          <w:snapToGrid w:val="0"/>
        </w:rPr>
        <w:tab/>
      </w:r>
      <w:r>
        <w:rPr>
          <w:snapToGrid w:val="0"/>
        </w:rPr>
        <w:tab/>
        <w:t>The Director may from time to time appoint testing officers who shall be — </w:t>
      </w:r>
    </w:p>
    <w:p w:rsidR="002A4660" w:rsidRDefault="00632DA1">
      <w:pPr>
        <w:pStyle w:val="Indenta"/>
        <w:rPr>
          <w:snapToGrid w:val="0"/>
        </w:rPr>
      </w:pPr>
      <w:r>
        <w:rPr>
          <w:snapToGrid w:val="0"/>
        </w:rPr>
        <w:tab/>
        <w:t>(a)</w:t>
      </w:r>
      <w:r>
        <w:rPr>
          <w:snapToGrid w:val="0"/>
        </w:rPr>
        <w:tab/>
        <w:t xml:space="preserve">corporate members — </w:t>
      </w:r>
    </w:p>
    <w:p w:rsidR="002A4660" w:rsidRDefault="00632DA1">
      <w:pPr>
        <w:pStyle w:val="Indenti"/>
        <w:rPr>
          <w:snapToGrid w:val="0"/>
        </w:rPr>
      </w:pPr>
      <w:r>
        <w:rPr>
          <w:snapToGrid w:val="0"/>
        </w:rPr>
        <w:tab/>
        <w:t>(i)</w:t>
      </w:r>
      <w:r>
        <w:rPr>
          <w:snapToGrid w:val="0"/>
        </w:rPr>
        <w:tab/>
        <w:t>of the Institution of Gas Engineers of England; or</w:t>
      </w:r>
    </w:p>
    <w:p w:rsidR="002A4660" w:rsidRDefault="00632DA1">
      <w:pPr>
        <w:pStyle w:val="Indenti"/>
        <w:rPr>
          <w:snapToGrid w:val="0"/>
        </w:rPr>
      </w:pPr>
      <w:r>
        <w:rPr>
          <w:snapToGrid w:val="0"/>
        </w:rPr>
        <w:tab/>
        <w:t>(ii)</w:t>
      </w:r>
      <w:r>
        <w:rPr>
          <w:snapToGrid w:val="0"/>
        </w:rPr>
        <w:tab/>
        <w:t>of The Royal Australian Chemical Institute;</w:t>
      </w:r>
    </w:p>
    <w:p w:rsidR="002A4660" w:rsidRDefault="00632DA1">
      <w:pPr>
        <w:pStyle w:val="Indenta"/>
        <w:rPr>
          <w:snapToGrid w:val="0"/>
        </w:rPr>
      </w:pPr>
      <w:r>
        <w:rPr>
          <w:snapToGrid w:val="0"/>
        </w:rPr>
        <w:tab/>
      </w:r>
      <w:r>
        <w:rPr>
          <w:snapToGrid w:val="0"/>
        </w:rPr>
        <w:tab/>
        <w:t>or</w:t>
      </w:r>
    </w:p>
    <w:p w:rsidR="002A4660" w:rsidRDefault="00632DA1">
      <w:pPr>
        <w:pStyle w:val="Indenta"/>
        <w:rPr>
          <w:snapToGrid w:val="0"/>
        </w:rPr>
      </w:pPr>
      <w:r>
        <w:rPr>
          <w:snapToGrid w:val="0"/>
        </w:rPr>
        <w:tab/>
        <w:t>(b)</w:t>
      </w:r>
      <w:r>
        <w:rPr>
          <w:snapToGrid w:val="0"/>
        </w:rPr>
        <w:tab/>
        <w:t>persons who, in the opinion of the Director, have sufficient knowledge or experience to enable them effectively to test liquid petroleum gas and to perform all the duties associated with the testing of liquid petroleum gas.</w:t>
      </w:r>
    </w:p>
    <w:p w:rsidR="002A4660" w:rsidRDefault="00632DA1">
      <w:pPr>
        <w:pStyle w:val="Footnotesection"/>
      </w:pPr>
      <w:r>
        <w:tab/>
        <w:t xml:space="preserve">[Regulation 3 amended in Gazette 23 Dec 1994 p. 7138.] </w:t>
      </w:r>
    </w:p>
    <w:p w:rsidR="002A4660" w:rsidRDefault="00632DA1">
      <w:pPr>
        <w:pStyle w:val="Heading5"/>
        <w:rPr>
          <w:snapToGrid w:val="0"/>
        </w:rPr>
      </w:pPr>
      <w:bookmarkStart w:id="7" w:name="_Toc434384259"/>
      <w:bookmarkStart w:id="8" w:name="_Toc53806217"/>
      <w:r>
        <w:rPr>
          <w:rStyle w:val="CharSectno"/>
        </w:rPr>
        <w:t>4</w:t>
      </w:r>
      <w:r>
        <w:rPr>
          <w:snapToGrid w:val="0"/>
        </w:rPr>
        <w:t>.</w:t>
      </w:r>
      <w:r>
        <w:rPr>
          <w:snapToGrid w:val="0"/>
        </w:rPr>
        <w:tab/>
        <w:t>Certificate of appointment</w:t>
      </w:r>
      <w:bookmarkEnd w:id="7"/>
      <w:bookmarkEnd w:id="8"/>
    </w:p>
    <w:p w:rsidR="002A4660" w:rsidRDefault="00632DA1">
      <w:pPr>
        <w:pStyle w:val="Subsection"/>
        <w:rPr>
          <w:snapToGrid w:val="0"/>
        </w:rPr>
      </w:pPr>
      <w:r>
        <w:rPr>
          <w:snapToGrid w:val="0"/>
        </w:rPr>
        <w:tab/>
      </w:r>
      <w:r>
        <w:rPr>
          <w:snapToGrid w:val="0"/>
        </w:rPr>
        <w:tab/>
        <w:t>The Director of Energy Safety shall cause to be issued to every person appointed as a testing officer a certificate of appointment duly signed by the Director.</w:t>
      </w:r>
    </w:p>
    <w:p w:rsidR="002A4660" w:rsidRDefault="00632DA1">
      <w:pPr>
        <w:pStyle w:val="Footnotesection"/>
      </w:pPr>
      <w:r>
        <w:tab/>
        <w:t xml:space="preserve">[Regulation 4 amended in Gazette 23 Dec 1994 p. 7138.] </w:t>
      </w:r>
    </w:p>
    <w:p w:rsidR="002A4660" w:rsidRDefault="00632DA1">
      <w:pPr>
        <w:pStyle w:val="Heading5"/>
        <w:rPr>
          <w:snapToGrid w:val="0"/>
        </w:rPr>
      </w:pPr>
      <w:bookmarkStart w:id="9" w:name="_Toc434384260"/>
      <w:bookmarkStart w:id="10" w:name="_Toc53806218"/>
      <w:r>
        <w:rPr>
          <w:rStyle w:val="CharSectno"/>
        </w:rPr>
        <w:t>5</w:t>
      </w:r>
      <w:r>
        <w:rPr>
          <w:snapToGrid w:val="0"/>
        </w:rPr>
        <w:t>.</w:t>
      </w:r>
      <w:r>
        <w:rPr>
          <w:snapToGrid w:val="0"/>
        </w:rPr>
        <w:tab/>
        <w:t>Power of entry</w:t>
      </w:r>
      <w:bookmarkEnd w:id="9"/>
      <w:bookmarkEnd w:id="10"/>
      <w:r>
        <w:rPr>
          <w:snapToGrid w:val="0"/>
        </w:rPr>
        <w:t xml:space="preserve"> </w:t>
      </w:r>
    </w:p>
    <w:p w:rsidR="002A4660" w:rsidRDefault="00632DA1">
      <w:pPr>
        <w:pStyle w:val="Subsection"/>
        <w:rPr>
          <w:snapToGrid w:val="0"/>
        </w:rPr>
      </w:pPr>
      <w:r>
        <w:rPr>
          <w:snapToGrid w:val="0"/>
        </w:rPr>
        <w:tab/>
      </w:r>
      <w:r>
        <w:rPr>
          <w:snapToGrid w:val="0"/>
        </w:rPr>
        <w:tab/>
        <w:t>A testing officer may, from time to time, enter any place for the purpose of — </w:t>
      </w:r>
    </w:p>
    <w:p w:rsidR="002A4660" w:rsidRDefault="00632DA1">
      <w:pPr>
        <w:pStyle w:val="Indenta"/>
        <w:rPr>
          <w:snapToGrid w:val="0"/>
        </w:rPr>
      </w:pPr>
      <w:r>
        <w:rPr>
          <w:snapToGrid w:val="0"/>
        </w:rPr>
        <w:tab/>
        <w:t>(a)</w:t>
      </w:r>
      <w:r>
        <w:rPr>
          <w:snapToGrid w:val="0"/>
        </w:rPr>
        <w:tab/>
        <w:t>ascertaining if any of the provisions of the Act are being contravened; or</w:t>
      </w:r>
    </w:p>
    <w:p w:rsidR="002A4660" w:rsidRDefault="00632DA1">
      <w:pPr>
        <w:pStyle w:val="Indenta"/>
        <w:rPr>
          <w:snapToGrid w:val="0"/>
        </w:rPr>
      </w:pPr>
      <w:r>
        <w:rPr>
          <w:snapToGrid w:val="0"/>
        </w:rPr>
        <w:tab/>
        <w:t>(b)</w:t>
      </w:r>
      <w:r>
        <w:rPr>
          <w:snapToGrid w:val="0"/>
        </w:rPr>
        <w:tab/>
        <w:t>executing any work or making any test or inspection authorised or required by the Act; or</w:t>
      </w:r>
    </w:p>
    <w:p w:rsidR="002A4660" w:rsidRDefault="00632DA1">
      <w:pPr>
        <w:pStyle w:val="Indenta"/>
        <w:rPr>
          <w:snapToGrid w:val="0"/>
        </w:rPr>
      </w:pPr>
      <w:r>
        <w:rPr>
          <w:snapToGrid w:val="0"/>
        </w:rPr>
        <w:tab/>
        <w:t>(c)</w:t>
      </w:r>
      <w:r>
        <w:rPr>
          <w:snapToGrid w:val="0"/>
        </w:rPr>
        <w:tab/>
        <w:t>making any test to determine if the standard of liquid petroleum gas stored, used or intended for sale in that place complies with the standard fixed by the Director from time to time under section 6 of the Act.</w:t>
      </w:r>
    </w:p>
    <w:p w:rsidR="002A4660" w:rsidRDefault="00632DA1">
      <w:pPr>
        <w:pStyle w:val="Footnotesection"/>
      </w:pPr>
      <w:r>
        <w:tab/>
        <w:t xml:space="preserve">[Regulation 5 amended in Gazette 23 Dec 1994 p. 7138.] </w:t>
      </w:r>
    </w:p>
    <w:p w:rsidR="002A4660" w:rsidRDefault="00632DA1">
      <w:pPr>
        <w:pStyle w:val="Heading5"/>
        <w:rPr>
          <w:snapToGrid w:val="0"/>
        </w:rPr>
      </w:pPr>
      <w:bookmarkStart w:id="11" w:name="_Toc434384261"/>
      <w:bookmarkStart w:id="12" w:name="_Toc53806219"/>
      <w:r>
        <w:rPr>
          <w:rStyle w:val="CharSectno"/>
        </w:rPr>
        <w:t>6</w:t>
      </w:r>
      <w:r>
        <w:rPr>
          <w:snapToGrid w:val="0"/>
        </w:rPr>
        <w:t>.</w:t>
      </w:r>
      <w:r>
        <w:rPr>
          <w:snapToGrid w:val="0"/>
        </w:rPr>
        <w:tab/>
        <w:t>Obstruction etc. of testing officers</w:t>
      </w:r>
      <w:bookmarkEnd w:id="11"/>
      <w:bookmarkEnd w:id="12"/>
    </w:p>
    <w:p w:rsidR="002A4660" w:rsidRDefault="00632DA1">
      <w:pPr>
        <w:pStyle w:val="Subsection"/>
        <w:rPr>
          <w:snapToGrid w:val="0"/>
        </w:rPr>
      </w:pPr>
      <w:r>
        <w:rPr>
          <w:snapToGrid w:val="0"/>
        </w:rPr>
        <w:tab/>
      </w:r>
      <w:r>
        <w:rPr>
          <w:snapToGrid w:val="0"/>
        </w:rPr>
        <w:tab/>
        <w:t>A person shall not obstruct, hinder, abuse, assault, delay or refuse to admit to any place a testing officer who is lawfully engaged in the execution or discharge of duties under the Act or who upon production of his certificate of appointment enters or seeks admission to that place for the purpose of executing or discharging those duties.</w:t>
      </w:r>
    </w:p>
    <w:p w:rsidR="002A4660" w:rsidRDefault="00632DA1">
      <w:pPr>
        <w:pStyle w:val="Heading5"/>
        <w:rPr>
          <w:snapToGrid w:val="0"/>
        </w:rPr>
      </w:pPr>
      <w:bookmarkStart w:id="13" w:name="_Toc434384262"/>
      <w:bookmarkStart w:id="14" w:name="_Toc53806220"/>
      <w:r>
        <w:rPr>
          <w:rStyle w:val="CharSectno"/>
        </w:rPr>
        <w:t>7</w:t>
      </w:r>
      <w:r>
        <w:rPr>
          <w:snapToGrid w:val="0"/>
        </w:rPr>
        <w:t>.</w:t>
      </w:r>
      <w:r>
        <w:rPr>
          <w:snapToGrid w:val="0"/>
        </w:rPr>
        <w:tab/>
        <w:t>False or misleading information</w:t>
      </w:r>
      <w:bookmarkEnd w:id="13"/>
      <w:bookmarkEnd w:id="14"/>
    </w:p>
    <w:p w:rsidR="002A4660" w:rsidRDefault="00632DA1">
      <w:pPr>
        <w:pStyle w:val="Subsection"/>
        <w:rPr>
          <w:snapToGrid w:val="0"/>
        </w:rPr>
      </w:pPr>
      <w:r>
        <w:rPr>
          <w:snapToGrid w:val="0"/>
        </w:rPr>
        <w:tab/>
      </w:r>
      <w:r>
        <w:rPr>
          <w:snapToGrid w:val="0"/>
        </w:rPr>
        <w:tab/>
        <w:t>A person shall not give to a testing officer engaged in the execution or discharge of duties under the Act, any false or misleading information relating to or affecting those duties.</w:t>
      </w:r>
    </w:p>
    <w:p w:rsidR="002A4660" w:rsidRDefault="00632DA1">
      <w:pPr>
        <w:pStyle w:val="Heading5"/>
        <w:rPr>
          <w:snapToGrid w:val="0"/>
        </w:rPr>
      </w:pPr>
      <w:bookmarkStart w:id="15" w:name="_Toc434384263"/>
      <w:bookmarkStart w:id="16" w:name="_Toc53806221"/>
      <w:r>
        <w:rPr>
          <w:rStyle w:val="CharSectno"/>
        </w:rPr>
        <w:t>8</w:t>
      </w:r>
      <w:r>
        <w:rPr>
          <w:snapToGrid w:val="0"/>
        </w:rPr>
        <w:t>.</w:t>
      </w:r>
      <w:r>
        <w:rPr>
          <w:snapToGrid w:val="0"/>
        </w:rPr>
        <w:tab/>
        <w:t>Prescribed methods and apparatus</w:t>
      </w:r>
      <w:bookmarkEnd w:id="15"/>
      <w:bookmarkEnd w:id="16"/>
    </w:p>
    <w:p w:rsidR="002A4660" w:rsidRDefault="00632DA1">
      <w:pPr>
        <w:pStyle w:val="Subsection"/>
        <w:rPr>
          <w:snapToGrid w:val="0"/>
        </w:rPr>
      </w:pPr>
      <w:r>
        <w:rPr>
          <w:snapToGrid w:val="0"/>
        </w:rPr>
        <w:tab/>
        <w:t>(1)</w:t>
      </w:r>
      <w:r>
        <w:rPr>
          <w:snapToGrid w:val="0"/>
        </w:rPr>
        <w:tab/>
        <w:t>The methods and apparatus prescribed for the testing of liquid petroleum gas for the purposes of the Act are as follows: </w:t>
      </w:r>
    </w:p>
    <w:p w:rsidR="002A4660" w:rsidRDefault="00632DA1">
      <w:pPr>
        <w:pStyle w:val="Indenta"/>
        <w:rPr>
          <w:snapToGrid w:val="0"/>
        </w:rPr>
      </w:pPr>
      <w:r>
        <w:rPr>
          <w:snapToGrid w:val="0"/>
        </w:rPr>
        <w:tab/>
        <w:t>(a)</w:t>
      </w:r>
      <w:r>
        <w:rPr>
          <w:snapToGrid w:val="0"/>
        </w:rPr>
        <w:tab/>
        <w:t>The net heating value of gas fixed under section 6(2)(a) or (b) of the Act shall be ascertained by analysing the gas by the method laid down for ascertaining the hydro</w:t>
      </w:r>
      <w:r>
        <w:rPr>
          <w:snapToGrid w:val="0"/>
        </w:rPr>
        <w:noBreakHyphen/>
        <w:t xml:space="preserve">carbon content of gas in the third edition of the Handbook </w:t>
      </w:r>
      <w:r>
        <w:rPr>
          <w:i/>
          <w:snapToGrid w:val="0"/>
        </w:rPr>
        <w:t>Butane</w:t>
      </w:r>
      <w:r>
        <w:rPr>
          <w:i/>
          <w:snapToGrid w:val="0"/>
        </w:rPr>
        <w:noBreakHyphen/>
        <w:t>Propane Gases</w:t>
      </w:r>
      <w:r>
        <w:rPr>
          <w:snapToGrid w:val="0"/>
        </w:rPr>
        <w:t xml:space="preserve"> published in the year 1951 by Western Business Papers of Los Angeles, U.S.A.; and thereafter calculating the heating value of the gas by reference to the heating value of the hydro</w:t>
      </w:r>
      <w:r>
        <w:rPr>
          <w:snapToGrid w:val="0"/>
        </w:rPr>
        <w:noBreakHyphen/>
        <w:t>carbons contained in the gas, the heating values being ascertained from the standard tables showing the heating values of hydro</w:t>
      </w:r>
      <w:r>
        <w:rPr>
          <w:snapToGrid w:val="0"/>
        </w:rPr>
        <w:noBreakHyphen/>
        <w:t>carbons.</w:t>
      </w:r>
    </w:p>
    <w:p w:rsidR="002A4660" w:rsidRDefault="00632DA1">
      <w:pPr>
        <w:pStyle w:val="Indenta"/>
        <w:rPr>
          <w:snapToGrid w:val="0"/>
        </w:rPr>
      </w:pPr>
      <w:r>
        <w:rPr>
          <w:snapToGrid w:val="0"/>
        </w:rPr>
        <w:tab/>
        <w:t>(b)</w:t>
      </w:r>
      <w:r>
        <w:rPr>
          <w:snapToGrid w:val="0"/>
        </w:rPr>
        <w:tab/>
        <w:t>The method of testing liquid petroleum gas for the presence of mechanically entrained water shall be by visual inspection of a sample in a clear glass Dewar flask. The sample is to be taken from the bottom of the liquid petroleum gas in a container containing that gas and precautions shall be taken to exclude atmospheric moisture from the Dewar flask. A cloudy appearance of the sample in the flask shall be regarded as proof of the presence of mechanically entrained water.</w:t>
      </w:r>
    </w:p>
    <w:p w:rsidR="002A4660" w:rsidRDefault="00632DA1">
      <w:pPr>
        <w:pStyle w:val="Indenta"/>
        <w:rPr>
          <w:snapToGrid w:val="0"/>
        </w:rPr>
      </w:pPr>
      <w:r>
        <w:rPr>
          <w:snapToGrid w:val="0"/>
        </w:rPr>
        <w:tab/>
        <w:t>(c)</w:t>
      </w:r>
      <w:r>
        <w:rPr>
          <w:snapToGrid w:val="0"/>
        </w:rPr>
        <w:tab/>
        <w:t>The method and apparatus for the testing of liquid petroleum gas for the presence of hydrogen sulphide shall be as follows: </w:t>
      </w:r>
    </w:p>
    <w:p w:rsidR="002A4660" w:rsidRDefault="00632DA1">
      <w:pPr>
        <w:pStyle w:val="Indenti"/>
        <w:rPr>
          <w:snapToGrid w:val="0"/>
        </w:rPr>
      </w:pPr>
      <w:r>
        <w:rPr>
          <w:snapToGrid w:val="0"/>
        </w:rPr>
        <w:tab/>
        <w:t>Apparatus</w:t>
      </w:r>
      <w:r>
        <w:rPr>
          <w:snapToGrid w:val="0"/>
        </w:rPr>
        <w:tab/>
        <w:t> — A glass vessel containing a strip of bibulous paper moistened with a solution of acetate of lead containing 3.888 grams of crystallised acetate of lead dissolved in 28.4 millilitres of water.</w:t>
      </w:r>
    </w:p>
    <w:p w:rsidR="002A4660" w:rsidRDefault="00632DA1">
      <w:pPr>
        <w:pStyle w:val="Indenti"/>
        <w:rPr>
          <w:snapToGrid w:val="0"/>
        </w:rPr>
      </w:pPr>
      <w:r>
        <w:rPr>
          <w:snapToGrid w:val="0"/>
        </w:rPr>
        <w:tab/>
        <w:t>Method</w:t>
      </w:r>
      <w:r>
        <w:rPr>
          <w:snapToGrid w:val="0"/>
        </w:rPr>
        <w:tab/>
        <w:t> — The gas shall be passed through the glass vessel containing the strip of bibulous paper moistened with the solution of acetate of lead for a period of at least 3 minutes, and if any discoloration of the paper is found to have taken place, it shall be regarded as proof of the presence of hydrogen sulphide in the gas.</w:t>
      </w:r>
    </w:p>
    <w:p w:rsidR="002A4660" w:rsidRDefault="00632DA1">
      <w:pPr>
        <w:pStyle w:val="Indenta"/>
        <w:rPr>
          <w:snapToGrid w:val="0"/>
        </w:rPr>
      </w:pPr>
      <w:r>
        <w:rPr>
          <w:snapToGrid w:val="0"/>
        </w:rPr>
        <w:tab/>
        <w:t>(d)</w:t>
      </w:r>
      <w:r>
        <w:rPr>
          <w:snapToGrid w:val="0"/>
        </w:rPr>
        <w:tab/>
        <w:t xml:space="preserve">The method and apparatus for the testing of liquid petroleum gas for the presence and the quantity, if present, of mercaptan sulphur shall be in accordance with the method known as the “Mercaptan Sulphate Content — Silver Nitrate Method” and the apparatus for the time being prescribed therefor as set down in test 1P.104 (as amended) of the </w:t>
      </w:r>
      <w:r>
        <w:rPr>
          <w:i/>
          <w:snapToGrid w:val="0"/>
        </w:rPr>
        <w:t>Standard Methods for Testing Petroleum and its Products</w:t>
      </w:r>
      <w:r>
        <w:rPr>
          <w:snapToGrid w:val="0"/>
        </w:rPr>
        <w:t>, as published by the Institute of Petroleum of England.</w:t>
      </w:r>
    </w:p>
    <w:p w:rsidR="002A4660" w:rsidRDefault="00632DA1">
      <w:pPr>
        <w:pStyle w:val="Indenta"/>
        <w:rPr>
          <w:snapToGrid w:val="0"/>
        </w:rPr>
      </w:pPr>
      <w:r>
        <w:rPr>
          <w:snapToGrid w:val="0"/>
        </w:rPr>
        <w:tab/>
        <w:t>(e)</w:t>
      </w:r>
      <w:r>
        <w:rPr>
          <w:snapToGrid w:val="0"/>
        </w:rPr>
        <w:tab/>
        <w:t xml:space="preserve">The method and apparatus for the testing of liquid petroleum gas for the total sulphur content of the gas shall be in accordance with the method known as the “Sulphur Content — Lamp Method” and the apparatus for the time being prescribed therefor as set down in test 1P.107 (as amended) of the </w:t>
      </w:r>
      <w:r>
        <w:rPr>
          <w:i/>
          <w:snapToGrid w:val="0"/>
        </w:rPr>
        <w:t>Standard Methods for Testing Petroleum and its Products</w:t>
      </w:r>
      <w:r>
        <w:rPr>
          <w:snapToGrid w:val="0"/>
        </w:rPr>
        <w:t xml:space="preserve"> as published by the Institute of Petroleum of England.</w:t>
      </w:r>
    </w:p>
    <w:p w:rsidR="002A4660" w:rsidRDefault="00632DA1">
      <w:pPr>
        <w:pStyle w:val="Indenta"/>
        <w:rPr>
          <w:snapToGrid w:val="0"/>
        </w:rPr>
      </w:pPr>
      <w:r>
        <w:rPr>
          <w:snapToGrid w:val="0"/>
        </w:rPr>
        <w:tab/>
        <w:t>(f)</w:t>
      </w:r>
      <w:r>
        <w:rPr>
          <w:snapToGrid w:val="0"/>
        </w:rPr>
        <w:tab/>
        <w:t>The method and apparatus for the testing of the vapour pressure of liquid petroleum gas shall be in accordance with “The Liquefied Petroleum Gas Vapour Pressure Test” as prescribed for the time being by the Natural Gasoline Association of America Liquefied Petroleum Gas Specifications and Test Methods.</w:t>
      </w:r>
    </w:p>
    <w:p w:rsidR="002A4660" w:rsidRDefault="00632DA1">
      <w:pPr>
        <w:pStyle w:val="Indenta"/>
        <w:rPr>
          <w:snapToGrid w:val="0"/>
        </w:rPr>
      </w:pPr>
      <w:r>
        <w:rPr>
          <w:snapToGrid w:val="0"/>
        </w:rPr>
        <w:tab/>
        <w:t>(g)</w:t>
      </w:r>
      <w:r>
        <w:rPr>
          <w:snapToGrid w:val="0"/>
        </w:rPr>
        <w:tab/>
        <w:t>The method and apparatus for the testing of liquid petroleum gas for the presence of methane or for the proportionate content of C2 or C5 hydro</w:t>
      </w:r>
      <w:r>
        <w:rPr>
          <w:snapToGrid w:val="0"/>
        </w:rPr>
        <w:noBreakHyphen/>
        <w:t xml:space="preserve">carbons shall be in accordance with the “Low Temperature Distillation Method” as laid down in the third edition of the </w:t>
      </w:r>
      <w:r>
        <w:rPr>
          <w:i/>
          <w:snapToGrid w:val="0"/>
        </w:rPr>
        <w:t>Handbook Butane</w:t>
      </w:r>
      <w:r>
        <w:rPr>
          <w:i/>
          <w:snapToGrid w:val="0"/>
        </w:rPr>
        <w:noBreakHyphen/>
        <w:t>Propane Gases</w:t>
      </w:r>
      <w:r>
        <w:rPr>
          <w:snapToGrid w:val="0"/>
        </w:rPr>
        <w:t xml:space="preserve"> published in the year 1951 by Western Business Papers of Los Angeles, U.S.A.</w:t>
      </w:r>
    </w:p>
    <w:p w:rsidR="002A4660" w:rsidRDefault="00632DA1">
      <w:pPr>
        <w:pStyle w:val="Indenta"/>
        <w:rPr>
          <w:snapToGrid w:val="0"/>
        </w:rPr>
      </w:pPr>
      <w:r>
        <w:rPr>
          <w:snapToGrid w:val="0"/>
        </w:rPr>
        <w:tab/>
        <w:t>(h)</w:t>
      </w:r>
      <w:r>
        <w:rPr>
          <w:snapToGrid w:val="0"/>
        </w:rPr>
        <w:tab/>
        <w:t>The method and apparatus for the testing of liquid petroleum gas for evaporation shall be in accordance with the “Weathering Test for Butane</w:t>
      </w:r>
      <w:r>
        <w:rPr>
          <w:snapToGrid w:val="0"/>
        </w:rPr>
        <w:noBreakHyphen/>
        <w:t>Propane Mixtures” as laid down for the time being in the Natural Gasoline Association of America Liquefied Petroleum Gas Specifications and Test Methods.</w:t>
      </w:r>
    </w:p>
    <w:p w:rsidR="002A4660" w:rsidRDefault="00632DA1">
      <w:pPr>
        <w:pStyle w:val="Subsection"/>
        <w:rPr>
          <w:snapToGrid w:val="0"/>
        </w:rPr>
      </w:pPr>
      <w:r>
        <w:rPr>
          <w:snapToGrid w:val="0"/>
        </w:rPr>
        <w:tab/>
        <w:t>(2)</w:t>
      </w:r>
      <w:r>
        <w:rPr>
          <w:snapToGrid w:val="0"/>
        </w:rPr>
        <w:tab/>
        <w:t>Where a method, or apparatus, is prescribed for any particular test of liquid petroleum gas for the purposes of the Act, that test shall be carried out by that method and with that apparatus.</w:t>
      </w:r>
    </w:p>
    <w:p w:rsidR="002A4660" w:rsidRDefault="00632DA1">
      <w:pPr>
        <w:pStyle w:val="Footnotesection"/>
      </w:pPr>
      <w:r>
        <w:tab/>
        <w:t xml:space="preserve">[Regulation 8 amended in Gazette 28 Jun 1973 p. 2471.] </w:t>
      </w:r>
    </w:p>
    <w:p w:rsidR="002A4660" w:rsidRDefault="00632DA1">
      <w:pPr>
        <w:pStyle w:val="Heading5"/>
        <w:rPr>
          <w:snapToGrid w:val="0"/>
        </w:rPr>
      </w:pPr>
      <w:bookmarkStart w:id="17" w:name="_Toc434384264"/>
      <w:bookmarkStart w:id="18" w:name="_Toc53806222"/>
      <w:r>
        <w:rPr>
          <w:rStyle w:val="CharSectno"/>
        </w:rPr>
        <w:t>9</w:t>
      </w:r>
      <w:r>
        <w:rPr>
          <w:snapToGrid w:val="0"/>
        </w:rPr>
        <w:t>.</w:t>
      </w:r>
      <w:r>
        <w:rPr>
          <w:snapToGrid w:val="0"/>
        </w:rPr>
        <w:tab/>
        <w:t>Test to be carried out at suitable place</w:t>
      </w:r>
      <w:bookmarkEnd w:id="17"/>
      <w:bookmarkEnd w:id="18"/>
    </w:p>
    <w:p w:rsidR="002A4660" w:rsidRDefault="00632DA1">
      <w:pPr>
        <w:pStyle w:val="Subsection"/>
        <w:rPr>
          <w:snapToGrid w:val="0"/>
        </w:rPr>
      </w:pPr>
      <w:r>
        <w:rPr>
          <w:snapToGrid w:val="0"/>
        </w:rPr>
        <w:tab/>
      </w:r>
      <w:r>
        <w:rPr>
          <w:snapToGrid w:val="0"/>
        </w:rPr>
        <w:tab/>
        <w:t>Any test required or authorised to be made under the Act may be carried out by a testing officer at any place which, in his opinion, is suitable for making the test.</w:t>
      </w:r>
    </w:p>
    <w:p w:rsidR="002A4660" w:rsidRDefault="00632DA1">
      <w:pPr>
        <w:pStyle w:val="Heading5"/>
        <w:rPr>
          <w:snapToGrid w:val="0"/>
        </w:rPr>
      </w:pPr>
      <w:bookmarkStart w:id="19" w:name="_Toc434384265"/>
      <w:bookmarkStart w:id="20" w:name="_Toc53806223"/>
      <w:r>
        <w:rPr>
          <w:rStyle w:val="CharSectno"/>
        </w:rPr>
        <w:t>10</w:t>
      </w:r>
      <w:r>
        <w:rPr>
          <w:snapToGrid w:val="0"/>
        </w:rPr>
        <w:t>.</w:t>
      </w:r>
      <w:r>
        <w:rPr>
          <w:snapToGrid w:val="0"/>
        </w:rPr>
        <w:tab/>
        <w:t>Equipment to be used for testing</w:t>
      </w:r>
      <w:bookmarkEnd w:id="19"/>
      <w:bookmarkEnd w:id="20"/>
    </w:p>
    <w:p w:rsidR="002A4660" w:rsidRDefault="00632DA1">
      <w:pPr>
        <w:pStyle w:val="Subsection"/>
        <w:rPr>
          <w:snapToGrid w:val="0"/>
        </w:rPr>
      </w:pPr>
      <w:r>
        <w:rPr>
          <w:snapToGrid w:val="0"/>
        </w:rPr>
        <w:tab/>
        <w:t>(1)</w:t>
      </w:r>
      <w:r>
        <w:rPr>
          <w:snapToGrid w:val="0"/>
        </w:rPr>
        <w:tab/>
        <w:t>Equipment other than that approved for the purpose by the Director shall not be used for the purpose of carrying out a test under the Act.</w:t>
      </w:r>
    </w:p>
    <w:p w:rsidR="002A4660" w:rsidRDefault="00632DA1">
      <w:pPr>
        <w:pStyle w:val="Subsection"/>
        <w:rPr>
          <w:snapToGrid w:val="0"/>
        </w:rPr>
      </w:pPr>
      <w:r>
        <w:rPr>
          <w:snapToGrid w:val="0"/>
        </w:rPr>
        <w:tab/>
        <w:t>(2)</w:t>
      </w:r>
      <w:r>
        <w:rPr>
          <w:snapToGrid w:val="0"/>
        </w:rPr>
        <w:tab/>
        <w:t>Subject to the provisions of subregulation (1), a test may be carried out with equipment owned and supplied by the Director or by a person other than the Director or partly with equipment owned and supplied by the Director and partly with equipment owned and supplied by a person other than the Director.</w:t>
      </w:r>
    </w:p>
    <w:p w:rsidR="002A4660" w:rsidRDefault="00632DA1">
      <w:pPr>
        <w:pStyle w:val="Footnotesection"/>
      </w:pPr>
      <w:r>
        <w:tab/>
        <w:t xml:space="preserve">[Regulation 10 amended in Gazette 23 Dec 1994 p. 7138.] </w:t>
      </w:r>
    </w:p>
    <w:p w:rsidR="002A4660" w:rsidRDefault="00632DA1">
      <w:pPr>
        <w:pStyle w:val="Heading5"/>
        <w:rPr>
          <w:snapToGrid w:val="0"/>
        </w:rPr>
      </w:pPr>
      <w:bookmarkStart w:id="21" w:name="_Toc434384266"/>
      <w:bookmarkStart w:id="22" w:name="_Toc53806224"/>
      <w:r>
        <w:rPr>
          <w:rStyle w:val="CharSectno"/>
        </w:rPr>
        <w:t>11</w:t>
      </w:r>
      <w:r>
        <w:rPr>
          <w:snapToGrid w:val="0"/>
        </w:rPr>
        <w:t>.</w:t>
      </w:r>
      <w:r>
        <w:rPr>
          <w:snapToGrid w:val="0"/>
        </w:rPr>
        <w:tab/>
        <w:t>Fees and expenses for testing</w:t>
      </w:r>
      <w:bookmarkEnd w:id="21"/>
      <w:bookmarkEnd w:id="22"/>
    </w:p>
    <w:p w:rsidR="002A4660" w:rsidRDefault="00632DA1">
      <w:pPr>
        <w:pStyle w:val="Subsection"/>
        <w:rPr>
          <w:snapToGrid w:val="0"/>
        </w:rPr>
      </w:pPr>
      <w:r>
        <w:rPr>
          <w:snapToGrid w:val="0"/>
        </w:rPr>
        <w:tab/>
      </w:r>
      <w:r>
        <w:rPr>
          <w:snapToGrid w:val="0"/>
        </w:rPr>
        <w:tab/>
        <w:t>Where liquid petroleum gas which a person has for sale is tested by a testing officer under the Act, the person shall pay to the Director a fee, to be determined by the Director having regard to the cost and nature of the testing, and such other expenses related to the testing as the Director may certify to have been incurred.</w:t>
      </w:r>
    </w:p>
    <w:p w:rsidR="002A4660" w:rsidRDefault="00632DA1">
      <w:pPr>
        <w:pStyle w:val="Footnotesection"/>
      </w:pPr>
      <w:r>
        <w:tab/>
        <w:t>[Regulation 11 amended in Gazette 23 Dec 1994 p. 7138 and 7139.]</w:t>
      </w:r>
    </w:p>
    <w:p w:rsidR="002A4660" w:rsidRDefault="00632DA1">
      <w:pPr>
        <w:pStyle w:val="Heading5"/>
      </w:pPr>
      <w:bookmarkStart w:id="23" w:name="_Toc434384267"/>
      <w:bookmarkStart w:id="24" w:name="_Toc53806225"/>
      <w:r>
        <w:rPr>
          <w:rStyle w:val="CharSectno"/>
        </w:rPr>
        <w:t>12</w:t>
      </w:r>
      <w:r>
        <w:rPr>
          <w:snapToGrid w:val="0"/>
        </w:rPr>
        <w:t>.</w:t>
      </w:r>
      <w:r>
        <w:rPr>
          <w:snapToGrid w:val="0"/>
        </w:rPr>
        <w:tab/>
        <w:t>Breach of regulations an offence</w:t>
      </w:r>
      <w:bookmarkEnd w:id="23"/>
      <w:bookmarkEnd w:id="24"/>
    </w:p>
    <w:p w:rsidR="002A4660" w:rsidRDefault="00632DA1">
      <w:pPr>
        <w:pStyle w:val="Subsection"/>
        <w:rPr>
          <w:snapToGrid w:val="0"/>
        </w:rPr>
      </w:pPr>
      <w:r>
        <w:rPr>
          <w:snapToGrid w:val="0"/>
        </w:rPr>
        <w:tab/>
      </w:r>
      <w:r>
        <w:rPr>
          <w:snapToGrid w:val="0"/>
        </w:rPr>
        <w:tab/>
        <w:t>A person who commits a breach of any provisions of these regulations commits an offence.</w:t>
      </w:r>
    </w:p>
    <w:p w:rsidR="002A4660" w:rsidRDefault="00632DA1">
      <w:pPr>
        <w:pStyle w:val="Penstart"/>
        <w:rPr>
          <w:snapToGrid w:val="0"/>
        </w:rPr>
      </w:pPr>
      <w:r>
        <w:rPr>
          <w:snapToGrid w:val="0"/>
        </w:rPr>
        <w:tab/>
        <w:t>Penalty — $100.</w:t>
      </w:r>
    </w:p>
    <w:p w:rsidR="002A4660" w:rsidRDefault="00632DA1">
      <w:pPr>
        <w:pStyle w:val="Footnotesection"/>
      </w:pPr>
      <w:r>
        <w:tab/>
        <w:t xml:space="preserve">[Regulation 12 amended by Act No. 113 of 1965 s. 8(1).] </w:t>
      </w:r>
    </w:p>
    <w:p w:rsidR="002A4660" w:rsidRDefault="002A4660">
      <w:pPr>
        <w:rPr>
          <w:rStyle w:val="CharDivText"/>
        </w:rPr>
        <w:sectPr w:rsidR="002A4660">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2A4660" w:rsidRDefault="00632DA1">
      <w:pPr>
        <w:pStyle w:val="nHeading2"/>
      </w:pPr>
      <w:r>
        <w:t>Notes</w:t>
      </w:r>
    </w:p>
    <w:p w:rsidR="002A4660" w:rsidRDefault="00632DA1">
      <w:pPr>
        <w:pStyle w:val="nSubsection"/>
        <w:rPr>
          <w:snapToGrid w:val="0"/>
        </w:rPr>
      </w:pPr>
      <w:r>
        <w:rPr>
          <w:snapToGrid w:val="0"/>
          <w:vertAlign w:val="superscript"/>
        </w:rPr>
        <w:t>1</w:t>
      </w:r>
      <w:r>
        <w:rPr>
          <w:snapToGrid w:val="0"/>
        </w:rPr>
        <w:tab/>
        <w:t xml:space="preserve">This reprint is a compilation as at 19 September 2003 of the </w:t>
      </w:r>
      <w:r>
        <w:rPr>
          <w:i/>
          <w:noProof/>
          <w:snapToGrid w:val="0"/>
        </w:rPr>
        <w:t>Liquid Petroleum Gas Regulations 1957</w:t>
      </w:r>
      <w:r>
        <w:rPr>
          <w:snapToGrid w:val="0"/>
        </w:rPr>
        <w:t xml:space="preserve"> and includes the amendments made by the other written laws referred to in the following table.  The table also contains information about any reprint.</w:t>
      </w:r>
    </w:p>
    <w:p w:rsidR="002A4660" w:rsidRDefault="00632DA1">
      <w:pPr>
        <w:pStyle w:val="nHeading3"/>
        <w:rPr>
          <w:snapToGrid w:val="0"/>
        </w:rPr>
      </w:pPr>
      <w:bookmarkStart w:id="25" w:name="_Toc53806226"/>
      <w:r>
        <w:rPr>
          <w:snapToGrid w:val="0"/>
        </w:rPr>
        <w:t>Compilation table</w:t>
      </w:r>
      <w:bookmarkEnd w:id="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2A4660">
        <w:trPr>
          <w:tblHeader/>
        </w:trPr>
        <w:tc>
          <w:tcPr>
            <w:tcW w:w="3118" w:type="dxa"/>
            <w:tcBorders>
              <w:top w:val="single" w:sz="8" w:space="0" w:color="auto"/>
              <w:bottom w:val="single" w:sz="8" w:space="0" w:color="auto"/>
            </w:tcBorders>
          </w:tcPr>
          <w:p w:rsidR="002A4660" w:rsidRDefault="00632DA1">
            <w:pPr>
              <w:pStyle w:val="nTable"/>
              <w:spacing w:after="40"/>
              <w:rPr>
                <w:b/>
                <w:sz w:val="19"/>
              </w:rPr>
            </w:pPr>
            <w:r>
              <w:rPr>
                <w:b/>
                <w:sz w:val="19"/>
              </w:rPr>
              <w:t>Citation</w:t>
            </w:r>
          </w:p>
        </w:tc>
        <w:tc>
          <w:tcPr>
            <w:tcW w:w="1276" w:type="dxa"/>
            <w:tcBorders>
              <w:top w:val="single" w:sz="8" w:space="0" w:color="auto"/>
              <w:bottom w:val="single" w:sz="8" w:space="0" w:color="auto"/>
            </w:tcBorders>
          </w:tcPr>
          <w:p w:rsidR="002A4660" w:rsidRDefault="00632DA1">
            <w:pPr>
              <w:pStyle w:val="nTable"/>
              <w:spacing w:after="40"/>
              <w:rPr>
                <w:b/>
                <w:sz w:val="19"/>
              </w:rPr>
            </w:pPr>
            <w:r>
              <w:rPr>
                <w:b/>
                <w:sz w:val="19"/>
              </w:rPr>
              <w:t>Gazettal</w:t>
            </w:r>
          </w:p>
        </w:tc>
        <w:tc>
          <w:tcPr>
            <w:tcW w:w="2693" w:type="dxa"/>
            <w:tcBorders>
              <w:top w:val="single" w:sz="8" w:space="0" w:color="auto"/>
              <w:bottom w:val="single" w:sz="8" w:space="0" w:color="auto"/>
            </w:tcBorders>
          </w:tcPr>
          <w:p w:rsidR="002A4660" w:rsidRDefault="00632DA1">
            <w:pPr>
              <w:pStyle w:val="nTable"/>
              <w:spacing w:after="40"/>
              <w:rPr>
                <w:b/>
                <w:sz w:val="19"/>
              </w:rPr>
            </w:pPr>
            <w:r>
              <w:rPr>
                <w:b/>
                <w:sz w:val="19"/>
              </w:rPr>
              <w:t>Commencement</w:t>
            </w:r>
          </w:p>
        </w:tc>
      </w:tr>
      <w:tr w:rsidR="002A4660">
        <w:tc>
          <w:tcPr>
            <w:tcW w:w="3118" w:type="dxa"/>
          </w:tcPr>
          <w:p w:rsidR="002A4660" w:rsidRDefault="00632DA1">
            <w:pPr>
              <w:pStyle w:val="nTable"/>
              <w:spacing w:after="40"/>
              <w:rPr>
                <w:sz w:val="19"/>
              </w:rPr>
            </w:pPr>
            <w:r>
              <w:rPr>
                <w:i/>
                <w:sz w:val="19"/>
              </w:rPr>
              <w:t>Liquid Petroleum Gas Regulations 1957</w:t>
            </w:r>
          </w:p>
        </w:tc>
        <w:tc>
          <w:tcPr>
            <w:tcW w:w="1276" w:type="dxa"/>
          </w:tcPr>
          <w:p w:rsidR="002A4660" w:rsidRDefault="00632DA1">
            <w:pPr>
              <w:pStyle w:val="nTable"/>
              <w:spacing w:after="40"/>
              <w:rPr>
                <w:sz w:val="19"/>
              </w:rPr>
            </w:pPr>
            <w:r>
              <w:rPr>
                <w:sz w:val="19"/>
              </w:rPr>
              <w:t>25 Oct 1957 p. 3019</w:t>
            </w:r>
            <w:r>
              <w:rPr>
                <w:sz w:val="19"/>
              </w:rPr>
              <w:noBreakHyphen/>
              <w:t>21</w:t>
            </w:r>
          </w:p>
        </w:tc>
        <w:tc>
          <w:tcPr>
            <w:tcW w:w="2693" w:type="dxa"/>
          </w:tcPr>
          <w:p w:rsidR="002A4660" w:rsidRDefault="00632DA1">
            <w:pPr>
              <w:pStyle w:val="nTable"/>
              <w:spacing w:after="40"/>
              <w:rPr>
                <w:sz w:val="19"/>
              </w:rPr>
            </w:pPr>
            <w:r>
              <w:rPr>
                <w:sz w:val="19"/>
              </w:rPr>
              <w:t>1 Nov 1957 (see r. 1(2))</w:t>
            </w:r>
          </w:p>
        </w:tc>
      </w:tr>
      <w:tr w:rsidR="002A4660">
        <w:trPr>
          <w:cantSplit/>
        </w:trPr>
        <w:tc>
          <w:tcPr>
            <w:tcW w:w="4394" w:type="dxa"/>
            <w:gridSpan w:val="2"/>
          </w:tcPr>
          <w:p w:rsidR="002A4660" w:rsidRDefault="00632DA1">
            <w:pPr>
              <w:pStyle w:val="nTable"/>
              <w:spacing w:after="40"/>
              <w:rPr>
                <w:sz w:val="19"/>
              </w:rPr>
            </w:pPr>
            <w:r>
              <w:rPr>
                <w:i/>
                <w:sz w:val="19"/>
              </w:rPr>
              <w:t>Decimal Currency Act 1965</w:t>
            </w:r>
            <w:r>
              <w:rPr>
                <w:sz w:val="19"/>
              </w:rPr>
              <w:t xml:space="preserve"> assented to 21 Dec 1965</w:t>
            </w:r>
          </w:p>
        </w:tc>
        <w:tc>
          <w:tcPr>
            <w:tcW w:w="2693" w:type="dxa"/>
          </w:tcPr>
          <w:p w:rsidR="002A4660" w:rsidRDefault="00632DA1">
            <w:pPr>
              <w:pStyle w:val="nTable"/>
              <w:spacing w:after="40"/>
              <w:rPr>
                <w:sz w:val="19"/>
              </w:rPr>
            </w:pPr>
            <w:r>
              <w:rPr>
                <w:sz w:val="19"/>
              </w:rPr>
              <w:t>s. 4-9: 14 Feb 1966 (see s. 2(2));</w:t>
            </w:r>
            <w:r>
              <w:rPr>
                <w:sz w:val="19"/>
              </w:rPr>
              <w:br/>
              <w:t>balance: 21 Dec 1965 (see s. 2(1))</w:t>
            </w:r>
          </w:p>
        </w:tc>
      </w:tr>
      <w:tr w:rsidR="002A4660">
        <w:tc>
          <w:tcPr>
            <w:tcW w:w="3118" w:type="dxa"/>
          </w:tcPr>
          <w:p w:rsidR="002A4660" w:rsidRDefault="00632DA1">
            <w:pPr>
              <w:pStyle w:val="nTable"/>
              <w:spacing w:after="40"/>
              <w:rPr>
                <w:sz w:val="19"/>
              </w:rPr>
            </w:pPr>
            <w:r>
              <w:rPr>
                <w:sz w:val="19"/>
              </w:rPr>
              <w:t>Untitled regulations</w:t>
            </w:r>
          </w:p>
        </w:tc>
        <w:tc>
          <w:tcPr>
            <w:tcW w:w="1276" w:type="dxa"/>
          </w:tcPr>
          <w:p w:rsidR="002A4660" w:rsidRDefault="00632DA1">
            <w:pPr>
              <w:pStyle w:val="nTable"/>
              <w:spacing w:after="40"/>
              <w:rPr>
                <w:sz w:val="19"/>
              </w:rPr>
            </w:pPr>
            <w:r>
              <w:rPr>
                <w:sz w:val="19"/>
              </w:rPr>
              <w:t>28 Jun 1973 p. 2471</w:t>
            </w:r>
          </w:p>
        </w:tc>
        <w:tc>
          <w:tcPr>
            <w:tcW w:w="2693" w:type="dxa"/>
          </w:tcPr>
          <w:p w:rsidR="002A4660" w:rsidRDefault="00632DA1">
            <w:pPr>
              <w:pStyle w:val="nTable"/>
              <w:spacing w:after="40"/>
              <w:rPr>
                <w:sz w:val="19"/>
              </w:rPr>
            </w:pPr>
            <w:r>
              <w:rPr>
                <w:sz w:val="19"/>
              </w:rPr>
              <w:t>1 Jul 1973</w:t>
            </w:r>
          </w:p>
        </w:tc>
      </w:tr>
      <w:tr w:rsidR="002A4660">
        <w:tc>
          <w:tcPr>
            <w:tcW w:w="3118" w:type="dxa"/>
          </w:tcPr>
          <w:p w:rsidR="002A4660" w:rsidRDefault="00632DA1">
            <w:pPr>
              <w:pStyle w:val="nTable"/>
              <w:spacing w:after="40"/>
              <w:rPr>
                <w:sz w:val="19"/>
              </w:rPr>
            </w:pPr>
            <w:r>
              <w:rPr>
                <w:i/>
                <w:sz w:val="19"/>
              </w:rPr>
              <w:t>Liquid Petroleum Gas (Amendment) Regulations 1995</w:t>
            </w:r>
          </w:p>
        </w:tc>
        <w:tc>
          <w:tcPr>
            <w:tcW w:w="1276" w:type="dxa"/>
          </w:tcPr>
          <w:p w:rsidR="002A4660" w:rsidRDefault="00632DA1">
            <w:pPr>
              <w:pStyle w:val="nTable"/>
              <w:spacing w:after="40"/>
              <w:rPr>
                <w:sz w:val="19"/>
              </w:rPr>
            </w:pPr>
            <w:r>
              <w:rPr>
                <w:sz w:val="19"/>
              </w:rPr>
              <w:t>23 Dec 1994 p. 7138</w:t>
            </w:r>
            <w:r>
              <w:rPr>
                <w:sz w:val="19"/>
              </w:rPr>
              <w:noBreakHyphen/>
              <w:t>9</w:t>
            </w:r>
          </w:p>
        </w:tc>
        <w:tc>
          <w:tcPr>
            <w:tcW w:w="2693" w:type="dxa"/>
          </w:tcPr>
          <w:p w:rsidR="002A4660" w:rsidRDefault="00632DA1">
            <w:pPr>
              <w:pStyle w:val="nTable"/>
              <w:spacing w:after="40"/>
              <w:rPr>
                <w:sz w:val="19"/>
              </w:rPr>
            </w:pPr>
            <w:r>
              <w:rPr>
                <w:sz w:val="19"/>
              </w:rPr>
              <w:t xml:space="preserve">1 Jan 1995 (see r. 3 and </w:t>
            </w:r>
            <w:r>
              <w:rPr>
                <w:i/>
                <w:sz w:val="19"/>
              </w:rPr>
              <w:t>Gazette</w:t>
            </w:r>
            <w:r>
              <w:rPr>
                <w:sz w:val="19"/>
              </w:rPr>
              <w:t xml:space="preserve"> 23 Dec 1994 p. 7069)</w:t>
            </w:r>
          </w:p>
        </w:tc>
      </w:tr>
      <w:tr w:rsidR="002A4660">
        <w:trPr>
          <w:cantSplit/>
        </w:trPr>
        <w:tc>
          <w:tcPr>
            <w:tcW w:w="7087" w:type="dxa"/>
            <w:gridSpan w:val="3"/>
            <w:tcBorders>
              <w:bottom w:val="single" w:sz="4" w:space="0" w:color="auto"/>
            </w:tcBorders>
          </w:tcPr>
          <w:p w:rsidR="002A4660" w:rsidRDefault="00632DA1">
            <w:pPr>
              <w:pStyle w:val="nTable"/>
              <w:spacing w:after="40"/>
              <w:rPr>
                <w:sz w:val="19"/>
              </w:rPr>
            </w:pPr>
            <w:r>
              <w:rPr>
                <w:b/>
                <w:sz w:val="19"/>
              </w:rPr>
              <w:t xml:space="preserve">Reprint 1: The </w:t>
            </w:r>
            <w:r>
              <w:rPr>
                <w:b/>
                <w:i/>
                <w:sz w:val="19"/>
              </w:rPr>
              <w:t>Liquid Petroleum Gas Regulations 1957</w:t>
            </w:r>
            <w:r>
              <w:rPr>
                <w:b/>
                <w:sz w:val="19"/>
              </w:rPr>
              <w:t xml:space="preserve"> as at 19 Sep 2003</w:t>
            </w:r>
            <w:r>
              <w:rPr>
                <w:sz w:val="19"/>
              </w:rPr>
              <w:t xml:space="preserve"> (includes amendments listed above)</w:t>
            </w:r>
          </w:p>
        </w:tc>
      </w:tr>
    </w:tbl>
    <w:p w:rsidR="002A4660" w:rsidRDefault="002A4660"/>
    <w:p w:rsidR="002A4660" w:rsidRDefault="002A4660">
      <w:pPr>
        <w:sectPr w:rsidR="002A4660">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A4660" w:rsidRDefault="002A4660"/>
    <w:sectPr w:rsidR="002A4660">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660" w:rsidRDefault="00632DA1">
      <w:r>
        <w:separator/>
      </w:r>
    </w:p>
  </w:endnote>
  <w:endnote w:type="continuationSeparator" w:id="0">
    <w:p w:rsidR="002A4660" w:rsidRDefault="0063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Footer"/>
      <w:tabs>
        <w:tab w:val="clear" w:pos="4153"/>
        <w:tab w:val="right" w:pos="7088"/>
      </w:tabs>
      <w:rPr>
        <w:rStyle w:val="PageNumber"/>
      </w:rPr>
    </w:pPr>
  </w:p>
  <w:p w:rsidR="002A4660" w:rsidRDefault="00632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4B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4BD">
      <w:rPr>
        <w:rFonts w:ascii="Arial" w:hAnsi="Arial" w:cs="Arial"/>
        <w:sz w:val="20"/>
        <w:lang w:val="en-US"/>
      </w:rPr>
      <w:t>19 Sep 2003</w:t>
    </w:r>
    <w:r>
      <w:rPr>
        <w:rFonts w:ascii="Arial" w:hAnsi="Arial" w:cs="Arial"/>
        <w:sz w:val="20"/>
        <w:lang w:val="en-US"/>
      </w:rPr>
      <w:fldChar w:fldCharType="end"/>
    </w:r>
  </w:p>
  <w:p w:rsidR="002A4660" w:rsidRDefault="00632DA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Footer"/>
      <w:tabs>
        <w:tab w:val="clear" w:pos="4153"/>
        <w:tab w:val="right" w:pos="7088"/>
      </w:tabs>
      <w:rPr>
        <w:rStyle w:val="PageNumber"/>
      </w:rPr>
    </w:pPr>
  </w:p>
  <w:p w:rsidR="002A4660" w:rsidRDefault="00632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4B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4B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2A4660" w:rsidRDefault="00632DA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Footer"/>
      <w:tabs>
        <w:tab w:val="clear" w:pos="4153"/>
        <w:tab w:val="right" w:pos="7088"/>
      </w:tabs>
      <w:rPr>
        <w:rStyle w:val="PageNumber"/>
      </w:rPr>
    </w:pPr>
  </w:p>
  <w:p w:rsidR="002A4660" w:rsidRDefault="00632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4B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4B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2A4660" w:rsidRDefault="00632DA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Footer"/>
      <w:tabs>
        <w:tab w:val="clear" w:pos="4153"/>
        <w:tab w:val="right" w:pos="7088"/>
      </w:tabs>
      <w:rPr>
        <w:rStyle w:val="PageNumber"/>
      </w:rPr>
    </w:pPr>
  </w:p>
  <w:p w:rsidR="002A4660" w:rsidRDefault="00632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4B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4BD">
      <w:rPr>
        <w:rFonts w:ascii="Arial" w:hAnsi="Arial" w:cs="Arial"/>
        <w:sz w:val="20"/>
        <w:lang w:val="en-US"/>
      </w:rPr>
      <w:t>19 Sep 2003</w:t>
    </w:r>
    <w:r>
      <w:rPr>
        <w:rFonts w:ascii="Arial" w:hAnsi="Arial" w:cs="Arial"/>
        <w:sz w:val="20"/>
        <w:lang w:val="en-US"/>
      </w:rPr>
      <w:fldChar w:fldCharType="end"/>
    </w:r>
  </w:p>
  <w:p w:rsidR="002A4660" w:rsidRDefault="00632DA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Footer"/>
      <w:tabs>
        <w:tab w:val="clear" w:pos="4153"/>
        <w:tab w:val="right" w:pos="7088"/>
      </w:tabs>
      <w:rPr>
        <w:rStyle w:val="PageNumber"/>
      </w:rPr>
    </w:pPr>
  </w:p>
  <w:p w:rsidR="002A4660" w:rsidRDefault="00632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4B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4B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A4660" w:rsidRDefault="00632DA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Footer"/>
      <w:tabs>
        <w:tab w:val="clear" w:pos="4153"/>
        <w:tab w:val="right" w:pos="7088"/>
      </w:tabs>
      <w:rPr>
        <w:rStyle w:val="PageNumber"/>
      </w:rPr>
    </w:pPr>
  </w:p>
  <w:p w:rsidR="002A4660" w:rsidRDefault="00632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4B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4B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74BD">
      <w:rPr>
        <w:rStyle w:val="PageNumber"/>
        <w:rFonts w:ascii="Arial" w:hAnsi="Arial" w:cs="Arial"/>
        <w:noProof/>
      </w:rPr>
      <w:t>i</w:t>
    </w:r>
    <w:r>
      <w:rPr>
        <w:rStyle w:val="PageNumber"/>
        <w:rFonts w:ascii="Arial" w:hAnsi="Arial" w:cs="Arial"/>
      </w:rPr>
      <w:fldChar w:fldCharType="end"/>
    </w:r>
  </w:p>
  <w:p w:rsidR="002A4660" w:rsidRDefault="00632DA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Footer"/>
      <w:tabs>
        <w:tab w:val="clear" w:pos="4153"/>
        <w:tab w:val="right" w:pos="7088"/>
      </w:tabs>
      <w:rPr>
        <w:rStyle w:val="PageNumber"/>
      </w:rPr>
    </w:pPr>
  </w:p>
  <w:p w:rsidR="002A4660" w:rsidRDefault="00632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74BD">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4B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4B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 xml:space="preserve"> </w:t>
    </w:r>
  </w:p>
  <w:p w:rsidR="002A4660" w:rsidRDefault="00632DA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Footer"/>
      <w:tabs>
        <w:tab w:val="clear" w:pos="4153"/>
        <w:tab w:val="right" w:pos="7088"/>
      </w:tabs>
      <w:rPr>
        <w:rStyle w:val="PageNumber"/>
      </w:rPr>
    </w:pPr>
  </w:p>
  <w:p w:rsidR="002A4660" w:rsidRDefault="00632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4B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4B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74BD">
      <w:rPr>
        <w:rStyle w:val="CharPageNo"/>
        <w:rFonts w:ascii="Arial" w:hAnsi="Arial"/>
        <w:noProof/>
      </w:rPr>
      <w:t>7</w:t>
    </w:r>
    <w:r>
      <w:rPr>
        <w:rStyle w:val="CharPageNo"/>
        <w:rFonts w:ascii="Arial" w:hAnsi="Arial"/>
      </w:rPr>
      <w:fldChar w:fldCharType="end"/>
    </w:r>
  </w:p>
  <w:p w:rsidR="002A4660" w:rsidRDefault="00632DA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Footer"/>
      <w:tabs>
        <w:tab w:val="clear" w:pos="4153"/>
        <w:tab w:val="right" w:pos="7088"/>
      </w:tabs>
      <w:rPr>
        <w:rStyle w:val="PageNumber"/>
      </w:rPr>
    </w:pPr>
  </w:p>
  <w:p w:rsidR="002A4660" w:rsidRDefault="00632D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74BD">
      <w:rPr>
        <w:rFonts w:ascii="Arial" w:hAnsi="Arial" w:cs="Arial"/>
        <w:sz w:val="20"/>
        <w:lang w:val="en-US"/>
      </w:rPr>
      <w:t>19 Sep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74BD">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74BD">
      <w:rPr>
        <w:rStyle w:val="CharPageNo"/>
        <w:rFonts w:ascii="Arial" w:hAnsi="Arial"/>
        <w:noProof/>
      </w:rPr>
      <w:t>1</w:t>
    </w:r>
    <w:r>
      <w:rPr>
        <w:rStyle w:val="CharPageNo"/>
        <w:rFonts w:ascii="Arial" w:hAnsi="Arial"/>
      </w:rPr>
      <w:fldChar w:fldCharType="end"/>
    </w:r>
  </w:p>
  <w:p w:rsidR="002A4660" w:rsidRDefault="00632DA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660" w:rsidRDefault="00632DA1">
      <w:r>
        <w:separator/>
      </w:r>
    </w:p>
  </w:footnote>
  <w:footnote w:type="continuationSeparator" w:id="0">
    <w:p w:rsidR="002A4660" w:rsidRDefault="00632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BD" w:rsidRDefault="002B74B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4660">
      <w:trPr>
        <w:cantSplit/>
      </w:trPr>
      <w:tc>
        <w:tcPr>
          <w:tcW w:w="7258" w:type="dxa"/>
          <w:gridSpan w:val="2"/>
        </w:tcPr>
        <w:p w:rsidR="002A4660" w:rsidRDefault="00632DA1">
          <w:pPr>
            <w:pStyle w:val="HeaderActNameLeft"/>
          </w:pPr>
          <w:fldSimple w:instr=" Styleref &quot;Name of Act/Reg&quot; ">
            <w:r w:rsidR="002B74BD">
              <w:rPr>
                <w:noProof/>
              </w:rPr>
              <w:t>Liquid Petroleum Gas Regulations 1957</w:t>
            </w:r>
          </w:fldSimple>
        </w:p>
      </w:tc>
    </w:tr>
    <w:tr w:rsidR="002A4660">
      <w:tc>
        <w:tcPr>
          <w:tcW w:w="1548" w:type="dxa"/>
        </w:tcPr>
        <w:p w:rsidR="002A4660" w:rsidRDefault="002A4660">
          <w:pPr>
            <w:pStyle w:val="HeaderNumberLeft"/>
          </w:pPr>
        </w:p>
      </w:tc>
      <w:tc>
        <w:tcPr>
          <w:tcW w:w="5715" w:type="dxa"/>
        </w:tcPr>
        <w:p w:rsidR="002A4660" w:rsidRDefault="002A4660">
          <w:pPr>
            <w:pStyle w:val="HeaderTextLeft"/>
          </w:pPr>
        </w:p>
      </w:tc>
    </w:tr>
    <w:tr w:rsidR="002A4660">
      <w:tc>
        <w:tcPr>
          <w:tcW w:w="1548" w:type="dxa"/>
        </w:tcPr>
        <w:p w:rsidR="002A4660" w:rsidRDefault="002A4660">
          <w:pPr>
            <w:pStyle w:val="HeaderNumberLeft"/>
          </w:pPr>
        </w:p>
      </w:tc>
      <w:tc>
        <w:tcPr>
          <w:tcW w:w="5715" w:type="dxa"/>
        </w:tcPr>
        <w:p w:rsidR="002A4660" w:rsidRDefault="002A4660">
          <w:pPr>
            <w:pStyle w:val="HeaderTextLeft"/>
          </w:pPr>
        </w:p>
      </w:tc>
    </w:tr>
    <w:tr w:rsidR="002A4660">
      <w:trPr>
        <w:cantSplit/>
      </w:trPr>
      <w:tc>
        <w:tcPr>
          <w:tcW w:w="7258" w:type="dxa"/>
          <w:gridSpan w:val="2"/>
        </w:tcPr>
        <w:p w:rsidR="002A4660" w:rsidRDefault="002A4660">
          <w:pPr>
            <w:pStyle w:val="HeaderSectionRight"/>
            <w:ind w:right="17"/>
            <w:jc w:val="left"/>
          </w:pPr>
        </w:p>
      </w:tc>
    </w:tr>
  </w:tbl>
  <w:p w:rsidR="002A4660" w:rsidRDefault="002A466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4660">
      <w:trPr>
        <w:cantSplit/>
      </w:trPr>
      <w:tc>
        <w:tcPr>
          <w:tcW w:w="7258" w:type="dxa"/>
          <w:gridSpan w:val="2"/>
        </w:tcPr>
        <w:p w:rsidR="002A4660" w:rsidRDefault="00632DA1">
          <w:pPr>
            <w:pStyle w:val="HeaderActNameRight"/>
            <w:ind w:right="17"/>
          </w:pPr>
          <w:fldSimple w:instr=" Styleref &quot;Name of Act/Reg&quot; ">
            <w:r w:rsidR="002B74BD">
              <w:rPr>
                <w:noProof/>
              </w:rPr>
              <w:t>Liquid Petroleum Gas Regulations 1957</w:t>
            </w:r>
          </w:fldSimple>
        </w:p>
      </w:tc>
    </w:tr>
    <w:tr w:rsidR="002A4660">
      <w:tc>
        <w:tcPr>
          <w:tcW w:w="5715" w:type="dxa"/>
        </w:tcPr>
        <w:p w:rsidR="002A4660" w:rsidRDefault="002A4660">
          <w:pPr>
            <w:pStyle w:val="HeaderTextRight"/>
          </w:pPr>
        </w:p>
      </w:tc>
      <w:tc>
        <w:tcPr>
          <w:tcW w:w="1548" w:type="dxa"/>
        </w:tcPr>
        <w:p w:rsidR="002A4660" w:rsidRDefault="002A4660">
          <w:pPr>
            <w:pStyle w:val="HeaderNumberRight"/>
            <w:ind w:right="17"/>
          </w:pPr>
        </w:p>
      </w:tc>
    </w:tr>
    <w:tr w:rsidR="002A4660">
      <w:tc>
        <w:tcPr>
          <w:tcW w:w="5715" w:type="dxa"/>
        </w:tcPr>
        <w:p w:rsidR="002A4660" w:rsidRDefault="002A4660">
          <w:pPr>
            <w:pStyle w:val="HeaderTextRight"/>
          </w:pPr>
        </w:p>
      </w:tc>
      <w:tc>
        <w:tcPr>
          <w:tcW w:w="1548" w:type="dxa"/>
        </w:tcPr>
        <w:p w:rsidR="002A4660" w:rsidRDefault="002A4660">
          <w:pPr>
            <w:pStyle w:val="HeaderNumberRight"/>
            <w:ind w:right="17"/>
          </w:pPr>
        </w:p>
      </w:tc>
    </w:tr>
    <w:tr w:rsidR="002A4660">
      <w:trPr>
        <w:cantSplit/>
      </w:trPr>
      <w:tc>
        <w:tcPr>
          <w:tcW w:w="7258" w:type="dxa"/>
          <w:gridSpan w:val="2"/>
        </w:tcPr>
        <w:p w:rsidR="002A4660" w:rsidRDefault="002A4660">
          <w:pPr>
            <w:pStyle w:val="HeaderSectionRight"/>
            <w:ind w:right="17"/>
          </w:pPr>
        </w:p>
      </w:tc>
    </w:tr>
  </w:tbl>
  <w:p w:rsidR="002A4660" w:rsidRDefault="002A466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632DA1">
    <w:pPr>
      <w:pStyle w:val="headerpartodd"/>
      <w:ind w:left="0" w:firstLine="0"/>
      <w:rPr>
        <w:i/>
      </w:rPr>
    </w:pPr>
    <w:r>
      <w:rPr>
        <w:i/>
      </w:rPr>
      <w:fldChar w:fldCharType="begin"/>
    </w:r>
    <w:r>
      <w:rPr>
        <w:i/>
      </w:rPr>
      <w:instrText xml:space="preserve"> Styleref "Name of Act/Reg" </w:instrText>
    </w:r>
    <w:r>
      <w:rPr>
        <w:i/>
      </w:rPr>
      <w:fldChar w:fldCharType="separate"/>
    </w:r>
    <w:r w:rsidR="002B74BD">
      <w:rPr>
        <w:i/>
        <w:noProof/>
      </w:rPr>
      <w:t>Liquid Petroleum Gas Regulations 1957</w:t>
    </w:r>
    <w:r>
      <w:rPr>
        <w:i/>
      </w:rPr>
      <w:fldChar w:fldCharType="end"/>
    </w:r>
  </w:p>
  <w:p w:rsidR="002A4660" w:rsidRDefault="002A4660">
    <w:pPr>
      <w:pStyle w:val="headerpartodd"/>
      <w:ind w:left="0" w:firstLine="0"/>
      <w:rPr>
        <w:b w:val="0"/>
        <w:i/>
      </w:rPr>
    </w:pPr>
  </w:p>
  <w:p w:rsidR="002A4660" w:rsidRDefault="002A4660">
    <w:pPr>
      <w:pStyle w:val="headerpart"/>
    </w:pPr>
  </w:p>
  <w:p w:rsidR="002A4660" w:rsidRDefault="002A4660">
    <w:pPr>
      <w:pStyle w:val="headerpart"/>
    </w:pPr>
  </w:p>
  <w:p w:rsidR="002A4660" w:rsidRDefault="002A4660">
    <w:pPr>
      <w:pBdr>
        <w:bottom w:val="single" w:sz="6" w:space="1" w:color="auto"/>
      </w:pBdr>
      <w:rPr>
        <w:b/>
      </w:rPr>
    </w:pPr>
  </w:p>
  <w:p w:rsidR="002A4660" w:rsidRDefault="002A4660"/>
  <w:p w:rsidR="002A4660" w:rsidRDefault="002A466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632DA1">
    <w:pPr>
      <w:pStyle w:val="headerpartodd"/>
      <w:ind w:left="0" w:firstLine="0"/>
      <w:jc w:val="right"/>
      <w:rPr>
        <w:i/>
      </w:rPr>
    </w:pPr>
    <w:r>
      <w:rPr>
        <w:i/>
      </w:rPr>
      <w:fldChar w:fldCharType="begin"/>
    </w:r>
    <w:r>
      <w:rPr>
        <w:i/>
      </w:rPr>
      <w:instrText xml:space="preserve"> Styleref "Name of Act/Reg" </w:instrText>
    </w:r>
    <w:r>
      <w:rPr>
        <w:i/>
      </w:rPr>
      <w:fldChar w:fldCharType="separate"/>
    </w:r>
    <w:r w:rsidR="002B74BD">
      <w:rPr>
        <w:i/>
        <w:noProof/>
      </w:rPr>
      <w:t>Liquid Petroleum Gas Regulations 1957</w:t>
    </w:r>
    <w:r>
      <w:rPr>
        <w:i/>
      </w:rPr>
      <w:fldChar w:fldCharType="end"/>
    </w:r>
  </w:p>
  <w:p w:rsidR="002A4660" w:rsidRDefault="002A4660">
    <w:pPr>
      <w:pStyle w:val="headerpartodd"/>
      <w:ind w:left="0" w:firstLine="0"/>
      <w:jc w:val="right"/>
      <w:rPr>
        <w:b w:val="0"/>
        <w:i/>
      </w:rPr>
    </w:pPr>
  </w:p>
  <w:p w:rsidR="002A4660" w:rsidRDefault="002A4660">
    <w:pPr>
      <w:pStyle w:val="headerpart"/>
      <w:jc w:val="right"/>
    </w:pPr>
  </w:p>
  <w:p w:rsidR="002A4660" w:rsidRDefault="002A4660">
    <w:pPr>
      <w:pStyle w:val="headerpart"/>
      <w:jc w:val="right"/>
    </w:pPr>
  </w:p>
  <w:p w:rsidR="002A4660" w:rsidRDefault="002A4660">
    <w:pPr>
      <w:pBdr>
        <w:bottom w:val="single" w:sz="6" w:space="1" w:color="auto"/>
      </w:pBdr>
      <w:jc w:val="right"/>
      <w:rPr>
        <w:b/>
      </w:rPr>
    </w:pPr>
  </w:p>
  <w:p w:rsidR="002A4660" w:rsidRDefault="002A4660"/>
  <w:p w:rsidR="002A4660" w:rsidRDefault="002A46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BD" w:rsidRDefault="002B74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BD" w:rsidRDefault="002B74B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A4660">
      <w:trPr>
        <w:cantSplit/>
      </w:trPr>
      <w:tc>
        <w:tcPr>
          <w:tcW w:w="7312" w:type="dxa"/>
          <w:gridSpan w:val="2"/>
        </w:tcPr>
        <w:p w:rsidR="002A4660" w:rsidRDefault="00632DA1">
          <w:pPr>
            <w:pStyle w:val="HeaderActNameLeft"/>
          </w:pPr>
          <w:r>
            <w:rPr>
              <w:i w:val="0"/>
            </w:rPr>
            <w:fldChar w:fldCharType="begin"/>
          </w:r>
          <w:r>
            <w:rPr>
              <w:i w:val="0"/>
            </w:rPr>
            <w:instrText xml:space="preserve"> Styleref "Name of Act/Reg" </w:instrText>
          </w:r>
          <w:r>
            <w:rPr>
              <w:i w:val="0"/>
            </w:rPr>
            <w:fldChar w:fldCharType="separate"/>
          </w:r>
          <w:r w:rsidR="002B74BD">
            <w:rPr>
              <w:i w:val="0"/>
              <w:noProof/>
            </w:rPr>
            <w:t>Liquid Petroleum Gas Regulations 1957</w:t>
          </w:r>
          <w:r>
            <w:rPr>
              <w:i w:val="0"/>
            </w:rPr>
            <w:fldChar w:fldCharType="end"/>
          </w:r>
        </w:p>
      </w:tc>
    </w:tr>
    <w:tr w:rsidR="002A4660">
      <w:tc>
        <w:tcPr>
          <w:tcW w:w="1548" w:type="dxa"/>
        </w:tcPr>
        <w:p w:rsidR="002A4660" w:rsidRDefault="002A4660">
          <w:pPr>
            <w:pStyle w:val="HeaderNumberLeft"/>
          </w:pPr>
        </w:p>
      </w:tc>
      <w:tc>
        <w:tcPr>
          <w:tcW w:w="5764" w:type="dxa"/>
        </w:tcPr>
        <w:p w:rsidR="002A4660" w:rsidRDefault="002A4660">
          <w:pPr>
            <w:pStyle w:val="HeaderTextLeft"/>
          </w:pPr>
        </w:p>
      </w:tc>
    </w:tr>
    <w:tr w:rsidR="002A4660">
      <w:tc>
        <w:tcPr>
          <w:tcW w:w="1548" w:type="dxa"/>
        </w:tcPr>
        <w:p w:rsidR="002A4660" w:rsidRDefault="002A4660">
          <w:pPr>
            <w:pStyle w:val="HeaderNumberLeft"/>
          </w:pPr>
        </w:p>
      </w:tc>
      <w:tc>
        <w:tcPr>
          <w:tcW w:w="5764" w:type="dxa"/>
        </w:tcPr>
        <w:p w:rsidR="002A4660" w:rsidRDefault="002A4660">
          <w:pPr>
            <w:pStyle w:val="HeaderTextLeft"/>
          </w:pPr>
        </w:p>
      </w:tc>
    </w:tr>
    <w:tr w:rsidR="002A4660">
      <w:trPr>
        <w:cantSplit/>
      </w:trPr>
      <w:tc>
        <w:tcPr>
          <w:tcW w:w="7312" w:type="dxa"/>
          <w:gridSpan w:val="2"/>
        </w:tcPr>
        <w:p w:rsidR="002A4660" w:rsidRDefault="002A4660">
          <w:pPr>
            <w:pStyle w:val="HeaderSectionLeft"/>
          </w:pPr>
        </w:p>
      </w:tc>
    </w:tr>
  </w:tbl>
  <w:p w:rsidR="002A4660" w:rsidRDefault="002A466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A4660">
      <w:trPr>
        <w:cantSplit/>
      </w:trPr>
      <w:tc>
        <w:tcPr>
          <w:tcW w:w="7312" w:type="dxa"/>
          <w:gridSpan w:val="2"/>
        </w:tcPr>
        <w:p w:rsidR="002A4660" w:rsidRDefault="00632DA1">
          <w:pPr>
            <w:pStyle w:val="HeaderActNameRight"/>
          </w:pPr>
          <w:fldSimple w:instr=" Styleref &quot;Name of Act/Reg&quot; ">
            <w:r w:rsidR="002B74BD">
              <w:rPr>
                <w:noProof/>
              </w:rPr>
              <w:t>Liquid Petroleum Gas Regulations 1957</w:t>
            </w:r>
          </w:fldSimple>
        </w:p>
      </w:tc>
    </w:tr>
    <w:tr w:rsidR="002A4660">
      <w:tc>
        <w:tcPr>
          <w:tcW w:w="5760" w:type="dxa"/>
        </w:tcPr>
        <w:p w:rsidR="002A4660" w:rsidRDefault="002A4660">
          <w:pPr>
            <w:pStyle w:val="HeaderTextRight"/>
          </w:pPr>
        </w:p>
      </w:tc>
      <w:tc>
        <w:tcPr>
          <w:tcW w:w="1552" w:type="dxa"/>
        </w:tcPr>
        <w:p w:rsidR="002A4660" w:rsidRDefault="002A4660">
          <w:pPr>
            <w:pStyle w:val="HeaderNumberRight"/>
          </w:pPr>
        </w:p>
      </w:tc>
    </w:tr>
    <w:tr w:rsidR="002A4660">
      <w:tc>
        <w:tcPr>
          <w:tcW w:w="5760" w:type="dxa"/>
        </w:tcPr>
        <w:p w:rsidR="002A4660" w:rsidRDefault="002A4660">
          <w:pPr>
            <w:pStyle w:val="HeaderTextRight"/>
          </w:pPr>
        </w:p>
      </w:tc>
      <w:tc>
        <w:tcPr>
          <w:tcW w:w="1552" w:type="dxa"/>
        </w:tcPr>
        <w:p w:rsidR="002A4660" w:rsidRDefault="002A4660">
          <w:pPr>
            <w:pStyle w:val="HeaderNumberRight"/>
          </w:pPr>
        </w:p>
      </w:tc>
    </w:tr>
    <w:tr w:rsidR="002A4660">
      <w:trPr>
        <w:cantSplit/>
      </w:trPr>
      <w:tc>
        <w:tcPr>
          <w:tcW w:w="7312" w:type="dxa"/>
          <w:gridSpan w:val="2"/>
        </w:tcPr>
        <w:p w:rsidR="002A4660" w:rsidRDefault="002A4660">
          <w:pPr>
            <w:pStyle w:val="HeaderSectionRight"/>
          </w:pPr>
        </w:p>
      </w:tc>
    </w:tr>
  </w:tbl>
  <w:p w:rsidR="002A4660" w:rsidRDefault="002A466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A4660">
      <w:trPr>
        <w:cantSplit/>
      </w:trPr>
      <w:tc>
        <w:tcPr>
          <w:tcW w:w="7258" w:type="dxa"/>
          <w:gridSpan w:val="2"/>
        </w:tcPr>
        <w:p w:rsidR="002A4660" w:rsidRDefault="00632DA1">
          <w:pPr>
            <w:pStyle w:val="HeaderActNameLeft"/>
          </w:pPr>
          <w:fldSimple w:instr=" Styleref &quot;Name of Act/Reg&quot; ">
            <w:r w:rsidR="002B74BD">
              <w:rPr>
                <w:noProof/>
              </w:rPr>
              <w:t>Liquid Petroleum Gas Regulations 1957</w:t>
            </w:r>
          </w:fldSimple>
        </w:p>
      </w:tc>
    </w:tr>
    <w:tr w:rsidR="002A4660">
      <w:tc>
        <w:tcPr>
          <w:tcW w:w="1548" w:type="dxa"/>
        </w:tcPr>
        <w:p w:rsidR="002A4660" w:rsidRDefault="00632DA1">
          <w:pPr>
            <w:pStyle w:val="HeaderNumberLeft"/>
          </w:pPr>
          <w:r>
            <w:fldChar w:fldCharType="begin"/>
          </w:r>
          <w:r>
            <w:instrText xml:space="preserve"> styleref CharPartNo </w:instrText>
          </w:r>
          <w:r>
            <w:fldChar w:fldCharType="end"/>
          </w:r>
        </w:p>
      </w:tc>
      <w:tc>
        <w:tcPr>
          <w:tcW w:w="5715" w:type="dxa"/>
        </w:tcPr>
        <w:p w:rsidR="002A4660" w:rsidRDefault="00632DA1">
          <w:pPr>
            <w:pStyle w:val="HeaderTextLeft"/>
            <w:rPr>
              <w:sz w:val="19"/>
            </w:rPr>
          </w:pPr>
          <w:r>
            <w:rPr>
              <w:sz w:val="19"/>
            </w:rPr>
            <w:fldChar w:fldCharType="begin"/>
          </w:r>
          <w:r>
            <w:rPr>
              <w:sz w:val="19"/>
            </w:rPr>
            <w:instrText xml:space="preserve"> styleref CharPartText </w:instrText>
          </w:r>
          <w:r>
            <w:rPr>
              <w:sz w:val="19"/>
            </w:rPr>
            <w:fldChar w:fldCharType="end"/>
          </w:r>
        </w:p>
      </w:tc>
    </w:tr>
    <w:tr w:rsidR="002A4660">
      <w:tc>
        <w:tcPr>
          <w:tcW w:w="1548" w:type="dxa"/>
        </w:tcPr>
        <w:p w:rsidR="002A4660" w:rsidRDefault="00632DA1">
          <w:pPr>
            <w:pStyle w:val="HeaderNumberLeft"/>
          </w:pPr>
          <w:r>
            <w:fldChar w:fldCharType="begin"/>
          </w:r>
          <w:r>
            <w:instrText xml:space="preserve"> styleref CharDivNo </w:instrText>
          </w:r>
          <w:r>
            <w:fldChar w:fldCharType="end"/>
          </w:r>
        </w:p>
      </w:tc>
      <w:tc>
        <w:tcPr>
          <w:tcW w:w="5715" w:type="dxa"/>
        </w:tcPr>
        <w:p w:rsidR="002A4660" w:rsidRDefault="00632DA1">
          <w:pPr>
            <w:pStyle w:val="HeaderTextLeft"/>
          </w:pPr>
          <w:r>
            <w:fldChar w:fldCharType="begin"/>
          </w:r>
          <w:r>
            <w:instrText xml:space="preserve"> styleref CharDivText </w:instrText>
          </w:r>
          <w:r>
            <w:fldChar w:fldCharType="end"/>
          </w:r>
        </w:p>
      </w:tc>
    </w:tr>
    <w:tr w:rsidR="002A4660">
      <w:trPr>
        <w:cantSplit/>
      </w:trPr>
      <w:tc>
        <w:tcPr>
          <w:tcW w:w="7258" w:type="dxa"/>
          <w:gridSpan w:val="2"/>
        </w:tcPr>
        <w:p w:rsidR="002A4660" w:rsidRDefault="00632DA1">
          <w:pPr>
            <w:pStyle w:val="HeaderSectionLeft"/>
          </w:pPr>
          <w:r>
            <w:t xml:space="preserve">r. </w:t>
          </w:r>
          <w:fldSimple w:instr=" styleref CharSectno ">
            <w:r w:rsidR="002B74BD">
              <w:rPr>
                <w:noProof/>
              </w:rPr>
              <w:t>1</w:t>
            </w:r>
          </w:fldSimple>
        </w:p>
      </w:tc>
    </w:tr>
  </w:tbl>
  <w:p w:rsidR="002A4660" w:rsidRDefault="002A466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A4660">
      <w:trPr>
        <w:cantSplit/>
      </w:trPr>
      <w:tc>
        <w:tcPr>
          <w:tcW w:w="7258" w:type="dxa"/>
          <w:gridSpan w:val="2"/>
        </w:tcPr>
        <w:p w:rsidR="002A4660" w:rsidRDefault="00632DA1">
          <w:pPr>
            <w:pStyle w:val="HeaderActNameRight"/>
            <w:ind w:right="17"/>
          </w:pPr>
          <w:fldSimple w:instr=" Styleref &quot;Name of Act/Reg&quot; ">
            <w:r w:rsidR="002B74BD">
              <w:rPr>
                <w:noProof/>
              </w:rPr>
              <w:t>Liquid Petroleum Gas Regulations 1957</w:t>
            </w:r>
          </w:fldSimple>
        </w:p>
      </w:tc>
    </w:tr>
    <w:tr w:rsidR="002A4660">
      <w:tc>
        <w:tcPr>
          <w:tcW w:w="5715" w:type="dxa"/>
        </w:tcPr>
        <w:p w:rsidR="002A4660" w:rsidRDefault="00632DA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A4660" w:rsidRDefault="00632DA1">
          <w:pPr>
            <w:pStyle w:val="HeaderNumberRight"/>
            <w:ind w:right="17"/>
          </w:pPr>
          <w:r>
            <w:fldChar w:fldCharType="begin"/>
          </w:r>
          <w:r>
            <w:instrText xml:space="preserve"> styleref CharPartNo </w:instrText>
          </w:r>
          <w:r>
            <w:fldChar w:fldCharType="end"/>
          </w:r>
        </w:p>
      </w:tc>
    </w:tr>
    <w:tr w:rsidR="002A4660">
      <w:tc>
        <w:tcPr>
          <w:tcW w:w="5715" w:type="dxa"/>
        </w:tcPr>
        <w:p w:rsidR="002A4660" w:rsidRDefault="00632DA1">
          <w:pPr>
            <w:pStyle w:val="HeaderTextRight"/>
          </w:pPr>
          <w:r>
            <w:fldChar w:fldCharType="begin"/>
          </w:r>
          <w:r>
            <w:instrText xml:space="preserve"> styleref CharDivText </w:instrText>
          </w:r>
          <w:r>
            <w:fldChar w:fldCharType="end"/>
          </w:r>
        </w:p>
      </w:tc>
      <w:tc>
        <w:tcPr>
          <w:tcW w:w="1548" w:type="dxa"/>
        </w:tcPr>
        <w:p w:rsidR="002A4660" w:rsidRDefault="00632DA1">
          <w:pPr>
            <w:pStyle w:val="HeaderNumberRight"/>
            <w:ind w:right="17"/>
          </w:pPr>
          <w:r>
            <w:fldChar w:fldCharType="begin"/>
          </w:r>
          <w:r>
            <w:instrText xml:space="preserve"> styleref CharDivNo </w:instrText>
          </w:r>
          <w:r>
            <w:fldChar w:fldCharType="end"/>
          </w:r>
        </w:p>
      </w:tc>
    </w:tr>
    <w:tr w:rsidR="002A4660">
      <w:trPr>
        <w:cantSplit/>
      </w:trPr>
      <w:tc>
        <w:tcPr>
          <w:tcW w:w="7258" w:type="dxa"/>
          <w:gridSpan w:val="2"/>
        </w:tcPr>
        <w:p w:rsidR="002A4660" w:rsidRDefault="00632DA1">
          <w:pPr>
            <w:pStyle w:val="HeaderSectionRight"/>
            <w:ind w:right="17"/>
          </w:pPr>
          <w:r>
            <w:t xml:space="preserve">r. </w:t>
          </w:r>
          <w:fldSimple w:instr=" styleref CharSectno ">
            <w:r w:rsidR="002B74BD">
              <w:rPr>
                <w:noProof/>
              </w:rPr>
              <w:t>1</w:t>
            </w:r>
          </w:fldSimple>
        </w:p>
      </w:tc>
    </w:tr>
  </w:tbl>
  <w:p w:rsidR="002A4660" w:rsidRDefault="002A466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60" w:rsidRDefault="002A46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2E20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4EF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4EAF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B8DE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1849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2805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3886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64B9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D7250B0"/>
    <w:lvl w:ilvl="0">
      <w:start w:val="1"/>
      <w:numFmt w:val="decimal"/>
      <w:pStyle w:val="ListNumber"/>
      <w:lvlText w:val="%1."/>
      <w:lvlJc w:val="left"/>
      <w:pPr>
        <w:tabs>
          <w:tab w:val="num" w:pos="360"/>
        </w:tabs>
        <w:ind w:left="360" w:hanging="360"/>
      </w:pPr>
    </w:lvl>
  </w:abstractNum>
  <w:abstractNum w:abstractNumId="9">
    <w:nsid w:val="FFFFFF89"/>
    <w:multiLevelType w:val="singleLevel"/>
    <w:tmpl w:val="FAC2A8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2A402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13E81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A1"/>
    <w:rsid w:val="002A4660"/>
    <w:rsid w:val="002B74BD"/>
    <w:rsid w:val="003D59A3"/>
    <w:rsid w:val="004773BA"/>
    <w:rsid w:val="00632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8578</Characters>
  <Application>Microsoft Office Word</Application>
  <DocSecurity>0</DocSecurity>
  <Lines>259</Lines>
  <Paragraphs>129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10214</CharactersWithSpaces>
  <SharedDoc>false</SharedDoc>
  <HLinks>
    <vt:vector size="18" baseType="variant">
      <vt:variant>
        <vt:i4>3014716</vt:i4>
      </vt:variant>
      <vt:variant>
        <vt:i4>2292</vt:i4>
      </vt:variant>
      <vt:variant>
        <vt:i4>1025</vt:i4>
      </vt:variant>
      <vt:variant>
        <vt:i4>1</vt:i4>
      </vt:variant>
      <vt:variant>
        <vt:lpwstr>C:\Program Files\PCO DLL\Support\Crest.wpg</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Liquid Petroleum Gas Regulations 1957 - 01-a0-02</dc:title>
  <dc:subject/>
  <dc:creator>Isobel Bond</dc:creator>
  <cp:keywords/>
  <cp:lastModifiedBy>svcMRProcess</cp:lastModifiedBy>
  <cp:revision>4</cp:revision>
  <cp:lastPrinted>2006-04-19T05:47:00Z</cp:lastPrinted>
  <dcterms:created xsi:type="dcterms:W3CDTF">2013-02-16T04:58:00Z</dcterms:created>
  <dcterms:modified xsi:type="dcterms:W3CDTF">2013-02-16T04:58:00Z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October 1957 pp.3019-21</vt:lpwstr>
  </property>
  <property fmtid="{D5CDD505-2E9C-101B-9397-08002B2CF9AE}" pid="3" name="CommencementDate">
    <vt:lpwstr>20030919</vt:lpwstr>
  </property>
  <property fmtid="{D5CDD505-2E9C-101B-9397-08002B2CF9AE}" pid="4" name="DocumentType">
    <vt:lpwstr>Reg</vt:lpwstr>
  </property>
  <property fmtid="{D5CDD505-2E9C-101B-9397-08002B2CF9AE}" pid="5" name="OwlsUID">
    <vt:i4>4567</vt:i4>
  </property>
  <property fmtid="{D5CDD505-2E9C-101B-9397-08002B2CF9AE}" pid="6" name="AsAtDate">
    <vt:lpwstr>19 Sep 2003</vt:lpwstr>
  </property>
  <property fmtid="{D5CDD505-2E9C-101B-9397-08002B2CF9AE}" pid="7" name="Suffix">
    <vt:lpwstr>01-a0-02</vt:lpwstr>
  </property>
</Properties>
</file>