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Water Services Act 2012</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Water Services (Water Corporations Charges) Regulations 2014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Water Services (Water Corporations Charges) Regulations 2014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_Toc489533827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_Toc489533828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_Toc489533829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General provisions</w:t>
      </w:r>
    </w:p>
    <w:p>
      <w:pPr>
        <w:pStyle w:val="TOC8"/>
        <w:rPr>
          <w:rFonts w:asciiTheme="minorHAnsi" w:eastAsiaTheme="minorEastAsia" w:hAnsiTheme="minorHAnsi" w:cstheme="minorBidi"/>
          <w:szCs w:val="22"/>
        </w:rPr>
      </w:pPr>
      <w:r>
        <w:t>4.</w:t>
      </w:r>
      <w:r>
        <w:tab/>
        <w:t>Annual charges and pro rata annual charges</w:t>
      </w:r>
      <w:r>
        <w:tab/>
      </w:r>
      <w:r>
        <w:fldChar w:fldCharType="begin"/>
      </w:r>
      <w:r>
        <w:instrText xml:space="preserve"> PAGEREF _Toc489533831 \h </w:instrText>
      </w:r>
      <w:r>
        <w:fldChar w:fldCharType="separate"/>
      </w:r>
      <w:r>
        <w:t>3</w:t>
      </w:r>
      <w:r>
        <w:fldChar w:fldCharType="end"/>
      </w:r>
    </w:p>
    <w:p>
      <w:pPr>
        <w:pStyle w:val="TOC8"/>
        <w:rPr>
          <w:rFonts w:asciiTheme="minorHAnsi" w:eastAsiaTheme="minorEastAsia" w:hAnsiTheme="minorHAnsi" w:cstheme="minorBidi"/>
          <w:szCs w:val="22"/>
        </w:rPr>
      </w:pPr>
      <w:r>
        <w:t>5.</w:t>
      </w:r>
      <w:r>
        <w:tab/>
        <w:t>Amendment of consumption or discharge charges during charge period</w:t>
      </w:r>
      <w:r>
        <w:tab/>
      </w:r>
      <w:r>
        <w:fldChar w:fldCharType="begin"/>
      </w:r>
      <w:r>
        <w:instrText xml:space="preserve"> PAGEREF _Toc489533832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3 — Charges for Bunbury Water Corporation</w:t>
      </w:r>
    </w:p>
    <w:p>
      <w:pPr>
        <w:pStyle w:val="TOC8"/>
        <w:rPr>
          <w:rFonts w:asciiTheme="minorHAnsi" w:eastAsiaTheme="minorEastAsia" w:hAnsiTheme="minorHAnsi" w:cstheme="minorBidi"/>
          <w:szCs w:val="22"/>
        </w:rPr>
      </w:pPr>
      <w:r>
        <w:t>6.</w:t>
      </w:r>
      <w:r>
        <w:tab/>
        <w:t>Terms used</w:t>
      </w:r>
      <w:r>
        <w:tab/>
      </w:r>
      <w:r>
        <w:fldChar w:fldCharType="begin"/>
      </w:r>
      <w:r>
        <w:instrText xml:space="preserve"> PAGEREF _Toc489533834 \h </w:instrText>
      </w:r>
      <w:r>
        <w:fldChar w:fldCharType="separate"/>
      </w:r>
      <w:r>
        <w:t>4</w:t>
      </w:r>
      <w:r>
        <w:fldChar w:fldCharType="end"/>
      </w:r>
    </w:p>
    <w:p>
      <w:pPr>
        <w:pStyle w:val="TOC8"/>
        <w:rPr>
          <w:rFonts w:asciiTheme="minorHAnsi" w:eastAsiaTheme="minorEastAsia" w:hAnsiTheme="minorHAnsi" w:cstheme="minorBidi"/>
          <w:szCs w:val="22"/>
        </w:rPr>
      </w:pPr>
      <w:r>
        <w:t>7.</w:t>
      </w:r>
      <w:r>
        <w:tab/>
        <w:t>Water supply charges</w:t>
      </w:r>
      <w:r>
        <w:tab/>
      </w:r>
      <w:r>
        <w:fldChar w:fldCharType="begin"/>
      </w:r>
      <w:r>
        <w:instrText xml:space="preserve"> PAGEREF _Toc489533835 \h </w:instrText>
      </w:r>
      <w:r>
        <w:fldChar w:fldCharType="separate"/>
      </w:r>
      <w:r>
        <w:t>4</w:t>
      </w:r>
      <w:r>
        <w:fldChar w:fldCharType="end"/>
      </w:r>
    </w:p>
    <w:p>
      <w:pPr>
        <w:pStyle w:val="TOC8"/>
        <w:rPr>
          <w:rFonts w:asciiTheme="minorHAnsi" w:eastAsiaTheme="minorEastAsia" w:hAnsiTheme="minorHAnsi" w:cstheme="minorBidi"/>
          <w:szCs w:val="22"/>
        </w:rPr>
      </w:pPr>
      <w:r>
        <w:t>9.</w:t>
      </w:r>
      <w:r>
        <w:tab/>
        <w:t>Concessions</w:t>
      </w:r>
      <w:r>
        <w:tab/>
      </w:r>
      <w:r>
        <w:fldChar w:fldCharType="begin"/>
      </w:r>
      <w:r>
        <w:instrText xml:space="preserve"> PAGEREF _Toc489533836 \h </w:instrText>
      </w:r>
      <w:r>
        <w:fldChar w:fldCharType="separate"/>
      </w:r>
      <w:r>
        <w:t>4</w:t>
      </w:r>
      <w:r>
        <w:fldChar w:fldCharType="end"/>
      </w:r>
    </w:p>
    <w:p>
      <w:pPr>
        <w:pStyle w:val="TOC8"/>
        <w:rPr>
          <w:rFonts w:asciiTheme="minorHAnsi" w:eastAsiaTheme="minorEastAsia" w:hAnsiTheme="minorHAnsi" w:cstheme="minorBidi"/>
          <w:szCs w:val="22"/>
        </w:rPr>
      </w:pPr>
      <w:r>
        <w:t>10.</w:t>
      </w:r>
      <w:r>
        <w:tab/>
        <w:t>Interest accruing on overdue amounts</w:t>
      </w:r>
      <w:r>
        <w:tab/>
      </w:r>
      <w:r>
        <w:fldChar w:fldCharType="begin"/>
      </w:r>
      <w:r>
        <w:instrText xml:space="preserve"> PAGEREF _Toc489533837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4 — Charges for Busselton Water Corporation</w:t>
      </w:r>
    </w:p>
    <w:p>
      <w:pPr>
        <w:pStyle w:val="TOC8"/>
        <w:rPr>
          <w:rFonts w:asciiTheme="minorHAnsi" w:eastAsiaTheme="minorEastAsia" w:hAnsiTheme="minorHAnsi" w:cstheme="minorBidi"/>
          <w:szCs w:val="22"/>
        </w:rPr>
      </w:pPr>
      <w:r>
        <w:t>11.</w:t>
      </w:r>
      <w:r>
        <w:tab/>
        <w:t>Terms used</w:t>
      </w:r>
      <w:r>
        <w:tab/>
      </w:r>
      <w:r>
        <w:fldChar w:fldCharType="begin"/>
      </w:r>
      <w:r>
        <w:instrText xml:space="preserve"> PAGEREF _Toc489533839 \h </w:instrText>
      </w:r>
      <w:r>
        <w:fldChar w:fldCharType="separate"/>
      </w:r>
      <w:r>
        <w:t>7</w:t>
      </w:r>
      <w:r>
        <w:fldChar w:fldCharType="end"/>
      </w:r>
    </w:p>
    <w:p>
      <w:pPr>
        <w:pStyle w:val="TOC8"/>
        <w:rPr>
          <w:rFonts w:asciiTheme="minorHAnsi" w:eastAsiaTheme="minorEastAsia" w:hAnsiTheme="minorHAnsi" w:cstheme="minorBidi"/>
          <w:szCs w:val="22"/>
        </w:rPr>
      </w:pPr>
      <w:r>
        <w:t>12.</w:t>
      </w:r>
      <w:r>
        <w:tab/>
        <w:t>Water supply charges</w:t>
      </w:r>
      <w:r>
        <w:tab/>
      </w:r>
      <w:r>
        <w:fldChar w:fldCharType="begin"/>
      </w:r>
      <w:r>
        <w:instrText xml:space="preserve"> PAGEREF _Toc489533840 \h </w:instrText>
      </w:r>
      <w:r>
        <w:fldChar w:fldCharType="separate"/>
      </w:r>
      <w:r>
        <w:t>7</w:t>
      </w:r>
      <w:r>
        <w:fldChar w:fldCharType="end"/>
      </w:r>
    </w:p>
    <w:p>
      <w:pPr>
        <w:pStyle w:val="TOC8"/>
        <w:rPr>
          <w:rFonts w:asciiTheme="minorHAnsi" w:eastAsiaTheme="minorEastAsia" w:hAnsiTheme="minorHAnsi" w:cstheme="minorBidi"/>
          <w:szCs w:val="22"/>
        </w:rPr>
      </w:pPr>
      <w:r>
        <w:t>14.</w:t>
      </w:r>
      <w:r>
        <w:tab/>
        <w:t>Concessions</w:t>
      </w:r>
      <w:r>
        <w:tab/>
      </w:r>
      <w:r>
        <w:fldChar w:fldCharType="begin"/>
      </w:r>
      <w:r>
        <w:instrText xml:space="preserve"> PAGEREF _Toc489533841 \h </w:instrText>
      </w:r>
      <w:r>
        <w:fldChar w:fldCharType="separate"/>
      </w:r>
      <w:r>
        <w:t>8</w:t>
      </w:r>
      <w:r>
        <w:fldChar w:fldCharType="end"/>
      </w:r>
    </w:p>
    <w:p>
      <w:pPr>
        <w:pStyle w:val="TOC8"/>
        <w:rPr>
          <w:rFonts w:asciiTheme="minorHAnsi" w:eastAsiaTheme="minorEastAsia" w:hAnsiTheme="minorHAnsi" w:cstheme="minorBidi"/>
          <w:szCs w:val="22"/>
        </w:rPr>
      </w:pPr>
      <w:r>
        <w:t>15A.</w:t>
      </w:r>
      <w:r>
        <w:tab/>
        <w:t>Charge for payment using credit card</w:t>
      </w:r>
      <w:r>
        <w:tab/>
      </w:r>
      <w:r>
        <w:fldChar w:fldCharType="begin"/>
      </w:r>
      <w:r>
        <w:instrText xml:space="preserve"> PAGEREF _Toc489533842 \h </w:instrText>
      </w:r>
      <w:r>
        <w:fldChar w:fldCharType="separate"/>
      </w:r>
      <w:r>
        <w:t>9</w:t>
      </w:r>
      <w:r>
        <w:fldChar w:fldCharType="end"/>
      </w:r>
    </w:p>
    <w:p>
      <w:pPr>
        <w:pStyle w:val="TOC8"/>
        <w:rPr>
          <w:rFonts w:asciiTheme="minorHAnsi" w:eastAsiaTheme="minorEastAsia" w:hAnsiTheme="minorHAnsi" w:cstheme="minorBidi"/>
          <w:szCs w:val="22"/>
        </w:rPr>
      </w:pPr>
      <w:r>
        <w:t>15.</w:t>
      </w:r>
      <w:r>
        <w:tab/>
        <w:t>Interest accruing on overdue amounts</w:t>
      </w:r>
      <w:r>
        <w:tab/>
      </w:r>
      <w:r>
        <w:fldChar w:fldCharType="begin"/>
      </w:r>
      <w:r>
        <w:instrText xml:space="preserve"> PAGEREF _Toc489533843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5 — Charges for the Water Corporation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16.</w:t>
      </w:r>
      <w:r>
        <w:tab/>
        <w:t>Terms used</w:t>
      </w:r>
      <w:r>
        <w:tab/>
      </w:r>
      <w:r>
        <w:fldChar w:fldCharType="begin"/>
      </w:r>
      <w:r>
        <w:instrText xml:space="preserve"> PAGEREF _Toc489533846 \h </w:instrText>
      </w:r>
      <w:r>
        <w:fldChar w:fldCharType="separate"/>
      </w:r>
      <w:r>
        <w:t>10</w:t>
      </w:r>
      <w:r>
        <w:fldChar w:fldCharType="end"/>
      </w:r>
    </w:p>
    <w:p>
      <w:pPr>
        <w:pStyle w:val="TOC8"/>
        <w:rPr>
          <w:rFonts w:asciiTheme="minorHAnsi" w:eastAsiaTheme="minorEastAsia" w:hAnsiTheme="minorHAnsi" w:cstheme="minorBidi"/>
          <w:szCs w:val="22"/>
        </w:rPr>
      </w:pPr>
      <w:r>
        <w:t>17.</w:t>
      </w:r>
      <w:r>
        <w:tab/>
        <w:t>Concessional land</w:t>
      </w:r>
      <w:r>
        <w:tab/>
      </w:r>
      <w:r>
        <w:fldChar w:fldCharType="begin"/>
      </w:r>
      <w:r>
        <w:instrText xml:space="preserve"> PAGEREF _Toc489533847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2 — Provisions of general application</w:t>
      </w:r>
    </w:p>
    <w:p>
      <w:pPr>
        <w:pStyle w:val="TOC8"/>
        <w:rPr>
          <w:rFonts w:asciiTheme="minorHAnsi" w:eastAsiaTheme="minorEastAsia" w:hAnsiTheme="minorHAnsi" w:cstheme="minorBidi"/>
          <w:szCs w:val="22"/>
        </w:rPr>
      </w:pPr>
      <w:r>
        <w:t>18.</w:t>
      </w:r>
      <w:r>
        <w:tab/>
        <w:t>Application of this Division</w:t>
      </w:r>
      <w:r>
        <w:tab/>
      </w:r>
      <w:r>
        <w:fldChar w:fldCharType="begin"/>
      </w:r>
      <w:r>
        <w:instrText xml:space="preserve"> PAGEREF _Toc489533849 \h </w:instrText>
      </w:r>
      <w:r>
        <w:fldChar w:fldCharType="separate"/>
      </w:r>
      <w:r>
        <w:t>18</w:t>
      </w:r>
      <w:r>
        <w:fldChar w:fldCharType="end"/>
      </w:r>
    </w:p>
    <w:p>
      <w:pPr>
        <w:pStyle w:val="TOC8"/>
        <w:rPr>
          <w:rFonts w:asciiTheme="minorHAnsi" w:eastAsiaTheme="minorEastAsia" w:hAnsiTheme="minorHAnsi" w:cstheme="minorBidi"/>
          <w:szCs w:val="22"/>
        </w:rPr>
      </w:pPr>
      <w:r>
        <w:t>19.</w:t>
      </w:r>
      <w:r>
        <w:tab/>
        <w:t>Payment of charges</w:t>
      </w:r>
      <w:r>
        <w:tab/>
      </w:r>
      <w:r>
        <w:fldChar w:fldCharType="begin"/>
      </w:r>
      <w:r>
        <w:instrText xml:space="preserve"> PAGEREF _Toc489533850 \h </w:instrText>
      </w:r>
      <w:r>
        <w:fldChar w:fldCharType="separate"/>
      </w:r>
      <w:r>
        <w:t>18</w:t>
      </w:r>
      <w:r>
        <w:fldChar w:fldCharType="end"/>
      </w:r>
    </w:p>
    <w:p>
      <w:pPr>
        <w:pStyle w:val="TOC8"/>
        <w:rPr>
          <w:rFonts w:asciiTheme="minorHAnsi" w:eastAsiaTheme="minorEastAsia" w:hAnsiTheme="minorHAnsi" w:cstheme="minorBidi"/>
          <w:szCs w:val="22"/>
        </w:rPr>
      </w:pPr>
      <w:r>
        <w:t>20.</w:t>
      </w:r>
      <w:r>
        <w:tab/>
        <w:t>Charge for payment using credit card</w:t>
      </w:r>
      <w:r>
        <w:tab/>
      </w:r>
      <w:r>
        <w:fldChar w:fldCharType="begin"/>
      </w:r>
      <w:r>
        <w:instrText xml:space="preserve"> PAGEREF _Toc489533851 \h </w:instrText>
      </w:r>
      <w:r>
        <w:fldChar w:fldCharType="separate"/>
      </w:r>
      <w:r>
        <w:t>19</w:t>
      </w:r>
      <w:r>
        <w:fldChar w:fldCharType="end"/>
      </w:r>
    </w:p>
    <w:p>
      <w:pPr>
        <w:pStyle w:val="TOC8"/>
        <w:rPr>
          <w:rFonts w:asciiTheme="minorHAnsi" w:eastAsiaTheme="minorEastAsia" w:hAnsiTheme="minorHAnsi" w:cstheme="minorBidi"/>
          <w:szCs w:val="22"/>
        </w:rPr>
      </w:pPr>
      <w:r>
        <w:t>21.</w:t>
      </w:r>
      <w:r>
        <w:tab/>
        <w:t>Special payment arrangements</w:t>
      </w:r>
      <w:r>
        <w:tab/>
      </w:r>
      <w:r>
        <w:fldChar w:fldCharType="begin"/>
      </w:r>
      <w:r>
        <w:instrText xml:space="preserve"> PAGEREF _Toc489533852 \h </w:instrText>
      </w:r>
      <w:r>
        <w:fldChar w:fldCharType="separate"/>
      </w:r>
      <w:r>
        <w:t>19</w:t>
      </w:r>
      <w:r>
        <w:fldChar w:fldCharType="end"/>
      </w:r>
    </w:p>
    <w:p>
      <w:pPr>
        <w:pStyle w:val="TOC8"/>
        <w:rPr>
          <w:rFonts w:asciiTheme="minorHAnsi" w:eastAsiaTheme="minorEastAsia" w:hAnsiTheme="minorHAnsi" w:cstheme="minorBidi"/>
          <w:szCs w:val="22"/>
        </w:rPr>
      </w:pPr>
      <w:r>
        <w:t>22.</w:t>
      </w:r>
      <w:r>
        <w:tab/>
        <w:t>Estimating quantity of water or wastewater supplied, discharged or drained</w:t>
      </w:r>
      <w:r>
        <w:tab/>
      </w:r>
      <w:r>
        <w:fldChar w:fldCharType="begin"/>
      </w:r>
      <w:r>
        <w:instrText xml:space="preserve"> PAGEREF _Toc489533853 \h </w:instrText>
      </w:r>
      <w:r>
        <w:fldChar w:fldCharType="separate"/>
      </w:r>
      <w:r>
        <w:t>20</w:t>
      </w:r>
      <w:r>
        <w:fldChar w:fldCharType="end"/>
      </w:r>
    </w:p>
    <w:p>
      <w:pPr>
        <w:pStyle w:val="TOC8"/>
        <w:rPr>
          <w:rFonts w:asciiTheme="minorHAnsi" w:eastAsiaTheme="minorEastAsia" w:hAnsiTheme="minorHAnsi" w:cstheme="minorBidi"/>
          <w:szCs w:val="22"/>
        </w:rPr>
      </w:pPr>
      <w:r>
        <w:t>23.</w:t>
      </w:r>
      <w:r>
        <w:tab/>
        <w:t>Determining quality and quantity of trade waste discharged</w:t>
      </w:r>
      <w:r>
        <w:tab/>
      </w:r>
      <w:r>
        <w:fldChar w:fldCharType="begin"/>
      </w:r>
      <w:r>
        <w:instrText xml:space="preserve"> PAGEREF _Toc489533854 \h </w:instrText>
      </w:r>
      <w:r>
        <w:fldChar w:fldCharType="separate"/>
      </w:r>
      <w:r>
        <w:t>21</w:t>
      </w:r>
      <w:r>
        <w:fldChar w:fldCharType="end"/>
      </w:r>
    </w:p>
    <w:p>
      <w:pPr>
        <w:pStyle w:val="TOC8"/>
        <w:rPr>
          <w:rFonts w:asciiTheme="minorHAnsi" w:eastAsiaTheme="minorEastAsia" w:hAnsiTheme="minorHAnsi" w:cstheme="minorBidi"/>
          <w:szCs w:val="22"/>
        </w:rPr>
      </w:pPr>
      <w:r>
        <w:t>24.</w:t>
      </w:r>
      <w:r>
        <w:tab/>
        <w:t>Vacant land: minimum charges before revaluation</w:t>
      </w:r>
      <w:r>
        <w:tab/>
      </w:r>
      <w:r>
        <w:fldChar w:fldCharType="begin"/>
      </w:r>
      <w:r>
        <w:instrText xml:space="preserve"> PAGEREF _Toc489533855 \h </w:instrText>
      </w:r>
      <w:r>
        <w:fldChar w:fldCharType="separate"/>
      </w:r>
      <w:r>
        <w:t>23</w:t>
      </w:r>
      <w:r>
        <w:fldChar w:fldCharType="end"/>
      </w:r>
    </w:p>
    <w:p>
      <w:pPr>
        <w:pStyle w:val="TOC8"/>
        <w:rPr>
          <w:rFonts w:asciiTheme="minorHAnsi" w:eastAsiaTheme="minorEastAsia" w:hAnsiTheme="minorHAnsi" w:cstheme="minorBidi"/>
          <w:szCs w:val="22"/>
        </w:rPr>
      </w:pPr>
      <w:r>
        <w:t>25.</w:t>
      </w:r>
      <w:r>
        <w:tab/>
        <w:t>Classification of land</w:t>
      </w:r>
      <w:r>
        <w:tab/>
      </w:r>
      <w:r>
        <w:fldChar w:fldCharType="begin"/>
      </w:r>
      <w:r>
        <w:instrText xml:space="preserve"> PAGEREF _Toc489533856 \h </w:instrText>
      </w:r>
      <w:r>
        <w:fldChar w:fldCharType="separate"/>
      </w:r>
      <w:r>
        <w:t>23</w:t>
      </w:r>
      <w:r>
        <w:fldChar w:fldCharType="end"/>
      </w:r>
    </w:p>
    <w:p>
      <w:pPr>
        <w:pStyle w:val="TOC8"/>
        <w:rPr>
          <w:rFonts w:asciiTheme="minorHAnsi" w:eastAsiaTheme="minorEastAsia" w:hAnsiTheme="minorHAnsi" w:cstheme="minorBidi"/>
          <w:szCs w:val="22"/>
        </w:rPr>
      </w:pPr>
      <w:r>
        <w:t>26.</w:t>
      </w:r>
      <w:r>
        <w:tab/>
        <w:t>Classification of land: holiday accommodation</w:t>
      </w:r>
      <w:r>
        <w:tab/>
      </w:r>
      <w:r>
        <w:fldChar w:fldCharType="begin"/>
      </w:r>
      <w:r>
        <w:instrText xml:space="preserve"> PAGEREF _Toc489533857 \h </w:instrText>
      </w:r>
      <w:r>
        <w:fldChar w:fldCharType="separate"/>
      </w:r>
      <w:r>
        <w:t>24</w:t>
      </w:r>
      <w:r>
        <w:fldChar w:fldCharType="end"/>
      </w:r>
    </w:p>
    <w:p>
      <w:pPr>
        <w:pStyle w:val="TOC8"/>
        <w:rPr>
          <w:rFonts w:asciiTheme="minorHAnsi" w:eastAsiaTheme="minorEastAsia" w:hAnsiTheme="minorHAnsi" w:cstheme="minorBidi"/>
          <w:szCs w:val="22"/>
        </w:rPr>
      </w:pPr>
      <w:r>
        <w:t>27.</w:t>
      </w:r>
      <w:r>
        <w:tab/>
        <w:t>Commercial caravan parks</w:t>
      </w:r>
      <w:r>
        <w:tab/>
      </w:r>
      <w:r>
        <w:fldChar w:fldCharType="begin"/>
      </w:r>
      <w:r>
        <w:instrText xml:space="preserve"> PAGEREF _Toc489533858 \h </w:instrText>
      </w:r>
      <w:r>
        <w:fldChar w:fldCharType="separate"/>
      </w:r>
      <w:r>
        <w:t>24</w:t>
      </w:r>
      <w:r>
        <w:fldChar w:fldCharType="end"/>
      </w:r>
    </w:p>
    <w:p>
      <w:pPr>
        <w:pStyle w:val="TOC8"/>
        <w:rPr>
          <w:rFonts w:asciiTheme="minorHAnsi" w:eastAsiaTheme="minorEastAsia" w:hAnsiTheme="minorHAnsi" w:cstheme="minorBidi"/>
          <w:szCs w:val="22"/>
        </w:rPr>
      </w:pPr>
      <w:r>
        <w:t>28.</w:t>
      </w:r>
      <w:r>
        <w:tab/>
        <w:t>Maximum increases for various GRV based charges</w:t>
      </w:r>
      <w:r>
        <w:tab/>
      </w:r>
      <w:r>
        <w:fldChar w:fldCharType="begin"/>
      </w:r>
      <w:r>
        <w:instrText xml:space="preserve"> PAGEREF _Toc489533859 \h </w:instrText>
      </w:r>
      <w:r>
        <w:fldChar w:fldCharType="separate"/>
      </w:r>
      <w:r>
        <w:t>25</w:t>
      </w:r>
      <w:r>
        <w:fldChar w:fldCharType="end"/>
      </w:r>
    </w:p>
    <w:p>
      <w:pPr>
        <w:pStyle w:val="TOC8"/>
        <w:rPr>
          <w:rFonts w:asciiTheme="minorHAnsi" w:eastAsiaTheme="minorEastAsia" w:hAnsiTheme="minorHAnsi" w:cstheme="minorBidi"/>
          <w:szCs w:val="22"/>
        </w:rPr>
      </w:pPr>
      <w:r>
        <w:t>29.</w:t>
      </w:r>
      <w:r>
        <w:tab/>
        <w:t>Interest accruing on overdue amounts</w:t>
      </w:r>
      <w:r>
        <w:tab/>
      </w:r>
      <w:r>
        <w:fldChar w:fldCharType="begin"/>
      </w:r>
      <w:r>
        <w:instrText xml:space="preserve"> PAGEREF _Toc489533860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3 — Water supply charges</w:t>
      </w:r>
    </w:p>
    <w:p>
      <w:pPr>
        <w:pStyle w:val="TOC8"/>
        <w:rPr>
          <w:rFonts w:asciiTheme="minorHAnsi" w:eastAsiaTheme="minorEastAsia" w:hAnsiTheme="minorHAnsi" w:cstheme="minorBidi"/>
          <w:szCs w:val="22"/>
        </w:rPr>
      </w:pPr>
      <w:r>
        <w:t>30.</w:t>
      </w:r>
      <w:r>
        <w:tab/>
        <w:t>Land connected to water supply works</w:t>
      </w:r>
      <w:r>
        <w:tab/>
      </w:r>
      <w:r>
        <w:fldChar w:fldCharType="begin"/>
      </w:r>
      <w:r>
        <w:instrText xml:space="preserve"> PAGEREF _Toc489533862 \h </w:instrText>
      </w:r>
      <w:r>
        <w:fldChar w:fldCharType="separate"/>
      </w:r>
      <w:r>
        <w:t>27</w:t>
      </w:r>
      <w:r>
        <w:fldChar w:fldCharType="end"/>
      </w:r>
    </w:p>
    <w:p>
      <w:pPr>
        <w:pStyle w:val="TOC8"/>
        <w:rPr>
          <w:rFonts w:asciiTheme="minorHAnsi" w:eastAsiaTheme="minorEastAsia" w:hAnsiTheme="minorHAnsi" w:cstheme="minorBidi"/>
          <w:szCs w:val="22"/>
        </w:rPr>
      </w:pPr>
      <w:r>
        <w:t>31.</w:t>
      </w:r>
      <w:r>
        <w:tab/>
        <w:t>Water supply charges</w:t>
      </w:r>
      <w:r>
        <w:tab/>
      </w:r>
      <w:r>
        <w:fldChar w:fldCharType="begin"/>
      </w:r>
      <w:r>
        <w:instrText xml:space="preserve"> PAGEREF _Toc489533863 \h </w:instrText>
      </w:r>
      <w:r>
        <w:fldChar w:fldCharType="separate"/>
      </w:r>
      <w:r>
        <w:t>27</w:t>
      </w:r>
      <w:r>
        <w:fldChar w:fldCharType="end"/>
      </w:r>
    </w:p>
    <w:p>
      <w:pPr>
        <w:pStyle w:val="TOC8"/>
        <w:rPr>
          <w:rFonts w:asciiTheme="minorHAnsi" w:eastAsiaTheme="minorEastAsia" w:hAnsiTheme="minorHAnsi" w:cstheme="minorBidi"/>
          <w:szCs w:val="22"/>
        </w:rPr>
      </w:pPr>
      <w:r>
        <w:t>32.</w:t>
      </w:r>
      <w:r>
        <w:tab/>
        <w:t>Classification of land</w:t>
      </w:r>
      <w:r>
        <w:tab/>
      </w:r>
      <w:r>
        <w:fldChar w:fldCharType="begin"/>
      </w:r>
      <w:r>
        <w:instrText xml:space="preserve"> PAGEREF _Toc489533864 \h </w:instrText>
      </w:r>
      <w:r>
        <w:fldChar w:fldCharType="separate"/>
      </w:r>
      <w:r>
        <w:t>28</w:t>
      </w:r>
      <w:r>
        <w:fldChar w:fldCharType="end"/>
      </w:r>
    </w:p>
    <w:p>
      <w:pPr>
        <w:pStyle w:val="TOC8"/>
        <w:rPr>
          <w:rFonts w:asciiTheme="minorHAnsi" w:eastAsiaTheme="minorEastAsia" w:hAnsiTheme="minorHAnsi" w:cstheme="minorBidi"/>
          <w:szCs w:val="22"/>
        </w:rPr>
      </w:pPr>
      <w:r>
        <w:t>33.</w:t>
      </w:r>
      <w:r>
        <w:tab/>
        <w:t>Change of occupancy during year</w:t>
      </w:r>
      <w:r>
        <w:tab/>
      </w:r>
      <w:r>
        <w:fldChar w:fldCharType="begin"/>
      </w:r>
      <w:r>
        <w:instrText xml:space="preserve"> PAGEREF _Toc489533865 \h </w:instrText>
      </w:r>
      <w:r>
        <w:fldChar w:fldCharType="separate"/>
      </w:r>
      <w:r>
        <w:t>31</w:t>
      </w:r>
      <w:r>
        <w:fldChar w:fldCharType="end"/>
      </w:r>
    </w:p>
    <w:p>
      <w:pPr>
        <w:pStyle w:val="TOC8"/>
        <w:rPr>
          <w:rFonts w:asciiTheme="minorHAnsi" w:eastAsiaTheme="minorEastAsia" w:hAnsiTheme="minorHAnsi" w:cstheme="minorBidi"/>
          <w:szCs w:val="22"/>
        </w:rPr>
      </w:pPr>
      <w:r>
        <w:t>34.</w:t>
      </w:r>
      <w:r>
        <w:tab/>
        <w:t>Concessions: consumption charges</w:t>
      </w:r>
      <w:r>
        <w:tab/>
      </w:r>
      <w:r>
        <w:fldChar w:fldCharType="begin"/>
      </w:r>
      <w:r>
        <w:instrText xml:space="preserve"> PAGEREF _Toc489533866 \h </w:instrText>
      </w:r>
      <w:r>
        <w:fldChar w:fldCharType="separate"/>
      </w:r>
      <w:r>
        <w:t>31</w:t>
      </w:r>
      <w:r>
        <w:fldChar w:fldCharType="end"/>
      </w:r>
    </w:p>
    <w:p>
      <w:pPr>
        <w:pStyle w:val="TOC8"/>
        <w:rPr>
          <w:rFonts w:asciiTheme="minorHAnsi" w:eastAsiaTheme="minorEastAsia" w:hAnsiTheme="minorHAnsi" w:cstheme="minorBidi"/>
          <w:szCs w:val="22"/>
        </w:rPr>
      </w:pPr>
      <w:r>
        <w:t>35.</w:t>
      </w:r>
      <w:r>
        <w:tab/>
        <w:t>Concessions: certain occupiers of multi</w:t>
      </w:r>
      <w:r>
        <w:noBreakHyphen/>
        <w:t>unit developments</w:t>
      </w:r>
      <w:r>
        <w:tab/>
      </w:r>
      <w:r>
        <w:fldChar w:fldCharType="begin"/>
      </w:r>
      <w:r>
        <w:instrText xml:space="preserve"> PAGEREF _Toc489533867 \h </w:instrText>
      </w:r>
      <w:r>
        <w:fldChar w:fldCharType="separate"/>
      </w:r>
      <w:r>
        <w:t>33</w:t>
      </w:r>
      <w:r>
        <w:fldChar w:fldCharType="end"/>
      </w:r>
    </w:p>
    <w:p>
      <w:pPr>
        <w:pStyle w:val="TOC8"/>
        <w:rPr>
          <w:rFonts w:asciiTheme="minorHAnsi" w:eastAsiaTheme="minorEastAsia" w:hAnsiTheme="minorHAnsi" w:cstheme="minorBidi"/>
          <w:szCs w:val="22"/>
        </w:rPr>
      </w:pPr>
      <w:r>
        <w:t>36.</w:t>
      </w:r>
      <w:r>
        <w:tab/>
        <w:t>Concessions: certain retirement village residents</w:t>
      </w:r>
      <w:r>
        <w:tab/>
      </w:r>
      <w:r>
        <w:fldChar w:fldCharType="begin"/>
      </w:r>
      <w:r>
        <w:instrText xml:space="preserve"> PAGEREF _Toc489533868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4 — Sewerage charges</w:t>
      </w:r>
    </w:p>
    <w:p>
      <w:pPr>
        <w:pStyle w:val="TOC8"/>
        <w:rPr>
          <w:rFonts w:asciiTheme="minorHAnsi" w:eastAsiaTheme="minorEastAsia" w:hAnsiTheme="minorHAnsi" w:cstheme="minorBidi"/>
          <w:szCs w:val="22"/>
        </w:rPr>
      </w:pPr>
      <w:r>
        <w:t>37.</w:t>
      </w:r>
      <w:r>
        <w:tab/>
        <w:t>Land connected to sewerage works</w:t>
      </w:r>
      <w:r>
        <w:tab/>
      </w:r>
      <w:r>
        <w:fldChar w:fldCharType="begin"/>
      </w:r>
      <w:r>
        <w:instrText xml:space="preserve"> PAGEREF _Toc489533870 \h </w:instrText>
      </w:r>
      <w:r>
        <w:fldChar w:fldCharType="separate"/>
      </w:r>
      <w:r>
        <w:t>36</w:t>
      </w:r>
      <w:r>
        <w:fldChar w:fldCharType="end"/>
      </w:r>
    </w:p>
    <w:p>
      <w:pPr>
        <w:pStyle w:val="TOC8"/>
        <w:rPr>
          <w:rFonts w:asciiTheme="minorHAnsi" w:eastAsiaTheme="minorEastAsia" w:hAnsiTheme="minorHAnsi" w:cstheme="minorBidi"/>
          <w:szCs w:val="22"/>
        </w:rPr>
      </w:pPr>
      <w:r>
        <w:t>38.</w:t>
      </w:r>
      <w:r>
        <w:tab/>
        <w:t>Sewerage areas</w:t>
      </w:r>
      <w:r>
        <w:tab/>
      </w:r>
      <w:r>
        <w:fldChar w:fldCharType="begin"/>
      </w:r>
      <w:r>
        <w:instrText xml:space="preserve"> PAGEREF _Toc489533871 \h </w:instrText>
      </w:r>
      <w:r>
        <w:fldChar w:fldCharType="separate"/>
      </w:r>
      <w:r>
        <w:t>36</w:t>
      </w:r>
      <w:r>
        <w:fldChar w:fldCharType="end"/>
      </w:r>
    </w:p>
    <w:p>
      <w:pPr>
        <w:pStyle w:val="TOC8"/>
        <w:rPr>
          <w:rFonts w:asciiTheme="minorHAnsi" w:eastAsiaTheme="minorEastAsia" w:hAnsiTheme="minorHAnsi" w:cstheme="minorBidi"/>
          <w:szCs w:val="22"/>
        </w:rPr>
      </w:pPr>
      <w:r>
        <w:t>39.</w:t>
      </w:r>
      <w:r>
        <w:tab/>
        <w:t>Sewerage charges</w:t>
      </w:r>
      <w:r>
        <w:tab/>
      </w:r>
      <w:r>
        <w:fldChar w:fldCharType="begin"/>
      </w:r>
      <w:r>
        <w:instrText xml:space="preserve"> PAGEREF _Toc489533872 \h </w:instrText>
      </w:r>
      <w:r>
        <w:fldChar w:fldCharType="separate"/>
      </w:r>
      <w:r>
        <w:t>37</w:t>
      </w:r>
      <w:r>
        <w:fldChar w:fldCharType="end"/>
      </w:r>
    </w:p>
    <w:p>
      <w:pPr>
        <w:pStyle w:val="TOC8"/>
        <w:rPr>
          <w:rFonts w:asciiTheme="minorHAnsi" w:eastAsiaTheme="minorEastAsia" w:hAnsiTheme="minorHAnsi" w:cstheme="minorBidi"/>
          <w:szCs w:val="22"/>
        </w:rPr>
      </w:pPr>
      <w:r>
        <w:t>40.</w:t>
      </w:r>
      <w:r>
        <w:tab/>
        <w:t>Classification of land</w:t>
      </w:r>
      <w:r>
        <w:tab/>
      </w:r>
      <w:r>
        <w:fldChar w:fldCharType="begin"/>
      </w:r>
      <w:r>
        <w:instrText xml:space="preserve"> PAGEREF _Toc489533873 \h </w:instrText>
      </w:r>
      <w:r>
        <w:fldChar w:fldCharType="separate"/>
      </w:r>
      <w:r>
        <w:t>37</w:t>
      </w:r>
      <w:r>
        <w:fldChar w:fldCharType="end"/>
      </w:r>
    </w:p>
    <w:p>
      <w:pPr>
        <w:pStyle w:val="TOC8"/>
        <w:rPr>
          <w:rFonts w:asciiTheme="minorHAnsi" w:eastAsiaTheme="minorEastAsia" w:hAnsiTheme="minorHAnsi" w:cstheme="minorBidi"/>
          <w:szCs w:val="22"/>
        </w:rPr>
      </w:pPr>
      <w:r>
        <w:t>41.</w:t>
      </w:r>
      <w:r>
        <w:tab/>
        <w:t>Minimum charges: Schedule 4 Division 2</w:t>
      </w:r>
      <w:r>
        <w:tab/>
      </w:r>
      <w:r>
        <w:fldChar w:fldCharType="begin"/>
      </w:r>
      <w:r>
        <w:instrText xml:space="preserve"> PAGEREF _Toc489533874 \h </w:instrText>
      </w:r>
      <w:r>
        <w:fldChar w:fldCharType="separate"/>
      </w:r>
      <w:r>
        <w:t>39</w:t>
      </w:r>
      <w:r>
        <w:fldChar w:fldCharType="end"/>
      </w:r>
    </w:p>
    <w:p>
      <w:pPr>
        <w:pStyle w:val="TOC8"/>
        <w:rPr>
          <w:rFonts w:asciiTheme="minorHAnsi" w:eastAsiaTheme="minorEastAsia" w:hAnsiTheme="minorHAnsi" w:cstheme="minorBidi"/>
          <w:szCs w:val="22"/>
        </w:rPr>
      </w:pPr>
      <w:r>
        <w:t>42.</w:t>
      </w:r>
      <w:r>
        <w:tab/>
        <w:t>Estimating charge, or volume discharged, for previous year: Schedule 4 Division 2</w:t>
      </w:r>
      <w:r>
        <w:tab/>
      </w:r>
      <w:r>
        <w:fldChar w:fldCharType="begin"/>
      </w:r>
      <w:r>
        <w:instrText xml:space="preserve"> PAGEREF _Toc489533875 \h </w:instrText>
      </w:r>
      <w:r>
        <w:fldChar w:fldCharType="separate"/>
      </w:r>
      <w:r>
        <w:t>40</w:t>
      </w:r>
      <w:r>
        <w:fldChar w:fldCharType="end"/>
      </w:r>
    </w:p>
    <w:p>
      <w:pPr>
        <w:pStyle w:val="TOC8"/>
        <w:rPr>
          <w:rFonts w:asciiTheme="minorHAnsi" w:eastAsiaTheme="minorEastAsia" w:hAnsiTheme="minorHAnsi" w:cstheme="minorBidi"/>
          <w:szCs w:val="22"/>
        </w:rPr>
      </w:pPr>
      <w:r>
        <w:t>43.</w:t>
      </w:r>
      <w:r>
        <w:tab/>
        <w:t>Determining number of major fixtures: Schedule 4 Division 2</w:t>
      </w:r>
      <w:r>
        <w:tab/>
      </w:r>
      <w:r>
        <w:fldChar w:fldCharType="begin"/>
      </w:r>
      <w:r>
        <w:instrText xml:space="preserve"> PAGEREF _Toc489533876 \h </w:instrText>
      </w:r>
      <w:r>
        <w:fldChar w:fldCharType="separate"/>
      </w:r>
      <w:r>
        <w:t>41</w:t>
      </w:r>
      <w:r>
        <w:fldChar w:fldCharType="end"/>
      </w:r>
    </w:p>
    <w:p>
      <w:pPr>
        <w:pStyle w:val="TOC8"/>
        <w:rPr>
          <w:rFonts w:asciiTheme="minorHAnsi" w:eastAsiaTheme="minorEastAsia" w:hAnsiTheme="minorHAnsi" w:cstheme="minorBidi"/>
          <w:szCs w:val="22"/>
        </w:rPr>
      </w:pPr>
      <w:r>
        <w:t>44.</w:t>
      </w:r>
      <w:r>
        <w:tab/>
        <w:t>Concessions: certain retirement village residents</w:t>
      </w:r>
      <w:r>
        <w:tab/>
      </w:r>
      <w:r>
        <w:fldChar w:fldCharType="begin"/>
      </w:r>
      <w:r>
        <w:instrText xml:space="preserve"> PAGEREF _Toc489533877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5 — Drainage charges</w:t>
      </w:r>
    </w:p>
    <w:p>
      <w:pPr>
        <w:pStyle w:val="TOC8"/>
        <w:rPr>
          <w:rFonts w:asciiTheme="minorHAnsi" w:eastAsiaTheme="minorEastAsia" w:hAnsiTheme="minorHAnsi" w:cstheme="minorBidi"/>
          <w:szCs w:val="22"/>
        </w:rPr>
      </w:pPr>
      <w:r>
        <w:t>45.</w:t>
      </w:r>
      <w:r>
        <w:tab/>
        <w:t>Drainage areas</w:t>
      </w:r>
      <w:r>
        <w:tab/>
      </w:r>
      <w:r>
        <w:fldChar w:fldCharType="begin"/>
      </w:r>
      <w:r>
        <w:instrText xml:space="preserve"> PAGEREF _Toc489533879 \h </w:instrText>
      </w:r>
      <w:r>
        <w:fldChar w:fldCharType="separate"/>
      </w:r>
      <w:r>
        <w:t>42</w:t>
      </w:r>
      <w:r>
        <w:fldChar w:fldCharType="end"/>
      </w:r>
    </w:p>
    <w:p>
      <w:pPr>
        <w:pStyle w:val="TOC8"/>
        <w:rPr>
          <w:rFonts w:asciiTheme="minorHAnsi" w:eastAsiaTheme="minorEastAsia" w:hAnsiTheme="minorHAnsi" w:cstheme="minorBidi"/>
          <w:szCs w:val="22"/>
        </w:rPr>
      </w:pPr>
      <w:r>
        <w:t>46.</w:t>
      </w:r>
      <w:r>
        <w:tab/>
        <w:t>Drainage areas: notice of and objections to proposed designation</w:t>
      </w:r>
      <w:r>
        <w:tab/>
      </w:r>
      <w:r>
        <w:fldChar w:fldCharType="begin"/>
      </w:r>
      <w:r>
        <w:instrText xml:space="preserve"> PAGEREF _Toc489533880 \h </w:instrText>
      </w:r>
      <w:r>
        <w:fldChar w:fldCharType="separate"/>
      </w:r>
      <w:r>
        <w:t>43</w:t>
      </w:r>
      <w:r>
        <w:fldChar w:fldCharType="end"/>
      </w:r>
    </w:p>
    <w:p>
      <w:pPr>
        <w:pStyle w:val="TOC8"/>
        <w:rPr>
          <w:rFonts w:asciiTheme="minorHAnsi" w:eastAsiaTheme="minorEastAsia" w:hAnsiTheme="minorHAnsi" w:cstheme="minorBidi"/>
          <w:szCs w:val="22"/>
        </w:rPr>
      </w:pPr>
      <w:r>
        <w:t>47.</w:t>
      </w:r>
      <w:r>
        <w:tab/>
        <w:t>Drainage charges</w:t>
      </w:r>
      <w:r>
        <w:tab/>
      </w:r>
      <w:r>
        <w:fldChar w:fldCharType="begin"/>
      </w:r>
      <w:r>
        <w:instrText xml:space="preserve"> PAGEREF _Toc489533881 \h </w:instrText>
      </w:r>
      <w:r>
        <w:fldChar w:fldCharType="separate"/>
      </w:r>
      <w:r>
        <w:t>44</w:t>
      </w:r>
      <w:r>
        <w:fldChar w:fldCharType="end"/>
      </w:r>
    </w:p>
    <w:p>
      <w:pPr>
        <w:pStyle w:val="TOC8"/>
        <w:rPr>
          <w:rFonts w:asciiTheme="minorHAnsi" w:eastAsiaTheme="minorEastAsia" w:hAnsiTheme="minorHAnsi" w:cstheme="minorBidi"/>
          <w:szCs w:val="22"/>
        </w:rPr>
      </w:pPr>
      <w:r>
        <w:t>48.</w:t>
      </w:r>
      <w:r>
        <w:tab/>
        <w:t>Classification of land</w:t>
      </w:r>
      <w:r>
        <w:tab/>
      </w:r>
      <w:r>
        <w:fldChar w:fldCharType="begin"/>
      </w:r>
      <w:r>
        <w:instrText xml:space="preserve"> PAGEREF _Toc489533882 \h </w:instrText>
      </w:r>
      <w:r>
        <w:fldChar w:fldCharType="separate"/>
      </w:r>
      <w:r>
        <w:t>45</w:t>
      </w:r>
      <w:r>
        <w:fldChar w:fldCharType="end"/>
      </w:r>
    </w:p>
    <w:p>
      <w:pPr>
        <w:pStyle w:val="TOC8"/>
        <w:rPr>
          <w:rFonts w:asciiTheme="minorHAnsi" w:eastAsiaTheme="minorEastAsia" w:hAnsiTheme="minorHAnsi" w:cstheme="minorBidi"/>
          <w:szCs w:val="22"/>
        </w:rPr>
      </w:pPr>
      <w:r>
        <w:t>49.</w:t>
      </w:r>
      <w:r>
        <w:tab/>
        <w:t>Concessions: certain retirement village residents</w:t>
      </w:r>
      <w:r>
        <w:tab/>
      </w:r>
      <w:r>
        <w:fldChar w:fldCharType="begin"/>
      </w:r>
      <w:r>
        <w:instrText xml:space="preserve"> PAGEREF _Toc489533883 \h </w:instrText>
      </w:r>
      <w:r>
        <w:fldChar w:fldCharType="separate"/>
      </w:r>
      <w:r>
        <w:t>46</w:t>
      </w:r>
      <w:r>
        <w:fldChar w:fldCharType="end"/>
      </w:r>
    </w:p>
    <w:p>
      <w:pPr>
        <w:pStyle w:val="TOC4"/>
        <w:tabs>
          <w:tab w:val="right" w:leader="dot" w:pos="7077"/>
        </w:tabs>
        <w:rPr>
          <w:rFonts w:asciiTheme="minorHAnsi" w:eastAsiaTheme="minorEastAsia" w:hAnsiTheme="minorHAnsi" w:cstheme="minorBidi"/>
          <w:b w:val="0"/>
          <w:szCs w:val="22"/>
        </w:rPr>
      </w:pPr>
      <w:r>
        <w:t>Division 6 — Irrigation charges</w:t>
      </w:r>
    </w:p>
    <w:p>
      <w:pPr>
        <w:pStyle w:val="TOC8"/>
        <w:rPr>
          <w:rFonts w:asciiTheme="minorHAnsi" w:eastAsiaTheme="minorEastAsia" w:hAnsiTheme="minorHAnsi" w:cstheme="minorBidi"/>
          <w:szCs w:val="22"/>
        </w:rPr>
      </w:pPr>
      <w:r>
        <w:t>50.</w:t>
      </w:r>
      <w:r>
        <w:tab/>
        <w:t>Charges for water supplied from certain irrigation works</w:t>
      </w:r>
      <w:r>
        <w:tab/>
      </w:r>
      <w:r>
        <w:fldChar w:fldCharType="begin"/>
      </w:r>
      <w:r>
        <w:instrText xml:space="preserve"> PAGEREF _Toc489533885 \h </w:instrText>
      </w:r>
      <w:r>
        <w:fldChar w:fldCharType="separate"/>
      </w:r>
      <w:r>
        <w:t>46</w:t>
      </w:r>
      <w:r>
        <w:fldChar w:fldCharType="end"/>
      </w:r>
    </w:p>
    <w:p>
      <w:pPr>
        <w:pStyle w:val="TOC4"/>
        <w:tabs>
          <w:tab w:val="right" w:leader="dot" w:pos="7077"/>
        </w:tabs>
        <w:rPr>
          <w:rFonts w:asciiTheme="minorHAnsi" w:eastAsiaTheme="minorEastAsia" w:hAnsiTheme="minorHAnsi" w:cstheme="minorBidi"/>
          <w:b w:val="0"/>
          <w:szCs w:val="22"/>
        </w:rPr>
      </w:pPr>
      <w:r>
        <w:t>Division 7 — Miscellaneous charges</w:t>
      </w:r>
    </w:p>
    <w:p>
      <w:pPr>
        <w:pStyle w:val="TOC8"/>
        <w:rPr>
          <w:rFonts w:asciiTheme="minorHAnsi" w:eastAsiaTheme="minorEastAsia" w:hAnsiTheme="minorHAnsi" w:cstheme="minorBidi"/>
          <w:szCs w:val="22"/>
        </w:rPr>
      </w:pPr>
      <w:r>
        <w:t>51.</w:t>
      </w:r>
      <w:r>
        <w:tab/>
        <w:t>Miscellaneous charges</w:t>
      </w:r>
      <w:r>
        <w:tab/>
      </w:r>
      <w:r>
        <w:fldChar w:fldCharType="begin"/>
      </w:r>
      <w:r>
        <w:instrText xml:space="preserve"> PAGEREF _Toc489533887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6 — Repeal of regulations and transitional provisions</w:t>
      </w:r>
    </w:p>
    <w:p>
      <w:pPr>
        <w:pStyle w:val="TOC4"/>
        <w:tabs>
          <w:tab w:val="right" w:leader="dot" w:pos="7077"/>
        </w:tabs>
        <w:rPr>
          <w:rFonts w:asciiTheme="minorHAnsi" w:eastAsiaTheme="minorEastAsia" w:hAnsiTheme="minorHAnsi" w:cstheme="minorBidi"/>
          <w:b w:val="0"/>
          <w:szCs w:val="22"/>
        </w:rPr>
      </w:pPr>
      <w:r>
        <w:t>Division 1 — </w:t>
      </w:r>
      <w:r>
        <w:rPr>
          <w:i/>
        </w:rPr>
        <w:t>Water Services (Water Corporations Charges) Regulations 2013</w:t>
      </w:r>
      <w:r>
        <w:t xml:space="preserve"> repealed</w:t>
      </w:r>
    </w:p>
    <w:p>
      <w:pPr>
        <w:pStyle w:val="TOC8"/>
        <w:rPr>
          <w:rFonts w:asciiTheme="minorHAnsi" w:eastAsiaTheme="minorEastAsia" w:hAnsiTheme="minorHAnsi" w:cstheme="minorBidi"/>
          <w:szCs w:val="22"/>
        </w:rPr>
      </w:pPr>
      <w:r>
        <w:t>52.</w:t>
      </w:r>
      <w:r>
        <w:tab/>
      </w:r>
      <w:r>
        <w:rPr>
          <w:i/>
        </w:rPr>
        <w:t>Water Services (Water Corporations Charges) Regulations 2013</w:t>
      </w:r>
      <w:r>
        <w:t xml:space="preserve"> repealed</w:t>
      </w:r>
      <w:r>
        <w:tab/>
      </w:r>
      <w:r>
        <w:fldChar w:fldCharType="begin"/>
      </w:r>
      <w:r>
        <w:instrText xml:space="preserve"> PAGEREF _Toc489533890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 xml:space="preserve">Division 2 — Transitional provisions: </w:t>
      </w:r>
      <w:r>
        <w:rPr>
          <w:i/>
        </w:rPr>
        <w:t>Water Services (Water Corporations Charges) Regulations 2014</w:t>
      </w:r>
    </w:p>
    <w:p>
      <w:pPr>
        <w:pStyle w:val="TOC6"/>
        <w:tabs>
          <w:tab w:val="right" w:leader="dot" w:pos="7077"/>
        </w:tabs>
        <w:rPr>
          <w:rFonts w:asciiTheme="minorHAnsi" w:eastAsiaTheme="minorEastAsia" w:hAnsiTheme="minorHAnsi" w:cstheme="minorBidi"/>
          <w:b w:val="0"/>
          <w:sz w:val="22"/>
          <w:szCs w:val="22"/>
        </w:rPr>
      </w:pPr>
      <w:r>
        <w:t>Subdivision 1 — General provisions</w:t>
      </w:r>
    </w:p>
    <w:p>
      <w:pPr>
        <w:pStyle w:val="TOC8"/>
        <w:rPr>
          <w:rFonts w:asciiTheme="minorHAnsi" w:eastAsiaTheme="minorEastAsia" w:hAnsiTheme="minorHAnsi" w:cstheme="minorBidi"/>
          <w:szCs w:val="22"/>
        </w:rPr>
      </w:pPr>
      <w:r>
        <w:t>53.</w:t>
      </w:r>
      <w:r>
        <w:tab/>
        <w:t xml:space="preserve">Application of the </w:t>
      </w:r>
      <w:r>
        <w:rPr>
          <w:i/>
        </w:rPr>
        <w:t>Interpretation Act 1984</w:t>
      </w:r>
      <w:r>
        <w:tab/>
      </w:r>
      <w:r>
        <w:fldChar w:fldCharType="begin"/>
      </w:r>
      <w:r>
        <w:instrText xml:space="preserve"> PAGEREF _Toc489533893 \h </w:instrText>
      </w:r>
      <w:r>
        <w:fldChar w:fldCharType="separate"/>
      </w:r>
      <w:r>
        <w:t>48</w:t>
      </w:r>
      <w:r>
        <w:fldChar w:fldCharType="end"/>
      </w:r>
    </w:p>
    <w:p>
      <w:pPr>
        <w:pStyle w:val="TOC8"/>
        <w:rPr>
          <w:rFonts w:asciiTheme="minorHAnsi" w:eastAsiaTheme="minorEastAsia" w:hAnsiTheme="minorHAnsi" w:cstheme="minorBidi"/>
          <w:szCs w:val="22"/>
        </w:rPr>
      </w:pPr>
      <w:r>
        <w:t>54.</w:t>
      </w:r>
      <w:r>
        <w:tab/>
        <w:t>Liability to water service charges</w:t>
      </w:r>
      <w:r>
        <w:tab/>
      </w:r>
      <w:r>
        <w:fldChar w:fldCharType="begin"/>
      </w:r>
      <w:r>
        <w:instrText xml:space="preserve"> PAGEREF _Toc489533894 \h </w:instrText>
      </w:r>
      <w:r>
        <w:fldChar w:fldCharType="separate"/>
      </w:r>
      <w:r>
        <w:t>48</w:t>
      </w:r>
      <w:r>
        <w:fldChar w:fldCharType="end"/>
      </w:r>
    </w:p>
    <w:p>
      <w:pPr>
        <w:pStyle w:val="TOC8"/>
        <w:rPr>
          <w:rFonts w:asciiTheme="minorHAnsi" w:eastAsiaTheme="minorEastAsia" w:hAnsiTheme="minorHAnsi" w:cstheme="minorBidi"/>
          <w:szCs w:val="22"/>
        </w:rPr>
      </w:pPr>
      <w:r>
        <w:t>55.</w:t>
      </w:r>
      <w:r>
        <w:tab/>
        <w:t>Continuing effect of things done before 1 July 2014</w:t>
      </w:r>
      <w:r>
        <w:tab/>
      </w:r>
      <w:r>
        <w:fldChar w:fldCharType="begin"/>
      </w:r>
      <w:r>
        <w:instrText xml:space="preserve"> PAGEREF _Toc489533895 \h </w:instrText>
      </w:r>
      <w:r>
        <w:fldChar w:fldCharType="separate"/>
      </w:r>
      <w:r>
        <w:t>48</w:t>
      </w:r>
      <w:r>
        <w:fldChar w:fldCharType="end"/>
      </w:r>
    </w:p>
    <w:p>
      <w:pPr>
        <w:pStyle w:val="TOC8"/>
        <w:rPr>
          <w:rFonts w:asciiTheme="minorHAnsi" w:eastAsiaTheme="minorEastAsia" w:hAnsiTheme="minorHAnsi" w:cstheme="minorBidi"/>
          <w:szCs w:val="22"/>
        </w:rPr>
      </w:pPr>
      <w:r>
        <w:t>56.</w:t>
      </w:r>
      <w:r>
        <w:tab/>
        <w:t>Relationship between Subdivision 1 and Subdivision 2</w:t>
      </w:r>
      <w:r>
        <w:tab/>
      </w:r>
      <w:r>
        <w:fldChar w:fldCharType="begin"/>
      </w:r>
      <w:r>
        <w:instrText xml:space="preserve"> PAGEREF _Toc489533896 \h </w:instrText>
      </w:r>
      <w:r>
        <w:fldChar w:fldCharType="separate"/>
      </w:r>
      <w:r>
        <w:t>49</w:t>
      </w:r>
      <w:r>
        <w:fldChar w:fldCharType="end"/>
      </w:r>
    </w:p>
    <w:p>
      <w:pPr>
        <w:pStyle w:val="TOC6"/>
        <w:tabs>
          <w:tab w:val="right" w:leader="dot" w:pos="7077"/>
        </w:tabs>
        <w:rPr>
          <w:rFonts w:asciiTheme="minorHAnsi" w:eastAsiaTheme="minorEastAsia" w:hAnsiTheme="minorHAnsi" w:cstheme="minorBidi"/>
          <w:b w:val="0"/>
          <w:sz w:val="22"/>
          <w:szCs w:val="22"/>
        </w:rPr>
      </w:pPr>
      <w:r>
        <w:t>Subdivision 2 — Specific provisions</w:t>
      </w:r>
    </w:p>
    <w:p>
      <w:pPr>
        <w:pStyle w:val="TOC8"/>
        <w:rPr>
          <w:rFonts w:asciiTheme="minorHAnsi" w:eastAsiaTheme="minorEastAsia" w:hAnsiTheme="minorHAnsi" w:cstheme="minorBidi"/>
          <w:szCs w:val="22"/>
        </w:rPr>
      </w:pPr>
      <w:r>
        <w:t>57.</w:t>
      </w:r>
      <w:r>
        <w:tab/>
        <w:t>Commencement of these regulations during charge period</w:t>
      </w:r>
      <w:r>
        <w:tab/>
      </w:r>
      <w:r>
        <w:fldChar w:fldCharType="begin"/>
      </w:r>
      <w:r>
        <w:instrText xml:space="preserve"> PAGEREF _Toc489533898 \h </w:instrText>
      </w:r>
      <w:r>
        <w:fldChar w:fldCharType="separate"/>
      </w:r>
      <w:r>
        <w:t>49</w:t>
      </w:r>
      <w:r>
        <w:fldChar w:fldCharType="end"/>
      </w:r>
    </w:p>
    <w:p>
      <w:pPr>
        <w:pStyle w:val="TOC8"/>
        <w:rPr>
          <w:rFonts w:asciiTheme="minorHAnsi" w:eastAsiaTheme="minorEastAsia" w:hAnsiTheme="minorHAnsi" w:cstheme="minorBidi"/>
          <w:szCs w:val="22"/>
        </w:rPr>
      </w:pPr>
      <w:r>
        <w:t>58.</w:t>
      </w:r>
      <w:r>
        <w:tab/>
        <w:t>Special payment arrangements</w:t>
      </w:r>
      <w:r>
        <w:tab/>
      </w:r>
      <w:r>
        <w:fldChar w:fldCharType="begin"/>
      </w:r>
      <w:r>
        <w:instrText xml:space="preserve"> PAGEREF _Toc489533899 \h </w:instrText>
      </w:r>
      <w:r>
        <w:fldChar w:fldCharType="separate"/>
      </w:r>
      <w:r>
        <w:t>49</w:t>
      </w:r>
      <w:r>
        <w:fldChar w:fldCharType="end"/>
      </w:r>
    </w:p>
    <w:p>
      <w:pPr>
        <w:pStyle w:val="TOC8"/>
        <w:rPr>
          <w:rFonts w:asciiTheme="minorHAnsi" w:eastAsiaTheme="minorEastAsia" w:hAnsiTheme="minorHAnsi" w:cstheme="minorBidi"/>
          <w:szCs w:val="22"/>
        </w:rPr>
      </w:pPr>
      <w:r>
        <w:t>59.</w:t>
      </w:r>
      <w:r>
        <w:tab/>
        <w:t>Commercial caravan parks</w:t>
      </w:r>
      <w:r>
        <w:tab/>
      </w:r>
      <w:r>
        <w:fldChar w:fldCharType="begin"/>
      </w:r>
      <w:r>
        <w:instrText xml:space="preserve"> PAGEREF _Toc489533900 \h </w:instrText>
      </w:r>
      <w:r>
        <w:fldChar w:fldCharType="separate"/>
      </w:r>
      <w:r>
        <w:t>50</w:t>
      </w:r>
      <w:r>
        <w:fldChar w:fldCharType="end"/>
      </w:r>
    </w:p>
    <w:p>
      <w:pPr>
        <w:pStyle w:val="TOC8"/>
        <w:rPr>
          <w:rFonts w:asciiTheme="minorHAnsi" w:eastAsiaTheme="minorEastAsia" w:hAnsiTheme="minorHAnsi" w:cstheme="minorBidi"/>
          <w:szCs w:val="22"/>
        </w:rPr>
      </w:pPr>
      <w:r>
        <w:t>60.</w:t>
      </w:r>
      <w:r>
        <w:tab/>
        <w:t>Certain charges and discharge volumes before 1 July 2014</w:t>
      </w:r>
      <w:r>
        <w:tab/>
      </w:r>
      <w:r>
        <w:fldChar w:fldCharType="begin"/>
      </w:r>
      <w:r>
        <w:instrText xml:space="preserve"> PAGEREF _Toc489533901 \h </w:instrText>
      </w:r>
      <w:r>
        <w:fldChar w:fldCharType="separate"/>
      </w:r>
      <w:r>
        <w:t>50</w:t>
      </w:r>
      <w:r>
        <w:fldChar w:fldCharType="end"/>
      </w:r>
    </w:p>
    <w:p>
      <w:pPr>
        <w:pStyle w:val="TOC8"/>
        <w:rPr>
          <w:rFonts w:asciiTheme="minorHAnsi" w:eastAsiaTheme="minorEastAsia" w:hAnsiTheme="minorHAnsi" w:cstheme="minorBidi"/>
          <w:szCs w:val="22"/>
        </w:rPr>
      </w:pPr>
      <w:r>
        <w:t>61.</w:t>
      </w:r>
      <w:r>
        <w:tab/>
        <w:t>Concessions: r. 34 and 35</w:t>
      </w:r>
      <w:r>
        <w:tab/>
      </w:r>
      <w:r>
        <w:fldChar w:fldCharType="begin"/>
      </w:r>
      <w:r>
        <w:instrText xml:space="preserve"> PAGEREF _Toc489533902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 xml:space="preserve">Division 3 — Transitional provisions: </w:t>
      </w:r>
      <w:r>
        <w:rPr>
          <w:i/>
        </w:rPr>
        <w:t>Water Services (Water Corporations Charges) Amendment Regulations (No. 2) 2014</w:t>
      </w:r>
    </w:p>
    <w:p>
      <w:pPr>
        <w:pStyle w:val="TOC8"/>
        <w:rPr>
          <w:rFonts w:asciiTheme="minorHAnsi" w:eastAsiaTheme="minorEastAsia" w:hAnsiTheme="minorHAnsi" w:cstheme="minorBidi"/>
          <w:szCs w:val="22"/>
        </w:rPr>
      </w:pPr>
      <w:r>
        <w:t>62.</w:t>
      </w:r>
      <w:r>
        <w:tab/>
        <w:t>Application of r. 5</w:t>
      </w:r>
      <w:r>
        <w:tab/>
      </w:r>
      <w:r>
        <w:fldChar w:fldCharType="begin"/>
      </w:r>
      <w:r>
        <w:instrText xml:space="preserve"> PAGEREF _Toc489533904 \h </w:instrText>
      </w:r>
      <w:r>
        <w:fldChar w:fldCharType="separate"/>
      </w:r>
      <w:r>
        <w:t>51</w:t>
      </w:r>
      <w:r>
        <w:fldChar w:fldCharType="end"/>
      </w:r>
    </w:p>
    <w:p>
      <w:pPr>
        <w:pStyle w:val="TOC8"/>
        <w:rPr>
          <w:rFonts w:asciiTheme="minorHAnsi" w:eastAsiaTheme="minorEastAsia" w:hAnsiTheme="minorHAnsi" w:cstheme="minorBidi"/>
          <w:szCs w:val="22"/>
        </w:rPr>
      </w:pPr>
      <w:r>
        <w:t>63.</w:t>
      </w:r>
      <w:r>
        <w:tab/>
        <w:t>Reduction, waiver or refund of certain charges</w:t>
      </w:r>
      <w:r>
        <w:tab/>
      </w:r>
      <w:r>
        <w:fldChar w:fldCharType="begin"/>
      </w:r>
      <w:r>
        <w:instrText xml:space="preserve"> PAGEREF _Toc489533905 \h </w:instrText>
      </w:r>
      <w:r>
        <w:fldChar w:fldCharType="separate"/>
      </w:r>
      <w:r>
        <w:t>51</w:t>
      </w:r>
      <w:r>
        <w:fldChar w:fldCharType="end"/>
      </w:r>
    </w:p>
    <w:p>
      <w:pPr>
        <w:pStyle w:val="TOC2"/>
        <w:tabs>
          <w:tab w:val="right" w:leader="dot" w:pos="7077"/>
        </w:tabs>
        <w:rPr>
          <w:rFonts w:asciiTheme="minorHAnsi" w:eastAsiaTheme="minorEastAsia" w:hAnsiTheme="minorHAnsi" w:cstheme="minorBidi"/>
          <w:b w:val="0"/>
          <w:sz w:val="22"/>
          <w:szCs w:val="22"/>
        </w:rPr>
      </w:pPr>
      <w:r>
        <w:t>Schedule 1 — Charges for Bunbury Water Corporation</w:t>
      </w:r>
    </w:p>
    <w:p>
      <w:pPr>
        <w:pStyle w:val="TOC4"/>
        <w:tabs>
          <w:tab w:val="right" w:leader="dot" w:pos="7077"/>
        </w:tabs>
        <w:rPr>
          <w:rFonts w:asciiTheme="minorHAnsi" w:eastAsiaTheme="minorEastAsia" w:hAnsiTheme="minorHAnsi" w:cstheme="minorBidi"/>
          <w:b w:val="0"/>
          <w:szCs w:val="22"/>
        </w:rPr>
      </w:pPr>
      <w:r>
        <w:t>Division 1</w:t>
      </w:r>
      <w:r>
        <w:rPr>
          <w:b w:val="0"/>
        </w:rPr>
        <w:t> — </w:t>
      </w:r>
      <w:r>
        <w:t>Service charges</w:t>
      </w:r>
    </w:p>
    <w:p>
      <w:pPr>
        <w:pStyle w:val="TOC8"/>
        <w:rPr>
          <w:rFonts w:asciiTheme="minorHAnsi" w:eastAsiaTheme="minorEastAsia" w:hAnsiTheme="minorHAnsi" w:cstheme="minorBidi"/>
          <w:szCs w:val="22"/>
        </w:rPr>
      </w:pPr>
      <w:r>
        <w:t>1.</w:t>
      </w:r>
      <w:r>
        <w:tab/>
        <w:t>Service charges for 2017/18 year and subsequent years</w:t>
      </w:r>
      <w:r>
        <w:tab/>
      </w:r>
      <w:r>
        <w:fldChar w:fldCharType="begin"/>
      </w:r>
      <w:r>
        <w:instrText xml:space="preserve"> PAGEREF _Toc489533908 \h </w:instrText>
      </w:r>
      <w:r>
        <w:fldChar w:fldCharType="separate"/>
      </w:r>
      <w:r>
        <w:t>53</w:t>
      </w:r>
      <w:r>
        <w:fldChar w:fldCharType="end"/>
      </w:r>
    </w:p>
    <w:p>
      <w:pPr>
        <w:pStyle w:val="TOC8"/>
        <w:rPr>
          <w:rFonts w:asciiTheme="minorHAnsi" w:eastAsiaTheme="minorEastAsia" w:hAnsiTheme="minorHAnsi" w:cstheme="minorBidi"/>
          <w:szCs w:val="22"/>
        </w:rPr>
      </w:pPr>
      <w:r>
        <w:t>2.</w:t>
      </w:r>
      <w:r>
        <w:tab/>
        <w:t>Residential lots</w:t>
      </w:r>
      <w:r>
        <w:tab/>
      </w:r>
      <w:r>
        <w:fldChar w:fldCharType="begin"/>
      </w:r>
      <w:r>
        <w:instrText xml:space="preserve"> PAGEREF _Toc489533909 \h </w:instrText>
      </w:r>
      <w:r>
        <w:fldChar w:fldCharType="separate"/>
      </w:r>
      <w:r>
        <w:t>53</w:t>
      </w:r>
      <w:r>
        <w:fldChar w:fldCharType="end"/>
      </w:r>
    </w:p>
    <w:p>
      <w:pPr>
        <w:pStyle w:val="TOC8"/>
        <w:rPr>
          <w:rFonts w:asciiTheme="minorHAnsi" w:eastAsiaTheme="minorEastAsia" w:hAnsiTheme="minorHAnsi" w:cstheme="minorBidi"/>
          <w:szCs w:val="22"/>
        </w:rPr>
      </w:pPr>
      <w:r>
        <w:t>3.</w:t>
      </w:r>
      <w:r>
        <w:tab/>
        <w:t>Non</w:t>
      </w:r>
      <w:r>
        <w:noBreakHyphen/>
        <w:t>residential lots</w:t>
      </w:r>
      <w:r>
        <w:tab/>
      </w:r>
      <w:r>
        <w:fldChar w:fldCharType="begin"/>
      </w:r>
      <w:r>
        <w:instrText xml:space="preserve"> PAGEREF _Toc489533910 \h </w:instrText>
      </w:r>
      <w:r>
        <w:fldChar w:fldCharType="separate"/>
      </w:r>
      <w:r>
        <w:t>53</w:t>
      </w:r>
      <w:r>
        <w:fldChar w:fldCharType="end"/>
      </w:r>
    </w:p>
    <w:p>
      <w:pPr>
        <w:pStyle w:val="TOC8"/>
        <w:rPr>
          <w:rFonts w:asciiTheme="minorHAnsi" w:eastAsiaTheme="minorEastAsia" w:hAnsiTheme="minorHAnsi" w:cstheme="minorBidi"/>
          <w:szCs w:val="22"/>
        </w:rPr>
      </w:pPr>
      <w:r>
        <w:t>4.</w:t>
      </w:r>
      <w:r>
        <w:tab/>
        <w:t>Fire service connections</w:t>
      </w:r>
      <w:r>
        <w:tab/>
      </w:r>
      <w:r>
        <w:fldChar w:fldCharType="begin"/>
      </w:r>
      <w:r>
        <w:instrText xml:space="preserve"> PAGEREF _Toc489533911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Consumption charges</w:t>
      </w:r>
    </w:p>
    <w:p>
      <w:pPr>
        <w:pStyle w:val="TOC8"/>
        <w:rPr>
          <w:rFonts w:asciiTheme="minorHAnsi" w:eastAsiaTheme="minorEastAsia" w:hAnsiTheme="minorHAnsi" w:cstheme="minorBidi"/>
          <w:szCs w:val="22"/>
        </w:rPr>
      </w:pPr>
      <w:r>
        <w:t>5.</w:t>
      </w:r>
      <w:r>
        <w:tab/>
        <w:t>Consumption charges for 2017/18 year and subsequent years</w:t>
      </w:r>
      <w:r>
        <w:tab/>
      </w:r>
      <w:r>
        <w:fldChar w:fldCharType="begin"/>
      </w:r>
      <w:r>
        <w:instrText xml:space="preserve"> PAGEREF _Toc489533913 \h </w:instrText>
      </w:r>
      <w:r>
        <w:fldChar w:fldCharType="separate"/>
      </w:r>
      <w:r>
        <w:t>54</w:t>
      </w:r>
      <w:r>
        <w:fldChar w:fldCharType="end"/>
      </w:r>
    </w:p>
    <w:p>
      <w:pPr>
        <w:pStyle w:val="TOC8"/>
        <w:rPr>
          <w:rFonts w:asciiTheme="minorHAnsi" w:eastAsiaTheme="minorEastAsia" w:hAnsiTheme="minorHAnsi" w:cstheme="minorBidi"/>
          <w:szCs w:val="22"/>
        </w:rPr>
      </w:pPr>
      <w:r>
        <w:t>6.</w:t>
      </w:r>
      <w:r>
        <w:tab/>
        <w:t>Residential lots</w:t>
      </w:r>
      <w:r>
        <w:tab/>
      </w:r>
      <w:r>
        <w:fldChar w:fldCharType="begin"/>
      </w:r>
      <w:r>
        <w:instrText xml:space="preserve"> PAGEREF _Toc489533914 \h </w:instrText>
      </w:r>
      <w:r>
        <w:fldChar w:fldCharType="separate"/>
      </w:r>
      <w:r>
        <w:t>54</w:t>
      </w:r>
      <w:r>
        <w:fldChar w:fldCharType="end"/>
      </w:r>
    </w:p>
    <w:p>
      <w:pPr>
        <w:pStyle w:val="TOC8"/>
        <w:rPr>
          <w:rFonts w:asciiTheme="minorHAnsi" w:eastAsiaTheme="minorEastAsia" w:hAnsiTheme="minorHAnsi" w:cstheme="minorBidi"/>
          <w:szCs w:val="22"/>
        </w:rPr>
      </w:pPr>
      <w:r>
        <w:t>7.</w:t>
      </w:r>
      <w:r>
        <w:tab/>
        <w:t>Non</w:t>
      </w:r>
      <w:r>
        <w:noBreakHyphen/>
        <w:t>residential lots</w:t>
      </w:r>
      <w:r>
        <w:tab/>
      </w:r>
      <w:r>
        <w:fldChar w:fldCharType="begin"/>
      </w:r>
      <w:r>
        <w:instrText xml:space="preserve"> PAGEREF _Toc489533915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Schedule 2 — Charges for Busselton Water Corporation</w:t>
      </w:r>
    </w:p>
    <w:p>
      <w:pPr>
        <w:pStyle w:val="TOC4"/>
        <w:tabs>
          <w:tab w:val="right" w:leader="dot" w:pos="7077"/>
        </w:tabs>
        <w:rPr>
          <w:rFonts w:asciiTheme="minorHAnsi" w:eastAsiaTheme="minorEastAsia" w:hAnsiTheme="minorHAnsi" w:cstheme="minorBidi"/>
          <w:b w:val="0"/>
          <w:szCs w:val="22"/>
        </w:rPr>
      </w:pPr>
      <w:r>
        <w:t>Division 1</w:t>
      </w:r>
      <w:r>
        <w:rPr>
          <w:b w:val="0"/>
        </w:rPr>
        <w:t> — </w:t>
      </w:r>
      <w:r>
        <w:t>Service charges</w:t>
      </w:r>
    </w:p>
    <w:p>
      <w:pPr>
        <w:pStyle w:val="TOC8"/>
        <w:rPr>
          <w:rFonts w:asciiTheme="minorHAnsi" w:eastAsiaTheme="minorEastAsia" w:hAnsiTheme="minorHAnsi" w:cstheme="minorBidi"/>
          <w:szCs w:val="22"/>
        </w:rPr>
      </w:pPr>
      <w:r>
        <w:t>1.</w:t>
      </w:r>
      <w:r>
        <w:tab/>
        <w:t>Service charges for 2017/18 year and subsequent years</w:t>
      </w:r>
      <w:r>
        <w:tab/>
      </w:r>
      <w:r>
        <w:fldChar w:fldCharType="begin"/>
      </w:r>
      <w:r>
        <w:instrText xml:space="preserve"> PAGEREF _Toc489533918 \h </w:instrText>
      </w:r>
      <w:r>
        <w:fldChar w:fldCharType="separate"/>
      </w:r>
      <w:r>
        <w:t>55</w:t>
      </w:r>
      <w:r>
        <w:fldChar w:fldCharType="end"/>
      </w:r>
    </w:p>
    <w:p>
      <w:pPr>
        <w:pStyle w:val="TOC8"/>
        <w:rPr>
          <w:rFonts w:asciiTheme="minorHAnsi" w:eastAsiaTheme="minorEastAsia" w:hAnsiTheme="minorHAnsi" w:cstheme="minorBidi"/>
          <w:szCs w:val="22"/>
        </w:rPr>
      </w:pPr>
      <w:r>
        <w:t>2.</w:t>
      </w:r>
      <w:r>
        <w:tab/>
        <w:t>Residential lots</w:t>
      </w:r>
      <w:r>
        <w:tab/>
      </w:r>
      <w:r>
        <w:fldChar w:fldCharType="begin"/>
      </w:r>
      <w:r>
        <w:instrText xml:space="preserve"> PAGEREF _Toc489533919 \h </w:instrText>
      </w:r>
      <w:r>
        <w:fldChar w:fldCharType="separate"/>
      </w:r>
      <w:r>
        <w:t>55</w:t>
      </w:r>
      <w:r>
        <w:fldChar w:fldCharType="end"/>
      </w:r>
    </w:p>
    <w:p>
      <w:pPr>
        <w:pStyle w:val="TOC8"/>
        <w:rPr>
          <w:rFonts w:asciiTheme="minorHAnsi" w:eastAsiaTheme="minorEastAsia" w:hAnsiTheme="minorHAnsi" w:cstheme="minorBidi"/>
          <w:szCs w:val="22"/>
        </w:rPr>
      </w:pPr>
      <w:r>
        <w:t>3.</w:t>
      </w:r>
      <w:r>
        <w:tab/>
        <w:t>Non</w:t>
      </w:r>
      <w:r>
        <w:noBreakHyphen/>
        <w:t>residential lots</w:t>
      </w:r>
      <w:r>
        <w:tab/>
      </w:r>
      <w:r>
        <w:fldChar w:fldCharType="begin"/>
      </w:r>
      <w:r>
        <w:instrText xml:space="preserve"> PAGEREF _Toc489533920 \h </w:instrText>
      </w:r>
      <w:r>
        <w:fldChar w:fldCharType="separate"/>
      </w:r>
      <w:r>
        <w:t>55</w:t>
      </w:r>
      <w:r>
        <w:fldChar w:fldCharType="end"/>
      </w:r>
    </w:p>
    <w:p>
      <w:pPr>
        <w:pStyle w:val="TOC8"/>
        <w:rPr>
          <w:rFonts w:asciiTheme="minorHAnsi" w:eastAsiaTheme="minorEastAsia" w:hAnsiTheme="minorHAnsi" w:cstheme="minorBidi"/>
          <w:szCs w:val="22"/>
        </w:rPr>
      </w:pPr>
      <w:r>
        <w:t>4.</w:t>
      </w:r>
      <w:r>
        <w:tab/>
        <w:t>Vacant land</w:t>
      </w:r>
      <w:r>
        <w:tab/>
      </w:r>
      <w:r>
        <w:fldChar w:fldCharType="begin"/>
      </w:r>
      <w:r>
        <w:instrText xml:space="preserve"> PAGEREF _Toc489533921 \h </w:instrText>
      </w:r>
      <w:r>
        <w:fldChar w:fldCharType="separate"/>
      </w:r>
      <w:r>
        <w:t>55</w:t>
      </w:r>
      <w:r>
        <w:fldChar w:fldCharType="end"/>
      </w:r>
    </w:p>
    <w:p>
      <w:pPr>
        <w:pStyle w:val="TOC8"/>
        <w:rPr>
          <w:rFonts w:asciiTheme="minorHAnsi" w:eastAsiaTheme="minorEastAsia" w:hAnsiTheme="minorHAnsi" w:cstheme="minorBidi"/>
          <w:szCs w:val="22"/>
        </w:rPr>
      </w:pPr>
      <w:r>
        <w:t>5.</w:t>
      </w:r>
      <w:r>
        <w:tab/>
        <w:t>Fire service connections</w:t>
      </w:r>
      <w:r>
        <w:tab/>
      </w:r>
      <w:r>
        <w:fldChar w:fldCharType="begin"/>
      </w:r>
      <w:r>
        <w:instrText xml:space="preserve"> PAGEREF _Toc489533922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Consumption charges</w:t>
      </w:r>
    </w:p>
    <w:p>
      <w:pPr>
        <w:pStyle w:val="TOC8"/>
        <w:rPr>
          <w:rFonts w:asciiTheme="minorHAnsi" w:eastAsiaTheme="minorEastAsia" w:hAnsiTheme="minorHAnsi" w:cstheme="minorBidi"/>
          <w:szCs w:val="22"/>
        </w:rPr>
      </w:pPr>
      <w:r>
        <w:t>6.</w:t>
      </w:r>
      <w:r>
        <w:tab/>
        <w:t>Consumption charges for 2017/2018 year and subsequent years</w:t>
      </w:r>
      <w:r>
        <w:tab/>
      </w:r>
      <w:r>
        <w:fldChar w:fldCharType="begin"/>
      </w:r>
      <w:r>
        <w:instrText xml:space="preserve"> PAGEREF _Toc489533924 \h </w:instrText>
      </w:r>
      <w:r>
        <w:fldChar w:fldCharType="separate"/>
      </w:r>
      <w:r>
        <w:t>56</w:t>
      </w:r>
      <w:r>
        <w:fldChar w:fldCharType="end"/>
      </w:r>
    </w:p>
    <w:p>
      <w:pPr>
        <w:pStyle w:val="TOC8"/>
        <w:rPr>
          <w:rFonts w:asciiTheme="minorHAnsi" w:eastAsiaTheme="minorEastAsia" w:hAnsiTheme="minorHAnsi" w:cstheme="minorBidi"/>
          <w:szCs w:val="22"/>
        </w:rPr>
      </w:pPr>
      <w:r>
        <w:t>7.</w:t>
      </w:r>
      <w:r>
        <w:tab/>
        <w:t>Residential lots</w:t>
      </w:r>
      <w:r>
        <w:tab/>
      </w:r>
      <w:r>
        <w:fldChar w:fldCharType="begin"/>
      </w:r>
      <w:r>
        <w:instrText xml:space="preserve"> PAGEREF _Toc489533925 \h </w:instrText>
      </w:r>
      <w:r>
        <w:fldChar w:fldCharType="separate"/>
      </w:r>
      <w:r>
        <w:t>56</w:t>
      </w:r>
      <w:r>
        <w:fldChar w:fldCharType="end"/>
      </w:r>
    </w:p>
    <w:p>
      <w:pPr>
        <w:pStyle w:val="TOC8"/>
        <w:rPr>
          <w:rFonts w:asciiTheme="minorHAnsi" w:eastAsiaTheme="minorEastAsia" w:hAnsiTheme="minorHAnsi" w:cstheme="minorBidi"/>
          <w:szCs w:val="22"/>
        </w:rPr>
      </w:pPr>
      <w:r>
        <w:t>8.</w:t>
      </w:r>
      <w:r>
        <w:tab/>
        <w:t>Non</w:t>
      </w:r>
      <w:r>
        <w:noBreakHyphen/>
        <w:t>residential lots</w:t>
      </w:r>
      <w:r>
        <w:tab/>
      </w:r>
      <w:r>
        <w:fldChar w:fldCharType="begin"/>
      </w:r>
      <w:r>
        <w:instrText xml:space="preserve"> PAGEREF _Toc489533926 \h </w:instrText>
      </w:r>
      <w:r>
        <w:fldChar w:fldCharType="separate"/>
      </w:r>
      <w:r>
        <w:t>56</w:t>
      </w:r>
      <w:r>
        <w:fldChar w:fldCharType="end"/>
      </w:r>
    </w:p>
    <w:p>
      <w:pPr>
        <w:pStyle w:val="TOC8"/>
        <w:rPr>
          <w:rFonts w:asciiTheme="minorHAnsi" w:eastAsiaTheme="minorEastAsia" w:hAnsiTheme="minorHAnsi" w:cstheme="minorBidi"/>
          <w:szCs w:val="22"/>
        </w:rPr>
      </w:pPr>
      <w:r>
        <w:t>9.</w:t>
      </w:r>
      <w:r>
        <w:tab/>
        <w:t>Water supply service (fire)</w:t>
      </w:r>
      <w:r>
        <w:tab/>
      </w:r>
      <w:r>
        <w:fldChar w:fldCharType="begin"/>
      </w:r>
      <w:r>
        <w:instrText xml:space="preserve"> PAGEREF _Toc489533927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Schedule 3 — Water supply charges for the Water Corporation</w:t>
      </w:r>
    </w:p>
    <w:p>
      <w:pPr>
        <w:pStyle w:val="TOC4"/>
        <w:tabs>
          <w:tab w:val="right" w:leader="dot" w:pos="7077"/>
        </w:tabs>
        <w:rPr>
          <w:rFonts w:asciiTheme="minorHAnsi" w:eastAsiaTheme="minorEastAsia" w:hAnsiTheme="minorHAnsi" w:cstheme="minorBidi"/>
          <w:b w:val="0"/>
          <w:szCs w:val="22"/>
        </w:rPr>
      </w:pPr>
      <w:r>
        <w:t>Division 1</w:t>
      </w:r>
      <w:r>
        <w:rPr>
          <w:b w:val="0"/>
        </w:rPr>
        <w:t> — </w:t>
      </w:r>
      <w:r>
        <w:t>Service charges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1.</w:t>
      </w:r>
      <w:r>
        <w:tab/>
        <w:t>Service charges for 2017/18 year and subsequent years</w:t>
      </w:r>
      <w:r>
        <w:tab/>
      </w:r>
      <w:r>
        <w:fldChar w:fldCharType="begin"/>
      </w:r>
      <w:r>
        <w:instrText xml:space="preserve"> PAGEREF _Toc489533931 \h </w:instrText>
      </w:r>
      <w:r>
        <w:fldChar w:fldCharType="separate"/>
      </w:r>
      <w:r>
        <w:t>57</w:t>
      </w:r>
      <w:r>
        <w:fldChar w:fldCharType="end"/>
      </w:r>
    </w:p>
    <w:p>
      <w:pPr>
        <w:pStyle w:val="TOC8"/>
        <w:rPr>
          <w:rFonts w:asciiTheme="minorHAnsi" w:eastAsiaTheme="minorEastAsia" w:hAnsiTheme="minorHAnsi" w:cstheme="minorBidi"/>
          <w:szCs w:val="22"/>
        </w:rPr>
      </w:pPr>
      <w:r>
        <w:t>2.</w:t>
      </w:r>
      <w:r>
        <w:tab/>
        <w:t>Table of meter</w:t>
      </w:r>
      <w:r>
        <w:noBreakHyphen/>
        <w:t>based charges</w:t>
      </w:r>
      <w:r>
        <w:tab/>
      </w:r>
      <w:r>
        <w:fldChar w:fldCharType="begin"/>
      </w:r>
      <w:r>
        <w:instrText xml:space="preserve"> PAGEREF _Toc489533932 \h </w:instrText>
      </w:r>
      <w:r>
        <w:fldChar w:fldCharType="separate"/>
      </w:r>
      <w:r>
        <w:t>57</w:t>
      </w:r>
      <w:r>
        <w:fldChar w:fldCharType="end"/>
      </w:r>
    </w:p>
    <w:p>
      <w:pPr>
        <w:pStyle w:val="TOC6"/>
        <w:tabs>
          <w:tab w:val="right" w:leader="dot" w:pos="7077"/>
        </w:tabs>
        <w:rPr>
          <w:rFonts w:asciiTheme="minorHAnsi" w:eastAsiaTheme="minorEastAsia" w:hAnsiTheme="minorHAnsi" w:cstheme="minorBidi"/>
          <w:b w:val="0"/>
          <w:sz w:val="22"/>
          <w:szCs w:val="22"/>
        </w:rPr>
      </w:pPr>
      <w:r>
        <w:t>Subdivision 2 — Service charges that apply for land</w:t>
      </w:r>
    </w:p>
    <w:p>
      <w:pPr>
        <w:pStyle w:val="TOC8"/>
        <w:rPr>
          <w:rFonts w:asciiTheme="minorHAnsi" w:eastAsiaTheme="minorEastAsia" w:hAnsiTheme="minorHAnsi" w:cstheme="minorBidi"/>
          <w:szCs w:val="22"/>
        </w:rPr>
      </w:pPr>
      <w:r>
        <w:t>3.</w:t>
      </w:r>
      <w:r>
        <w:tab/>
        <w:t>Residential</w:t>
      </w:r>
      <w:r>
        <w:tab/>
      </w:r>
      <w:r>
        <w:fldChar w:fldCharType="begin"/>
      </w:r>
      <w:r>
        <w:instrText xml:space="preserve"> PAGEREF _Toc489533934 \h </w:instrText>
      </w:r>
      <w:r>
        <w:fldChar w:fldCharType="separate"/>
      </w:r>
      <w:r>
        <w:t>58</w:t>
      </w:r>
      <w:r>
        <w:fldChar w:fldCharType="end"/>
      </w:r>
    </w:p>
    <w:p>
      <w:pPr>
        <w:pStyle w:val="TOC8"/>
        <w:rPr>
          <w:rFonts w:asciiTheme="minorHAnsi" w:eastAsiaTheme="minorEastAsia" w:hAnsiTheme="minorHAnsi" w:cstheme="minorBidi"/>
          <w:szCs w:val="22"/>
        </w:rPr>
      </w:pPr>
      <w:r>
        <w:t>4.</w:t>
      </w:r>
      <w:r>
        <w:tab/>
        <w:t>Metropolitan concessional</w:t>
      </w:r>
      <w:r>
        <w:tab/>
      </w:r>
      <w:r>
        <w:fldChar w:fldCharType="begin"/>
      </w:r>
      <w:r>
        <w:instrText xml:space="preserve"> PAGEREF _Toc489533935 \h </w:instrText>
      </w:r>
      <w:r>
        <w:fldChar w:fldCharType="separate"/>
      </w:r>
      <w:r>
        <w:t>58</w:t>
      </w:r>
      <w:r>
        <w:fldChar w:fldCharType="end"/>
      </w:r>
    </w:p>
    <w:p>
      <w:pPr>
        <w:pStyle w:val="TOC8"/>
        <w:rPr>
          <w:rFonts w:asciiTheme="minorHAnsi" w:eastAsiaTheme="minorEastAsia" w:hAnsiTheme="minorHAnsi" w:cstheme="minorBidi"/>
          <w:szCs w:val="22"/>
        </w:rPr>
      </w:pPr>
      <w:r>
        <w:t>5.</w:t>
      </w:r>
      <w:r>
        <w:tab/>
        <w:t>Strata</w:t>
      </w:r>
      <w:r>
        <w:noBreakHyphen/>
        <w:t>titled or long</w:t>
      </w:r>
      <w:r>
        <w:noBreakHyphen/>
        <w:t>term residential caravan bays</w:t>
      </w:r>
      <w:r>
        <w:tab/>
      </w:r>
      <w:r>
        <w:fldChar w:fldCharType="begin"/>
      </w:r>
      <w:r>
        <w:instrText xml:space="preserve"> PAGEREF _Toc489533936 \h </w:instrText>
      </w:r>
      <w:r>
        <w:fldChar w:fldCharType="separate"/>
      </w:r>
      <w:r>
        <w:t>58</w:t>
      </w:r>
      <w:r>
        <w:fldChar w:fldCharType="end"/>
      </w:r>
    </w:p>
    <w:p>
      <w:pPr>
        <w:pStyle w:val="TOC8"/>
        <w:rPr>
          <w:rFonts w:asciiTheme="minorHAnsi" w:eastAsiaTheme="minorEastAsia" w:hAnsiTheme="minorHAnsi" w:cstheme="minorBidi"/>
          <w:szCs w:val="22"/>
        </w:rPr>
      </w:pPr>
      <w:r>
        <w:t>6.</w:t>
      </w:r>
      <w:r>
        <w:tab/>
        <w:t>Strata</w:t>
      </w:r>
      <w:r>
        <w:noBreakHyphen/>
        <w:t>titled storage units or parking bays</w:t>
      </w:r>
      <w:r>
        <w:tab/>
      </w:r>
      <w:r>
        <w:fldChar w:fldCharType="begin"/>
      </w:r>
      <w:r>
        <w:instrText xml:space="preserve"> PAGEREF _Toc489533937 \h </w:instrText>
      </w:r>
      <w:r>
        <w:fldChar w:fldCharType="separate"/>
      </w:r>
      <w:r>
        <w:t>58</w:t>
      </w:r>
      <w:r>
        <w:fldChar w:fldCharType="end"/>
      </w:r>
    </w:p>
    <w:p>
      <w:pPr>
        <w:pStyle w:val="TOC8"/>
        <w:rPr>
          <w:rFonts w:asciiTheme="minorHAnsi" w:eastAsiaTheme="minorEastAsia" w:hAnsiTheme="minorHAnsi" w:cstheme="minorBidi"/>
          <w:szCs w:val="22"/>
        </w:rPr>
      </w:pPr>
      <w:r>
        <w:t>7.</w:t>
      </w:r>
      <w:r>
        <w:tab/>
        <w:t>Non</w:t>
      </w:r>
      <w:r>
        <w:noBreakHyphen/>
        <w:t>residential strata</w:t>
      </w:r>
      <w:r>
        <w:noBreakHyphen/>
        <w:t>titled units that share a service</w:t>
      </w:r>
      <w:r>
        <w:tab/>
      </w:r>
      <w:r>
        <w:fldChar w:fldCharType="begin"/>
      </w:r>
      <w:r>
        <w:instrText xml:space="preserve"> PAGEREF _Toc489533938 \h </w:instrText>
      </w:r>
      <w:r>
        <w:fldChar w:fldCharType="separate"/>
      </w:r>
      <w:r>
        <w:t>59</w:t>
      </w:r>
      <w:r>
        <w:fldChar w:fldCharType="end"/>
      </w:r>
    </w:p>
    <w:p>
      <w:pPr>
        <w:pStyle w:val="TOC8"/>
        <w:rPr>
          <w:rFonts w:asciiTheme="minorHAnsi" w:eastAsiaTheme="minorEastAsia" w:hAnsiTheme="minorHAnsi" w:cstheme="minorBidi"/>
          <w:szCs w:val="22"/>
        </w:rPr>
      </w:pPr>
      <w:r>
        <w:t>8.</w:t>
      </w:r>
      <w:r>
        <w:tab/>
        <w:t>Community residential</w:t>
      </w:r>
      <w:r>
        <w:tab/>
      </w:r>
      <w:r>
        <w:fldChar w:fldCharType="begin"/>
      </w:r>
      <w:r>
        <w:instrText xml:space="preserve"> PAGEREF _Toc489533939 \h </w:instrText>
      </w:r>
      <w:r>
        <w:fldChar w:fldCharType="separate"/>
      </w:r>
      <w:r>
        <w:t>59</w:t>
      </w:r>
      <w:r>
        <w:fldChar w:fldCharType="end"/>
      </w:r>
    </w:p>
    <w:p>
      <w:pPr>
        <w:pStyle w:val="TOC8"/>
        <w:rPr>
          <w:rFonts w:asciiTheme="minorHAnsi" w:eastAsiaTheme="minorEastAsia" w:hAnsiTheme="minorHAnsi" w:cstheme="minorBidi"/>
          <w:szCs w:val="22"/>
        </w:rPr>
      </w:pPr>
      <w:r>
        <w:t>9.</w:t>
      </w:r>
      <w:r>
        <w:tab/>
        <w:t>Semi</w:t>
      </w:r>
      <w:r>
        <w:noBreakHyphen/>
        <w:t>rural residential</w:t>
      </w:r>
      <w:r>
        <w:tab/>
      </w:r>
      <w:r>
        <w:fldChar w:fldCharType="begin"/>
      </w:r>
      <w:r>
        <w:instrText xml:space="preserve"> PAGEREF _Toc489533940 \h </w:instrText>
      </w:r>
      <w:r>
        <w:fldChar w:fldCharType="separate"/>
      </w:r>
      <w:r>
        <w:t>59</w:t>
      </w:r>
      <w:r>
        <w:fldChar w:fldCharType="end"/>
      </w:r>
    </w:p>
    <w:p>
      <w:pPr>
        <w:pStyle w:val="TOC8"/>
        <w:rPr>
          <w:rFonts w:asciiTheme="minorHAnsi" w:eastAsiaTheme="minorEastAsia" w:hAnsiTheme="minorHAnsi" w:cstheme="minorBidi"/>
          <w:szCs w:val="22"/>
        </w:rPr>
      </w:pPr>
      <w:r>
        <w:t>10.</w:t>
      </w:r>
      <w:r>
        <w:tab/>
        <w:t>Non</w:t>
      </w:r>
      <w:r>
        <w:noBreakHyphen/>
        <w:t>metropolitan concessional</w:t>
      </w:r>
      <w:r>
        <w:tab/>
      </w:r>
      <w:r>
        <w:fldChar w:fldCharType="begin"/>
      </w:r>
      <w:r>
        <w:instrText xml:space="preserve"> PAGEREF _Toc489533941 \h </w:instrText>
      </w:r>
      <w:r>
        <w:fldChar w:fldCharType="separate"/>
      </w:r>
      <w:r>
        <w:t>59</w:t>
      </w:r>
      <w:r>
        <w:fldChar w:fldCharType="end"/>
      </w:r>
    </w:p>
    <w:p>
      <w:pPr>
        <w:pStyle w:val="TOC8"/>
        <w:rPr>
          <w:rFonts w:asciiTheme="minorHAnsi" w:eastAsiaTheme="minorEastAsia" w:hAnsiTheme="minorHAnsi" w:cstheme="minorBidi"/>
          <w:szCs w:val="22"/>
        </w:rPr>
      </w:pPr>
      <w:r>
        <w:t>11.</w:t>
      </w:r>
      <w:r>
        <w:tab/>
        <w:t>Non</w:t>
      </w:r>
      <w:r>
        <w:noBreakHyphen/>
        <w:t>residential or commercial residential (except certain strata</w:t>
      </w:r>
      <w:r>
        <w:noBreakHyphen/>
        <w:t>titled units)</w:t>
      </w:r>
      <w:r>
        <w:tab/>
      </w:r>
      <w:r>
        <w:fldChar w:fldCharType="begin"/>
      </w:r>
      <w:r>
        <w:instrText xml:space="preserve"> PAGEREF _Toc489533942 \h </w:instrText>
      </w:r>
      <w:r>
        <w:fldChar w:fldCharType="separate"/>
      </w:r>
      <w:r>
        <w:t>60</w:t>
      </w:r>
      <w:r>
        <w:fldChar w:fldCharType="end"/>
      </w:r>
    </w:p>
    <w:p>
      <w:pPr>
        <w:pStyle w:val="TOC8"/>
        <w:rPr>
          <w:rFonts w:asciiTheme="minorHAnsi" w:eastAsiaTheme="minorEastAsia" w:hAnsiTheme="minorHAnsi" w:cstheme="minorBidi"/>
          <w:szCs w:val="22"/>
        </w:rPr>
      </w:pPr>
      <w:r>
        <w:t>12.</w:t>
      </w:r>
      <w:r>
        <w:tab/>
        <w:t>Additional connections</w:t>
      </w:r>
      <w:r>
        <w:tab/>
      </w:r>
      <w:r>
        <w:fldChar w:fldCharType="begin"/>
      </w:r>
      <w:r>
        <w:instrText xml:space="preserve"> PAGEREF _Toc489533943 \h </w:instrText>
      </w:r>
      <w:r>
        <w:fldChar w:fldCharType="separate"/>
      </w:r>
      <w:r>
        <w:t>61</w:t>
      </w:r>
      <w:r>
        <w:fldChar w:fldCharType="end"/>
      </w:r>
    </w:p>
    <w:p>
      <w:pPr>
        <w:pStyle w:val="TOC8"/>
        <w:rPr>
          <w:rFonts w:asciiTheme="minorHAnsi" w:eastAsiaTheme="minorEastAsia" w:hAnsiTheme="minorHAnsi" w:cstheme="minorBidi"/>
          <w:szCs w:val="22"/>
        </w:rPr>
      </w:pPr>
      <w:r>
        <w:t>13.</w:t>
      </w:r>
      <w:r>
        <w:tab/>
        <w:t>Farmland</w:t>
      </w:r>
      <w:r>
        <w:tab/>
      </w:r>
      <w:r>
        <w:fldChar w:fldCharType="begin"/>
      </w:r>
      <w:r>
        <w:instrText xml:space="preserve"> PAGEREF _Toc489533944 \h </w:instrText>
      </w:r>
      <w:r>
        <w:fldChar w:fldCharType="separate"/>
      </w:r>
      <w:r>
        <w:t>61</w:t>
      </w:r>
      <w:r>
        <w:fldChar w:fldCharType="end"/>
      </w:r>
    </w:p>
    <w:p>
      <w:pPr>
        <w:pStyle w:val="TOC8"/>
        <w:rPr>
          <w:rFonts w:asciiTheme="minorHAnsi" w:eastAsiaTheme="minorEastAsia" w:hAnsiTheme="minorHAnsi" w:cstheme="minorBidi"/>
          <w:szCs w:val="22"/>
        </w:rPr>
      </w:pPr>
      <w:r>
        <w:t>14.</w:t>
      </w:r>
      <w:r>
        <w:tab/>
        <w:t>Vacant land</w:t>
      </w:r>
      <w:r>
        <w:tab/>
      </w:r>
      <w:r>
        <w:fldChar w:fldCharType="begin"/>
      </w:r>
      <w:r>
        <w:instrText xml:space="preserve"> PAGEREF _Toc489533945 \h </w:instrText>
      </w:r>
      <w:r>
        <w:fldChar w:fldCharType="separate"/>
      </w:r>
      <w:r>
        <w:t>61</w:t>
      </w:r>
      <w:r>
        <w:fldChar w:fldCharType="end"/>
      </w:r>
    </w:p>
    <w:p>
      <w:pPr>
        <w:pStyle w:val="TOC8"/>
        <w:rPr>
          <w:rFonts w:asciiTheme="minorHAnsi" w:eastAsiaTheme="minorEastAsia" w:hAnsiTheme="minorHAnsi" w:cstheme="minorBidi"/>
          <w:szCs w:val="22"/>
        </w:rPr>
      </w:pPr>
      <w:r>
        <w:t>15.</w:t>
      </w:r>
      <w:r>
        <w:tab/>
        <w:t>Garden service connections</w:t>
      </w:r>
      <w:r>
        <w:tab/>
      </w:r>
      <w:r>
        <w:fldChar w:fldCharType="begin"/>
      </w:r>
      <w:r>
        <w:instrText xml:space="preserve"> PAGEREF _Toc489533946 \h </w:instrText>
      </w:r>
      <w:r>
        <w:fldChar w:fldCharType="separate"/>
      </w:r>
      <w:r>
        <w:t>62</w:t>
      </w:r>
      <w:r>
        <w:fldChar w:fldCharType="end"/>
      </w:r>
    </w:p>
    <w:p>
      <w:pPr>
        <w:pStyle w:val="TOC8"/>
        <w:rPr>
          <w:rFonts w:asciiTheme="minorHAnsi" w:eastAsiaTheme="minorEastAsia" w:hAnsiTheme="minorHAnsi" w:cstheme="minorBidi"/>
          <w:szCs w:val="22"/>
        </w:rPr>
      </w:pPr>
      <w:r>
        <w:t>16.</w:t>
      </w:r>
      <w:r>
        <w:tab/>
        <w:t>Government trading organisations and non</w:t>
      </w:r>
      <w:r>
        <w:noBreakHyphen/>
        <w:t>commercial government property</w:t>
      </w:r>
      <w:r>
        <w:tab/>
      </w:r>
      <w:r>
        <w:fldChar w:fldCharType="begin"/>
      </w:r>
      <w:r>
        <w:instrText xml:space="preserve"> PAGEREF _Toc489533947 \h </w:instrText>
      </w:r>
      <w:r>
        <w:fldChar w:fldCharType="separate"/>
      </w:r>
      <w:r>
        <w:t>62</w:t>
      </w:r>
      <w:r>
        <w:fldChar w:fldCharType="end"/>
      </w:r>
    </w:p>
    <w:p>
      <w:pPr>
        <w:pStyle w:val="TOC8"/>
        <w:rPr>
          <w:rFonts w:asciiTheme="minorHAnsi" w:eastAsiaTheme="minorEastAsia" w:hAnsiTheme="minorHAnsi" w:cstheme="minorBidi"/>
          <w:szCs w:val="22"/>
        </w:rPr>
      </w:pPr>
      <w:r>
        <w:t>17.</w:t>
      </w:r>
      <w:r>
        <w:tab/>
        <w:t>Government trading organisations and non</w:t>
      </w:r>
      <w:r>
        <w:noBreakHyphen/>
        <w:t>commercial government property: on</w:t>
      </w:r>
      <w:r>
        <w:noBreakHyphen/>
        <w:t>supply to lessees or ships</w:t>
      </w:r>
      <w:r>
        <w:tab/>
      </w:r>
      <w:r>
        <w:fldChar w:fldCharType="begin"/>
      </w:r>
      <w:r>
        <w:instrText xml:space="preserve"> PAGEREF _Toc489533948 \h </w:instrText>
      </w:r>
      <w:r>
        <w:fldChar w:fldCharType="separate"/>
      </w:r>
      <w:r>
        <w:t>63</w:t>
      </w:r>
      <w:r>
        <w:fldChar w:fldCharType="end"/>
      </w:r>
    </w:p>
    <w:p>
      <w:pPr>
        <w:pStyle w:val="TOC6"/>
        <w:tabs>
          <w:tab w:val="right" w:leader="dot" w:pos="7077"/>
        </w:tabs>
        <w:rPr>
          <w:rFonts w:asciiTheme="minorHAnsi" w:eastAsiaTheme="minorEastAsia" w:hAnsiTheme="minorHAnsi" w:cstheme="minorBidi"/>
          <w:b w:val="0"/>
          <w:sz w:val="22"/>
          <w:szCs w:val="22"/>
        </w:rPr>
      </w:pPr>
      <w:r>
        <w:t>Subdivision 3 — Other service charges</w:t>
      </w:r>
    </w:p>
    <w:p>
      <w:pPr>
        <w:pStyle w:val="TOC8"/>
        <w:rPr>
          <w:rFonts w:asciiTheme="minorHAnsi" w:eastAsiaTheme="minorEastAsia" w:hAnsiTheme="minorHAnsi" w:cstheme="minorBidi"/>
          <w:szCs w:val="22"/>
        </w:rPr>
      </w:pPr>
      <w:r>
        <w:t>18.</w:t>
      </w:r>
      <w:r>
        <w:tab/>
        <w:t>Stock</w:t>
      </w:r>
      <w:r>
        <w:tab/>
      </w:r>
      <w:r>
        <w:fldChar w:fldCharType="begin"/>
      </w:r>
      <w:r>
        <w:instrText xml:space="preserve"> PAGEREF _Toc489533950 \h </w:instrText>
      </w:r>
      <w:r>
        <w:fldChar w:fldCharType="separate"/>
      </w:r>
      <w:r>
        <w:t>64</w:t>
      </w:r>
      <w:r>
        <w:fldChar w:fldCharType="end"/>
      </w:r>
    </w:p>
    <w:p>
      <w:pPr>
        <w:pStyle w:val="TOC8"/>
        <w:rPr>
          <w:rFonts w:asciiTheme="minorHAnsi" w:eastAsiaTheme="minorEastAsia" w:hAnsiTheme="minorHAnsi" w:cstheme="minorBidi"/>
          <w:szCs w:val="22"/>
        </w:rPr>
      </w:pPr>
      <w:r>
        <w:t>19.</w:t>
      </w:r>
      <w:r>
        <w:tab/>
        <w:t>Shipping</w:t>
      </w:r>
      <w:r>
        <w:tab/>
      </w:r>
      <w:r>
        <w:fldChar w:fldCharType="begin"/>
      </w:r>
      <w:r>
        <w:instrText xml:space="preserve"> PAGEREF _Toc489533951 \h </w:instrText>
      </w:r>
      <w:r>
        <w:fldChar w:fldCharType="separate"/>
      </w:r>
      <w:r>
        <w:t>64</w:t>
      </w:r>
      <w:r>
        <w:fldChar w:fldCharType="end"/>
      </w:r>
    </w:p>
    <w:p>
      <w:pPr>
        <w:pStyle w:val="TOC8"/>
        <w:rPr>
          <w:rFonts w:asciiTheme="minorHAnsi" w:eastAsiaTheme="minorEastAsia" w:hAnsiTheme="minorHAnsi" w:cstheme="minorBidi"/>
          <w:szCs w:val="22"/>
        </w:rPr>
      </w:pPr>
      <w:r>
        <w:t>20.</w:t>
      </w:r>
      <w:r>
        <w:tab/>
        <w:t>Local government standpipes</w:t>
      </w:r>
      <w:r>
        <w:tab/>
      </w:r>
      <w:r>
        <w:fldChar w:fldCharType="begin"/>
      </w:r>
      <w:r>
        <w:instrText xml:space="preserve"> PAGEREF _Toc489533952 \h </w:instrText>
      </w:r>
      <w:r>
        <w:fldChar w:fldCharType="separate"/>
      </w:r>
      <w:r>
        <w:t>64</w:t>
      </w:r>
      <w:r>
        <w:fldChar w:fldCharType="end"/>
      </w:r>
    </w:p>
    <w:p>
      <w:pPr>
        <w:pStyle w:val="TOC8"/>
        <w:rPr>
          <w:rFonts w:asciiTheme="minorHAnsi" w:eastAsiaTheme="minorEastAsia" w:hAnsiTheme="minorHAnsi" w:cstheme="minorBidi"/>
          <w:szCs w:val="22"/>
        </w:rPr>
      </w:pPr>
      <w:r>
        <w:t>21.</w:t>
      </w:r>
      <w:r>
        <w:tab/>
        <w:t>Fire service connections</w:t>
      </w:r>
      <w:r>
        <w:tab/>
      </w:r>
      <w:r>
        <w:fldChar w:fldCharType="begin"/>
      </w:r>
      <w:r>
        <w:instrText xml:space="preserve"> PAGEREF _Toc489533953 \h </w:instrText>
      </w:r>
      <w:r>
        <w:fldChar w:fldCharType="separate"/>
      </w:r>
      <w:r>
        <w:t>64</w:t>
      </w:r>
      <w:r>
        <w:fldChar w:fldCharType="end"/>
      </w:r>
    </w:p>
    <w:p>
      <w:pPr>
        <w:pStyle w:val="TOC4"/>
        <w:tabs>
          <w:tab w:val="right" w:leader="dot" w:pos="7077"/>
        </w:tabs>
        <w:rPr>
          <w:rFonts w:asciiTheme="minorHAnsi" w:eastAsiaTheme="minorEastAsia" w:hAnsiTheme="minorHAnsi" w:cstheme="minorBidi"/>
          <w:b w:val="0"/>
          <w:szCs w:val="22"/>
        </w:rPr>
      </w:pPr>
      <w:r>
        <w:t>Division 2 — Consumption charges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22.</w:t>
      </w:r>
      <w:r>
        <w:tab/>
        <w:t>Consumption charges for 2017/2018 year and subsequent years</w:t>
      </w:r>
      <w:r>
        <w:tab/>
      </w:r>
      <w:r>
        <w:fldChar w:fldCharType="begin"/>
      </w:r>
      <w:r>
        <w:instrText xml:space="preserve"> PAGEREF _Toc489533956 \h </w:instrText>
      </w:r>
      <w:r>
        <w:fldChar w:fldCharType="separate"/>
      </w:r>
      <w:r>
        <w:t>64</w:t>
      </w:r>
      <w:r>
        <w:fldChar w:fldCharType="end"/>
      </w:r>
    </w:p>
    <w:p>
      <w:pPr>
        <w:pStyle w:val="TOC8"/>
        <w:rPr>
          <w:rFonts w:asciiTheme="minorHAnsi" w:eastAsiaTheme="minorEastAsia" w:hAnsiTheme="minorHAnsi" w:cstheme="minorBidi"/>
          <w:szCs w:val="22"/>
        </w:rPr>
      </w:pPr>
      <w:r>
        <w:t>23.</w:t>
      </w:r>
      <w:r>
        <w:tab/>
        <w:t>Residential or non</w:t>
      </w:r>
      <w:r>
        <w:noBreakHyphen/>
        <w:t>residential class of town or area</w:t>
      </w:r>
      <w:r>
        <w:tab/>
      </w:r>
      <w:r>
        <w:fldChar w:fldCharType="begin"/>
      </w:r>
      <w:r>
        <w:instrText xml:space="preserve"> PAGEREF _Toc489533957 \h </w:instrText>
      </w:r>
      <w:r>
        <w:fldChar w:fldCharType="separate"/>
      </w:r>
      <w:r>
        <w:t>65</w:t>
      </w:r>
      <w:r>
        <w:fldChar w:fldCharType="end"/>
      </w:r>
    </w:p>
    <w:p>
      <w:pPr>
        <w:pStyle w:val="TOC8"/>
        <w:rPr>
          <w:rFonts w:asciiTheme="minorHAnsi" w:eastAsiaTheme="minorEastAsia" w:hAnsiTheme="minorHAnsi" w:cstheme="minorBidi"/>
          <w:szCs w:val="22"/>
        </w:rPr>
      </w:pPr>
      <w:r>
        <w:t>24.</w:t>
      </w:r>
      <w:r>
        <w:tab/>
        <w:t>Table of class</w:t>
      </w:r>
      <w:r>
        <w:noBreakHyphen/>
        <w:t>based charges</w:t>
      </w:r>
      <w:r>
        <w:tab/>
      </w:r>
      <w:r>
        <w:fldChar w:fldCharType="begin"/>
      </w:r>
      <w:r>
        <w:instrText xml:space="preserve"> PAGEREF _Toc489533958 \h </w:instrText>
      </w:r>
      <w:r>
        <w:fldChar w:fldCharType="separate"/>
      </w:r>
      <w:r>
        <w:t>65</w:t>
      </w:r>
      <w:r>
        <w:fldChar w:fldCharType="end"/>
      </w:r>
    </w:p>
    <w:p>
      <w:pPr>
        <w:pStyle w:val="TOC6"/>
        <w:tabs>
          <w:tab w:val="right" w:leader="dot" w:pos="7077"/>
        </w:tabs>
        <w:rPr>
          <w:rFonts w:asciiTheme="minorHAnsi" w:eastAsiaTheme="minorEastAsia" w:hAnsiTheme="minorHAnsi" w:cstheme="minorBidi"/>
          <w:b w:val="0"/>
          <w:sz w:val="22"/>
          <w:szCs w:val="22"/>
        </w:rPr>
      </w:pPr>
      <w:r>
        <w:t>Subdivision 2 — Consumption charges that apply to land</w:t>
      </w:r>
    </w:p>
    <w:p>
      <w:pPr>
        <w:pStyle w:val="TOC8"/>
        <w:rPr>
          <w:rFonts w:asciiTheme="minorHAnsi" w:eastAsiaTheme="minorEastAsia" w:hAnsiTheme="minorHAnsi" w:cstheme="minorBidi"/>
          <w:szCs w:val="22"/>
        </w:rPr>
      </w:pPr>
      <w:r>
        <w:t>25.</w:t>
      </w:r>
      <w:r>
        <w:tab/>
        <w:t>Metropolitan residential and semi</w:t>
      </w:r>
      <w:r>
        <w:noBreakHyphen/>
        <w:t>rural residential</w:t>
      </w:r>
      <w:r>
        <w:tab/>
      </w:r>
      <w:r>
        <w:fldChar w:fldCharType="begin"/>
      </w:r>
      <w:r>
        <w:instrText xml:space="preserve"> PAGEREF _Toc489533960 \h </w:instrText>
      </w:r>
      <w:r>
        <w:fldChar w:fldCharType="separate"/>
      </w:r>
      <w:r>
        <w:t>66</w:t>
      </w:r>
      <w:r>
        <w:fldChar w:fldCharType="end"/>
      </w:r>
    </w:p>
    <w:p>
      <w:pPr>
        <w:pStyle w:val="TOC8"/>
        <w:rPr>
          <w:rFonts w:asciiTheme="minorHAnsi" w:eastAsiaTheme="minorEastAsia" w:hAnsiTheme="minorHAnsi" w:cstheme="minorBidi"/>
          <w:szCs w:val="22"/>
        </w:rPr>
      </w:pPr>
      <w:r>
        <w:t>26.</w:t>
      </w:r>
      <w:r>
        <w:tab/>
        <w:t>Metropolitan non</w:t>
      </w:r>
      <w:r>
        <w:noBreakHyphen/>
        <w:t>residential</w:t>
      </w:r>
      <w:r>
        <w:tab/>
      </w:r>
      <w:r>
        <w:fldChar w:fldCharType="begin"/>
      </w:r>
      <w:r>
        <w:instrText xml:space="preserve"> PAGEREF _Toc489533961 \h </w:instrText>
      </w:r>
      <w:r>
        <w:fldChar w:fldCharType="separate"/>
      </w:r>
      <w:r>
        <w:t>66</w:t>
      </w:r>
      <w:r>
        <w:fldChar w:fldCharType="end"/>
      </w:r>
    </w:p>
    <w:p>
      <w:pPr>
        <w:pStyle w:val="TOC8"/>
        <w:rPr>
          <w:rFonts w:asciiTheme="minorHAnsi" w:eastAsiaTheme="minorEastAsia" w:hAnsiTheme="minorHAnsi" w:cstheme="minorBidi"/>
          <w:szCs w:val="22"/>
        </w:rPr>
      </w:pPr>
      <w:r>
        <w:t>27.</w:t>
      </w:r>
      <w:r>
        <w:tab/>
        <w:t>Metropolitan non</w:t>
      </w:r>
      <w:r>
        <w:noBreakHyphen/>
        <w:t>residential concessional</w:t>
      </w:r>
      <w:r>
        <w:tab/>
      </w:r>
      <w:r>
        <w:fldChar w:fldCharType="begin"/>
      </w:r>
      <w:r>
        <w:instrText xml:space="preserve"> PAGEREF _Toc489533962 \h </w:instrText>
      </w:r>
      <w:r>
        <w:fldChar w:fldCharType="separate"/>
      </w:r>
      <w:r>
        <w:t>67</w:t>
      </w:r>
      <w:r>
        <w:fldChar w:fldCharType="end"/>
      </w:r>
    </w:p>
    <w:p>
      <w:pPr>
        <w:pStyle w:val="TOC8"/>
        <w:rPr>
          <w:rFonts w:asciiTheme="minorHAnsi" w:eastAsiaTheme="minorEastAsia" w:hAnsiTheme="minorHAnsi" w:cstheme="minorBidi"/>
          <w:szCs w:val="22"/>
        </w:rPr>
      </w:pPr>
      <w:r>
        <w:t>28.</w:t>
      </w:r>
      <w:r>
        <w:tab/>
        <w:t>Community residential</w:t>
      </w:r>
      <w:r>
        <w:tab/>
      </w:r>
      <w:r>
        <w:fldChar w:fldCharType="begin"/>
      </w:r>
      <w:r>
        <w:instrText xml:space="preserve"> PAGEREF _Toc489533963 \h </w:instrText>
      </w:r>
      <w:r>
        <w:fldChar w:fldCharType="separate"/>
      </w:r>
      <w:r>
        <w:t>67</w:t>
      </w:r>
      <w:r>
        <w:fldChar w:fldCharType="end"/>
      </w:r>
    </w:p>
    <w:p>
      <w:pPr>
        <w:pStyle w:val="TOC8"/>
        <w:rPr>
          <w:rFonts w:asciiTheme="minorHAnsi" w:eastAsiaTheme="minorEastAsia" w:hAnsiTheme="minorHAnsi" w:cstheme="minorBidi"/>
          <w:szCs w:val="22"/>
        </w:rPr>
      </w:pPr>
      <w:r>
        <w:t>29.</w:t>
      </w:r>
      <w:r>
        <w:tab/>
        <w:t>Non</w:t>
      </w:r>
      <w:r>
        <w:noBreakHyphen/>
        <w:t>metropolitan residential</w:t>
      </w:r>
      <w:r>
        <w:tab/>
      </w:r>
      <w:r>
        <w:fldChar w:fldCharType="begin"/>
      </w:r>
      <w:r>
        <w:instrText xml:space="preserve"> PAGEREF _Toc489533964 \h </w:instrText>
      </w:r>
      <w:r>
        <w:fldChar w:fldCharType="separate"/>
      </w:r>
      <w:r>
        <w:t>68</w:t>
      </w:r>
      <w:r>
        <w:fldChar w:fldCharType="end"/>
      </w:r>
    </w:p>
    <w:p>
      <w:pPr>
        <w:pStyle w:val="TOC8"/>
        <w:rPr>
          <w:rFonts w:asciiTheme="minorHAnsi" w:eastAsiaTheme="minorEastAsia" w:hAnsiTheme="minorHAnsi" w:cstheme="minorBidi"/>
          <w:szCs w:val="22"/>
        </w:rPr>
      </w:pPr>
      <w:r>
        <w:t>30.</w:t>
      </w:r>
      <w:r>
        <w:tab/>
        <w:t>Non</w:t>
      </w:r>
      <w:r>
        <w:noBreakHyphen/>
        <w:t>metropolitan non</w:t>
      </w:r>
      <w:r>
        <w:noBreakHyphen/>
        <w:t>residential</w:t>
      </w:r>
      <w:r>
        <w:tab/>
      </w:r>
      <w:r>
        <w:fldChar w:fldCharType="begin"/>
      </w:r>
      <w:r>
        <w:instrText xml:space="preserve"> PAGEREF _Toc489533965 \h </w:instrText>
      </w:r>
      <w:r>
        <w:fldChar w:fldCharType="separate"/>
      </w:r>
      <w:r>
        <w:t>70</w:t>
      </w:r>
      <w:r>
        <w:fldChar w:fldCharType="end"/>
      </w:r>
    </w:p>
    <w:p>
      <w:pPr>
        <w:pStyle w:val="TOC8"/>
        <w:rPr>
          <w:rFonts w:asciiTheme="minorHAnsi" w:eastAsiaTheme="minorEastAsia" w:hAnsiTheme="minorHAnsi" w:cstheme="minorBidi"/>
          <w:szCs w:val="22"/>
        </w:rPr>
      </w:pPr>
      <w:r>
        <w:t>31.</w:t>
      </w:r>
      <w:r>
        <w:tab/>
        <w:t>Non</w:t>
      </w:r>
      <w:r>
        <w:noBreakHyphen/>
        <w:t>metropolitan residential concessional</w:t>
      </w:r>
      <w:r>
        <w:tab/>
      </w:r>
      <w:r>
        <w:fldChar w:fldCharType="begin"/>
      </w:r>
      <w:r>
        <w:instrText xml:space="preserve"> PAGEREF _Toc489533966 \h </w:instrText>
      </w:r>
      <w:r>
        <w:fldChar w:fldCharType="separate"/>
      </w:r>
      <w:r>
        <w:t>71</w:t>
      </w:r>
      <w:r>
        <w:fldChar w:fldCharType="end"/>
      </w:r>
    </w:p>
    <w:p>
      <w:pPr>
        <w:pStyle w:val="TOC8"/>
        <w:rPr>
          <w:rFonts w:asciiTheme="minorHAnsi" w:eastAsiaTheme="minorEastAsia" w:hAnsiTheme="minorHAnsi" w:cstheme="minorBidi"/>
          <w:szCs w:val="22"/>
        </w:rPr>
      </w:pPr>
      <w:r>
        <w:t>32.</w:t>
      </w:r>
      <w:r>
        <w:tab/>
        <w:t>Strata</w:t>
      </w:r>
      <w:r>
        <w:noBreakHyphen/>
        <w:t>titled or long</w:t>
      </w:r>
      <w:r>
        <w:noBreakHyphen/>
        <w:t>term residential caravan bays</w:t>
      </w:r>
      <w:r>
        <w:tab/>
      </w:r>
      <w:r>
        <w:fldChar w:fldCharType="begin"/>
      </w:r>
      <w:r>
        <w:instrText xml:space="preserve"> PAGEREF _Toc489533967 \h </w:instrText>
      </w:r>
      <w:r>
        <w:fldChar w:fldCharType="separate"/>
      </w:r>
      <w:r>
        <w:t>71</w:t>
      </w:r>
      <w:r>
        <w:fldChar w:fldCharType="end"/>
      </w:r>
    </w:p>
    <w:p>
      <w:pPr>
        <w:pStyle w:val="TOC8"/>
        <w:rPr>
          <w:rFonts w:asciiTheme="minorHAnsi" w:eastAsiaTheme="minorEastAsia" w:hAnsiTheme="minorHAnsi" w:cstheme="minorBidi"/>
          <w:szCs w:val="22"/>
        </w:rPr>
      </w:pPr>
      <w:r>
        <w:t>33.</w:t>
      </w:r>
      <w:r>
        <w:tab/>
        <w:t>Government trading organisations and non</w:t>
      </w:r>
      <w:r>
        <w:noBreakHyphen/>
        <w:t>commercial government property</w:t>
      </w:r>
      <w:r>
        <w:tab/>
      </w:r>
      <w:r>
        <w:fldChar w:fldCharType="begin"/>
      </w:r>
      <w:r>
        <w:instrText xml:space="preserve"> PAGEREF _Toc489533968 \h </w:instrText>
      </w:r>
      <w:r>
        <w:fldChar w:fldCharType="separate"/>
      </w:r>
      <w:r>
        <w:t>72</w:t>
      </w:r>
      <w:r>
        <w:fldChar w:fldCharType="end"/>
      </w:r>
    </w:p>
    <w:p>
      <w:pPr>
        <w:pStyle w:val="TOC8"/>
        <w:rPr>
          <w:rFonts w:asciiTheme="minorHAnsi" w:eastAsiaTheme="minorEastAsia" w:hAnsiTheme="minorHAnsi" w:cstheme="minorBidi"/>
          <w:szCs w:val="22"/>
        </w:rPr>
      </w:pPr>
      <w:r>
        <w:t>34.</w:t>
      </w:r>
      <w:r>
        <w:tab/>
        <w:t>Coral Bay desalinated</w:t>
      </w:r>
      <w:r>
        <w:tab/>
      </w:r>
      <w:r>
        <w:fldChar w:fldCharType="begin"/>
      </w:r>
      <w:r>
        <w:instrText xml:space="preserve"> PAGEREF _Toc489533969 \h </w:instrText>
      </w:r>
      <w:r>
        <w:fldChar w:fldCharType="separate"/>
      </w:r>
      <w:r>
        <w:t>72</w:t>
      </w:r>
      <w:r>
        <w:fldChar w:fldCharType="end"/>
      </w:r>
    </w:p>
    <w:p>
      <w:pPr>
        <w:pStyle w:val="TOC8"/>
        <w:rPr>
          <w:rFonts w:asciiTheme="minorHAnsi" w:eastAsiaTheme="minorEastAsia" w:hAnsiTheme="minorHAnsi" w:cstheme="minorBidi"/>
          <w:szCs w:val="22"/>
        </w:rPr>
      </w:pPr>
      <w:r>
        <w:t>35.</w:t>
      </w:r>
      <w:r>
        <w:tab/>
        <w:t>Denham desalinated</w:t>
      </w:r>
      <w:r>
        <w:tab/>
      </w:r>
      <w:r>
        <w:fldChar w:fldCharType="begin"/>
      </w:r>
      <w:r>
        <w:instrText xml:space="preserve"> PAGEREF _Toc489533970 \h </w:instrText>
      </w:r>
      <w:r>
        <w:fldChar w:fldCharType="separate"/>
      </w:r>
      <w:r>
        <w:t>72</w:t>
      </w:r>
      <w:r>
        <w:fldChar w:fldCharType="end"/>
      </w:r>
    </w:p>
    <w:p>
      <w:pPr>
        <w:pStyle w:val="TOC8"/>
        <w:rPr>
          <w:rFonts w:asciiTheme="minorHAnsi" w:eastAsiaTheme="minorEastAsia" w:hAnsiTheme="minorHAnsi" w:cstheme="minorBidi"/>
          <w:szCs w:val="22"/>
        </w:rPr>
      </w:pPr>
      <w:r>
        <w:t>36.</w:t>
      </w:r>
      <w:r>
        <w:tab/>
        <w:t>Garden service connection in Mulataga, Karratha</w:t>
      </w:r>
      <w:r>
        <w:tab/>
      </w:r>
      <w:r>
        <w:fldChar w:fldCharType="begin"/>
      </w:r>
      <w:r>
        <w:instrText xml:space="preserve"> PAGEREF _Toc489533971 \h </w:instrText>
      </w:r>
      <w:r>
        <w:fldChar w:fldCharType="separate"/>
      </w:r>
      <w:r>
        <w:t>73</w:t>
      </w:r>
      <w:r>
        <w:fldChar w:fldCharType="end"/>
      </w:r>
    </w:p>
    <w:p>
      <w:pPr>
        <w:pStyle w:val="TOC6"/>
        <w:tabs>
          <w:tab w:val="right" w:leader="dot" w:pos="7077"/>
        </w:tabs>
        <w:rPr>
          <w:rFonts w:asciiTheme="minorHAnsi" w:eastAsiaTheme="minorEastAsia" w:hAnsiTheme="minorHAnsi" w:cstheme="minorBidi"/>
          <w:b w:val="0"/>
          <w:sz w:val="22"/>
          <w:szCs w:val="22"/>
        </w:rPr>
      </w:pPr>
      <w:r>
        <w:t>Subdivision 3 — Other consumption charges</w:t>
      </w:r>
    </w:p>
    <w:p>
      <w:pPr>
        <w:pStyle w:val="TOC8"/>
        <w:rPr>
          <w:rFonts w:asciiTheme="minorHAnsi" w:eastAsiaTheme="minorEastAsia" w:hAnsiTheme="minorHAnsi" w:cstheme="minorBidi"/>
          <w:szCs w:val="22"/>
        </w:rPr>
      </w:pPr>
      <w:r>
        <w:t>37.</w:t>
      </w:r>
      <w:r>
        <w:tab/>
        <w:t>Local government standpipes</w:t>
      </w:r>
      <w:r>
        <w:tab/>
      </w:r>
      <w:r>
        <w:fldChar w:fldCharType="begin"/>
      </w:r>
      <w:r>
        <w:instrText xml:space="preserve"> PAGEREF _Toc489533973 \h </w:instrText>
      </w:r>
      <w:r>
        <w:fldChar w:fldCharType="separate"/>
      </w:r>
      <w:r>
        <w:t>73</w:t>
      </w:r>
      <w:r>
        <w:fldChar w:fldCharType="end"/>
      </w:r>
    </w:p>
    <w:p>
      <w:pPr>
        <w:pStyle w:val="TOC8"/>
        <w:rPr>
          <w:rFonts w:asciiTheme="minorHAnsi" w:eastAsiaTheme="minorEastAsia" w:hAnsiTheme="minorHAnsi" w:cstheme="minorBidi"/>
          <w:szCs w:val="22"/>
        </w:rPr>
      </w:pPr>
      <w:r>
        <w:t>38.</w:t>
      </w:r>
      <w:r>
        <w:tab/>
        <w:t>Shipping</w:t>
      </w:r>
      <w:r>
        <w:tab/>
      </w:r>
      <w:r>
        <w:fldChar w:fldCharType="begin"/>
      </w:r>
      <w:r>
        <w:instrText xml:space="preserve"> PAGEREF _Toc489533974 \h </w:instrText>
      </w:r>
      <w:r>
        <w:fldChar w:fldCharType="separate"/>
      </w:r>
      <w:r>
        <w:t>73</w:t>
      </w:r>
      <w:r>
        <w:fldChar w:fldCharType="end"/>
      </w:r>
    </w:p>
    <w:p>
      <w:pPr>
        <w:pStyle w:val="TOC8"/>
        <w:rPr>
          <w:rFonts w:asciiTheme="minorHAnsi" w:eastAsiaTheme="minorEastAsia" w:hAnsiTheme="minorHAnsi" w:cstheme="minorBidi"/>
          <w:szCs w:val="22"/>
        </w:rPr>
      </w:pPr>
      <w:r>
        <w:t>39.</w:t>
      </w:r>
      <w:r>
        <w:tab/>
        <w:t>Stock</w:t>
      </w:r>
      <w:r>
        <w:tab/>
      </w:r>
      <w:r>
        <w:fldChar w:fldCharType="begin"/>
      </w:r>
      <w:r>
        <w:instrText xml:space="preserve"> PAGEREF _Toc489533975 \h </w:instrText>
      </w:r>
      <w:r>
        <w:fldChar w:fldCharType="separate"/>
      </w:r>
      <w:r>
        <w:t>74</w:t>
      </w:r>
      <w:r>
        <w:fldChar w:fldCharType="end"/>
      </w:r>
    </w:p>
    <w:p>
      <w:pPr>
        <w:pStyle w:val="TOC8"/>
        <w:rPr>
          <w:rFonts w:asciiTheme="minorHAnsi" w:eastAsiaTheme="minorEastAsia" w:hAnsiTheme="minorHAnsi" w:cstheme="minorBidi"/>
          <w:szCs w:val="22"/>
        </w:rPr>
      </w:pPr>
      <w:r>
        <w:t>40.</w:t>
      </w:r>
      <w:r>
        <w:tab/>
        <w:t>Hydrant standpipes</w:t>
      </w:r>
      <w:r>
        <w:tab/>
      </w:r>
      <w:r>
        <w:fldChar w:fldCharType="begin"/>
      </w:r>
      <w:r>
        <w:instrText xml:space="preserve"> PAGEREF _Toc489533976 \h </w:instrText>
      </w:r>
      <w:r>
        <w:fldChar w:fldCharType="separate"/>
      </w:r>
      <w:r>
        <w:t>74</w:t>
      </w:r>
      <w:r>
        <w:fldChar w:fldCharType="end"/>
      </w:r>
    </w:p>
    <w:p>
      <w:pPr>
        <w:pStyle w:val="TOC2"/>
        <w:tabs>
          <w:tab w:val="right" w:leader="dot" w:pos="7077"/>
        </w:tabs>
        <w:rPr>
          <w:rFonts w:asciiTheme="minorHAnsi" w:eastAsiaTheme="minorEastAsia" w:hAnsiTheme="minorHAnsi" w:cstheme="minorBidi"/>
          <w:b w:val="0"/>
          <w:sz w:val="22"/>
          <w:szCs w:val="22"/>
        </w:rPr>
      </w:pPr>
      <w:r>
        <w:t>Schedule 4 — Sewerage charges for Water Corporation</w:t>
      </w:r>
    </w:p>
    <w:p>
      <w:pPr>
        <w:pStyle w:val="TOC4"/>
        <w:tabs>
          <w:tab w:val="right" w:leader="dot" w:pos="7077"/>
        </w:tabs>
        <w:rPr>
          <w:rFonts w:asciiTheme="minorHAnsi" w:eastAsiaTheme="minorEastAsia" w:hAnsiTheme="minorHAnsi" w:cstheme="minorBidi"/>
          <w:b w:val="0"/>
          <w:szCs w:val="22"/>
        </w:rPr>
      </w:pPr>
      <w:r>
        <w:t>Division 1 — Service charges</w:t>
      </w:r>
    </w:p>
    <w:p>
      <w:pPr>
        <w:pStyle w:val="TOC8"/>
        <w:rPr>
          <w:rFonts w:asciiTheme="minorHAnsi" w:eastAsiaTheme="minorEastAsia" w:hAnsiTheme="minorHAnsi" w:cstheme="minorBidi"/>
          <w:szCs w:val="22"/>
        </w:rPr>
      </w:pPr>
      <w:r>
        <w:t>1.</w:t>
      </w:r>
      <w:r>
        <w:tab/>
        <w:t>Service charges for 2017/18 year and subsequent years</w:t>
      </w:r>
      <w:r>
        <w:tab/>
      </w:r>
      <w:r>
        <w:fldChar w:fldCharType="begin"/>
      </w:r>
      <w:r>
        <w:instrText xml:space="preserve"> PAGEREF _Toc489533979 \h </w:instrText>
      </w:r>
      <w:r>
        <w:fldChar w:fldCharType="separate"/>
      </w:r>
      <w:r>
        <w:t>75</w:t>
      </w:r>
      <w:r>
        <w:fldChar w:fldCharType="end"/>
      </w:r>
    </w:p>
    <w:p>
      <w:pPr>
        <w:pStyle w:val="TOC8"/>
        <w:rPr>
          <w:rFonts w:asciiTheme="minorHAnsi" w:eastAsiaTheme="minorEastAsia" w:hAnsiTheme="minorHAnsi" w:cstheme="minorBidi"/>
          <w:szCs w:val="22"/>
        </w:rPr>
      </w:pPr>
      <w:r>
        <w:t>2.</w:t>
      </w:r>
      <w:r>
        <w:tab/>
        <w:t>Metropolitan residential</w:t>
      </w:r>
      <w:r>
        <w:tab/>
      </w:r>
      <w:r>
        <w:fldChar w:fldCharType="begin"/>
      </w:r>
      <w:r>
        <w:instrText xml:space="preserve"> PAGEREF _Toc489533980 \h </w:instrText>
      </w:r>
      <w:r>
        <w:fldChar w:fldCharType="separate"/>
      </w:r>
      <w:r>
        <w:t>75</w:t>
      </w:r>
      <w:r>
        <w:fldChar w:fldCharType="end"/>
      </w:r>
    </w:p>
    <w:p>
      <w:pPr>
        <w:pStyle w:val="TOC8"/>
        <w:rPr>
          <w:rFonts w:asciiTheme="minorHAnsi" w:eastAsiaTheme="minorEastAsia" w:hAnsiTheme="minorHAnsi" w:cstheme="minorBidi"/>
          <w:szCs w:val="22"/>
        </w:rPr>
      </w:pPr>
      <w:r>
        <w:t>3.</w:t>
      </w:r>
      <w:r>
        <w:tab/>
        <w:t>Metropolitan vacant land</w:t>
      </w:r>
      <w:r>
        <w:tab/>
      </w:r>
      <w:r>
        <w:fldChar w:fldCharType="begin"/>
      </w:r>
      <w:r>
        <w:instrText xml:space="preserve"> PAGEREF _Toc489533981 \h </w:instrText>
      </w:r>
      <w:r>
        <w:fldChar w:fldCharType="separate"/>
      </w:r>
      <w:r>
        <w:t>75</w:t>
      </w:r>
      <w:r>
        <w:fldChar w:fldCharType="end"/>
      </w:r>
    </w:p>
    <w:p>
      <w:pPr>
        <w:pStyle w:val="TOC8"/>
        <w:rPr>
          <w:rFonts w:asciiTheme="minorHAnsi" w:eastAsiaTheme="minorEastAsia" w:hAnsiTheme="minorHAnsi" w:cstheme="minorBidi"/>
          <w:szCs w:val="22"/>
        </w:rPr>
      </w:pPr>
      <w:r>
        <w:t>4.</w:t>
      </w:r>
      <w:r>
        <w:tab/>
        <w:t>Metropolitan concessional</w:t>
      </w:r>
      <w:r>
        <w:tab/>
      </w:r>
      <w:r>
        <w:fldChar w:fldCharType="begin"/>
      </w:r>
      <w:r>
        <w:instrText xml:space="preserve"> PAGEREF _Toc489533982 \h </w:instrText>
      </w:r>
      <w:r>
        <w:fldChar w:fldCharType="separate"/>
      </w:r>
      <w:r>
        <w:t>76</w:t>
      </w:r>
      <w:r>
        <w:fldChar w:fldCharType="end"/>
      </w:r>
    </w:p>
    <w:p>
      <w:pPr>
        <w:pStyle w:val="TOC8"/>
        <w:rPr>
          <w:rFonts w:asciiTheme="minorHAnsi" w:eastAsiaTheme="minorEastAsia" w:hAnsiTheme="minorHAnsi" w:cstheme="minorBidi"/>
          <w:szCs w:val="22"/>
        </w:rPr>
      </w:pPr>
      <w:r>
        <w:t>5.</w:t>
      </w:r>
      <w:r>
        <w:tab/>
        <w:t>Strata</w:t>
      </w:r>
      <w:r>
        <w:noBreakHyphen/>
        <w:t>titled caravan bay</w:t>
      </w:r>
      <w:r>
        <w:tab/>
      </w:r>
      <w:r>
        <w:fldChar w:fldCharType="begin"/>
      </w:r>
      <w:r>
        <w:instrText xml:space="preserve"> PAGEREF _Toc489533983 \h </w:instrText>
      </w:r>
      <w:r>
        <w:fldChar w:fldCharType="separate"/>
      </w:r>
      <w:r>
        <w:t>76</w:t>
      </w:r>
      <w:r>
        <w:fldChar w:fldCharType="end"/>
      </w:r>
    </w:p>
    <w:p>
      <w:pPr>
        <w:pStyle w:val="TOC8"/>
        <w:rPr>
          <w:rFonts w:asciiTheme="minorHAnsi" w:eastAsiaTheme="minorEastAsia" w:hAnsiTheme="minorHAnsi" w:cstheme="minorBidi"/>
          <w:szCs w:val="22"/>
        </w:rPr>
      </w:pPr>
      <w:r>
        <w:t>6.</w:t>
      </w:r>
      <w:r>
        <w:tab/>
        <w:t>Strata</w:t>
      </w:r>
      <w:r>
        <w:noBreakHyphen/>
        <w:t>titled storage unit or strata</w:t>
      </w:r>
      <w:r>
        <w:noBreakHyphen/>
        <w:t>titled parking bay</w:t>
      </w:r>
      <w:r>
        <w:tab/>
      </w:r>
      <w:r>
        <w:fldChar w:fldCharType="begin"/>
      </w:r>
      <w:r>
        <w:instrText xml:space="preserve"> PAGEREF _Toc489533984 \h </w:instrText>
      </w:r>
      <w:r>
        <w:fldChar w:fldCharType="separate"/>
      </w:r>
      <w:r>
        <w:t>76</w:t>
      </w:r>
      <w:r>
        <w:fldChar w:fldCharType="end"/>
      </w:r>
    </w:p>
    <w:p>
      <w:pPr>
        <w:pStyle w:val="TOC8"/>
        <w:rPr>
          <w:rFonts w:asciiTheme="minorHAnsi" w:eastAsiaTheme="minorEastAsia" w:hAnsiTheme="minorHAnsi" w:cstheme="minorBidi"/>
          <w:szCs w:val="22"/>
        </w:rPr>
      </w:pPr>
      <w:r>
        <w:t>7.</w:t>
      </w:r>
      <w:r>
        <w:tab/>
        <w:t>Land from which trade waste is discharged into sewer</w:t>
      </w:r>
      <w:r>
        <w:tab/>
      </w:r>
      <w:r>
        <w:fldChar w:fldCharType="begin"/>
      </w:r>
      <w:r>
        <w:instrText xml:space="preserve"> PAGEREF _Toc489533985 \h </w:instrText>
      </w:r>
      <w:r>
        <w:fldChar w:fldCharType="separate"/>
      </w:r>
      <w:r>
        <w:t>76</w:t>
      </w:r>
      <w:r>
        <w:fldChar w:fldCharType="end"/>
      </w:r>
    </w:p>
    <w:p>
      <w:pPr>
        <w:pStyle w:val="TOC8"/>
        <w:rPr>
          <w:rFonts w:asciiTheme="minorHAnsi" w:eastAsiaTheme="minorEastAsia" w:hAnsiTheme="minorHAnsi" w:cstheme="minorBidi"/>
          <w:szCs w:val="22"/>
        </w:rPr>
      </w:pPr>
      <w:r>
        <w:t>8.</w:t>
      </w:r>
      <w:r>
        <w:tab/>
        <w:t>Land from which trade waste is discharged into sewer through grease arrestor</w:t>
      </w:r>
      <w:r>
        <w:tab/>
      </w:r>
      <w:r>
        <w:fldChar w:fldCharType="begin"/>
      </w:r>
      <w:r>
        <w:instrText xml:space="preserve"> PAGEREF _Toc489533986 \h </w:instrText>
      </w:r>
      <w:r>
        <w:fldChar w:fldCharType="separate"/>
      </w:r>
      <w:r>
        <w:t>77</w:t>
      </w:r>
      <w:r>
        <w:fldChar w:fldCharType="end"/>
      </w:r>
    </w:p>
    <w:p>
      <w:pPr>
        <w:pStyle w:val="TOC8"/>
        <w:rPr>
          <w:rFonts w:asciiTheme="minorHAnsi" w:eastAsiaTheme="minorEastAsia" w:hAnsiTheme="minorHAnsi" w:cstheme="minorBidi"/>
          <w:szCs w:val="22"/>
        </w:rPr>
      </w:pPr>
      <w:r>
        <w:t>9.</w:t>
      </w:r>
      <w:r>
        <w:tab/>
        <w:t>Trade waste discharged from open area</w:t>
      </w:r>
      <w:r>
        <w:tab/>
      </w:r>
      <w:r>
        <w:fldChar w:fldCharType="begin"/>
      </w:r>
      <w:r>
        <w:instrText xml:space="preserve"> PAGEREF _Toc489533987 \h </w:instrText>
      </w:r>
      <w:r>
        <w:fldChar w:fldCharType="separate"/>
      </w:r>
      <w:r>
        <w:t>77</w:t>
      </w:r>
      <w:r>
        <w:fldChar w:fldCharType="end"/>
      </w:r>
    </w:p>
    <w:p>
      <w:pPr>
        <w:pStyle w:val="TOC8"/>
        <w:rPr>
          <w:rFonts w:asciiTheme="minorHAnsi" w:eastAsiaTheme="minorEastAsia" w:hAnsiTheme="minorHAnsi" w:cstheme="minorBidi"/>
          <w:szCs w:val="22"/>
        </w:rPr>
      </w:pPr>
      <w:r>
        <w:t>10.</w:t>
      </w:r>
      <w:r>
        <w:tab/>
        <w:t>Non</w:t>
      </w:r>
      <w:r>
        <w:noBreakHyphen/>
        <w:t>metropolitan concessional</w:t>
      </w:r>
      <w:r>
        <w:tab/>
      </w:r>
      <w:r>
        <w:fldChar w:fldCharType="begin"/>
      </w:r>
      <w:r>
        <w:instrText xml:space="preserve"> PAGEREF _Toc489533988 \h </w:instrText>
      </w:r>
      <w:r>
        <w:fldChar w:fldCharType="separate"/>
      </w:r>
      <w:r>
        <w:t>78</w:t>
      </w:r>
      <w:r>
        <w:fldChar w:fldCharType="end"/>
      </w:r>
    </w:p>
    <w:p>
      <w:pPr>
        <w:pStyle w:val="TOC8"/>
        <w:rPr>
          <w:rFonts w:asciiTheme="minorHAnsi" w:eastAsiaTheme="minorEastAsia" w:hAnsiTheme="minorHAnsi" w:cstheme="minorBidi"/>
          <w:szCs w:val="22"/>
        </w:rPr>
      </w:pPr>
      <w:r>
        <w:t>11.</w:t>
      </w:r>
      <w:r>
        <w:tab/>
        <w:t>Non</w:t>
      </w:r>
      <w:r>
        <w:noBreakHyphen/>
        <w:t>metropolitan</w:t>
      </w:r>
      <w:r>
        <w:tab/>
      </w:r>
      <w:r>
        <w:fldChar w:fldCharType="begin"/>
      </w:r>
      <w:r>
        <w:instrText xml:space="preserve"> PAGEREF _Toc489533989 \h </w:instrText>
      </w:r>
      <w:r>
        <w:fldChar w:fldCharType="separate"/>
      </w:r>
      <w:r>
        <w:t>78</w:t>
      </w:r>
      <w:r>
        <w:fldChar w:fldCharType="end"/>
      </w:r>
    </w:p>
    <w:p>
      <w:pPr>
        <w:pStyle w:val="TOC4"/>
        <w:tabs>
          <w:tab w:val="right" w:leader="dot" w:pos="7077"/>
        </w:tabs>
        <w:rPr>
          <w:rFonts w:asciiTheme="minorHAnsi" w:eastAsiaTheme="minorEastAsia" w:hAnsiTheme="minorHAnsi" w:cstheme="minorBidi"/>
          <w:b w:val="0"/>
          <w:szCs w:val="22"/>
        </w:rPr>
      </w:pPr>
      <w:r>
        <w:t>Division 2 — Combined charges for certain non</w:t>
      </w:r>
      <w:r>
        <w:noBreakHyphen/>
        <w:t>residential property</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12.</w:t>
      </w:r>
      <w:r>
        <w:tab/>
        <w:t>Combined charges for 2017/18 year and subsequent years</w:t>
      </w:r>
      <w:r>
        <w:tab/>
      </w:r>
      <w:r>
        <w:fldChar w:fldCharType="begin"/>
      </w:r>
      <w:r>
        <w:instrText xml:space="preserve"> PAGEREF _Toc489533992 \h </w:instrText>
      </w:r>
      <w:r>
        <w:fldChar w:fldCharType="separate"/>
      </w:r>
      <w:r>
        <w:t>84</w:t>
      </w:r>
      <w:r>
        <w:fldChar w:fldCharType="end"/>
      </w:r>
    </w:p>
    <w:p>
      <w:pPr>
        <w:pStyle w:val="TOC6"/>
        <w:tabs>
          <w:tab w:val="right" w:leader="dot" w:pos="7077"/>
        </w:tabs>
        <w:rPr>
          <w:rFonts w:asciiTheme="minorHAnsi" w:eastAsiaTheme="minorEastAsia" w:hAnsiTheme="minorHAnsi" w:cstheme="minorBidi"/>
          <w:b w:val="0"/>
          <w:sz w:val="22"/>
          <w:szCs w:val="22"/>
        </w:rPr>
      </w:pPr>
      <w:r>
        <w:t>Subdivision 2 — Combined charges: metropolitan</w:t>
      </w:r>
    </w:p>
    <w:p>
      <w:pPr>
        <w:pStyle w:val="TOC8"/>
        <w:rPr>
          <w:rFonts w:asciiTheme="minorHAnsi" w:eastAsiaTheme="minorEastAsia" w:hAnsiTheme="minorHAnsi" w:cstheme="minorBidi"/>
          <w:szCs w:val="22"/>
        </w:rPr>
      </w:pPr>
      <w:r>
        <w:t>13.</w:t>
      </w:r>
      <w:r>
        <w:tab/>
        <w:t>Metropolitan non</w:t>
      </w:r>
      <w:r>
        <w:noBreakHyphen/>
        <w:t>residential</w:t>
      </w:r>
      <w:r>
        <w:tab/>
      </w:r>
      <w:r>
        <w:fldChar w:fldCharType="begin"/>
      </w:r>
      <w:r>
        <w:instrText xml:space="preserve"> PAGEREF _Toc489533994 \h </w:instrText>
      </w:r>
      <w:r>
        <w:fldChar w:fldCharType="separate"/>
      </w:r>
      <w:r>
        <w:t>84</w:t>
      </w:r>
      <w:r>
        <w:fldChar w:fldCharType="end"/>
      </w:r>
    </w:p>
    <w:p>
      <w:pPr>
        <w:pStyle w:val="TOC8"/>
        <w:rPr>
          <w:rFonts w:asciiTheme="minorHAnsi" w:eastAsiaTheme="minorEastAsia" w:hAnsiTheme="minorHAnsi" w:cstheme="minorBidi"/>
          <w:szCs w:val="22"/>
        </w:rPr>
      </w:pPr>
      <w:r>
        <w:t>14.</w:t>
      </w:r>
      <w:r>
        <w:tab/>
        <w:t>Metropolitan government trading organisation and non</w:t>
      </w:r>
      <w:r>
        <w:noBreakHyphen/>
        <w:t>commercial government property</w:t>
      </w:r>
      <w:r>
        <w:tab/>
      </w:r>
      <w:r>
        <w:fldChar w:fldCharType="begin"/>
      </w:r>
      <w:r>
        <w:instrText xml:space="preserve"> PAGEREF _Toc489533995 \h </w:instrText>
      </w:r>
      <w:r>
        <w:fldChar w:fldCharType="separate"/>
      </w:r>
      <w:r>
        <w:t>86</w:t>
      </w:r>
      <w:r>
        <w:fldChar w:fldCharType="end"/>
      </w:r>
    </w:p>
    <w:p>
      <w:pPr>
        <w:pStyle w:val="TOC8"/>
        <w:rPr>
          <w:rFonts w:asciiTheme="minorHAnsi" w:eastAsiaTheme="minorEastAsia" w:hAnsiTheme="minorHAnsi" w:cstheme="minorBidi"/>
          <w:szCs w:val="22"/>
        </w:rPr>
      </w:pPr>
      <w:r>
        <w:t>15.</w:t>
      </w:r>
      <w:r>
        <w:tab/>
        <w:t>Metropolitan non</w:t>
      </w:r>
      <w:r>
        <w:noBreakHyphen/>
        <w:t>strata titled caravan park with long</w:t>
      </w:r>
      <w:r>
        <w:noBreakHyphen/>
        <w:t>term residential caravan bays</w:t>
      </w:r>
      <w:r>
        <w:tab/>
      </w:r>
      <w:r>
        <w:fldChar w:fldCharType="begin"/>
      </w:r>
      <w:r>
        <w:instrText xml:space="preserve"> PAGEREF _Toc489533996 \h </w:instrText>
      </w:r>
      <w:r>
        <w:fldChar w:fldCharType="separate"/>
      </w:r>
      <w:r>
        <w:t>86</w:t>
      </w:r>
      <w:r>
        <w:fldChar w:fldCharType="end"/>
      </w:r>
    </w:p>
    <w:p>
      <w:pPr>
        <w:pStyle w:val="TOC8"/>
        <w:rPr>
          <w:rFonts w:asciiTheme="minorHAnsi" w:eastAsiaTheme="minorEastAsia" w:hAnsiTheme="minorHAnsi" w:cstheme="minorBidi"/>
          <w:szCs w:val="22"/>
        </w:rPr>
      </w:pPr>
      <w:r>
        <w:t>16.</w:t>
      </w:r>
      <w:r>
        <w:tab/>
        <w:t>Metropolitan nursing home</w:t>
      </w:r>
      <w:r>
        <w:tab/>
      </w:r>
      <w:r>
        <w:fldChar w:fldCharType="begin"/>
      </w:r>
      <w:r>
        <w:instrText xml:space="preserve"> PAGEREF _Toc489533997 \h </w:instrText>
      </w:r>
      <w:r>
        <w:fldChar w:fldCharType="separate"/>
      </w:r>
      <w:r>
        <w:t>87</w:t>
      </w:r>
      <w:r>
        <w:fldChar w:fldCharType="end"/>
      </w:r>
    </w:p>
    <w:p>
      <w:pPr>
        <w:pStyle w:val="TOC8"/>
        <w:rPr>
          <w:rFonts w:asciiTheme="minorHAnsi" w:eastAsiaTheme="minorEastAsia" w:hAnsiTheme="minorHAnsi" w:cstheme="minorBidi"/>
          <w:szCs w:val="22"/>
        </w:rPr>
      </w:pPr>
      <w:r>
        <w:t>17.</w:t>
      </w:r>
      <w:r>
        <w:tab/>
        <w:t>Certain metropolitan strata</w:t>
      </w:r>
      <w:r>
        <w:noBreakHyphen/>
        <w:t>titled units</w:t>
      </w:r>
      <w:r>
        <w:tab/>
      </w:r>
      <w:r>
        <w:fldChar w:fldCharType="begin"/>
      </w:r>
      <w:r>
        <w:instrText xml:space="preserve"> PAGEREF _Toc489533998 \h </w:instrText>
      </w:r>
      <w:r>
        <w:fldChar w:fldCharType="separate"/>
      </w:r>
      <w:r>
        <w:t>88</w:t>
      </w:r>
      <w:r>
        <w:fldChar w:fldCharType="end"/>
      </w:r>
    </w:p>
    <w:p>
      <w:pPr>
        <w:pStyle w:val="TOC6"/>
        <w:tabs>
          <w:tab w:val="right" w:leader="dot" w:pos="7077"/>
        </w:tabs>
        <w:rPr>
          <w:rFonts w:asciiTheme="minorHAnsi" w:eastAsiaTheme="minorEastAsia" w:hAnsiTheme="minorHAnsi" w:cstheme="minorBidi"/>
          <w:b w:val="0"/>
          <w:sz w:val="22"/>
          <w:szCs w:val="22"/>
        </w:rPr>
      </w:pPr>
      <w:r>
        <w:t>Subdivision 3 — Calculation of certain factors for the purposes of Subdivision 2</w:t>
      </w:r>
    </w:p>
    <w:p>
      <w:pPr>
        <w:pStyle w:val="TOC8"/>
        <w:rPr>
          <w:rFonts w:asciiTheme="minorHAnsi" w:eastAsiaTheme="minorEastAsia" w:hAnsiTheme="minorHAnsi" w:cstheme="minorBidi"/>
          <w:szCs w:val="22"/>
        </w:rPr>
      </w:pPr>
      <w:r>
        <w:t>18.</w:t>
      </w:r>
      <w:r>
        <w:tab/>
        <w:t>Service charge</w:t>
      </w:r>
      <w:r>
        <w:tab/>
      </w:r>
      <w:r>
        <w:fldChar w:fldCharType="begin"/>
      </w:r>
      <w:r>
        <w:instrText xml:space="preserve"> PAGEREF _Toc489534000 \h </w:instrText>
      </w:r>
      <w:r>
        <w:fldChar w:fldCharType="separate"/>
      </w:r>
      <w:r>
        <w:t>89</w:t>
      </w:r>
      <w:r>
        <w:fldChar w:fldCharType="end"/>
      </w:r>
    </w:p>
    <w:p>
      <w:pPr>
        <w:pStyle w:val="TOC8"/>
        <w:rPr>
          <w:rFonts w:asciiTheme="minorHAnsi" w:eastAsiaTheme="minorEastAsia" w:hAnsiTheme="minorHAnsi" w:cstheme="minorBidi"/>
          <w:szCs w:val="22"/>
        </w:rPr>
      </w:pPr>
      <w:r>
        <w:t>19.</w:t>
      </w:r>
      <w:r>
        <w:tab/>
        <w:t>Discharge charge</w:t>
      </w:r>
      <w:r>
        <w:tab/>
      </w:r>
      <w:r>
        <w:fldChar w:fldCharType="begin"/>
      </w:r>
      <w:r>
        <w:instrText xml:space="preserve"> PAGEREF _Toc489534001 \h </w:instrText>
      </w:r>
      <w:r>
        <w:fldChar w:fldCharType="separate"/>
      </w:r>
      <w:r>
        <w:t>89</w:t>
      </w:r>
      <w:r>
        <w:fldChar w:fldCharType="end"/>
      </w:r>
    </w:p>
    <w:p>
      <w:pPr>
        <w:pStyle w:val="TOC8"/>
        <w:rPr>
          <w:rFonts w:asciiTheme="minorHAnsi" w:eastAsiaTheme="minorEastAsia" w:hAnsiTheme="minorHAnsi" w:cstheme="minorBidi"/>
          <w:szCs w:val="22"/>
        </w:rPr>
      </w:pPr>
      <w:r>
        <w:t>20.</w:t>
      </w:r>
      <w:r>
        <w:tab/>
        <w:t>Discharge allowance</w:t>
      </w:r>
      <w:r>
        <w:tab/>
      </w:r>
      <w:r>
        <w:fldChar w:fldCharType="begin"/>
      </w:r>
      <w:r>
        <w:instrText xml:space="preserve"> PAGEREF _Toc489534002 \h </w:instrText>
      </w:r>
      <w:r>
        <w:fldChar w:fldCharType="separate"/>
      </w:r>
      <w:r>
        <w:t>90</w:t>
      </w:r>
      <w:r>
        <w:fldChar w:fldCharType="end"/>
      </w:r>
    </w:p>
    <w:p>
      <w:pPr>
        <w:pStyle w:val="TOC6"/>
        <w:tabs>
          <w:tab w:val="right" w:leader="dot" w:pos="7077"/>
        </w:tabs>
        <w:rPr>
          <w:rFonts w:asciiTheme="minorHAnsi" w:eastAsiaTheme="minorEastAsia" w:hAnsiTheme="minorHAnsi" w:cstheme="minorBidi"/>
          <w:b w:val="0"/>
          <w:sz w:val="22"/>
          <w:szCs w:val="22"/>
        </w:rPr>
      </w:pPr>
      <w:r>
        <w:t>Subdivision 4 — Combined charges: non</w:t>
      </w:r>
      <w:r>
        <w:noBreakHyphen/>
        <w:t>metropolitan</w:t>
      </w:r>
    </w:p>
    <w:p>
      <w:pPr>
        <w:pStyle w:val="TOC8"/>
        <w:rPr>
          <w:rFonts w:asciiTheme="minorHAnsi" w:eastAsiaTheme="minorEastAsia" w:hAnsiTheme="minorHAnsi" w:cstheme="minorBidi"/>
          <w:szCs w:val="22"/>
        </w:rPr>
      </w:pPr>
      <w:r>
        <w:t>21.</w:t>
      </w:r>
      <w:r>
        <w:tab/>
        <w:t>Non</w:t>
      </w:r>
      <w:r>
        <w:noBreakHyphen/>
        <w:t>metropolitan non</w:t>
      </w:r>
      <w:r>
        <w:noBreakHyphen/>
        <w:t>residential</w:t>
      </w:r>
      <w:r>
        <w:tab/>
      </w:r>
      <w:r>
        <w:fldChar w:fldCharType="begin"/>
      </w:r>
      <w:r>
        <w:instrText xml:space="preserve"> PAGEREF _Toc489534004 \h </w:instrText>
      </w:r>
      <w:r>
        <w:fldChar w:fldCharType="separate"/>
      </w:r>
      <w:r>
        <w:t>91</w:t>
      </w:r>
      <w:r>
        <w:fldChar w:fldCharType="end"/>
      </w:r>
    </w:p>
    <w:p>
      <w:pPr>
        <w:pStyle w:val="TOC8"/>
        <w:rPr>
          <w:rFonts w:asciiTheme="minorHAnsi" w:eastAsiaTheme="minorEastAsia" w:hAnsiTheme="minorHAnsi" w:cstheme="minorBidi"/>
          <w:szCs w:val="22"/>
        </w:rPr>
      </w:pPr>
      <w:r>
        <w:t>22.</w:t>
      </w:r>
      <w:r>
        <w:tab/>
        <w:t>Non</w:t>
      </w:r>
      <w:r>
        <w:noBreakHyphen/>
        <w:t>metropolitan non</w:t>
      </w:r>
      <w:r>
        <w:noBreakHyphen/>
        <w:t>strata titled caravan park with long</w:t>
      </w:r>
      <w:r>
        <w:noBreakHyphen/>
        <w:t>term residential caravan bays</w:t>
      </w:r>
      <w:r>
        <w:tab/>
      </w:r>
      <w:r>
        <w:fldChar w:fldCharType="begin"/>
      </w:r>
      <w:r>
        <w:instrText xml:space="preserve"> PAGEREF _Toc489534005 \h </w:instrText>
      </w:r>
      <w:r>
        <w:fldChar w:fldCharType="separate"/>
      </w:r>
      <w:r>
        <w:t>92</w:t>
      </w:r>
      <w:r>
        <w:fldChar w:fldCharType="end"/>
      </w:r>
    </w:p>
    <w:p>
      <w:pPr>
        <w:pStyle w:val="TOC8"/>
        <w:rPr>
          <w:rFonts w:asciiTheme="minorHAnsi" w:eastAsiaTheme="minorEastAsia" w:hAnsiTheme="minorHAnsi" w:cstheme="minorBidi"/>
          <w:szCs w:val="22"/>
        </w:rPr>
      </w:pPr>
      <w:r>
        <w:t>23.</w:t>
      </w:r>
      <w:r>
        <w:tab/>
        <w:t>Non</w:t>
      </w:r>
      <w:r>
        <w:noBreakHyphen/>
        <w:t>metropolitan nursing home</w:t>
      </w:r>
      <w:r>
        <w:tab/>
      </w:r>
      <w:r>
        <w:fldChar w:fldCharType="begin"/>
      </w:r>
      <w:r>
        <w:instrText xml:space="preserve"> PAGEREF _Toc489534006 \h </w:instrText>
      </w:r>
      <w:r>
        <w:fldChar w:fldCharType="separate"/>
      </w:r>
      <w:r>
        <w:t>93</w:t>
      </w:r>
      <w:r>
        <w:fldChar w:fldCharType="end"/>
      </w:r>
    </w:p>
    <w:p>
      <w:pPr>
        <w:pStyle w:val="TOC8"/>
        <w:rPr>
          <w:rFonts w:asciiTheme="minorHAnsi" w:eastAsiaTheme="minorEastAsia" w:hAnsiTheme="minorHAnsi" w:cstheme="minorBidi"/>
          <w:szCs w:val="22"/>
        </w:rPr>
      </w:pPr>
      <w:r>
        <w:t>24.</w:t>
      </w:r>
      <w:r>
        <w:tab/>
        <w:t>Certain non</w:t>
      </w:r>
      <w:r>
        <w:noBreakHyphen/>
        <w:t>metropolitan strata</w:t>
      </w:r>
      <w:r>
        <w:noBreakHyphen/>
        <w:t>titled units</w:t>
      </w:r>
      <w:r>
        <w:tab/>
      </w:r>
      <w:r>
        <w:fldChar w:fldCharType="begin"/>
      </w:r>
      <w:r>
        <w:instrText xml:space="preserve"> PAGEREF _Toc489534007 \h </w:instrText>
      </w:r>
      <w:r>
        <w:fldChar w:fldCharType="separate"/>
      </w:r>
      <w:r>
        <w:t>93</w:t>
      </w:r>
      <w:r>
        <w:fldChar w:fldCharType="end"/>
      </w:r>
    </w:p>
    <w:p>
      <w:pPr>
        <w:pStyle w:val="TOC6"/>
        <w:tabs>
          <w:tab w:val="right" w:leader="dot" w:pos="7077"/>
        </w:tabs>
        <w:rPr>
          <w:rFonts w:asciiTheme="minorHAnsi" w:eastAsiaTheme="minorEastAsia" w:hAnsiTheme="minorHAnsi" w:cstheme="minorBidi"/>
          <w:b w:val="0"/>
          <w:sz w:val="22"/>
          <w:szCs w:val="22"/>
        </w:rPr>
      </w:pPr>
      <w:r>
        <w:t>Subdivision 5 — Calculation of certain factors for the purposes of Subdivision 4</w:t>
      </w:r>
    </w:p>
    <w:p>
      <w:pPr>
        <w:pStyle w:val="TOC8"/>
        <w:rPr>
          <w:rFonts w:asciiTheme="minorHAnsi" w:eastAsiaTheme="minorEastAsia" w:hAnsiTheme="minorHAnsi" w:cstheme="minorBidi"/>
          <w:szCs w:val="22"/>
        </w:rPr>
      </w:pPr>
      <w:r>
        <w:t>25.</w:t>
      </w:r>
      <w:r>
        <w:tab/>
        <w:t>Service charge</w:t>
      </w:r>
      <w:r>
        <w:tab/>
      </w:r>
      <w:r>
        <w:fldChar w:fldCharType="begin"/>
      </w:r>
      <w:r>
        <w:instrText xml:space="preserve"> PAGEREF _Toc489534009 \h </w:instrText>
      </w:r>
      <w:r>
        <w:fldChar w:fldCharType="separate"/>
      </w:r>
      <w:r>
        <w:t>94</w:t>
      </w:r>
      <w:r>
        <w:fldChar w:fldCharType="end"/>
      </w:r>
    </w:p>
    <w:p>
      <w:pPr>
        <w:pStyle w:val="TOC8"/>
        <w:rPr>
          <w:rFonts w:asciiTheme="minorHAnsi" w:eastAsiaTheme="minorEastAsia" w:hAnsiTheme="minorHAnsi" w:cstheme="minorBidi"/>
          <w:szCs w:val="22"/>
        </w:rPr>
      </w:pPr>
      <w:r>
        <w:t>26.</w:t>
      </w:r>
      <w:r>
        <w:tab/>
        <w:t>Discharge charge</w:t>
      </w:r>
      <w:r>
        <w:tab/>
      </w:r>
      <w:r>
        <w:fldChar w:fldCharType="begin"/>
      </w:r>
      <w:r>
        <w:instrText xml:space="preserve"> PAGEREF _Toc489534010 \h </w:instrText>
      </w:r>
      <w:r>
        <w:fldChar w:fldCharType="separate"/>
      </w:r>
      <w:r>
        <w:t>95</w:t>
      </w:r>
      <w:r>
        <w:fldChar w:fldCharType="end"/>
      </w:r>
    </w:p>
    <w:p>
      <w:pPr>
        <w:pStyle w:val="TOC8"/>
        <w:rPr>
          <w:rFonts w:asciiTheme="minorHAnsi" w:eastAsiaTheme="minorEastAsia" w:hAnsiTheme="minorHAnsi" w:cstheme="minorBidi"/>
          <w:szCs w:val="22"/>
        </w:rPr>
      </w:pPr>
      <w:r>
        <w:t>27.</w:t>
      </w:r>
      <w:r>
        <w:tab/>
        <w:t>Discharge allowance</w:t>
      </w:r>
      <w:r>
        <w:tab/>
      </w:r>
      <w:r>
        <w:fldChar w:fldCharType="begin"/>
      </w:r>
      <w:r>
        <w:instrText xml:space="preserve"> PAGEREF _Toc489534011 \h </w:instrText>
      </w:r>
      <w:r>
        <w:fldChar w:fldCharType="separate"/>
      </w:r>
      <w:r>
        <w:t>95</w:t>
      </w:r>
      <w:r>
        <w:fldChar w:fldCharType="end"/>
      </w:r>
    </w:p>
    <w:p>
      <w:pPr>
        <w:pStyle w:val="TOC8"/>
        <w:rPr>
          <w:rFonts w:asciiTheme="minorHAnsi" w:eastAsiaTheme="minorEastAsia" w:hAnsiTheme="minorHAnsi" w:cstheme="minorBidi"/>
          <w:szCs w:val="22"/>
        </w:rPr>
      </w:pPr>
      <w:r>
        <w:t>28.</w:t>
      </w:r>
      <w:r>
        <w:tab/>
        <w:t>Maximum charge</w:t>
      </w:r>
      <w:r>
        <w:tab/>
      </w:r>
      <w:r>
        <w:fldChar w:fldCharType="begin"/>
      </w:r>
      <w:r>
        <w:instrText xml:space="preserve"> PAGEREF _Toc489534012 \h </w:instrText>
      </w:r>
      <w:r>
        <w:fldChar w:fldCharType="separate"/>
      </w:r>
      <w:r>
        <w:t>96</w:t>
      </w:r>
      <w:r>
        <w:fldChar w:fldCharType="end"/>
      </w:r>
    </w:p>
    <w:p>
      <w:pPr>
        <w:pStyle w:val="TOC4"/>
        <w:tabs>
          <w:tab w:val="right" w:leader="dot" w:pos="7077"/>
        </w:tabs>
        <w:rPr>
          <w:rFonts w:asciiTheme="minorHAnsi" w:eastAsiaTheme="minorEastAsia" w:hAnsiTheme="minorHAnsi" w:cstheme="minorBidi"/>
          <w:b w:val="0"/>
          <w:szCs w:val="22"/>
        </w:rPr>
      </w:pPr>
      <w:r>
        <w:t>Division 3 — Discharge charges: trade waste and effluent</w:t>
      </w:r>
    </w:p>
    <w:p>
      <w:pPr>
        <w:pStyle w:val="TOC8"/>
        <w:rPr>
          <w:rFonts w:asciiTheme="minorHAnsi" w:eastAsiaTheme="minorEastAsia" w:hAnsiTheme="minorHAnsi" w:cstheme="minorBidi"/>
          <w:szCs w:val="22"/>
        </w:rPr>
      </w:pPr>
      <w:r>
        <w:t>29.</w:t>
      </w:r>
      <w:r>
        <w:tab/>
        <w:t>Discharge charges for 2017/18 year and subsequent years</w:t>
      </w:r>
      <w:r>
        <w:tab/>
      </w:r>
      <w:r>
        <w:fldChar w:fldCharType="begin"/>
      </w:r>
      <w:r>
        <w:instrText xml:space="preserve"> PAGEREF _Toc489534014 \h </w:instrText>
      </w:r>
      <w:r>
        <w:fldChar w:fldCharType="separate"/>
      </w:r>
      <w:r>
        <w:t>97</w:t>
      </w:r>
      <w:r>
        <w:fldChar w:fldCharType="end"/>
      </w:r>
    </w:p>
    <w:p>
      <w:pPr>
        <w:pStyle w:val="TOC8"/>
        <w:rPr>
          <w:rFonts w:asciiTheme="minorHAnsi" w:eastAsiaTheme="minorEastAsia" w:hAnsiTheme="minorHAnsi" w:cstheme="minorBidi"/>
          <w:szCs w:val="22"/>
        </w:rPr>
      </w:pPr>
      <w:r>
        <w:t>30.</w:t>
      </w:r>
      <w:r>
        <w:tab/>
        <w:t>Trade waste discharged into sewer under approval</w:t>
      </w:r>
      <w:r>
        <w:tab/>
      </w:r>
      <w:r>
        <w:fldChar w:fldCharType="begin"/>
      </w:r>
      <w:r>
        <w:instrText xml:space="preserve"> PAGEREF _Toc489534015 \h </w:instrText>
      </w:r>
      <w:r>
        <w:fldChar w:fldCharType="separate"/>
      </w:r>
      <w:r>
        <w:t>97</w:t>
      </w:r>
      <w:r>
        <w:fldChar w:fldCharType="end"/>
      </w:r>
    </w:p>
    <w:p>
      <w:pPr>
        <w:pStyle w:val="TOC8"/>
        <w:rPr>
          <w:rFonts w:asciiTheme="minorHAnsi" w:eastAsiaTheme="minorEastAsia" w:hAnsiTheme="minorHAnsi" w:cstheme="minorBidi"/>
          <w:szCs w:val="22"/>
        </w:rPr>
      </w:pPr>
      <w:r>
        <w:t>31.</w:t>
      </w:r>
      <w:r>
        <w:tab/>
        <w:t>Effluent discharged from septic tank effluent pumping system into sewer</w:t>
      </w:r>
      <w:r>
        <w:tab/>
      </w:r>
      <w:r>
        <w:fldChar w:fldCharType="begin"/>
      </w:r>
      <w:r>
        <w:instrText xml:space="preserve"> PAGEREF _Toc489534016 \h </w:instrText>
      </w:r>
      <w:r>
        <w:fldChar w:fldCharType="separate"/>
      </w:r>
      <w:r>
        <w:t>101</w:t>
      </w:r>
      <w:r>
        <w:fldChar w:fldCharType="end"/>
      </w:r>
    </w:p>
    <w:p>
      <w:pPr>
        <w:pStyle w:val="TOC2"/>
        <w:tabs>
          <w:tab w:val="right" w:leader="dot" w:pos="7077"/>
        </w:tabs>
        <w:rPr>
          <w:rFonts w:asciiTheme="minorHAnsi" w:eastAsiaTheme="minorEastAsia" w:hAnsiTheme="minorHAnsi" w:cstheme="minorBidi"/>
          <w:b w:val="0"/>
          <w:sz w:val="22"/>
          <w:szCs w:val="22"/>
        </w:rPr>
      </w:pPr>
      <w:r>
        <w:t>Schedule 5 — Drainage charges for the Water Corporation</w:t>
      </w:r>
    </w:p>
    <w:p>
      <w:pPr>
        <w:pStyle w:val="TOC8"/>
        <w:rPr>
          <w:rFonts w:asciiTheme="minorHAnsi" w:eastAsiaTheme="minorEastAsia" w:hAnsiTheme="minorHAnsi" w:cstheme="minorBidi"/>
          <w:szCs w:val="22"/>
        </w:rPr>
      </w:pPr>
      <w:r>
        <w:t>1.</w:t>
      </w:r>
      <w:r>
        <w:tab/>
        <w:t>Drainage charges for 2017/18 year and subsequent years</w:t>
      </w:r>
      <w:r>
        <w:tab/>
      </w:r>
      <w:r>
        <w:fldChar w:fldCharType="begin"/>
      </w:r>
      <w:r>
        <w:instrText xml:space="preserve"> PAGEREF _Toc489534018 \h </w:instrText>
      </w:r>
      <w:r>
        <w:fldChar w:fldCharType="separate"/>
      </w:r>
      <w:r>
        <w:t>102</w:t>
      </w:r>
      <w:r>
        <w:fldChar w:fldCharType="end"/>
      </w:r>
    </w:p>
    <w:p>
      <w:pPr>
        <w:pStyle w:val="TOC8"/>
        <w:rPr>
          <w:rFonts w:asciiTheme="minorHAnsi" w:eastAsiaTheme="minorEastAsia" w:hAnsiTheme="minorHAnsi" w:cstheme="minorBidi"/>
          <w:szCs w:val="22"/>
        </w:rPr>
      </w:pPr>
      <w:r>
        <w:t>2.</w:t>
      </w:r>
      <w:r>
        <w:tab/>
        <w:t>Strata</w:t>
      </w:r>
      <w:r>
        <w:noBreakHyphen/>
        <w:t>titled caravan bays</w:t>
      </w:r>
      <w:r>
        <w:tab/>
      </w:r>
      <w:r>
        <w:fldChar w:fldCharType="begin"/>
      </w:r>
      <w:r>
        <w:instrText xml:space="preserve"> PAGEREF _Toc489534019 \h </w:instrText>
      </w:r>
      <w:r>
        <w:fldChar w:fldCharType="separate"/>
      </w:r>
      <w:r>
        <w:t>102</w:t>
      </w:r>
      <w:r>
        <w:fldChar w:fldCharType="end"/>
      </w:r>
    </w:p>
    <w:p>
      <w:pPr>
        <w:pStyle w:val="TOC8"/>
        <w:rPr>
          <w:rFonts w:asciiTheme="minorHAnsi" w:eastAsiaTheme="minorEastAsia" w:hAnsiTheme="minorHAnsi" w:cstheme="minorBidi"/>
          <w:szCs w:val="22"/>
        </w:rPr>
      </w:pPr>
      <w:r>
        <w:t>3.</w:t>
      </w:r>
      <w:r>
        <w:tab/>
        <w:t>Strata</w:t>
      </w:r>
      <w:r>
        <w:noBreakHyphen/>
        <w:t>titled storage unit or strata</w:t>
      </w:r>
      <w:r>
        <w:noBreakHyphen/>
        <w:t>titled parking bay</w:t>
      </w:r>
      <w:r>
        <w:tab/>
      </w:r>
      <w:r>
        <w:fldChar w:fldCharType="begin"/>
      </w:r>
      <w:r>
        <w:instrText xml:space="preserve"> PAGEREF _Toc489534020 \h </w:instrText>
      </w:r>
      <w:r>
        <w:fldChar w:fldCharType="separate"/>
      </w:r>
      <w:r>
        <w:t>102</w:t>
      </w:r>
      <w:r>
        <w:fldChar w:fldCharType="end"/>
      </w:r>
    </w:p>
    <w:p>
      <w:pPr>
        <w:pStyle w:val="TOC8"/>
        <w:rPr>
          <w:rFonts w:asciiTheme="minorHAnsi" w:eastAsiaTheme="minorEastAsia" w:hAnsiTheme="minorHAnsi" w:cstheme="minorBidi"/>
          <w:szCs w:val="22"/>
        </w:rPr>
      </w:pPr>
      <w:r>
        <w:t>4.</w:t>
      </w:r>
      <w:r>
        <w:tab/>
        <w:t>Residential or semi</w:t>
      </w:r>
      <w:r>
        <w:noBreakHyphen/>
        <w:t>rural residential</w:t>
      </w:r>
      <w:r>
        <w:tab/>
      </w:r>
      <w:r>
        <w:fldChar w:fldCharType="begin"/>
      </w:r>
      <w:r>
        <w:instrText xml:space="preserve"> PAGEREF _Toc489534021 \h </w:instrText>
      </w:r>
      <w:r>
        <w:fldChar w:fldCharType="separate"/>
      </w:r>
      <w:r>
        <w:t>102</w:t>
      </w:r>
      <w:r>
        <w:fldChar w:fldCharType="end"/>
      </w:r>
    </w:p>
    <w:p>
      <w:pPr>
        <w:pStyle w:val="TOC8"/>
        <w:rPr>
          <w:rFonts w:asciiTheme="minorHAnsi" w:eastAsiaTheme="minorEastAsia" w:hAnsiTheme="minorHAnsi" w:cstheme="minorBidi"/>
          <w:szCs w:val="22"/>
        </w:rPr>
      </w:pPr>
      <w:r>
        <w:t>5.</w:t>
      </w:r>
      <w:r>
        <w:tab/>
        <w:t>Vacant land</w:t>
      </w:r>
      <w:r>
        <w:tab/>
      </w:r>
      <w:r>
        <w:fldChar w:fldCharType="begin"/>
      </w:r>
      <w:r>
        <w:instrText xml:space="preserve"> PAGEREF _Toc489534022 \h </w:instrText>
      </w:r>
      <w:r>
        <w:fldChar w:fldCharType="separate"/>
      </w:r>
      <w:r>
        <w:t>102</w:t>
      </w:r>
      <w:r>
        <w:fldChar w:fldCharType="end"/>
      </w:r>
    </w:p>
    <w:p>
      <w:pPr>
        <w:pStyle w:val="TOC8"/>
        <w:rPr>
          <w:rFonts w:asciiTheme="minorHAnsi" w:eastAsiaTheme="minorEastAsia" w:hAnsiTheme="minorHAnsi" w:cstheme="minorBidi"/>
          <w:szCs w:val="22"/>
        </w:rPr>
      </w:pPr>
      <w:r>
        <w:t>6.</w:t>
      </w:r>
      <w:r>
        <w:tab/>
        <w:t>Non</w:t>
      </w:r>
      <w:r>
        <w:noBreakHyphen/>
        <w:t>residential (except certain strata</w:t>
      </w:r>
      <w:r>
        <w:noBreakHyphen/>
        <w:t>titled units)</w:t>
      </w:r>
      <w:r>
        <w:tab/>
      </w:r>
      <w:r>
        <w:fldChar w:fldCharType="begin"/>
      </w:r>
      <w:r>
        <w:instrText xml:space="preserve"> PAGEREF _Toc489534023 \h </w:instrText>
      </w:r>
      <w:r>
        <w:fldChar w:fldCharType="separate"/>
      </w:r>
      <w:r>
        <w:t>102</w:t>
      </w:r>
      <w:r>
        <w:fldChar w:fldCharType="end"/>
      </w:r>
    </w:p>
    <w:p>
      <w:pPr>
        <w:pStyle w:val="TOC2"/>
        <w:tabs>
          <w:tab w:val="right" w:leader="dot" w:pos="7077"/>
        </w:tabs>
        <w:rPr>
          <w:rFonts w:asciiTheme="minorHAnsi" w:eastAsiaTheme="minorEastAsia" w:hAnsiTheme="minorHAnsi" w:cstheme="minorBidi"/>
          <w:b w:val="0"/>
          <w:sz w:val="22"/>
          <w:szCs w:val="22"/>
        </w:rPr>
      </w:pPr>
      <w:r>
        <w:t>Schedule 6 — Irrigation charges for the Water Corporation (Ord Irrigation District)</w:t>
      </w:r>
    </w:p>
    <w:p>
      <w:pPr>
        <w:pStyle w:val="TOC8"/>
        <w:rPr>
          <w:rFonts w:asciiTheme="minorHAnsi" w:eastAsiaTheme="minorEastAsia" w:hAnsiTheme="minorHAnsi" w:cstheme="minorBidi"/>
          <w:szCs w:val="22"/>
        </w:rPr>
      </w:pPr>
      <w:r>
        <w:t>1.</w:t>
      </w:r>
      <w:r>
        <w:tab/>
        <w:t>Irrigation charges for 2017/18 year and subsequent years</w:t>
      </w:r>
      <w:r>
        <w:tab/>
      </w:r>
      <w:r>
        <w:fldChar w:fldCharType="begin"/>
      </w:r>
      <w:r>
        <w:instrText xml:space="preserve"> PAGEREF _Toc489534025 \h </w:instrText>
      </w:r>
      <w:r>
        <w:fldChar w:fldCharType="separate"/>
      </w:r>
      <w:r>
        <w:t>103</w:t>
      </w:r>
      <w:r>
        <w:fldChar w:fldCharType="end"/>
      </w:r>
    </w:p>
    <w:p>
      <w:pPr>
        <w:pStyle w:val="TOC8"/>
        <w:rPr>
          <w:rFonts w:asciiTheme="minorHAnsi" w:eastAsiaTheme="minorEastAsia" w:hAnsiTheme="minorHAnsi" w:cstheme="minorBidi"/>
          <w:szCs w:val="22"/>
        </w:rPr>
      </w:pPr>
      <w:r>
        <w:t>2.</w:t>
      </w:r>
      <w:r>
        <w:tab/>
        <w:t>Water supplied for irrigation</w:t>
      </w:r>
      <w:r>
        <w:tab/>
      </w:r>
      <w:r>
        <w:fldChar w:fldCharType="begin"/>
      </w:r>
      <w:r>
        <w:instrText xml:space="preserve"> PAGEREF _Toc489534026 \h </w:instrText>
      </w:r>
      <w:r>
        <w:fldChar w:fldCharType="separate"/>
      </w:r>
      <w:r>
        <w:t>103</w:t>
      </w:r>
      <w:r>
        <w:fldChar w:fldCharType="end"/>
      </w:r>
    </w:p>
    <w:p>
      <w:pPr>
        <w:pStyle w:val="TOC8"/>
        <w:rPr>
          <w:rFonts w:asciiTheme="minorHAnsi" w:eastAsiaTheme="minorEastAsia" w:hAnsiTheme="minorHAnsi" w:cstheme="minorBidi"/>
          <w:szCs w:val="22"/>
        </w:rPr>
      </w:pPr>
      <w:r>
        <w:t>3.</w:t>
      </w:r>
      <w:r>
        <w:tab/>
        <w:t>Water supplied for watering stock or dust prevention</w:t>
      </w:r>
      <w:r>
        <w:tab/>
      </w:r>
      <w:r>
        <w:fldChar w:fldCharType="begin"/>
      </w:r>
      <w:r>
        <w:instrText xml:space="preserve"> PAGEREF _Toc489534027 \h </w:instrText>
      </w:r>
      <w:r>
        <w:fldChar w:fldCharType="separate"/>
      </w:r>
      <w:r>
        <w:t>103</w:t>
      </w:r>
      <w:r>
        <w:fldChar w:fldCharType="end"/>
      </w:r>
    </w:p>
    <w:p>
      <w:pPr>
        <w:pStyle w:val="TOC8"/>
        <w:rPr>
          <w:rFonts w:asciiTheme="minorHAnsi" w:eastAsiaTheme="minorEastAsia" w:hAnsiTheme="minorHAnsi" w:cstheme="minorBidi"/>
          <w:szCs w:val="22"/>
        </w:rPr>
      </w:pPr>
      <w:r>
        <w:t>4.</w:t>
      </w:r>
      <w:r>
        <w:tab/>
        <w:t>Water supplied for purposes other than irrigation, watering stock or dust prevention</w:t>
      </w:r>
      <w:r>
        <w:tab/>
      </w:r>
      <w:r>
        <w:fldChar w:fldCharType="begin"/>
      </w:r>
      <w:r>
        <w:instrText xml:space="preserve"> PAGEREF _Toc489534028 \h </w:instrText>
      </w:r>
      <w:r>
        <w:fldChar w:fldCharType="separate"/>
      </w:r>
      <w:r>
        <w:t>104</w:t>
      </w:r>
      <w:r>
        <w:fldChar w:fldCharType="end"/>
      </w:r>
    </w:p>
    <w:p>
      <w:pPr>
        <w:pStyle w:val="TOC2"/>
        <w:tabs>
          <w:tab w:val="right" w:leader="dot" w:pos="7077"/>
        </w:tabs>
        <w:rPr>
          <w:rFonts w:asciiTheme="minorHAnsi" w:eastAsiaTheme="minorEastAsia" w:hAnsiTheme="minorHAnsi" w:cstheme="minorBidi"/>
          <w:b w:val="0"/>
          <w:sz w:val="22"/>
          <w:szCs w:val="22"/>
        </w:rPr>
      </w:pPr>
      <w:r>
        <w:t>Schedule 7 — Miscellaneous charges for the Water Corporation</w:t>
      </w:r>
    </w:p>
    <w:p>
      <w:pPr>
        <w:pStyle w:val="TOC8"/>
        <w:rPr>
          <w:rFonts w:asciiTheme="minorHAnsi" w:eastAsiaTheme="minorEastAsia" w:hAnsiTheme="minorHAnsi" w:cstheme="minorBidi"/>
          <w:szCs w:val="22"/>
        </w:rPr>
      </w:pPr>
      <w:r>
        <w:t>1.</w:t>
      </w:r>
      <w:r>
        <w:tab/>
        <w:t>Meters: multi</w:t>
      </w:r>
      <w:r>
        <w:noBreakHyphen/>
        <w:t>unit developments</w:t>
      </w:r>
      <w:r>
        <w:tab/>
      </w:r>
      <w:r>
        <w:fldChar w:fldCharType="begin"/>
      </w:r>
      <w:r>
        <w:instrText xml:space="preserve"> PAGEREF _Toc489534030 \h </w:instrText>
      </w:r>
      <w:r>
        <w:fldChar w:fldCharType="separate"/>
      </w:r>
      <w:r>
        <w:t>105</w:t>
      </w:r>
      <w:r>
        <w:fldChar w:fldCharType="end"/>
      </w:r>
    </w:p>
    <w:p>
      <w:pPr>
        <w:pStyle w:val="TOC8"/>
        <w:rPr>
          <w:rFonts w:asciiTheme="minorHAnsi" w:eastAsiaTheme="minorEastAsia" w:hAnsiTheme="minorHAnsi" w:cstheme="minorBidi"/>
          <w:szCs w:val="22"/>
        </w:rPr>
      </w:pPr>
      <w:r>
        <w:t>2.</w:t>
      </w:r>
      <w:r>
        <w:tab/>
        <w:t>Assessing meters: multi</w:t>
      </w:r>
      <w:r>
        <w:noBreakHyphen/>
        <w:t>unit developments</w:t>
      </w:r>
      <w:r>
        <w:tab/>
      </w:r>
      <w:r>
        <w:fldChar w:fldCharType="begin"/>
      </w:r>
      <w:r>
        <w:instrText xml:space="preserve"> PAGEREF _Toc489534031 \h </w:instrText>
      </w:r>
      <w:r>
        <w:fldChar w:fldCharType="separate"/>
      </w:r>
      <w:r>
        <w:t>105</w:t>
      </w:r>
      <w:r>
        <w:fldChar w:fldCharType="end"/>
      </w:r>
    </w:p>
    <w:p>
      <w:pPr>
        <w:pStyle w:val="TOC8"/>
        <w:rPr>
          <w:rFonts w:asciiTheme="minorHAnsi" w:eastAsiaTheme="minorEastAsia" w:hAnsiTheme="minorHAnsi" w:cstheme="minorBidi"/>
          <w:szCs w:val="22"/>
        </w:rPr>
      </w:pPr>
      <w:r>
        <w:t>3.</w:t>
      </w:r>
      <w:r>
        <w:tab/>
        <w:t>Testing meters</w:t>
      </w:r>
      <w:r>
        <w:tab/>
      </w:r>
      <w:r>
        <w:fldChar w:fldCharType="begin"/>
      </w:r>
      <w:r>
        <w:instrText xml:space="preserve"> PAGEREF _Toc489534032 \h </w:instrText>
      </w:r>
      <w:r>
        <w:fldChar w:fldCharType="separate"/>
      </w:r>
      <w:r>
        <w:t>105</w:t>
      </w:r>
      <w:r>
        <w:fldChar w:fldCharType="end"/>
      </w:r>
    </w:p>
    <w:p>
      <w:pPr>
        <w:pStyle w:val="TOC8"/>
        <w:rPr>
          <w:rFonts w:asciiTheme="minorHAnsi" w:eastAsiaTheme="minorEastAsia" w:hAnsiTheme="minorHAnsi" w:cstheme="minorBidi"/>
          <w:szCs w:val="22"/>
        </w:rPr>
      </w:pPr>
      <w:r>
        <w:t>4.</w:t>
      </w:r>
      <w:r>
        <w:tab/>
        <w:t>Installing water supply connection</w:t>
      </w:r>
      <w:r>
        <w:tab/>
      </w:r>
      <w:r>
        <w:fldChar w:fldCharType="begin"/>
      </w:r>
      <w:r>
        <w:instrText xml:space="preserve"> PAGEREF _Toc489534033 \h </w:instrText>
      </w:r>
      <w:r>
        <w:fldChar w:fldCharType="separate"/>
      </w:r>
      <w:r>
        <w:t>105</w:t>
      </w:r>
      <w:r>
        <w:fldChar w:fldCharType="end"/>
      </w:r>
    </w:p>
    <w:p>
      <w:pPr>
        <w:pStyle w:val="TOC8"/>
        <w:rPr>
          <w:rFonts w:asciiTheme="minorHAnsi" w:eastAsiaTheme="minorEastAsia" w:hAnsiTheme="minorHAnsi" w:cstheme="minorBidi"/>
          <w:szCs w:val="22"/>
        </w:rPr>
      </w:pPr>
      <w:r>
        <w:t>5.</w:t>
      </w:r>
      <w:r>
        <w:tab/>
        <w:t>Activating water supply connection</w:t>
      </w:r>
      <w:r>
        <w:tab/>
      </w:r>
      <w:r>
        <w:fldChar w:fldCharType="begin"/>
      </w:r>
      <w:r>
        <w:instrText xml:space="preserve"> PAGEREF _Toc489534034 \h </w:instrText>
      </w:r>
      <w:r>
        <w:fldChar w:fldCharType="separate"/>
      </w:r>
      <w:r>
        <w:t>106</w:t>
      </w:r>
      <w:r>
        <w:fldChar w:fldCharType="end"/>
      </w:r>
    </w:p>
    <w:p>
      <w:pPr>
        <w:pStyle w:val="TOC8"/>
        <w:rPr>
          <w:rFonts w:asciiTheme="minorHAnsi" w:eastAsiaTheme="minorEastAsia" w:hAnsiTheme="minorHAnsi" w:cstheme="minorBidi"/>
          <w:szCs w:val="22"/>
        </w:rPr>
      </w:pPr>
      <w:r>
        <w:t>6.</w:t>
      </w:r>
      <w:r>
        <w:tab/>
        <w:t>Disconnecting water supply connection</w:t>
      </w:r>
      <w:r>
        <w:tab/>
      </w:r>
      <w:r>
        <w:fldChar w:fldCharType="begin"/>
      </w:r>
      <w:r>
        <w:instrText xml:space="preserve"> PAGEREF _Toc489534035 \h </w:instrText>
      </w:r>
      <w:r>
        <w:fldChar w:fldCharType="separate"/>
      </w:r>
      <w:r>
        <w:t>106</w:t>
      </w:r>
      <w:r>
        <w:fldChar w:fldCharType="end"/>
      </w:r>
    </w:p>
    <w:p>
      <w:pPr>
        <w:pStyle w:val="TOC8"/>
        <w:rPr>
          <w:rFonts w:asciiTheme="minorHAnsi" w:eastAsiaTheme="minorEastAsia" w:hAnsiTheme="minorHAnsi" w:cstheme="minorBidi"/>
          <w:szCs w:val="22"/>
        </w:rPr>
      </w:pPr>
      <w:r>
        <w:t>7.</w:t>
      </w:r>
      <w:r>
        <w:tab/>
        <w:t>Reconnecting water supply connection</w:t>
      </w:r>
      <w:r>
        <w:tab/>
      </w:r>
      <w:r>
        <w:fldChar w:fldCharType="begin"/>
      </w:r>
      <w:r>
        <w:instrText xml:space="preserve"> PAGEREF _Toc489534036 \h </w:instrText>
      </w:r>
      <w:r>
        <w:fldChar w:fldCharType="separate"/>
      </w:r>
      <w:r>
        <w:t>107</w:t>
      </w:r>
      <w:r>
        <w:fldChar w:fldCharType="end"/>
      </w:r>
    </w:p>
    <w:p>
      <w:pPr>
        <w:pStyle w:val="TOC8"/>
        <w:rPr>
          <w:rFonts w:asciiTheme="minorHAnsi" w:eastAsiaTheme="minorEastAsia" w:hAnsiTheme="minorHAnsi" w:cstheme="minorBidi"/>
          <w:szCs w:val="22"/>
        </w:rPr>
      </w:pPr>
      <w:r>
        <w:t>8.</w:t>
      </w:r>
      <w:r>
        <w:tab/>
        <w:t>Relocating water supply connection</w:t>
      </w:r>
      <w:r>
        <w:tab/>
      </w:r>
      <w:r>
        <w:fldChar w:fldCharType="begin"/>
      </w:r>
      <w:r>
        <w:instrText xml:space="preserve"> PAGEREF _Toc489534037 \h </w:instrText>
      </w:r>
      <w:r>
        <w:fldChar w:fldCharType="separate"/>
      </w:r>
      <w:r>
        <w:t>107</w:t>
      </w:r>
      <w:r>
        <w:fldChar w:fldCharType="end"/>
      </w:r>
    </w:p>
    <w:p>
      <w:pPr>
        <w:pStyle w:val="TOC8"/>
        <w:rPr>
          <w:rFonts w:asciiTheme="minorHAnsi" w:eastAsiaTheme="minorEastAsia" w:hAnsiTheme="minorHAnsi" w:cstheme="minorBidi"/>
          <w:szCs w:val="22"/>
        </w:rPr>
      </w:pPr>
      <w:r>
        <w:t>9.</w:t>
      </w:r>
      <w:r>
        <w:tab/>
        <w:t>Proposal to connect to sewer</w:t>
      </w:r>
      <w:r>
        <w:tab/>
      </w:r>
      <w:r>
        <w:fldChar w:fldCharType="begin"/>
      </w:r>
      <w:r>
        <w:instrText xml:space="preserve"> PAGEREF _Toc489534038 \h </w:instrText>
      </w:r>
      <w:r>
        <w:fldChar w:fldCharType="separate"/>
      </w:r>
      <w:r>
        <w:t>108</w:t>
      </w:r>
      <w:r>
        <w:fldChar w:fldCharType="end"/>
      </w:r>
    </w:p>
    <w:p>
      <w:pPr>
        <w:pStyle w:val="TOC8"/>
        <w:rPr>
          <w:rFonts w:asciiTheme="minorHAnsi" w:eastAsiaTheme="minorEastAsia" w:hAnsiTheme="minorHAnsi" w:cstheme="minorBidi"/>
          <w:szCs w:val="22"/>
        </w:rPr>
      </w:pPr>
      <w:r>
        <w:t>10.</w:t>
      </w:r>
      <w:r>
        <w:tab/>
        <w:t>Installing sewer junction</w:t>
      </w:r>
      <w:r>
        <w:tab/>
      </w:r>
      <w:r>
        <w:fldChar w:fldCharType="begin"/>
      </w:r>
      <w:r>
        <w:instrText xml:space="preserve"> PAGEREF _Toc489534039 \h </w:instrText>
      </w:r>
      <w:r>
        <w:fldChar w:fldCharType="separate"/>
      </w:r>
      <w:r>
        <w:t>108</w:t>
      </w:r>
      <w:r>
        <w:fldChar w:fldCharType="end"/>
      </w:r>
    </w:p>
    <w:p>
      <w:pPr>
        <w:pStyle w:val="TOC8"/>
        <w:rPr>
          <w:rFonts w:asciiTheme="minorHAnsi" w:eastAsiaTheme="minorEastAsia" w:hAnsiTheme="minorHAnsi" w:cstheme="minorBidi"/>
          <w:szCs w:val="22"/>
        </w:rPr>
      </w:pPr>
      <w:r>
        <w:t>11.</w:t>
      </w:r>
      <w:r>
        <w:tab/>
        <w:t>Hire of standpipe for fire hydrant</w:t>
      </w:r>
      <w:r>
        <w:tab/>
      </w:r>
      <w:r>
        <w:fldChar w:fldCharType="begin"/>
      </w:r>
      <w:r>
        <w:instrText xml:space="preserve"> PAGEREF _Toc489534040 \h </w:instrText>
      </w:r>
      <w:r>
        <w:fldChar w:fldCharType="separate"/>
      </w:r>
      <w:r>
        <w:t>108</w:t>
      </w:r>
      <w:r>
        <w:fldChar w:fldCharType="end"/>
      </w:r>
    </w:p>
    <w:p>
      <w:pPr>
        <w:pStyle w:val="TOC8"/>
        <w:rPr>
          <w:rFonts w:asciiTheme="minorHAnsi" w:eastAsiaTheme="minorEastAsia" w:hAnsiTheme="minorHAnsi" w:cstheme="minorBidi"/>
          <w:szCs w:val="22"/>
        </w:rPr>
      </w:pPr>
      <w:r>
        <w:t>12.</w:t>
      </w:r>
      <w:r>
        <w:tab/>
        <w:t>Trade waste: routine services</w:t>
      </w:r>
      <w:r>
        <w:tab/>
      </w:r>
      <w:r>
        <w:fldChar w:fldCharType="begin"/>
      </w:r>
      <w:r>
        <w:instrText xml:space="preserve"> PAGEREF _Toc489534041 \h </w:instrText>
      </w:r>
      <w:r>
        <w:fldChar w:fldCharType="separate"/>
      </w:r>
      <w:r>
        <w:t>109</w:t>
      </w:r>
      <w:r>
        <w:fldChar w:fldCharType="end"/>
      </w:r>
    </w:p>
    <w:p>
      <w:pPr>
        <w:pStyle w:val="TOC8"/>
        <w:rPr>
          <w:rFonts w:asciiTheme="minorHAnsi" w:eastAsiaTheme="minorEastAsia" w:hAnsiTheme="minorHAnsi" w:cstheme="minorBidi"/>
          <w:szCs w:val="22"/>
        </w:rPr>
      </w:pPr>
      <w:r>
        <w:t>13.</w:t>
      </w:r>
      <w:r>
        <w:tab/>
        <w:t>Trade waste: ad hoc services</w:t>
      </w:r>
      <w:r>
        <w:tab/>
      </w:r>
      <w:r>
        <w:fldChar w:fldCharType="begin"/>
      </w:r>
      <w:r>
        <w:instrText xml:space="preserve"> PAGEREF _Toc489534042 \h </w:instrText>
      </w:r>
      <w:r>
        <w:fldChar w:fldCharType="separate"/>
      </w:r>
      <w:r>
        <w:t>109</w:t>
      </w:r>
      <w:r>
        <w:fldChar w:fldCharType="end"/>
      </w:r>
    </w:p>
    <w:p>
      <w:pPr>
        <w:pStyle w:val="TOC8"/>
        <w:rPr>
          <w:rFonts w:asciiTheme="minorHAnsi" w:eastAsiaTheme="minorEastAsia" w:hAnsiTheme="minorHAnsi" w:cstheme="minorBidi"/>
          <w:szCs w:val="22"/>
        </w:rPr>
      </w:pPr>
      <w:r>
        <w:t>14.</w:t>
      </w:r>
      <w:r>
        <w:tab/>
        <w:t>Trade waste: one</w:t>
      </w:r>
      <w:r>
        <w:noBreakHyphen/>
        <w:t>off discharge services</w:t>
      </w:r>
      <w:r>
        <w:tab/>
      </w:r>
      <w:r>
        <w:fldChar w:fldCharType="begin"/>
      </w:r>
      <w:r>
        <w:instrText xml:space="preserve"> PAGEREF _Toc489534043 \h </w:instrText>
      </w:r>
      <w:r>
        <w:fldChar w:fldCharType="separate"/>
      </w:r>
      <w:r>
        <w:t>110</w:t>
      </w:r>
      <w:r>
        <w:fldChar w:fldCharType="end"/>
      </w:r>
    </w:p>
    <w:p>
      <w:pPr>
        <w:pStyle w:val="TOC8"/>
        <w:rPr>
          <w:rFonts w:asciiTheme="minorHAnsi" w:eastAsiaTheme="minorEastAsia" w:hAnsiTheme="minorHAnsi" w:cstheme="minorBidi"/>
          <w:szCs w:val="22"/>
        </w:rPr>
      </w:pPr>
      <w:r>
        <w:t>15.</w:t>
      </w:r>
      <w:r>
        <w:tab/>
        <w:t>Meter reading and other information</w:t>
      </w:r>
      <w:r>
        <w:tab/>
      </w:r>
      <w:r>
        <w:fldChar w:fldCharType="begin"/>
      </w:r>
      <w:r>
        <w:instrText xml:space="preserve"> PAGEREF _Toc489534044 \h </w:instrText>
      </w:r>
      <w:r>
        <w:fldChar w:fldCharType="separate"/>
      </w:r>
      <w:r>
        <w:t>110</w:t>
      </w:r>
      <w:r>
        <w:fldChar w:fldCharType="end"/>
      </w:r>
    </w:p>
    <w:p>
      <w:pPr>
        <w:pStyle w:val="TOC8"/>
        <w:rPr>
          <w:rFonts w:asciiTheme="minorHAnsi" w:eastAsiaTheme="minorEastAsia" w:hAnsiTheme="minorHAnsi" w:cstheme="minorBidi"/>
          <w:szCs w:val="22"/>
        </w:rPr>
      </w:pPr>
      <w:r>
        <w:t>16.</w:t>
      </w:r>
      <w:r>
        <w:tab/>
        <w:t>Plans of sewerage works</w:t>
      </w:r>
      <w:r>
        <w:tab/>
      </w:r>
      <w:r>
        <w:fldChar w:fldCharType="begin"/>
      </w:r>
      <w:r>
        <w:instrText xml:space="preserve"> PAGEREF _Toc489534045 \h </w:instrText>
      </w:r>
      <w:r>
        <w:fldChar w:fldCharType="separate"/>
      </w:r>
      <w:r>
        <w:t>110</w:t>
      </w:r>
      <w:r>
        <w:fldChar w:fldCharType="end"/>
      </w:r>
    </w:p>
    <w:p>
      <w:pPr>
        <w:pStyle w:val="TOC8"/>
        <w:rPr>
          <w:rFonts w:asciiTheme="minorHAnsi" w:eastAsiaTheme="minorEastAsia" w:hAnsiTheme="minorHAnsi" w:cstheme="minorBidi"/>
          <w:szCs w:val="22"/>
        </w:rPr>
      </w:pPr>
      <w:r>
        <w:t>17.</w:t>
      </w:r>
      <w:r>
        <w:tab/>
        <w:t>Copies of records</w:t>
      </w:r>
      <w:r>
        <w:tab/>
      </w:r>
      <w:r>
        <w:fldChar w:fldCharType="begin"/>
      </w:r>
      <w:r>
        <w:instrText xml:space="preserve"> PAGEREF _Toc489534046 \h </w:instrText>
      </w:r>
      <w:r>
        <w:fldChar w:fldCharType="separate"/>
      </w:r>
      <w:r>
        <w:t>111</w:t>
      </w:r>
      <w:r>
        <w:fldChar w:fldCharType="end"/>
      </w:r>
    </w:p>
    <w:p>
      <w:pPr>
        <w:pStyle w:val="TOC2"/>
        <w:tabs>
          <w:tab w:val="right" w:leader="dot" w:pos="7077"/>
        </w:tabs>
        <w:rPr>
          <w:rFonts w:asciiTheme="minorHAnsi" w:eastAsiaTheme="minorEastAsia" w:hAnsiTheme="minorHAnsi" w:cstheme="minorBidi"/>
          <w:b w:val="0"/>
          <w:sz w:val="22"/>
          <w:szCs w:val="22"/>
        </w:rPr>
      </w:pPr>
      <w:r>
        <w:t>Schedule 8 — Government trading organisations</w:t>
      </w:r>
    </w:p>
    <w:p>
      <w:pPr>
        <w:pStyle w:val="TOC2"/>
        <w:tabs>
          <w:tab w:val="right" w:leader="dot" w:pos="7077"/>
        </w:tabs>
        <w:rPr>
          <w:rFonts w:asciiTheme="minorHAnsi" w:eastAsiaTheme="minorEastAsia" w:hAnsiTheme="minorHAnsi" w:cstheme="minorBidi"/>
          <w:b w:val="0"/>
          <w:sz w:val="22"/>
          <w:szCs w:val="22"/>
        </w:rPr>
      </w:pPr>
      <w:r>
        <w:t>Schedule 9 — Central business districts</w:t>
      </w:r>
    </w:p>
    <w:p>
      <w:pPr>
        <w:pStyle w:val="TOC8"/>
        <w:rPr>
          <w:rFonts w:asciiTheme="minorHAnsi" w:eastAsiaTheme="minorEastAsia" w:hAnsiTheme="minorHAnsi" w:cstheme="minorBidi"/>
          <w:szCs w:val="22"/>
        </w:rPr>
      </w:pPr>
      <w:r>
        <w:t>1.</w:t>
      </w:r>
      <w:r>
        <w:tab/>
        <w:t>Central business districts</w:t>
      </w:r>
      <w:r>
        <w:tab/>
      </w:r>
      <w:r>
        <w:fldChar w:fldCharType="begin"/>
      </w:r>
      <w:r>
        <w:instrText xml:space="preserve"> PAGEREF _Toc489534049 \h </w:instrText>
      </w:r>
      <w:r>
        <w:fldChar w:fldCharType="separate"/>
      </w:r>
      <w:r>
        <w:t>114</w:t>
      </w:r>
      <w:r>
        <w:fldChar w:fldCharType="end"/>
      </w:r>
    </w:p>
    <w:p>
      <w:pPr>
        <w:pStyle w:val="TOC2"/>
        <w:tabs>
          <w:tab w:val="right" w:leader="dot" w:pos="7077"/>
        </w:tabs>
        <w:rPr>
          <w:rFonts w:asciiTheme="minorHAnsi" w:eastAsiaTheme="minorEastAsia" w:hAnsiTheme="minorHAnsi" w:cstheme="minorBidi"/>
          <w:b w:val="0"/>
          <w:sz w:val="22"/>
          <w:szCs w:val="22"/>
        </w:rPr>
      </w:pPr>
      <w:r>
        <w:t>Schedule 10 — Class of town or area: current consumption year</w:t>
      </w:r>
    </w:p>
    <w:p>
      <w:pPr>
        <w:pStyle w:val="TOC2"/>
        <w:tabs>
          <w:tab w:val="right" w:leader="dot" w:pos="7077"/>
        </w:tabs>
        <w:rPr>
          <w:rFonts w:asciiTheme="minorHAnsi" w:eastAsiaTheme="minorEastAsia" w:hAnsiTheme="minorHAnsi" w:cstheme="minorBidi"/>
          <w:b w:val="0"/>
          <w:sz w:val="22"/>
          <w:szCs w:val="22"/>
        </w:rPr>
      </w:pPr>
      <w:r>
        <w:t>Schedule 11 — Class of town or area: previous consumption year</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_Toc489534053 \h </w:instrText>
      </w:r>
      <w:r>
        <w:fldChar w:fldCharType="separate"/>
      </w:r>
      <w:r>
        <w:t>135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pPr>
      <w:r>
        <w:t>Water Services Act 2012</w:t>
      </w:r>
    </w:p>
    <w:p>
      <w:pPr>
        <w:pStyle w:val="NameofActReg"/>
      </w:pPr>
      <w:r>
        <w:t>Water Services (Water Corporations Charges) Regulations 2014</w:t>
      </w:r>
    </w:p>
    <w:p>
      <w:pPr>
        <w:pStyle w:val="Heading2"/>
        <w:pageBreakBefore w:val="0"/>
        <w:spacing w:before="240"/>
      </w:pPr>
      <w:bookmarkStart w:id="3" w:name="_Toc455155150"/>
      <w:bookmarkStart w:id="4" w:name="_Toc455404041"/>
      <w:bookmarkStart w:id="5" w:name="_Toc469489673"/>
      <w:bookmarkStart w:id="6" w:name="_Toc469989315"/>
      <w:bookmarkStart w:id="7" w:name="_Toc486496768"/>
      <w:bookmarkStart w:id="8" w:name="_Toc489533826"/>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p>
    <w:p>
      <w:pPr>
        <w:pStyle w:val="Heading5"/>
      </w:pPr>
      <w:bookmarkStart w:id="9" w:name="_Toc489533827"/>
      <w:r>
        <w:rPr>
          <w:rStyle w:val="CharSectno"/>
        </w:rPr>
        <w:t>1</w:t>
      </w:r>
      <w:r>
        <w:t>.</w:t>
      </w:r>
      <w:r>
        <w:tab/>
        <w:t>Citation</w:t>
      </w:r>
      <w:bookmarkEnd w:id="9"/>
    </w:p>
    <w:p>
      <w:pPr>
        <w:pStyle w:val="Subsection"/>
      </w:pPr>
      <w:r>
        <w:tab/>
      </w:r>
      <w:r>
        <w:tab/>
      </w:r>
      <w:bookmarkStart w:id="10" w:name="Start_Cursor"/>
      <w:bookmarkEnd w:id="10"/>
      <w:r>
        <w:rPr>
          <w:spacing w:val="-2"/>
        </w:rPr>
        <w:t>These</w:t>
      </w:r>
      <w:r>
        <w:t xml:space="preserve"> </w:t>
      </w:r>
      <w:r>
        <w:rPr>
          <w:spacing w:val="-2"/>
        </w:rPr>
        <w:t>regulations</w:t>
      </w:r>
      <w:r>
        <w:t xml:space="preserve"> are the </w:t>
      </w:r>
      <w:r>
        <w:rPr>
          <w:i/>
        </w:rPr>
        <w:t>Water Services (Water Corporations Charges) Regulations 2014</w:t>
      </w:r>
      <w:r>
        <w:rPr>
          <w:vertAlign w:val="superscript"/>
        </w:rPr>
        <w:t> 1</w:t>
      </w:r>
      <w:r>
        <w:t>.</w:t>
      </w:r>
    </w:p>
    <w:p>
      <w:pPr>
        <w:pStyle w:val="Heading5"/>
        <w:rPr>
          <w:spacing w:val="-2"/>
        </w:rPr>
      </w:pPr>
      <w:bookmarkStart w:id="11" w:name="_Toc489533828"/>
      <w:r>
        <w:rPr>
          <w:rStyle w:val="CharSectno"/>
        </w:rPr>
        <w:t>2</w:t>
      </w:r>
      <w:r>
        <w:rPr>
          <w:spacing w:val="-2"/>
        </w:rPr>
        <w:t>.</w:t>
      </w:r>
      <w:r>
        <w:rPr>
          <w:spacing w:val="-2"/>
        </w:rPr>
        <w:tab/>
        <w:t>Commencement</w:t>
      </w:r>
      <w:bookmarkEnd w:id="11"/>
    </w:p>
    <w:p>
      <w:pPr>
        <w:pStyle w:val="Subsection"/>
        <w:rPr>
          <w:spacing w:val="-2"/>
        </w:rPr>
      </w:pPr>
      <w:r>
        <w:rPr>
          <w:spacing w:val="-2"/>
        </w:rPr>
        <w:tab/>
      </w:r>
      <w:r>
        <w:rPr>
          <w:spacing w:val="-2"/>
        </w:rPr>
        <w:tab/>
        <w:t xml:space="preserve">These regulations come into operation as follows — </w:t>
      </w:r>
    </w:p>
    <w:p>
      <w:pPr>
        <w:pStyle w:val="Indenta"/>
        <w:rPr>
          <w:spacing w:val="-2"/>
        </w:rPr>
      </w:pPr>
      <w:r>
        <w:tab/>
        <w:t>(a)</w:t>
      </w:r>
      <w:r>
        <w:tab/>
      </w:r>
      <w:r>
        <w:rPr>
          <w:spacing w:val="-2"/>
        </w:rPr>
        <w:t xml:space="preserve">regulations 1 and 2 — on the day on which these regulations are published in the </w:t>
      </w:r>
      <w:r>
        <w:rPr>
          <w:i/>
          <w:spacing w:val="-2"/>
        </w:rPr>
        <w:t>Gazette</w:t>
      </w:r>
      <w:r>
        <w:rPr>
          <w:vertAlign w:val="superscript"/>
        </w:rPr>
        <w:t> 1</w:t>
      </w:r>
      <w:r>
        <w:rPr>
          <w:spacing w:val="-2"/>
        </w:rPr>
        <w:t>;</w:t>
      </w:r>
    </w:p>
    <w:p>
      <w:pPr>
        <w:pStyle w:val="Indenta"/>
      </w:pPr>
      <w:r>
        <w:tab/>
        <w:t>(b)</w:t>
      </w:r>
      <w:r>
        <w:tab/>
        <w:t xml:space="preserve">the rest of the </w:t>
      </w:r>
      <w:r>
        <w:rPr>
          <w:spacing w:val="-2"/>
        </w:rPr>
        <w:t xml:space="preserve">regulations — </w:t>
      </w:r>
      <w:r>
        <w:t>on 1 July 2014.</w:t>
      </w:r>
    </w:p>
    <w:p>
      <w:pPr>
        <w:pStyle w:val="Heading5"/>
      </w:pPr>
      <w:bookmarkStart w:id="12" w:name="_Toc489533829"/>
      <w:r>
        <w:rPr>
          <w:rStyle w:val="CharSectno"/>
        </w:rPr>
        <w:t>3</w:t>
      </w:r>
      <w:r>
        <w:t>.</w:t>
      </w:r>
      <w:r>
        <w:tab/>
        <w:t>Terms used</w:t>
      </w:r>
      <w:bookmarkEnd w:id="12"/>
    </w:p>
    <w:p>
      <w:pPr>
        <w:pStyle w:val="Subsection"/>
      </w:pPr>
      <w:r>
        <w:tab/>
        <w:t>(1)</w:t>
      </w:r>
      <w:r>
        <w:tab/>
        <w:t xml:space="preserve">In these regulations — </w:t>
      </w:r>
    </w:p>
    <w:p>
      <w:pPr>
        <w:pStyle w:val="Defstart"/>
      </w:pPr>
      <w:r>
        <w:tab/>
      </w:r>
      <w:r>
        <w:rPr>
          <w:rStyle w:val="CharDefText"/>
        </w:rPr>
        <w:t>charge period</w:t>
      </w:r>
      <w:r>
        <w:t>, in relation to a water service charge, means the period to which an invoice for the charge, or a portion of the charge, relates;</w:t>
      </w:r>
    </w:p>
    <w:p>
      <w:pPr>
        <w:pStyle w:val="Defstart"/>
      </w:pPr>
      <w:r>
        <w:tab/>
      </w:r>
      <w:r>
        <w:rPr>
          <w:rStyle w:val="CharDefText"/>
        </w:rPr>
        <w:t>Commonwealth seniors health card</w:t>
      </w:r>
      <w:r>
        <w:t xml:space="preserve"> has the meaning given in the </w:t>
      </w:r>
      <w:r>
        <w:rPr>
          <w:i/>
        </w:rPr>
        <w:t>Rates and Charges (Rebates and Deferments) Act 1992</w:t>
      </w:r>
      <w:r>
        <w:t xml:space="preserve"> section 3(1);</w:t>
      </w:r>
    </w:p>
    <w:p>
      <w:pPr>
        <w:pStyle w:val="Defstart"/>
      </w:pPr>
      <w:r>
        <w:tab/>
      </w:r>
      <w:r>
        <w:rPr>
          <w:rStyle w:val="CharDefText"/>
        </w:rPr>
        <w:t>eligible pensioner</w:t>
      </w:r>
      <w:r>
        <w:t xml:space="preserve"> means a person to whom the </w:t>
      </w:r>
      <w:r>
        <w:rPr>
          <w:i/>
        </w:rPr>
        <w:t>Rates and Charges (Rebates and Deferments) Act 1992</w:t>
      </w:r>
      <w:r>
        <w:t xml:space="preserve"> section 23(1), (2), (3), (4A) or (5) or 24 applies;</w:t>
      </w:r>
    </w:p>
    <w:p>
      <w:pPr>
        <w:pStyle w:val="Defstart"/>
        <w:rPr>
          <w:szCs w:val="24"/>
        </w:rPr>
      </w:pPr>
      <w:r>
        <w:tab/>
      </w:r>
      <w:r>
        <w:rPr>
          <w:rStyle w:val="CharDefText"/>
        </w:rPr>
        <w:t>garden service connection</w:t>
      </w:r>
      <w:r>
        <w:t xml:space="preserve"> means </w:t>
      </w:r>
      <w:r>
        <w:rPr>
          <w:szCs w:val="24"/>
        </w:rPr>
        <w:t xml:space="preserve">a water supply connection through which water is, or is to be, supplied exclusively for the purposes of watering a lawn and garden — </w:t>
      </w:r>
    </w:p>
    <w:p>
      <w:pPr>
        <w:pStyle w:val="Defpara"/>
      </w:pPr>
      <w:r>
        <w:tab/>
        <w:t>(a)</w:t>
      </w:r>
      <w:r>
        <w:tab/>
        <w:t>on land on which a dwelling is located, or is proposed to be located; and</w:t>
      </w:r>
    </w:p>
    <w:p>
      <w:pPr>
        <w:pStyle w:val="Defpara"/>
      </w:pPr>
      <w:r>
        <w:tab/>
        <w:t>(b)</w:t>
      </w:r>
      <w:r>
        <w:tab/>
        <w:t>in a street or road adjoining that land;</w:t>
      </w:r>
    </w:p>
    <w:p>
      <w:pPr>
        <w:pStyle w:val="Defstart"/>
      </w:pPr>
      <w:r>
        <w:tab/>
      </w:r>
      <w:r>
        <w:rPr>
          <w:rStyle w:val="CharDefText"/>
        </w:rPr>
        <w:t>registered pensioner</w:t>
      </w:r>
      <w:r>
        <w:t xml:space="preserve">, in relation to land, means an eligible pensioner whose entitlement as regards the land is registered under the </w:t>
      </w:r>
      <w:r>
        <w:rPr>
          <w:i/>
        </w:rPr>
        <w:t>Rates and Charges (Rebates and Deferments) Act 1992</w:t>
      </w:r>
      <w:r>
        <w:t xml:space="preserve"> section 32;</w:t>
      </w:r>
    </w:p>
    <w:p>
      <w:pPr>
        <w:pStyle w:val="Defstart"/>
      </w:pPr>
      <w:r>
        <w:tab/>
      </w:r>
      <w:r>
        <w:rPr>
          <w:rStyle w:val="CharDefText"/>
        </w:rPr>
        <w:t>registered senior</w:t>
      </w:r>
      <w:r>
        <w:t xml:space="preserve">, in relation to land, means an eligible senior, as defined in the </w:t>
      </w:r>
      <w:r>
        <w:rPr>
          <w:i/>
        </w:rPr>
        <w:t>Rates and Charges (Rebates and Deferments) Act 1992</w:t>
      </w:r>
      <w:r>
        <w:t xml:space="preserve"> section 3(1), whose entitlement as regards the land is registered under section 32 of that Act;</w:t>
      </w:r>
    </w:p>
    <w:p>
      <w:pPr>
        <w:pStyle w:val="Defstart"/>
      </w:pPr>
      <w:r>
        <w:tab/>
      </w:r>
      <w:r>
        <w:rPr>
          <w:rStyle w:val="CharDefText"/>
        </w:rPr>
        <w:t>vacant land</w:t>
      </w:r>
      <w:r>
        <w:t xml:space="preserve"> means land that is wholly unimproved apart from having merged improvements, as defined in the </w:t>
      </w:r>
      <w:r>
        <w:rPr>
          <w:i/>
        </w:rPr>
        <w:t>Valuation of Land Act 1978</w:t>
      </w:r>
      <w:r>
        <w:t xml:space="preserve"> section 4(1).</w:t>
      </w:r>
    </w:p>
    <w:p>
      <w:pPr>
        <w:pStyle w:val="Subsection"/>
      </w:pPr>
      <w:bookmarkStart w:id="13" w:name="_Toc455155154"/>
      <w:bookmarkStart w:id="14" w:name="_Toc455404045"/>
      <w:r>
        <w:tab/>
        <w:t>(2)</w:t>
      </w:r>
      <w:r>
        <w:tab/>
        <w:t xml:space="preserve">If a term is given a meaning in the </w:t>
      </w:r>
      <w:r>
        <w:rPr>
          <w:i/>
        </w:rPr>
        <w:t>Water Services Regulations 2013</w:t>
      </w:r>
      <w:r>
        <w:t>, it has the same meaning in these regulations unless the contrary intention appears in these regulations.</w:t>
      </w:r>
    </w:p>
    <w:p>
      <w:pPr>
        <w:pStyle w:val="Footnotesection"/>
      </w:pPr>
      <w:r>
        <w:tab/>
        <w:t>[Regulation 3 amended in Gazette 13 Dec 2016 p. 5689</w:t>
      </w:r>
      <w:r>
        <w:noBreakHyphen/>
        <w:t>90.]</w:t>
      </w:r>
    </w:p>
    <w:p>
      <w:pPr>
        <w:pStyle w:val="Heading2"/>
      </w:pPr>
      <w:bookmarkStart w:id="15" w:name="_Toc469489677"/>
      <w:bookmarkStart w:id="16" w:name="_Toc469989319"/>
      <w:bookmarkStart w:id="17" w:name="_Toc486496772"/>
      <w:bookmarkStart w:id="18" w:name="_Toc489533830"/>
      <w:r>
        <w:rPr>
          <w:rStyle w:val="CharPartNo"/>
        </w:rPr>
        <w:t>Part 2</w:t>
      </w:r>
      <w:r>
        <w:rPr>
          <w:rStyle w:val="CharDivNo"/>
        </w:rPr>
        <w:t> </w:t>
      </w:r>
      <w:r>
        <w:t>—</w:t>
      </w:r>
      <w:r>
        <w:rPr>
          <w:rStyle w:val="CharDivText"/>
        </w:rPr>
        <w:t> </w:t>
      </w:r>
      <w:r>
        <w:rPr>
          <w:rStyle w:val="CharPartText"/>
        </w:rPr>
        <w:t>General provisions</w:t>
      </w:r>
      <w:bookmarkEnd w:id="13"/>
      <w:bookmarkEnd w:id="14"/>
      <w:bookmarkEnd w:id="15"/>
      <w:bookmarkEnd w:id="16"/>
      <w:bookmarkEnd w:id="17"/>
      <w:bookmarkEnd w:id="18"/>
    </w:p>
    <w:p>
      <w:pPr>
        <w:pStyle w:val="Heading5"/>
      </w:pPr>
      <w:bookmarkStart w:id="19" w:name="_Toc489533831"/>
      <w:r>
        <w:rPr>
          <w:rStyle w:val="CharSectno"/>
        </w:rPr>
        <w:t>4</w:t>
      </w:r>
      <w:r>
        <w:t>.</w:t>
      </w:r>
      <w:r>
        <w:tab/>
        <w:t>Annual charges and pro rata annual charges</w:t>
      </w:r>
      <w:bookmarkEnd w:id="19"/>
    </w:p>
    <w:p>
      <w:pPr>
        <w:pStyle w:val="Subsection"/>
        <w:rPr>
          <w:snapToGrid w:val="0"/>
        </w:rPr>
      </w:pPr>
      <w:r>
        <w:rPr>
          <w:snapToGrid w:val="0"/>
        </w:rPr>
        <w:tab/>
        <w:t>(1)</w:t>
      </w:r>
      <w:r>
        <w:rPr>
          <w:snapToGrid w:val="0"/>
        </w:rPr>
        <w:tab/>
        <w:t>A water service charge, other than a quality/quantity charge, that applies in respect of land for a financial year applies for the whole year, even if the charge is prescribed after the commencement of the year.</w:t>
      </w:r>
    </w:p>
    <w:p>
      <w:pPr>
        <w:pStyle w:val="Subsection"/>
      </w:pPr>
      <w:r>
        <w:tab/>
        <w:t>(2)</w:t>
      </w:r>
      <w:r>
        <w:tab/>
        <w:t>However, subregulation (1) does not apply so as to affect the amount of any charge that has already become payable for the year.</w:t>
      </w:r>
    </w:p>
    <w:p>
      <w:pPr>
        <w:pStyle w:val="Subsection"/>
      </w:pPr>
      <w:r>
        <w:rPr>
          <w:snapToGrid w:val="0"/>
        </w:rPr>
        <w:tab/>
        <w:t>(3)</w:t>
      </w:r>
      <w:r>
        <w:rPr>
          <w:snapToGrid w:val="0"/>
        </w:rPr>
        <w:tab/>
      </w:r>
      <w:r>
        <w:t>If, part of the way through a financial year, there is a change of circumstances in relation to land that means that there is a change in the water service charges that apply in respect of the land, the charges for the year are to be calculated on a pro rata basis.</w:t>
      </w:r>
    </w:p>
    <w:p>
      <w:pPr>
        <w:pStyle w:val="Heading5"/>
      </w:pPr>
      <w:bookmarkStart w:id="20" w:name="_Toc489533832"/>
      <w:r>
        <w:rPr>
          <w:rStyle w:val="CharSectno"/>
        </w:rPr>
        <w:t>5</w:t>
      </w:r>
      <w:r>
        <w:t>.</w:t>
      </w:r>
      <w:r>
        <w:tab/>
        <w:t>Amendment of consumption or discharge charges during charge period</w:t>
      </w:r>
      <w:bookmarkEnd w:id="20"/>
    </w:p>
    <w:p>
      <w:pPr>
        <w:pStyle w:val="Subsection"/>
        <w:rPr>
          <w:szCs w:val="24"/>
        </w:rPr>
      </w:pPr>
      <w:r>
        <w:tab/>
        <w:t>(1)</w:t>
      </w:r>
      <w:r>
        <w:tab/>
        <w:t>This regulation applies in relation to a water service charge set out in Schedule 1 Division 2, Schedule 2 Division 2, Schedule 3 Division 2 or Schedule 4 Division 2 or </w:t>
      </w:r>
      <w:r>
        <w:rPr>
          <w:szCs w:val="24"/>
        </w:rPr>
        <w:t>3.</w:t>
      </w:r>
    </w:p>
    <w:p>
      <w:pPr>
        <w:pStyle w:val="Subsection"/>
      </w:pPr>
      <w:r>
        <w:rPr>
          <w:szCs w:val="24"/>
        </w:rPr>
        <w:tab/>
        <w:t>(2)</w:t>
      </w:r>
      <w:r>
        <w:rPr>
          <w:szCs w:val="24"/>
        </w:rPr>
        <w:tab/>
      </w:r>
      <w:r>
        <w:t>If the Division</w:t>
      </w:r>
      <w:r>
        <w:rPr>
          <w:szCs w:val="24"/>
        </w:rPr>
        <w:t xml:space="preserve"> </w:t>
      </w:r>
      <w:r>
        <w:t>is amended during a charge period, the amount of the charge payable under the Division for the period is to be worked out as if the amendment had not occurred.</w:t>
      </w:r>
    </w:p>
    <w:p>
      <w:pPr>
        <w:pStyle w:val="Heading2"/>
      </w:pPr>
      <w:bookmarkStart w:id="21" w:name="_Toc455155157"/>
      <w:bookmarkStart w:id="22" w:name="_Toc455404048"/>
      <w:bookmarkStart w:id="23" w:name="_Toc469489680"/>
      <w:bookmarkStart w:id="24" w:name="_Toc469989322"/>
      <w:bookmarkStart w:id="25" w:name="_Toc486496775"/>
      <w:bookmarkStart w:id="26" w:name="_Toc489533833"/>
      <w:r>
        <w:rPr>
          <w:rStyle w:val="CharPartNo"/>
        </w:rPr>
        <w:t>Part 3</w:t>
      </w:r>
      <w:r>
        <w:rPr>
          <w:rStyle w:val="CharDivNo"/>
        </w:rPr>
        <w:t> </w:t>
      </w:r>
      <w:r>
        <w:t>—</w:t>
      </w:r>
      <w:r>
        <w:rPr>
          <w:rStyle w:val="CharDivText"/>
        </w:rPr>
        <w:t> </w:t>
      </w:r>
      <w:r>
        <w:rPr>
          <w:rStyle w:val="CharPartText"/>
        </w:rPr>
        <w:t>Charges for Bunbury Water Corporation</w:t>
      </w:r>
      <w:bookmarkEnd w:id="21"/>
      <w:bookmarkEnd w:id="22"/>
      <w:bookmarkEnd w:id="23"/>
      <w:bookmarkEnd w:id="24"/>
      <w:bookmarkEnd w:id="25"/>
      <w:bookmarkEnd w:id="26"/>
    </w:p>
    <w:p>
      <w:pPr>
        <w:pStyle w:val="Heading5"/>
      </w:pPr>
      <w:bookmarkStart w:id="27" w:name="_Toc489533834"/>
      <w:r>
        <w:rPr>
          <w:rStyle w:val="CharSectno"/>
        </w:rPr>
        <w:t>6</w:t>
      </w:r>
      <w:r>
        <w:t>.</w:t>
      </w:r>
      <w:r>
        <w:tab/>
        <w:t>Terms used</w:t>
      </w:r>
      <w:bookmarkEnd w:id="27"/>
    </w:p>
    <w:p>
      <w:pPr>
        <w:pStyle w:val="Subsection"/>
      </w:pPr>
      <w:r>
        <w:tab/>
      </w:r>
      <w:r>
        <w:tab/>
        <w:t xml:space="preserve">In this Part — </w:t>
      </w:r>
    </w:p>
    <w:p>
      <w:pPr>
        <w:pStyle w:val="Defstart"/>
      </w:pPr>
      <w:r>
        <w:tab/>
      </w:r>
      <w:r>
        <w:rPr>
          <w:rStyle w:val="CharDefText"/>
        </w:rPr>
        <w:t>consumption year</w:t>
      </w:r>
      <w:r>
        <w:t>, for land, means the period determined by the Bunbury Water Corporation for the land, commencing on a day that is between 1 July and 31 October (inclusive) and ending on a day that is within 10 days of the expiration of one year after the commencement of the period;</w:t>
      </w:r>
    </w:p>
    <w:p>
      <w:pPr>
        <w:pStyle w:val="Defstart"/>
      </w:pPr>
      <w:r>
        <w:tab/>
      </w:r>
      <w:r>
        <w:rPr>
          <w:rStyle w:val="CharDefText"/>
        </w:rPr>
        <w:t>financial year</w:t>
      </w:r>
      <w:r>
        <w:t>, preceded by a reference to 2 calendar years (for example, 2014/15), means the financial year ending on 30 June in the second of those years;</w:t>
      </w:r>
    </w:p>
    <w:p>
      <w:pPr>
        <w:pStyle w:val="Defstart"/>
      </w:pPr>
      <w:r>
        <w:tab/>
      </w:r>
      <w:r>
        <w:rPr>
          <w:rStyle w:val="CharDefText"/>
        </w:rPr>
        <w:t>lot</w:t>
      </w:r>
      <w:r>
        <w:t xml:space="preserve"> has the meaning given in the </w:t>
      </w:r>
      <w:r>
        <w:rPr>
          <w:i/>
        </w:rPr>
        <w:t>Planning and Development Act 2005</w:t>
      </w:r>
      <w:r>
        <w:t xml:space="preserve"> section 4(1), and includes a lot in relation to a strata scheme, a lot in relation to a survey</w:t>
      </w:r>
      <w:r>
        <w:noBreakHyphen/>
        <w:t>strata scheme and a lot shown as common property on a survey</w:t>
      </w:r>
      <w:r>
        <w:noBreakHyphen/>
        <w:t xml:space="preserve">strata plan, as those terms are defined in the </w:t>
      </w:r>
      <w:r>
        <w:rPr>
          <w:i/>
        </w:rPr>
        <w:t>Strata Titles Act 1985</w:t>
      </w:r>
      <w:r>
        <w:t xml:space="preserve"> section 3(1);</w:t>
      </w:r>
    </w:p>
    <w:p>
      <w:pPr>
        <w:pStyle w:val="Defstart"/>
      </w:pPr>
      <w:r>
        <w:tab/>
      </w:r>
      <w:r>
        <w:rPr>
          <w:rStyle w:val="CharDefText"/>
        </w:rPr>
        <w:t>non</w:t>
      </w:r>
      <w:r>
        <w:rPr>
          <w:rStyle w:val="CharDefText"/>
        </w:rPr>
        <w:noBreakHyphen/>
        <w:t>residential lot</w:t>
      </w:r>
      <w:r>
        <w:t xml:space="preserve"> means a lot that is not a residential lot;</w:t>
      </w:r>
    </w:p>
    <w:p>
      <w:pPr>
        <w:pStyle w:val="Defstart"/>
      </w:pPr>
      <w:r>
        <w:tab/>
      </w:r>
      <w:r>
        <w:rPr>
          <w:rStyle w:val="CharDefText"/>
        </w:rPr>
        <w:t>residential lot</w:t>
      </w:r>
      <w:r>
        <w:t xml:space="preserve"> means a lot used wholly or primarily for the purpose of providing residential accommodation for the owner or occupier of the lot.</w:t>
      </w:r>
    </w:p>
    <w:p>
      <w:pPr>
        <w:pStyle w:val="Heading5"/>
      </w:pPr>
      <w:bookmarkStart w:id="28" w:name="_Toc489533835"/>
      <w:r>
        <w:rPr>
          <w:rStyle w:val="CharSectno"/>
        </w:rPr>
        <w:t>7</w:t>
      </w:r>
      <w:r>
        <w:t>.</w:t>
      </w:r>
      <w:r>
        <w:tab/>
        <w:t>Water supply charges</w:t>
      </w:r>
      <w:bookmarkEnd w:id="28"/>
    </w:p>
    <w:p>
      <w:pPr>
        <w:pStyle w:val="Subsection"/>
      </w:pPr>
      <w:r>
        <w:tab/>
      </w:r>
      <w:r>
        <w:tab/>
        <w:t>The water service charges set out in Schedule 1 Divisions 1 and 2 apply, in accordance with the Schedule, in respect of land in respect of which a water supply service is provided by the Bunbury Water Corporation.</w:t>
      </w:r>
    </w:p>
    <w:p>
      <w:pPr>
        <w:pStyle w:val="Ednotesection"/>
      </w:pPr>
      <w:r>
        <w:t>[</w:t>
      </w:r>
      <w:r>
        <w:rPr>
          <w:b/>
        </w:rPr>
        <w:t>8.</w:t>
      </w:r>
      <w:r>
        <w:tab/>
        <w:t>Deleted in Gazette 23 Jun 2017 p. 3324.]</w:t>
      </w:r>
    </w:p>
    <w:p>
      <w:pPr>
        <w:pStyle w:val="Heading5"/>
      </w:pPr>
      <w:bookmarkStart w:id="29" w:name="_Toc489533836"/>
      <w:r>
        <w:rPr>
          <w:rStyle w:val="CharSectno"/>
        </w:rPr>
        <w:t>9</w:t>
      </w:r>
      <w:r>
        <w:t>.</w:t>
      </w:r>
      <w:r>
        <w:tab/>
        <w:t>Concessions</w:t>
      </w:r>
      <w:bookmarkEnd w:id="29"/>
    </w:p>
    <w:p>
      <w:pPr>
        <w:pStyle w:val="Subsection"/>
      </w:pPr>
      <w:r>
        <w:tab/>
        <w:t>(1)</w:t>
      </w:r>
      <w:r>
        <w:tab/>
        <w:t xml:space="preserve">The following concessions on charges set out in Schedule 1 apply — </w:t>
      </w:r>
    </w:p>
    <w:p>
      <w:pPr>
        <w:pStyle w:val="Indenta"/>
      </w:pPr>
      <w:r>
        <w:rPr>
          <w:snapToGrid w:val="0"/>
        </w:rPr>
        <w:tab/>
        <w:t>(a)</w:t>
      </w:r>
      <w:r>
        <w:rPr>
          <w:snapToGrid w:val="0"/>
        </w:rPr>
        <w:tab/>
      </w:r>
      <w:r>
        <w:t xml:space="preserve">for a person who is a registered senior in relation to land and who does not hold a Commonwealth seniors health card — </w:t>
      </w:r>
    </w:p>
    <w:p>
      <w:pPr>
        <w:pStyle w:val="Indenti"/>
      </w:pPr>
      <w:r>
        <w:tab/>
        <w:t>(i)</w:t>
      </w:r>
      <w:r>
        <w:tab/>
        <w:t>for a charge set out in Schedule 1 item 2 — a 25% discount on the charge; and</w:t>
      </w:r>
    </w:p>
    <w:p>
      <w:pPr>
        <w:pStyle w:val="Indenti"/>
      </w:pPr>
      <w:r>
        <w:tab/>
        <w:t>(ii)</w:t>
      </w:r>
      <w:r>
        <w:tab/>
        <w:t>for a charge set out in Schedule 1 item 5 — a 50% discount on the charge for the first 150 kL of water supplied to the land in the current consumption year;</w:t>
      </w:r>
    </w:p>
    <w:p>
      <w:pPr>
        <w:pStyle w:val="Indenta"/>
      </w:pPr>
      <w:r>
        <w:rPr>
          <w:snapToGrid w:val="0"/>
        </w:rPr>
        <w:tab/>
        <w:t>(b)</w:t>
      </w:r>
      <w:r>
        <w:rPr>
          <w:snapToGrid w:val="0"/>
        </w:rPr>
        <w:tab/>
      </w:r>
      <w:r>
        <w:t xml:space="preserve">for a person who is a registered senior in relation to land and who holds a Commonwealth seniors health card — </w:t>
      </w:r>
    </w:p>
    <w:p>
      <w:pPr>
        <w:pStyle w:val="Indenti"/>
      </w:pPr>
      <w:r>
        <w:tab/>
        <w:t>(i)</w:t>
      </w:r>
      <w:r>
        <w:tab/>
        <w:t>for a charge set out in Schedule 1 item 2 — a 50% discount on the charge; and</w:t>
      </w:r>
    </w:p>
    <w:p>
      <w:pPr>
        <w:pStyle w:val="Indenti"/>
      </w:pPr>
      <w:r>
        <w:tab/>
        <w:t>(ii)</w:t>
      </w:r>
      <w:r>
        <w:tab/>
        <w:t>for a charge set out in Schedule 1 item 5 — a 50% discount on the charge for the first 150 kL of water supplied to the land in the current consumption year;</w:t>
      </w:r>
    </w:p>
    <w:p>
      <w:pPr>
        <w:pStyle w:val="Indenta"/>
      </w:pPr>
      <w:r>
        <w:rPr>
          <w:snapToGrid w:val="0"/>
        </w:rPr>
        <w:tab/>
        <w:t>(c)</w:t>
      </w:r>
      <w:r>
        <w:rPr>
          <w:snapToGrid w:val="0"/>
        </w:rPr>
        <w:tab/>
      </w:r>
      <w:r>
        <w:t xml:space="preserve">for a person who is a registered pensioner in relation to land — </w:t>
      </w:r>
    </w:p>
    <w:p>
      <w:pPr>
        <w:pStyle w:val="Indenti"/>
      </w:pPr>
      <w:r>
        <w:tab/>
        <w:t>(i)</w:t>
      </w:r>
      <w:r>
        <w:tab/>
        <w:t>for a charge set out in Schedule 1 item 2 — a 50% discount on the charge; and</w:t>
      </w:r>
    </w:p>
    <w:p>
      <w:pPr>
        <w:pStyle w:val="Indenti"/>
      </w:pPr>
      <w:r>
        <w:tab/>
        <w:t>(ii)</w:t>
      </w:r>
      <w:r>
        <w:tab/>
        <w:t>for a charge set out in Schedule 1 item 5 — a 50% discount on the charge for the first 350 kL of water supplied to the land in the current consumption year.</w:t>
      </w:r>
    </w:p>
    <w:p>
      <w:pPr>
        <w:pStyle w:val="Subsection"/>
      </w:pPr>
      <w:r>
        <w:tab/>
        <w:t>(2)</w:t>
      </w:r>
      <w:r>
        <w:tab/>
        <w:t>If, for a charge period, a person to whom subregulation (1) applies is not covered by just one paragraph of that subregulation for the whole of the period then concessions are to be determined pro rata.</w:t>
      </w:r>
    </w:p>
    <w:p>
      <w:pPr>
        <w:pStyle w:val="Heading5"/>
      </w:pPr>
      <w:bookmarkStart w:id="30" w:name="_Toc489533837"/>
      <w:r>
        <w:rPr>
          <w:rStyle w:val="CharSectno"/>
        </w:rPr>
        <w:t>10</w:t>
      </w:r>
      <w:r>
        <w:t>.</w:t>
      </w:r>
      <w:r>
        <w:tab/>
        <w:t>Interest accruing on overdue amounts</w:t>
      </w:r>
      <w:bookmarkEnd w:id="30"/>
    </w:p>
    <w:p>
      <w:pPr>
        <w:pStyle w:val="Subsection"/>
      </w:pPr>
      <w:r>
        <w:tab/>
      </w:r>
      <w:r>
        <w:tab/>
        <w:t>If an amount payable under this Part is overdue, interest accrues daily on any part of that amount unpaid after the day on which the amount was due, at the rate of 11.71% per annum.</w:t>
      </w:r>
    </w:p>
    <w:p>
      <w:pPr>
        <w:pStyle w:val="Footnotesection"/>
      </w:pPr>
      <w:r>
        <w:tab/>
        <w:t>[Regulation 10 amended in Gazette 30 Jun 2015 p. 2363; 27 Jun 2016 p. 2538; 23 Jun 2017 p. 3324.]</w:t>
      </w:r>
    </w:p>
    <w:p>
      <w:pPr>
        <w:pStyle w:val="Heading2"/>
      </w:pPr>
      <w:bookmarkStart w:id="31" w:name="_Toc455155163"/>
      <w:bookmarkStart w:id="32" w:name="_Toc455404054"/>
      <w:bookmarkStart w:id="33" w:name="_Toc469489686"/>
      <w:bookmarkStart w:id="34" w:name="_Toc469989328"/>
      <w:bookmarkStart w:id="35" w:name="_Toc486496780"/>
      <w:bookmarkStart w:id="36" w:name="_Toc489533838"/>
      <w:r>
        <w:rPr>
          <w:rStyle w:val="CharPartNo"/>
        </w:rPr>
        <w:t>Part 4</w:t>
      </w:r>
      <w:r>
        <w:rPr>
          <w:rStyle w:val="CharDivNo"/>
        </w:rPr>
        <w:t> </w:t>
      </w:r>
      <w:r>
        <w:t>—</w:t>
      </w:r>
      <w:r>
        <w:rPr>
          <w:rStyle w:val="CharDivText"/>
        </w:rPr>
        <w:t> </w:t>
      </w:r>
      <w:r>
        <w:rPr>
          <w:rStyle w:val="CharPartText"/>
        </w:rPr>
        <w:t>Charges for Busselton Water Corporation</w:t>
      </w:r>
      <w:bookmarkEnd w:id="31"/>
      <w:bookmarkEnd w:id="32"/>
      <w:bookmarkEnd w:id="33"/>
      <w:bookmarkEnd w:id="34"/>
      <w:bookmarkEnd w:id="35"/>
      <w:bookmarkEnd w:id="36"/>
    </w:p>
    <w:p>
      <w:pPr>
        <w:pStyle w:val="Heading5"/>
      </w:pPr>
      <w:bookmarkStart w:id="37" w:name="_Toc489533839"/>
      <w:r>
        <w:rPr>
          <w:rStyle w:val="CharSectno"/>
        </w:rPr>
        <w:t>11</w:t>
      </w:r>
      <w:r>
        <w:t>.</w:t>
      </w:r>
      <w:r>
        <w:tab/>
        <w:t>Terms used</w:t>
      </w:r>
      <w:bookmarkEnd w:id="37"/>
    </w:p>
    <w:p>
      <w:pPr>
        <w:pStyle w:val="Subsection"/>
      </w:pPr>
      <w:r>
        <w:tab/>
      </w:r>
      <w:r>
        <w:tab/>
        <w:t xml:space="preserve">In this Part — </w:t>
      </w:r>
    </w:p>
    <w:p>
      <w:pPr>
        <w:pStyle w:val="Defstart"/>
      </w:pPr>
      <w:r>
        <w:tab/>
      </w:r>
      <w:r>
        <w:rPr>
          <w:rStyle w:val="CharDefText"/>
        </w:rPr>
        <w:t>consumption year</w:t>
      </w:r>
      <w:r>
        <w:t>, in relation to land, means the period determined by the Busselton Water Corporation for the land, commencing on a day that is between 1 July and 31 October (inclusive) and ending on a day that is within 10 days of the expiration of one year after the commencement of the period;</w:t>
      </w:r>
    </w:p>
    <w:p>
      <w:pPr>
        <w:pStyle w:val="Defstart"/>
      </w:pPr>
      <w:r>
        <w:tab/>
      </w:r>
      <w:r>
        <w:rPr>
          <w:rStyle w:val="CharDefText"/>
        </w:rPr>
        <w:t>financial year</w:t>
      </w:r>
      <w:r>
        <w:t>, preceded by a reference to 2 calendar years (for example, 2014/15), means the financial year ending on 30 June in the second of those years;</w:t>
      </w:r>
    </w:p>
    <w:p>
      <w:pPr>
        <w:pStyle w:val="Defstart"/>
      </w:pPr>
      <w:r>
        <w:tab/>
      </w:r>
      <w:r>
        <w:rPr>
          <w:rStyle w:val="CharDefText"/>
        </w:rPr>
        <w:t>lot</w:t>
      </w:r>
      <w:r>
        <w:t xml:space="preserve"> has the meaning given in the </w:t>
      </w:r>
      <w:r>
        <w:rPr>
          <w:i/>
        </w:rPr>
        <w:t>Planning and Development Act 2005</w:t>
      </w:r>
      <w:r>
        <w:t xml:space="preserve"> section 4(1), and includes a lot in relation to a strata scheme, a lot in relation to a survey</w:t>
      </w:r>
      <w:r>
        <w:noBreakHyphen/>
        <w:t>strata scheme and a lot shown as common property on a survey</w:t>
      </w:r>
      <w:r>
        <w:noBreakHyphen/>
        <w:t xml:space="preserve">strata plan, as those terms are defined in the </w:t>
      </w:r>
      <w:r>
        <w:rPr>
          <w:i/>
        </w:rPr>
        <w:t>Strata Titles Act 1985</w:t>
      </w:r>
      <w:r>
        <w:t xml:space="preserve"> section 3(1);</w:t>
      </w:r>
    </w:p>
    <w:p>
      <w:pPr>
        <w:pStyle w:val="Defstart"/>
      </w:pPr>
      <w:r>
        <w:tab/>
      </w:r>
      <w:r>
        <w:rPr>
          <w:rStyle w:val="CharDefText"/>
        </w:rPr>
        <w:t>non</w:t>
      </w:r>
      <w:r>
        <w:rPr>
          <w:rStyle w:val="CharDefText"/>
        </w:rPr>
        <w:noBreakHyphen/>
        <w:t>residential lot</w:t>
      </w:r>
      <w:r>
        <w:t xml:space="preserve"> means a lot that is neither a residential lot nor vacant land;</w:t>
      </w:r>
    </w:p>
    <w:p>
      <w:pPr>
        <w:pStyle w:val="Defstart"/>
      </w:pPr>
      <w:r>
        <w:tab/>
      </w:r>
      <w:r>
        <w:rPr>
          <w:rStyle w:val="CharDefText"/>
        </w:rPr>
        <w:t>residential lot</w:t>
      </w:r>
      <w:r>
        <w:t xml:space="preserve"> means a lot used wholly or primarily for the purpose of providing residential accommodation for the owner or occupier of the lot.</w:t>
      </w:r>
    </w:p>
    <w:p>
      <w:pPr>
        <w:pStyle w:val="Footnotesection"/>
      </w:pPr>
      <w:r>
        <w:tab/>
        <w:t>[Regulation 11 amended in Gazette 13 Dec 2016 p. 5690.]</w:t>
      </w:r>
    </w:p>
    <w:p>
      <w:pPr>
        <w:pStyle w:val="Heading5"/>
      </w:pPr>
      <w:bookmarkStart w:id="38" w:name="_Toc489533840"/>
      <w:r>
        <w:rPr>
          <w:rStyle w:val="CharSectno"/>
        </w:rPr>
        <w:t>12</w:t>
      </w:r>
      <w:r>
        <w:t>.</w:t>
      </w:r>
      <w:r>
        <w:tab/>
        <w:t>Water supply charges</w:t>
      </w:r>
      <w:bookmarkEnd w:id="38"/>
    </w:p>
    <w:p>
      <w:pPr>
        <w:pStyle w:val="Subsection"/>
      </w:pPr>
      <w:r>
        <w:tab/>
        <w:t>(1)</w:t>
      </w:r>
      <w:r>
        <w:tab/>
        <w:t>The water service charges set out in Schedule 2 Divisions 1 and 2 apply, in accordance with the Schedule, in respect of land in respect of which a water supply service is provided by the Busselton Water Corporation.</w:t>
      </w:r>
    </w:p>
    <w:p>
      <w:pPr>
        <w:pStyle w:val="Subsection"/>
      </w:pPr>
      <w:r>
        <w:tab/>
        <w:t>(2)</w:t>
      </w:r>
      <w:r>
        <w:tab/>
        <w:t>If the Busselton Water Corporation is satisfied that it is practicable for water supply works of the Busselton Water Corporation to be connected to a water supply outlet on land then, for the purposes of subregulation (1), a water supply service is to be taken to be provided in respect of the land by the Busselton Water Corporation, despite those works not being connected to a water supply outlet on the land.</w:t>
      </w:r>
    </w:p>
    <w:p>
      <w:pPr>
        <w:pStyle w:val="Ednotesection"/>
      </w:pPr>
      <w:r>
        <w:t>[</w:t>
      </w:r>
      <w:r>
        <w:rPr>
          <w:b/>
        </w:rPr>
        <w:t>13.</w:t>
      </w:r>
      <w:r>
        <w:tab/>
        <w:t>Deleted in Gazette 30 Jun 2015 p. 2363.]</w:t>
      </w:r>
    </w:p>
    <w:p>
      <w:pPr>
        <w:pStyle w:val="Heading5"/>
      </w:pPr>
      <w:bookmarkStart w:id="39" w:name="_Toc489533841"/>
      <w:r>
        <w:rPr>
          <w:rStyle w:val="CharSectno"/>
        </w:rPr>
        <w:t>14</w:t>
      </w:r>
      <w:r>
        <w:t>.</w:t>
      </w:r>
      <w:r>
        <w:tab/>
        <w:t>Concessions</w:t>
      </w:r>
      <w:bookmarkEnd w:id="39"/>
    </w:p>
    <w:p>
      <w:pPr>
        <w:pStyle w:val="Subsection"/>
      </w:pPr>
      <w:r>
        <w:tab/>
        <w:t>(1)</w:t>
      </w:r>
      <w:r>
        <w:tab/>
        <w:t xml:space="preserve">The following concessions on charges set out in Schedule 2 apply — </w:t>
      </w:r>
    </w:p>
    <w:p>
      <w:pPr>
        <w:pStyle w:val="Indenta"/>
      </w:pPr>
      <w:r>
        <w:rPr>
          <w:snapToGrid w:val="0"/>
        </w:rPr>
        <w:tab/>
        <w:t>(a)</w:t>
      </w:r>
      <w:r>
        <w:rPr>
          <w:snapToGrid w:val="0"/>
        </w:rPr>
        <w:tab/>
      </w:r>
      <w:r>
        <w:t>for a person who is a registered senior in relation to land and who does not hold a Commonwealth seniors health card, for a charge set out in Schedule 2 item 2 — a 25% discount on the charge;</w:t>
      </w:r>
    </w:p>
    <w:p>
      <w:pPr>
        <w:pStyle w:val="Indenta"/>
      </w:pPr>
      <w:r>
        <w:rPr>
          <w:snapToGrid w:val="0"/>
        </w:rPr>
        <w:tab/>
        <w:t>(b)</w:t>
      </w:r>
      <w:r>
        <w:rPr>
          <w:snapToGrid w:val="0"/>
        </w:rPr>
        <w:tab/>
      </w:r>
      <w:r>
        <w:t xml:space="preserve">for a person who is a registered senior in relation to land and who holds a Commonwealth seniors health card — </w:t>
      </w:r>
    </w:p>
    <w:p>
      <w:pPr>
        <w:pStyle w:val="Indenti"/>
      </w:pPr>
      <w:r>
        <w:tab/>
        <w:t>(i)</w:t>
      </w:r>
      <w:r>
        <w:tab/>
        <w:t>for a charge set out in Schedule 2 item 2 — a 50% discount on the charge; and</w:t>
      </w:r>
    </w:p>
    <w:p>
      <w:pPr>
        <w:pStyle w:val="Indenti"/>
      </w:pPr>
      <w:r>
        <w:tab/>
        <w:t>(ii)</w:t>
      </w:r>
      <w:r>
        <w:tab/>
        <w:t>for a charge set out in Schedule 2 item 7 — a 50% discount on the charge for the first 350 kL of water supplied to the land in the current consumption year;</w:t>
      </w:r>
    </w:p>
    <w:p>
      <w:pPr>
        <w:pStyle w:val="Indenta"/>
      </w:pPr>
      <w:r>
        <w:rPr>
          <w:snapToGrid w:val="0"/>
        </w:rPr>
        <w:tab/>
        <w:t>(c)</w:t>
      </w:r>
      <w:r>
        <w:rPr>
          <w:snapToGrid w:val="0"/>
        </w:rPr>
        <w:tab/>
      </w:r>
      <w:r>
        <w:t xml:space="preserve">for a person who is a registered pensioner in relation to land — </w:t>
      </w:r>
    </w:p>
    <w:p>
      <w:pPr>
        <w:pStyle w:val="Indenti"/>
      </w:pPr>
      <w:r>
        <w:tab/>
        <w:t>(i)</w:t>
      </w:r>
      <w:r>
        <w:tab/>
        <w:t>for a charge set out in Schedule 2 item 2 — a 50% discount on the charge; and</w:t>
      </w:r>
    </w:p>
    <w:p>
      <w:pPr>
        <w:pStyle w:val="Indenti"/>
      </w:pPr>
      <w:r>
        <w:tab/>
        <w:t>(ii)</w:t>
      </w:r>
      <w:r>
        <w:tab/>
        <w:t>for a charge set out in Schedule 2 item 7 — a 50% discount on the charge for the first 350 kL of water supplied to the land in the current consumption year.</w:t>
      </w:r>
    </w:p>
    <w:p>
      <w:pPr>
        <w:pStyle w:val="Subsection"/>
      </w:pPr>
      <w:r>
        <w:tab/>
        <w:t>(2)</w:t>
      </w:r>
      <w:r>
        <w:tab/>
        <w:t>If, for a charge period, a person to whom subregulation (1) applies is not covered by just one paragraph of that subregulation for the whole of the period then concessions are to be determined pro rata.</w:t>
      </w:r>
    </w:p>
    <w:p>
      <w:pPr>
        <w:pStyle w:val="Heading5"/>
      </w:pPr>
      <w:bookmarkStart w:id="40" w:name="_Toc489533842"/>
      <w:r>
        <w:rPr>
          <w:rStyle w:val="CharSectno"/>
        </w:rPr>
        <w:t>15A</w:t>
      </w:r>
      <w:r>
        <w:t>.</w:t>
      </w:r>
      <w:r>
        <w:tab/>
        <w:t>Charge for payment using credit card</w:t>
      </w:r>
      <w:bookmarkEnd w:id="40"/>
    </w:p>
    <w:p>
      <w:pPr>
        <w:pStyle w:val="Subsection"/>
      </w:pPr>
      <w:r>
        <w:tab/>
        <w:t>(1)</w:t>
      </w:r>
      <w:r>
        <w:tab/>
        <w:t>An invoice for a statutory water service charge, or a portion of a statutory water service charge, may include an additional charge for payments made using a credit card.</w:t>
      </w:r>
    </w:p>
    <w:p>
      <w:pPr>
        <w:pStyle w:val="Subsection"/>
      </w:pPr>
      <w:r>
        <w:tab/>
        <w:t>(2)</w:t>
      </w:r>
      <w:r>
        <w:tab/>
        <w:t xml:space="preserve">The additional charge is payable — </w:t>
      </w:r>
    </w:p>
    <w:p>
      <w:pPr>
        <w:pStyle w:val="Indenta"/>
      </w:pPr>
      <w:r>
        <w:tab/>
        <w:t>(a)</w:t>
      </w:r>
      <w:r>
        <w:tab/>
        <w:t>if the amount in the invoice is paid, in whole or in part, using a credit card; and</w:t>
      </w:r>
    </w:p>
    <w:p>
      <w:pPr>
        <w:pStyle w:val="Indenta"/>
      </w:pPr>
      <w:r>
        <w:tab/>
        <w:t>(b)</w:t>
      </w:r>
      <w:r>
        <w:tab/>
        <w:t>in accordance with the instructions contained in the invoice.</w:t>
      </w:r>
    </w:p>
    <w:p>
      <w:pPr>
        <w:pStyle w:val="Footnotesection"/>
      </w:pPr>
      <w:r>
        <w:tab/>
        <w:t>[Regulation 15A inserted in Gazette 30 Jun 2015 p. 2364; amended in Gazette 4 Aug 2017 p. 4316.]</w:t>
      </w:r>
    </w:p>
    <w:p>
      <w:pPr>
        <w:pStyle w:val="Heading5"/>
      </w:pPr>
      <w:bookmarkStart w:id="41" w:name="_Toc489533843"/>
      <w:r>
        <w:rPr>
          <w:rStyle w:val="CharSectno"/>
        </w:rPr>
        <w:t>15</w:t>
      </w:r>
      <w:r>
        <w:t>.</w:t>
      </w:r>
      <w:r>
        <w:tab/>
        <w:t>Interest accruing on overdue amounts</w:t>
      </w:r>
      <w:bookmarkEnd w:id="41"/>
    </w:p>
    <w:p>
      <w:pPr>
        <w:pStyle w:val="Subsection"/>
      </w:pPr>
      <w:r>
        <w:tab/>
      </w:r>
      <w:r>
        <w:tab/>
        <w:t>If an amount payable under this Part is overdue, interest accrues daily on any part of that amount unpaid after the day on which the amount was due, at the rate of 11.71% per annum.</w:t>
      </w:r>
    </w:p>
    <w:p>
      <w:pPr>
        <w:pStyle w:val="Footnotesection"/>
      </w:pPr>
      <w:r>
        <w:tab/>
        <w:t>[Regulation 15 amended in Gazette 27 Jun 2016 p. 2538; 23 Jun 2017 p. 3324.]</w:t>
      </w:r>
    </w:p>
    <w:p>
      <w:pPr>
        <w:pStyle w:val="Heading2"/>
      </w:pPr>
      <w:bookmarkStart w:id="42" w:name="_Toc455155169"/>
      <w:bookmarkStart w:id="43" w:name="_Toc455404060"/>
      <w:bookmarkStart w:id="44" w:name="_Toc469489692"/>
      <w:bookmarkStart w:id="45" w:name="_Toc469989334"/>
      <w:bookmarkStart w:id="46" w:name="_Toc486496786"/>
      <w:bookmarkStart w:id="47" w:name="_Toc489533844"/>
      <w:r>
        <w:rPr>
          <w:rStyle w:val="CharPartNo"/>
        </w:rPr>
        <w:t>Part 5</w:t>
      </w:r>
      <w:r>
        <w:t> — </w:t>
      </w:r>
      <w:r>
        <w:rPr>
          <w:rStyle w:val="CharPartText"/>
        </w:rPr>
        <w:t>Charges for the Water Corporation</w:t>
      </w:r>
      <w:bookmarkEnd w:id="42"/>
      <w:bookmarkEnd w:id="43"/>
      <w:bookmarkEnd w:id="44"/>
      <w:bookmarkEnd w:id="45"/>
      <w:bookmarkEnd w:id="46"/>
      <w:bookmarkEnd w:id="47"/>
    </w:p>
    <w:p>
      <w:pPr>
        <w:pStyle w:val="Heading3"/>
        <w:rPr>
          <w:rStyle w:val="CharDivText"/>
        </w:rPr>
      </w:pPr>
      <w:bookmarkStart w:id="48" w:name="_Toc455155170"/>
      <w:bookmarkStart w:id="49" w:name="_Toc455404061"/>
      <w:bookmarkStart w:id="50" w:name="_Toc469489693"/>
      <w:bookmarkStart w:id="51" w:name="_Toc469989335"/>
      <w:bookmarkStart w:id="52" w:name="_Toc486496787"/>
      <w:bookmarkStart w:id="53" w:name="_Toc489533845"/>
      <w:r>
        <w:rPr>
          <w:rStyle w:val="CharDivNo"/>
        </w:rPr>
        <w:t>Division 1</w:t>
      </w:r>
      <w:r>
        <w:t> — </w:t>
      </w:r>
      <w:r>
        <w:rPr>
          <w:rStyle w:val="CharDivText"/>
        </w:rPr>
        <w:t>Preliminary</w:t>
      </w:r>
      <w:bookmarkEnd w:id="48"/>
      <w:bookmarkEnd w:id="49"/>
      <w:bookmarkEnd w:id="50"/>
      <w:bookmarkEnd w:id="51"/>
      <w:bookmarkEnd w:id="52"/>
      <w:bookmarkEnd w:id="53"/>
    </w:p>
    <w:p>
      <w:pPr>
        <w:pStyle w:val="Heading5"/>
      </w:pPr>
      <w:bookmarkStart w:id="54" w:name="_Toc489533846"/>
      <w:r>
        <w:rPr>
          <w:rStyle w:val="CharSectno"/>
        </w:rPr>
        <w:t>16</w:t>
      </w:r>
      <w:r>
        <w:t>.</w:t>
      </w:r>
      <w:r>
        <w:tab/>
        <w:t>Terms used</w:t>
      </w:r>
      <w:bookmarkEnd w:id="54"/>
    </w:p>
    <w:p>
      <w:pPr>
        <w:pStyle w:val="Subsection"/>
      </w:pPr>
      <w:r>
        <w:tab/>
        <w:t>(1)</w:t>
      </w:r>
      <w:r>
        <w:tab/>
        <w:t xml:space="preserve">In this Part, unless the contrary intention appears — </w:t>
      </w:r>
    </w:p>
    <w:p>
      <w:pPr>
        <w:pStyle w:val="Defstart"/>
      </w:pPr>
      <w:r>
        <w:tab/>
      </w:r>
      <w:r>
        <w:rPr>
          <w:rStyle w:val="CharDefText"/>
        </w:rPr>
        <w:t>aged home</w:t>
      </w:r>
      <w:r>
        <w:t xml:space="preserve"> means a facility that, in the opinion of the Water Corporation — </w:t>
      </w:r>
    </w:p>
    <w:p>
      <w:pPr>
        <w:pStyle w:val="Defpara"/>
      </w:pPr>
      <w:r>
        <w:tab/>
        <w:t>(a)</w:t>
      </w:r>
      <w:r>
        <w:tab/>
        <w:t>is used to provide accommodation for aged persons; and</w:t>
      </w:r>
    </w:p>
    <w:p>
      <w:pPr>
        <w:pStyle w:val="Defpara"/>
      </w:pPr>
      <w:r>
        <w:tab/>
        <w:t>(b)</w:t>
      </w:r>
      <w:r>
        <w:tab/>
        <w:t>is not operated for the purpose of profit or gain;</w:t>
      </w:r>
    </w:p>
    <w:p>
      <w:pPr>
        <w:pStyle w:val="Defstart"/>
      </w:pPr>
      <w:r>
        <w:tab/>
      </w:r>
      <w:r>
        <w:rPr>
          <w:rStyle w:val="CharDefText"/>
        </w:rPr>
        <w:t>alienated land</w:t>
      </w:r>
      <w:r>
        <w:t xml:space="preserve"> has the meaning given in the </w:t>
      </w:r>
      <w:r>
        <w:rPr>
          <w:i/>
        </w:rPr>
        <w:t>Land Administration Act 1997</w:t>
      </w:r>
      <w:r>
        <w:t xml:space="preserve"> section 3(1);</w:t>
      </w:r>
    </w:p>
    <w:p>
      <w:pPr>
        <w:pStyle w:val="Defstart"/>
      </w:pPr>
      <w:r>
        <w:tab/>
      </w:r>
      <w:r>
        <w:rPr>
          <w:rStyle w:val="CharDefText"/>
        </w:rPr>
        <w:t>boundary volume</w:t>
      </w:r>
      <w:r>
        <w:t xml:space="preserve"> means the first or last volume in a volumetric range;</w:t>
      </w:r>
    </w:p>
    <w:p>
      <w:pPr>
        <w:pStyle w:val="Defstart"/>
      </w:pPr>
      <w:r>
        <w:tab/>
      </w:r>
      <w:r>
        <w:rPr>
          <w:rStyle w:val="CharDefText"/>
        </w:rPr>
        <w:t>caravan bay</w:t>
      </w:r>
      <w:r>
        <w:t xml:space="preserve"> means site as defined in the </w:t>
      </w:r>
      <w:r>
        <w:rPr>
          <w:i/>
        </w:rPr>
        <w:t>Caravan Parks and Camping Grounds Act 1995</w:t>
      </w:r>
      <w:r>
        <w:t xml:space="preserve"> section 5(1);</w:t>
      </w:r>
    </w:p>
    <w:p>
      <w:pPr>
        <w:pStyle w:val="Defstart"/>
      </w:pPr>
      <w:r>
        <w:tab/>
      </w:r>
      <w:r>
        <w:rPr>
          <w:rStyle w:val="CharDefText"/>
        </w:rPr>
        <w:t>central business districts</w:t>
      </w:r>
      <w:r>
        <w:t xml:space="preserve"> means the districts described in Schedule 9;</w:t>
      </w:r>
    </w:p>
    <w:p>
      <w:pPr>
        <w:pStyle w:val="Defstart"/>
      </w:pPr>
      <w:r>
        <w:tab/>
      </w:r>
      <w:r>
        <w:rPr>
          <w:rStyle w:val="CharDefText"/>
        </w:rPr>
        <w:t>change of circumstances</w:t>
      </w:r>
      <w:r>
        <w:t xml:space="preserve"> includes — </w:t>
      </w:r>
    </w:p>
    <w:p>
      <w:pPr>
        <w:pStyle w:val="Defpara"/>
      </w:pPr>
      <w:r>
        <w:tab/>
        <w:t>(a)</w:t>
      </w:r>
      <w:r>
        <w:tab/>
        <w:t>land becoming or ceasing to be land in respect of which a water service charge applies;</w:t>
      </w:r>
    </w:p>
    <w:p>
      <w:pPr>
        <w:pStyle w:val="Defpara"/>
      </w:pPr>
      <w:r>
        <w:tab/>
        <w:t>(b)</w:t>
      </w:r>
      <w:r>
        <w:tab/>
        <w:t>a change in the classification of land;</w:t>
      </w:r>
    </w:p>
    <w:p>
      <w:pPr>
        <w:pStyle w:val="Defpara"/>
      </w:pPr>
      <w:r>
        <w:tab/>
        <w:t>(c)</w:t>
      </w:r>
      <w:r>
        <w:tab/>
        <w:t>the installation of a meter or a change in the size of a meter;</w:t>
      </w:r>
    </w:p>
    <w:p>
      <w:pPr>
        <w:pStyle w:val="Defpara"/>
      </w:pPr>
      <w:r>
        <w:tab/>
        <w:t>(d)</w:t>
      </w:r>
      <w:r>
        <w:tab/>
        <w:t>a change in the number of major fixtures for land;</w:t>
      </w:r>
    </w:p>
    <w:p>
      <w:pPr>
        <w:pStyle w:val="Defstart"/>
      </w:pPr>
      <w:r>
        <w:tab/>
      </w:r>
      <w:r>
        <w:rPr>
          <w:rStyle w:val="CharDefText"/>
        </w:rPr>
        <w:t>charitable purposes</w:t>
      </w:r>
      <w:r>
        <w:t xml:space="preserve"> means purposes that, in the opinion of the Water Corporation, involve — </w:t>
      </w:r>
    </w:p>
    <w:p>
      <w:pPr>
        <w:pStyle w:val="Defpara"/>
      </w:pPr>
      <w:r>
        <w:tab/>
        <w:t>(a)</w:t>
      </w:r>
      <w:r>
        <w:tab/>
        <w:t>the provision of relief or assistance to sick, aged, disadvantaged, unemployed or young persons; or</w:t>
      </w:r>
    </w:p>
    <w:p>
      <w:pPr>
        <w:pStyle w:val="Defpara"/>
      </w:pPr>
      <w:r>
        <w:tab/>
        <w:t>(b)</w:t>
      </w:r>
      <w:r>
        <w:tab/>
        <w:t>the conduct of other similar activities for the benefit of the public or in the interests of social welfare,</w:t>
      </w:r>
    </w:p>
    <w:p>
      <w:pPr>
        <w:pStyle w:val="Defstart"/>
      </w:pPr>
      <w:r>
        <w:tab/>
        <w:t>by a non</w:t>
      </w:r>
      <w:r>
        <w:noBreakHyphen/>
        <w:t>profit private organisation;</w:t>
      </w:r>
    </w:p>
    <w:p>
      <w:pPr>
        <w:pStyle w:val="Defstart"/>
      </w:pPr>
      <w:r>
        <w:tab/>
      </w:r>
      <w:r>
        <w:rPr>
          <w:rStyle w:val="CharDefText"/>
        </w:rPr>
        <w:t>concession card holder</w:t>
      </w:r>
      <w:r>
        <w:t xml:space="preserve"> means a person who holds a pensioner concession card, as defined in the </w:t>
      </w:r>
      <w:r>
        <w:rPr>
          <w:i/>
        </w:rPr>
        <w:t>Rates and Charges (Rebates and Deferments) Act 1992</w:t>
      </w:r>
      <w:r>
        <w:t xml:space="preserve"> section 3(1), or a State concession card, as defined in section 3(1) of that Act;</w:t>
      </w:r>
    </w:p>
    <w:p>
      <w:pPr>
        <w:pStyle w:val="Defstart"/>
      </w:pPr>
      <w:r>
        <w:tab/>
      </w:r>
      <w:r>
        <w:rPr>
          <w:rStyle w:val="CharDefText"/>
        </w:rPr>
        <w:t>concessional land</w:t>
      </w:r>
      <w:r>
        <w:t xml:space="preserve"> has the meaning given in regulation 17;</w:t>
      </w:r>
    </w:p>
    <w:p>
      <w:pPr>
        <w:pStyle w:val="Defstart"/>
      </w:pPr>
      <w:r>
        <w:tab/>
      </w:r>
      <w:r>
        <w:rPr>
          <w:rStyle w:val="CharDefText"/>
        </w:rPr>
        <w:t>consumption year</w:t>
      </w:r>
      <w:r>
        <w:t xml:space="preserve">, for quality/quantity charges for water supplied to land, means — </w:t>
      </w:r>
    </w:p>
    <w:p>
      <w:pPr>
        <w:pStyle w:val="Defpara"/>
      </w:pPr>
      <w:r>
        <w:tab/>
        <w:t>(a)</w:t>
      </w:r>
      <w:r>
        <w:tab/>
        <w:t>for land in the metropolitan area — a period determined by the Water Corporation for the land, commencing on a day that is between 1 January and 30 June (inclusive) and ending on a day that is within 20 days of the expiration of one year after the commencement of the period; and</w:t>
      </w:r>
    </w:p>
    <w:p>
      <w:pPr>
        <w:pStyle w:val="Defpara"/>
      </w:pPr>
      <w:r>
        <w:tab/>
        <w:t>(b)</w:t>
      </w:r>
      <w:r>
        <w:tab/>
        <w:t>for land in the non</w:t>
      </w:r>
      <w:r>
        <w:noBreakHyphen/>
        <w:t>metropolitan area — a period determined by the Water Corporation for the land, commencing on a day that is between 1 July and 31 August (inclusive) and ending on a day that is within 20 days of the expiration of one year after the commencement of the period;</w:t>
      </w:r>
    </w:p>
    <w:p>
      <w:pPr>
        <w:pStyle w:val="Defstart"/>
      </w:pPr>
      <w:r>
        <w:tab/>
      </w:r>
      <w:r>
        <w:rPr>
          <w:rStyle w:val="CharDefText"/>
        </w:rPr>
        <w:t>desalinated water</w:t>
      </w:r>
      <w:r>
        <w:t xml:space="preserve"> means water that has been treated to reduce or remove salts;</w:t>
      </w:r>
    </w:p>
    <w:p>
      <w:pPr>
        <w:pStyle w:val="Defstart"/>
      </w:pPr>
      <w:r>
        <w:tab/>
      </w:r>
      <w:r>
        <w:rPr>
          <w:rStyle w:val="CharDefText"/>
        </w:rPr>
        <w:t>discharge factor</w:t>
      </w:r>
      <w:r>
        <w:t xml:space="preserve">, for working out the volume of wastewater discharged from land into a sewer of the Water Corporation during a period, means the following percentage of the water supplied to the land in the period — </w:t>
      </w:r>
    </w:p>
    <w:p>
      <w:pPr>
        <w:pStyle w:val="Defpara"/>
      </w:pPr>
      <w:r>
        <w:tab/>
        <w:t>(a)</w:t>
      </w:r>
      <w:r>
        <w:tab/>
        <w:t>the percentage agreed between the Water Corporation and the customer; or</w:t>
      </w:r>
    </w:p>
    <w:p>
      <w:pPr>
        <w:pStyle w:val="Defpara"/>
      </w:pPr>
      <w:r>
        <w:tab/>
        <w:t>(b)</w:t>
      </w:r>
      <w:r>
        <w:tab/>
        <w:t>in the absence of an agreement — 95%;</w:t>
      </w:r>
    </w:p>
    <w:p>
      <w:pPr>
        <w:pStyle w:val="Defstart"/>
      </w:pPr>
      <w:r>
        <w:tab/>
      </w:r>
      <w:r>
        <w:rPr>
          <w:rStyle w:val="CharDefText"/>
        </w:rPr>
        <w:t>discharge volume</w:t>
      </w:r>
      <w:r>
        <w:t xml:space="preserve">, for land and a discharge year, means the approximate volume of wastewater (in kL) discharged from the land into a sewer of the Water Corporation during the course of the year — </w:t>
      </w:r>
    </w:p>
    <w:p>
      <w:pPr>
        <w:pStyle w:val="Defpara"/>
      </w:pPr>
      <w:r>
        <w:tab/>
        <w:t>(a)</w:t>
      </w:r>
      <w:r>
        <w:tab/>
        <w:t>if the volume of water supplied to the land is known — calculated by multiplying the volume of water supplied to the land in the year by the discharge factor applicable to the land for the year; or</w:t>
      </w:r>
    </w:p>
    <w:p>
      <w:pPr>
        <w:pStyle w:val="Defpara"/>
      </w:pPr>
      <w:r>
        <w:tab/>
        <w:t>(b)</w:t>
      </w:r>
      <w:r>
        <w:tab/>
        <w:t>if the volume of water supplied to the land is not known — calculated by multiplying the estimated volume of water supplied to the land in the year by the discharge factor applicable to the land for the year; or</w:t>
      </w:r>
    </w:p>
    <w:p>
      <w:pPr>
        <w:pStyle w:val="Defpara"/>
      </w:pPr>
      <w:r>
        <w:tab/>
        <w:t>(c)</w:t>
      </w:r>
      <w:r>
        <w:tab/>
        <w:t>if neither paragraph (a) nor (b) are appropriate — estimated by the Water Corporation;</w:t>
      </w:r>
    </w:p>
    <w:p>
      <w:pPr>
        <w:pStyle w:val="Defstart"/>
      </w:pPr>
      <w:r>
        <w:tab/>
      </w:r>
      <w:r>
        <w:rPr>
          <w:rStyle w:val="CharDefText"/>
        </w:rPr>
        <w:t>discharge year</w:t>
      </w:r>
      <w:r>
        <w:t xml:space="preserve">, means — </w:t>
      </w:r>
    </w:p>
    <w:p>
      <w:pPr>
        <w:pStyle w:val="Defpara"/>
      </w:pPr>
      <w:r>
        <w:tab/>
        <w:t>(a)</w:t>
      </w:r>
      <w:r>
        <w:tab/>
        <w:t xml:space="preserve">for quality/quantity charges for wastewater, other than trade waste, discharged from land — a period determined by the Water Corporation for the land for the purposes of the definition of </w:t>
      </w:r>
      <w:r>
        <w:rPr>
          <w:b/>
          <w:i/>
        </w:rPr>
        <w:t>consumption year</w:t>
      </w:r>
      <w:r>
        <w:t>; and</w:t>
      </w:r>
    </w:p>
    <w:p>
      <w:pPr>
        <w:pStyle w:val="Defpara"/>
      </w:pPr>
      <w:r>
        <w:tab/>
        <w:t>(b)</w:t>
      </w:r>
      <w:r>
        <w:tab/>
        <w:t>for quality/quantity charges for trade waste discharged from land — a period determined by the Water Corporation for the land, commencing on a day between 1 July and 31 December (inclusive) in a year and ending on a day that is within 20 days of the expiration of one year after the commencement of the period;</w:t>
      </w:r>
    </w:p>
    <w:p>
      <w:pPr>
        <w:pStyle w:val="Defstart"/>
      </w:pPr>
      <w:r>
        <w:tab/>
      </w:r>
      <w:r>
        <w:rPr>
          <w:rStyle w:val="CharDefText"/>
        </w:rPr>
        <w:t>drainage area</w:t>
      </w:r>
      <w:r>
        <w:t xml:space="preserve"> means an area designated by the Minister as a drainage area under regulation 45;</w:t>
      </w:r>
    </w:p>
    <w:p>
      <w:pPr>
        <w:pStyle w:val="Defstart"/>
      </w:pPr>
      <w:r>
        <w:tab/>
      </w:r>
      <w:r>
        <w:rPr>
          <w:rStyle w:val="CharDefText"/>
        </w:rPr>
        <w:t>drainage charge</w:t>
      </w:r>
      <w:r>
        <w:t xml:space="preserve"> means a water service charge set out in Schedule 5;</w:t>
      </w:r>
    </w:p>
    <w:p>
      <w:pPr>
        <w:pStyle w:val="Defstart"/>
      </w:pPr>
      <w:r>
        <w:tab/>
      </w:r>
      <w:r>
        <w:rPr>
          <w:rStyle w:val="CharDefText"/>
        </w:rPr>
        <w:t>financial year</w:t>
      </w:r>
      <w:r>
        <w:t>, preceded by a reference to 2 calendar years (for example, 2014/15) means the financial year ending on 30 June in the second of those years;</w:t>
      </w:r>
    </w:p>
    <w:p>
      <w:pPr>
        <w:pStyle w:val="Defstart"/>
      </w:pPr>
      <w:r>
        <w:tab/>
      </w:r>
      <w:r>
        <w:rPr>
          <w:rStyle w:val="CharDefText"/>
        </w:rPr>
        <w:t>government trading organisation</w:t>
      </w:r>
      <w:r>
        <w:t xml:space="preserve"> means an organisation listed in Schedule 8;</w:t>
      </w:r>
    </w:p>
    <w:p>
      <w:pPr>
        <w:pStyle w:val="Defstart"/>
      </w:pPr>
      <w:r>
        <w:tab/>
      </w:r>
      <w:r>
        <w:rPr>
          <w:rStyle w:val="CharDefText"/>
        </w:rPr>
        <w:t>GRV</w:t>
      </w:r>
      <w:r>
        <w:t xml:space="preserve">, of land, means the gross rental value of the land under the </w:t>
      </w:r>
      <w:r>
        <w:rPr>
          <w:i/>
        </w:rPr>
        <w:t>Valuation of Land Act 1978</w:t>
      </w:r>
      <w:r>
        <w:t>;</w:t>
      </w:r>
    </w:p>
    <w:p>
      <w:pPr>
        <w:pStyle w:val="Defstart"/>
        <w:keepNext/>
      </w:pPr>
      <w:r>
        <w:tab/>
      </w:r>
      <w:r>
        <w:rPr>
          <w:rStyle w:val="CharDefText"/>
        </w:rPr>
        <w:t>holiday accommodation</w:t>
      </w:r>
      <w:r>
        <w:t xml:space="preserve"> means accommodation which — </w:t>
      </w:r>
    </w:p>
    <w:p>
      <w:pPr>
        <w:pStyle w:val="Defpara"/>
      </w:pPr>
      <w:r>
        <w:tab/>
        <w:t>(a)</w:t>
      </w:r>
      <w:r>
        <w:tab/>
        <w:t>is held out by the owner or occupier of the land on which the accommodation is situated as being available for occupation for holiday purposes by persons other than the owner or occupier; or</w:t>
      </w:r>
    </w:p>
    <w:p>
      <w:pPr>
        <w:pStyle w:val="Defpara"/>
      </w:pPr>
      <w:r>
        <w:tab/>
        <w:t>(b)</w:t>
      </w:r>
      <w:r>
        <w:tab/>
        <w:t>is made available by that owner or occupier for those purposes,</w:t>
      </w:r>
    </w:p>
    <w:p>
      <w:pPr>
        <w:pStyle w:val="Defstart"/>
      </w:pPr>
      <w:r>
        <w:tab/>
        <w:t>unless, in the opinion of the Water Corporation, the accommodation is not held out or made available for the purpose of trade or business;</w:t>
      </w:r>
    </w:p>
    <w:p>
      <w:pPr>
        <w:pStyle w:val="Defstart"/>
      </w:pPr>
      <w:r>
        <w:tab/>
      </w:r>
      <w:r>
        <w:rPr>
          <w:rStyle w:val="CharDefText"/>
        </w:rPr>
        <w:t>hydrant standpipe</w:t>
      </w:r>
      <w:r>
        <w:t xml:space="preserve"> means a standpipe that can be attached to a hydrant;</w:t>
      </w:r>
    </w:p>
    <w:p>
      <w:pPr>
        <w:pStyle w:val="Defstart"/>
      </w:pPr>
      <w:r>
        <w:rPr>
          <w:b/>
        </w:rPr>
        <w:tab/>
      </w:r>
      <w:r>
        <w:rPr>
          <w:rStyle w:val="CharDefText"/>
        </w:rPr>
        <w:t>irrigation district</w:t>
      </w:r>
      <w:r>
        <w:t xml:space="preserve"> means an irrigation district constituted under the </w:t>
      </w:r>
      <w:r>
        <w:rPr>
          <w:i/>
        </w:rPr>
        <w:t>Rights in Water and Irrigation Act 1914</w:t>
      </w:r>
      <w:r>
        <w:t xml:space="preserve"> Part IV;</w:t>
      </w:r>
    </w:p>
    <w:p>
      <w:pPr>
        <w:pStyle w:val="Defstart"/>
      </w:pPr>
      <w:r>
        <w:tab/>
      </w:r>
      <w:r>
        <w:rPr>
          <w:rStyle w:val="CharDefText"/>
        </w:rPr>
        <w:t>irrigation works</w:t>
      </w:r>
      <w:r>
        <w:t>, of a person, include a dam, reservoir or other non</w:t>
      </w:r>
      <w:r>
        <w:noBreakHyphen/>
        <w:t>reticulated works of the person used in the provision of an irrigation service;</w:t>
      </w:r>
    </w:p>
    <w:p>
      <w:pPr>
        <w:pStyle w:val="Defstart"/>
      </w:pPr>
      <w:r>
        <w:tab/>
      </w:r>
      <w:r>
        <w:rPr>
          <w:rStyle w:val="CharDefText"/>
        </w:rPr>
        <w:t>local government standpipe</w:t>
      </w:r>
      <w:r>
        <w:t xml:space="preserve"> means a standpipe access to which is controlled by a local government;</w:t>
      </w:r>
    </w:p>
    <w:p>
      <w:pPr>
        <w:pStyle w:val="Defstart"/>
      </w:pPr>
      <w:r>
        <w:tab/>
      </w:r>
      <w:r>
        <w:rPr>
          <w:rStyle w:val="CharDefText"/>
        </w:rPr>
        <w:t>long</w:t>
      </w:r>
      <w:r>
        <w:rPr>
          <w:rStyle w:val="CharDefText"/>
        </w:rPr>
        <w:noBreakHyphen/>
        <w:t>term residential caravan bay</w:t>
      </w:r>
      <w:r>
        <w:t xml:space="preserve"> means a caravan bay that is rented by a person as the person’s principal place of residence;</w:t>
      </w:r>
    </w:p>
    <w:p>
      <w:pPr>
        <w:pStyle w:val="Defstart"/>
      </w:pPr>
      <w:r>
        <w:tab/>
      </w:r>
      <w:r>
        <w:rPr>
          <w:rStyle w:val="CharDefText"/>
        </w:rPr>
        <w:t>lot</w:t>
      </w:r>
      <w:r>
        <w:t xml:space="preserve"> has the meaning given in the </w:t>
      </w:r>
      <w:r>
        <w:rPr>
          <w:i/>
        </w:rPr>
        <w:t>Strata Titles Act 1985</w:t>
      </w:r>
      <w:r>
        <w:t xml:space="preserve"> section 3(1);</w:t>
      </w:r>
    </w:p>
    <w:p>
      <w:pPr>
        <w:pStyle w:val="Defstart"/>
      </w:pPr>
      <w:r>
        <w:tab/>
      </w:r>
      <w:r>
        <w:rPr>
          <w:rStyle w:val="CharDefText"/>
        </w:rPr>
        <w:t>major fixture</w:t>
      </w:r>
      <w:r>
        <w:t xml:space="preserve"> means — </w:t>
      </w:r>
    </w:p>
    <w:p>
      <w:pPr>
        <w:pStyle w:val="Defpara"/>
      </w:pPr>
      <w:r>
        <w:tab/>
        <w:t>(a)</w:t>
      </w:r>
      <w:r>
        <w:tab/>
        <w:t>a water closet; and</w:t>
      </w:r>
    </w:p>
    <w:p>
      <w:pPr>
        <w:pStyle w:val="Defpara"/>
      </w:pPr>
      <w:r>
        <w:tab/>
        <w:t>(b)</w:t>
      </w:r>
      <w:r>
        <w:tab/>
        <w:t>each urinal outlet contained within a floor mounted urinal; and</w:t>
      </w:r>
    </w:p>
    <w:p>
      <w:pPr>
        <w:pStyle w:val="Defpara"/>
      </w:pPr>
      <w:r>
        <w:tab/>
        <w:t>(c)</w:t>
      </w:r>
      <w:r>
        <w:tab/>
        <w:t>each stand of wall hung urinals contained within a separate ablution area; and</w:t>
      </w:r>
    </w:p>
    <w:p>
      <w:pPr>
        <w:pStyle w:val="Defpara"/>
      </w:pPr>
      <w:r>
        <w:tab/>
        <w:t>(d)</w:t>
      </w:r>
      <w:r>
        <w:tab/>
        <w:t>a bedpan washer;</w:t>
      </w:r>
    </w:p>
    <w:p>
      <w:pPr>
        <w:pStyle w:val="Defstart"/>
      </w:pPr>
      <w:r>
        <w:tab/>
      </w:r>
      <w:r>
        <w:rPr>
          <w:rStyle w:val="CharDefText"/>
        </w:rPr>
        <w:t>non</w:t>
      </w:r>
      <w:r>
        <w:rPr>
          <w:rStyle w:val="CharDefText"/>
        </w:rPr>
        <w:noBreakHyphen/>
        <w:t>commercial government property</w:t>
      </w:r>
      <w:r>
        <w:t xml:space="preserve"> means land held by a public authority other than — </w:t>
      </w:r>
    </w:p>
    <w:p>
      <w:pPr>
        <w:pStyle w:val="Defpara"/>
      </w:pPr>
      <w:r>
        <w:tab/>
        <w:t>(a)</w:t>
      </w:r>
      <w:r>
        <w:tab/>
        <w:t>land held by a government trading organisation; or</w:t>
      </w:r>
    </w:p>
    <w:p>
      <w:pPr>
        <w:pStyle w:val="Defpara"/>
      </w:pPr>
      <w:r>
        <w:tab/>
        <w:t>(b)</w:t>
      </w:r>
      <w:r>
        <w:tab/>
        <w:t>public land; or</w:t>
      </w:r>
    </w:p>
    <w:p>
      <w:pPr>
        <w:pStyle w:val="Defpara"/>
      </w:pPr>
      <w:r>
        <w:tab/>
        <w:t>(c)</w:t>
      </w:r>
      <w:r>
        <w:tab/>
        <w:t>vacant land;</w:t>
      </w:r>
    </w:p>
    <w:p>
      <w:pPr>
        <w:pStyle w:val="Defstart"/>
      </w:pPr>
      <w:r>
        <w:tab/>
      </w:r>
      <w:r>
        <w:rPr>
          <w:rStyle w:val="CharDefText"/>
        </w:rPr>
        <w:t>non</w:t>
      </w:r>
      <w:r>
        <w:rPr>
          <w:rStyle w:val="CharDefText"/>
        </w:rPr>
        <w:noBreakHyphen/>
        <w:t>profit private organisation</w:t>
      </w:r>
      <w:r>
        <w:t xml:space="preserve"> means a private organisation that is not operated for the purpose of profit or gain to individual members, shareholders or owners;</w:t>
      </w:r>
    </w:p>
    <w:p>
      <w:pPr>
        <w:pStyle w:val="Defstart"/>
      </w:pPr>
      <w:r>
        <w:tab/>
      </w:r>
      <w:r>
        <w:rPr>
          <w:rStyle w:val="CharDefText"/>
        </w:rPr>
        <w:t>nursing home</w:t>
      </w:r>
      <w:r>
        <w:t xml:space="preserve"> means a facility licensed by the Commonwealth to provide nursing home facilities;</w:t>
      </w:r>
    </w:p>
    <w:p>
      <w:pPr>
        <w:pStyle w:val="Defstart"/>
      </w:pPr>
      <w:r>
        <w:tab/>
      </w:r>
      <w:r>
        <w:rPr>
          <w:rStyle w:val="CharDefText"/>
        </w:rPr>
        <w:t>public land</w:t>
      </w:r>
      <w:r>
        <w:t xml:space="preserve"> means land used wholly or primarily for the provision of public facilities (for example, a park or land on which there is located public recreation facilities or a block of toilets or change rooms);</w:t>
      </w:r>
    </w:p>
    <w:p>
      <w:pPr>
        <w:pStyle w:val="Defstart"/>
      </w:pPr>
      <w:r>
        <w:tab/>
      </w:r>
      <w:r>
        <w:rPr>
          <w:rStyle w:val="CharDefText"/>
        </w:rPr>
        <w:t>residential property</w:t>
      </w:r>
      <w:r>
        <w:t xml:space="preserve">, in relation to a water service charge, means land that — </w:t>
      </w:r>
    </w:p>
    <w:p>
      <w:pPr>
        <w:pStyle w:val="Defpara"/>
      </w:pPr>
      <w:r>
        <w:tab/>
        <w:t>(a)</w:t>
      </w:r>
      <w:r>
        <w:tab/>
        <w:t>is or could be classified as residential for the purposes of the Division under which the charge applies; and</w:t>
      </w:r>
    </w:p>
    <w:p>
      <w:pPr>
        <w:pStyle w:val="Defpara"/>
      </w:pPr>
      <w:r>
        <w:tab/>
        <w:t>(b)</w:t>
      </w:r>
      <w:r>
        <w:tab/>
        <w:t>is used as a dwelling;</w:t>
      </w:r>
    </w:p>
    <w:p>
      <w:pPr>
        <w:pStyle w:val="Defstart"/>
      </w:pPr>
      <w:r>
        <w:tab/>
      </w:r>
      <w:r>
        <w:rPr>
          <w:rStyle w:val="CharDefText"/>
        </w:rPr>
        <w:t>retirement village</w:t>
      </w:r>
      <w:r>
        <w:t xml:space="preserve"> means a number of units, the residents of which have a right to life tenancy under a lease arrangement and are predominantly — </w:t>
      </w:r>
    </w:p>
    <w:p>
      <w:pPr>
        <w:pStyle w:val="Defpara"/>
      </w:pPr>
      <w:r>
        <w:tab/>
        <w:t>(a)</w:t>
      </w:r>
      <w:r>
        <w:tab/>
        <w:t>over 55 years old and not in full</w:t>
      </w:r>
      <w:r>
        <w:noBreakHyphen/>
        <w:t>time employment; or</w:t>
      </w:r>
    </w:p>
    <w:p>
      <w:pPr>
        <w:pStyle w:val="Defpara"/>
      </w:pPr>
      <w:r>
        <w:tab/>
        <w:t>(b)</w:t>
      </w:r>
      <w:r>
        <w:tab/>
        <w:t>retired;</w:t>
      </w:r>
    </w:p>
    <w:p>
      <w:pPr>
        <w:pStyle w:val="Defstart"/>
      </w:pPr>
      <w:r>
        <w:tab/>
      </w:r>
      <w:r>
        <w:rPr>
          <w:rStyle w:val="CharDefText"/>
        </w:rPr>
        <w:t>semi</w:t>
      </w:r>
      <w:r>
        <w:rPr>
          <w:rStyle w:val="CharDefText"/>
        </w:rPr>
        <w:noBreakHyphen/>
        <w:t>rural residential property</w:t>
      </w:r>
      <w:r>
        <w:t xml:space="preserve">, in relation to a water service charge, means land that — </w:t>
      </w:r>
    </w:p>
    <w:p>
      <w:pPr>
        <w:pStyle w:val="Defpara"/>
      </w:pPr>
      <w:r>
        <w:tab/>
        <w:t>(a)</w:t>
      </w:r>
      <w:r>
        <w:tab/>
        <w:t>is classified as semi</w:t>
      </w:r>
      <w:r>
        <w:noBreakHyphen/>
        <w:t>rural residential for the purposes of the Division under which the charge applies; and</w:t>
      </w:r>
    </w:p>
    <w:p>
      <w:pPr>
        <w:pStyle w:val="Defpara"/>
      </w:pPr>
      <w:r>
        <w:tab/>
        <w:t>(b)</w:t>
      </w:r>
      <w:r>
        <w:tab/>
        <w:t>is used as a dwelling;</w:t>
      </w:r>
    </w:p>
    <w:p>
      <w:pPr>
        <w:pStyle w:val="Defstart"/>
      </w:pPr>
      <w:r>
        <w:tab/>
      </w:r>
      <w:r>
        <w:rPr>
          <w:rStyle w:val="CharDefText"/>
        </w:rPr>
        <w:t>sewerage area</w:t>
      </w:r>
      <w:r>
        <w:t xml:space="preserve"> means an area designated as a sewerage area under regulation 38;</w:t>
      </w:r>
    </w:p>
    <w:p>
      <w:pPr>
        <w:pStyle w:val="Defstart"/>
      </w:pPr>
      <w:r>
        <w:tab/>
      </w:r>
      <w:r>
        <w:rPr>
          <w:rStyle w:val="CharDefText"/>
        </w:rPr>
        <w:t>sewerage charge</w:t>
      </w:r>
      <w:r>
        <w:t xml:space="preserve"> means a water service charge set out in Schedule 4;</w:t>
      </w:r>
    </w:p>
    <w:p>
      <w:pPr>
        <w:pStyle w:val="Defstart"/>
      </w:pPr>
      <w:r>
        <w:tab/>
      </w:r>
      <w:r>
        <w:rPr>
          <w:rStyle w:val="CharDefText"/>
        </w:rPr>
        <w:t>single capital infrastructure charge</w:t>
      </w:r>
      <w:r>
        <w:t xml:space="preserve"> means a water service charge set out in Schedule 3 item 18(3);</w:t>
      </w:r>
    </w:p>
    <w:p>
      <w:pPr>
        <w:pStyle w:val="Defstart"/>
      </w:pPr>
      <w:r>
        <w:tab/>
      </w:r>
      <w:r>
        <w:rPr>
          <w:rStyle w:val="CharDefText"/>
        </w:rPr>
        <w:t>special meter reading</w:t>
      </w:r>
      <w:r>
        <w:t xml:space="preserve"> means a meter reading that is not a routine meter reading;</w:t>
      </w:r>
    </w:p>
    <w:p>
      <w:pPr>
        <w:pStyle w:val="Defstart"/>
      </w:pPr>
      <w:r>
        <w:tab/>
      </w:r>
      <w:r>
        <w:rPr>
          <w:rStyle w:val="CharDefText"/>
        </w:rPr>
        <w:t>strata</w:t>
      </w:r>
      <w:r>
        <w:rPr>
          <w:rStyle w:val="CharDefText"/>
        </w:rPr>
        <w:noBreakHyphen/>
        <w:t>titled caravan bay</w:t>
      </w:r>
      <w:r>
        <w:t xml:space="preserve"> means a caravan bay that is a lot and a residential property;</w:t>
      </w:r>
    </w:p>
    <w:p>
      <w:pPr>
        <w:pStyle w:val="Defstart"/>
      </w:pPr>
      <w:r>
        <w:tab/>
      </w:r>
      <w:r>
        <w:rPr>
          <w:rStyle w:val="CharDefText"/>
        </w:rPr>
        <w:t>water supply charge</w:t>
      </w:r>
      <w:r>
        <w:t xml:space="preserve"> means a water service charge set out in Schedule 3.</w:t>
      </w:r>
    </w:p>
    <w:p>
      <w:pPr>
        <w:pStyle w:val="Subsection"/>
      </w:pPr>
      <w:r>
        <w:tab/>
        <w:t>(2)</w:t>
      </w:r>
      <w:r>
        <w:tab/>
        <w:t>If land is provided to a person for residential use as part of the provision of relief or assistance to sick, aged, disadvantaged, unemployed or young persons by a non</w:t>
      </w:r>
      <w:r>
        <w:noBreakHyphen/>
        <w:t>profit private organisation, then the use of that land by that person and any of his or her family for residential purposes is for charitable purposes.</w:t>
      </w:r>
    </w:p>
    <w:p>
      <w:pPr>
        <w:pStyle w:val="Subsection"/>
      </w:pPr>
      <w:r>
        <w:tab/>
        <w:t>(3)</w:t>
      </w:r>
      <w:r>
        <w:tab/>
        <w:t xml:space="preserve">In the definition of </w:t>
      </w:r>
      <w:r>
        <w:rPr>
          <w:b/>
          <w:i/>
        </w:rPr>
        <w:t>residential property</w:t>
      </w:r>
      <w:r>
        <w:t>, the reference to land that could be classified as residential is a reference to land that meets the criteria for classification as residential land but is classified according to a more specific classification.</w:t>
      </w:r>
    </w:p>
    <w:p>
      <w:pPr>
        <w:pStyle w:val="Subsection"/>
      </w:pPr>
      <w:r>
        <w:tab/>
        <w:t>(4)</w:t>
      </w:r>
      <w:r>
        <w:tab/>
        <w:t xml:space="preserve">In this Part, a reference to land vested in a person or body includes a reference to land the care, control and management of which has been placed with the person or body under the </w:t>
      </w:r>
      <w:r>
        <w:rPr>
          <w:i/>
        </w:rPr>
        <w:t>Land Administration Act 1997</w:t>
      </w:r>
      <w:r>
        <w:t>.</w:t>
      </w:r>
    </w:p>
    <w:p>
      <w:pPr>
        <w:pStyle w:val="Footnotesection"/>
      </w:pPr>
      <w:r>
        <w:tab/>
        <w:t>[Regulation 16 amended in Gazette 13 Dec 2016 p. 5690.]</w:t>
      </w:r>
    </w:p>
    <w:p>
      <w:pPr>
        <w:pStyle w:val="Heading5"/>
      </w:pPr>
      <w:bookmarkStart w:id="55" w:name="_Toc489533847"/>
      <w:r>
        <w:rPr>
          <w:rStyle w:val="CharSectno"/>
        </w:rPr>
        <w:t>17</w:t>
      </w:r>
      <w:r>
        <w:t>.</w:t>
      </w:r>
      <w:r>
        <w:tab/>
        <w:t>Concessional land</w:t>
      </w:r>
      <w:bookmarkEnd w:id="55"/>
    </w:p>
    <w:p>
      <w:pPr>
        <w:pStyle w:val="Subsection"/>
      </w:pPr>
      <w:r>
        <w:tab/>
        <w:t>(1)</w:t>
      </w:r>
      <w:r>
        <w:tab/>
        <w:t xml:space="preserve">For the purposes of this Part, the following land is concessional land — </w:t>
      </w:r>
    </w:p>
    <w:p>
      <w:pPr>
        <w:pStyle w:val="Indenta"/>
      </w:pPr>
      <w:r>
        <w:tab/>
        <w:t>(a)</w:t>
      </w:r>
      <w:r>
        <w:tab/>
        <w:t>land held by the State;</w:t>
      </w:r>
    </w:p>
    <w:p>
      <w:pPr>
        <w:pStyle w:val="Indenta"/>
      </w:pPr>
      <w:r>
        <w:tab/>
        <w:t>(b)</w:t>
      </w:r>
      <w:r>
        <w:tab/>
        <w:t>land held by a government trading organisation;</w:t>
      </w:r>
    </w:p>
    <w:p>
      <w:pPr>
        <w:pStyle w:val="Indenta"/>
      </w:pPr>
      <w:r>
        <w:tab/>
        <w:t>(c)</w:t>
      </w:r>
      <w:r>
        <w:tab/>
        <w:t xml:space="preserve">land vested in, held by or used or occupied by, a local government, other than — </w:t>
      </w:r>
    </w:p>
    <w:p>
      <w:pPr>
        <w:pStyle w:val="Indenti"/>
      </w:pPr>
      <w:r>
        <w:tab/>
        <w:t>(i)</w:t>
      </w:r>
      <w:r>
        <w:tab/>
        <w:t>alienated land held by the local government as a tenant or otherwise used or occupied by the local government with the authority of the owner of the land; or</w:t>
      </w:r>
    </w:p>
    <w:p>
      <w:pPr>
        <w:pStyle w:val="Indenti"/>
      </w:pPr>
      <w:r>
        <w:tab/>
        <w:t>(ii)</w:t>
      </w:r>
      <w:r>
        <w:tab/>
        <w:t>land used for business purposes; or</w:t>
      </w:r>
    </w:p>
    <w:p>
      <w:pPr>
        <w:pStyle w:val="Indenti"/>
      </w:pPr>
      <w:r>
        <w:tab/>
        <w:t>(iii)</w:t>
      </w:r>
      <w:r>
        <w:tab/>
        <w:t>land held or occupied by a tenant of the local government;</w:t>
      </w:r>
    </w:p>
    <w:p>
      <w:pPr>
        <w:pStyle w:val="Indenta"/>
      </w:pPr>
      <w:r>
        <w:tab/>
        <w:t>(d)</w:t>
      </w:r>
      <w:r>
        <w:tab/>
        <w:t>land belonging to or leased by a religious body and used or held exclusively for public worship, as a dwelling for a priest, minister, monk, nun or similar person, or for monastic purposes;</w:t>
      </w:r>
    </w:p>
    <w:p>
      <w:pPr>
        <w:pStyle w:val="Indenta"/>
      </w:pPr>
      <w:r>
        <w:tab/>
        <w:t>(e)</w:t>
      </w:r>
      <w:r>
        <w:tab/>
        <w:t>land used or held exclusively as a public hospital, public or private school, public library, public museum or public art gallery or for a similar purpose;</w:t>
      </w:r>
    </w:p>
    <w:p>
      <w:pPr>
        <w:pStyle w:val="Indenta"/>
      </w:pPr>
      <w:r>
        <w:tab/>
        <w:t>(f)</w:t>
      </w:r>
      <w:r>
        <w:tab/>
        <w:t>land used or held exclusively for charitable purposes;</w:t>
      </w:r>
    </w:p>
    <w:p>
      <w:pPr>
        <w:pStyle w:val="Indenta"/>
      </w:pPr>
      <w:r>
        <w:tab/>
        <w:t>(g)</w:t>
      </w:r>
      <w:r>
        <w:tab/>
        <w:t xml:space="preserve">land vested in any of the following — </w:t>
      </w:r>
    </w:p>
    <w:p>
      <w:pPr>
        <w:pStyle w:val="Indenti"/>
      </w:pPr>
      <w:r>
        <w:tab/>
        <w:t>(i)</w:t>
      </w:r>
      <w:r>
        <w:tab/>
        <w:t xml:space="preserve">a board under the </w:t>
      </w:r>
      <w:r>
        <w:rPr>
          <w:i/>
        </w:rPr>
        <w:t>Parks and Reserves Act 1895</w:t>
      </w:r>
      <w:r>
        <w:t>;</w:t>
      </w:r>
    </w:p>
    <w:p>
      <w:pPr>
        <w:pStyle w:val="Indenti"/>
      </w:pPr>
      <w:r>
        <w:tab/>
        <w:t>(ii)</w:t>
      </w:r>
      <w:r>
        <w:tab/>
        <w:t xml:space="preserve">the Authority under the </w:t>
      </w:r>
      <w:r>
        <w:rPr>
          <w:i/>
        </w:rPr>
        <w:t>Botanic Gardens and Parks Authority Act 1998</w:t>
      </w:r>
      <w:r>
        <w:t>;</w:t>
      </w:r>
    </w:p>
    <w:p>
      <w:pPr>
        <w:pStyle w:val="Indenti"/>
      </w:pPr>
      <w:r>
        <w:tab/>
        <w:t>(iii)</w:t>
      </w:r>
      <w:r>
        <w:tab/>
        <w:t xml:space="preserve">the Authority under the </w:t>
      </w:r>
      <w:r>
        <w:rPr>
          <w:i/>
        </w:rPr>
        <w:t>Zoological Parks Authority Act 2001</w:t>
      </w:r>
      <w:r>
        <w:t>;</w:t>
      </w:r>
    </w:p>
    <w:p>
      <w:pPr>
        <w:pStyle w:val="Indenti"/>
      </w:pPr>
      <w:r>
        <w:tab/>
        <w:t>(iv)</w:t>
      </w:r>
      <w:r>
        <w:tab/>
        <w:t>the Royal Agricultural Society of Western Australia Inc.;</w:t>
      </w:r>
    </w:p>
    <w:p>
      <w:pPr>
        <w:pStyle w:val="Indenti"/>
      </w:pPr>
      <w:r>
        <w:tab/>
        <w:t>(v)</w:t>
      </w:r>
      <w:r>
        <w:tab/>
        <w:t xml:space="preserve">an agricultural society registered under the </w:t>
      </w:r>
      <w:r>
        <w:rPr>
          <w:i/>
        </w:rPr>
        <w:t>Royal Agricultural Society Act 1926</w:t>
      </w:r>
      <w:r>
        <w:t>;</w:t>
      </w:r>
    </w:p>
    <w:p>
      <w:pPr>
        <w:pStyle w:val="Indenta"/>
      </w:pPr>
      <w:r>
        <w:tab/>
        <w:t>(h)</w:t>
      </w:r>
      <w:r>
        <w:tab/>
        <w:t xml:space="preserve">land used, occupied or held exclusively for the purposes of a society, club, association or other body that — </w:t>
      </w:r>
    </w:p>
    <w:p>
      <w:pPr>
        <w:pStyle w:val="Indenti"/>
      </w:pPr>
      <w:r>
        <w:tab/>
        <w:t>(i)</w:t>
      </w:r>
      <w:r>
        <w:tab/>
        <w:t>conducts sporting, hobby or like activities as its sole or principal activities; and</w:t>
      </w:r>
    </w:p>
    <w:p>
      <w:pPr>
        <w:pStyle w:val="Indenti"/>
      </w:pPr>
      <w:r>
        <w:tab/>
        <w:t>(ii)</w:t>
      </w:r>
      <w:r>
        <w:tab/>
        <w:t>in the opinion of the Water Corporation, is not operated for the purpose of profit or gain to individual members, shareholders or owners; and</w:t>
      </w:r>
    </w:p>
    <w:p>
      <w:pPr>
        <w:pStyle w:val="Indenti"/>
      </w:pPr>
      <w:r>
        <w:tab/>
        <w:t>(iii)</w:t>
      </w:r>
      <w:r>
        <w:tab/>
        <w:t>is not listed in subregulation (2);</w:t>
      </w:r>
    </w:p>
    <w:p>
      <w:pPr>
        <w:pStyle w:val="Indenta"/>
      </w:pPr>
      <w:r>
        <w:tab/>
        <w:t>(i)</w:t>
      </w:r>
      <w:r>
        <w:tab/>
        <w:t>land used on occasion for horse or greyhound racing if the land is used principally by societies, clubs, associations and other bodies described in paragraph (h);</w:t>
      </w:r>
    </w:p>
    <w:p>
      <w:pPr>
        <w:pStyle w:val="Indenta"/>
      </w:pPr>
      <w:r>
        <w:tab/>
        <w:t>(j)</w:t>
      </w:r>
      <w:r>
        <w:tab/>
        <w:t>land used, occupied or held exclusively for the purposes of a club or association listed in subregulation (2) if —</w:t>
      </w:r>
    </w:p>
    <w:p>
      <w:pPr>
        <w:pStyle w:val="Indenti"/>
      </w:pPr>
      <w:r>
        <w:tab/>
        <w:t>(i)</w:t>
      </w:r>
      <w:r>
        <w:tab/>
        <w:t>the land is used principally for horse or greyhound racing; and</w:t>
      </w:r>
    </w:p>
    <w:p>
      <w:pPr>
        <w:pStyle w:val="Indenti"/>
      </w:pPr>
      <w:r>
        <w:tab/>
        <w:t>(ii)</w:t>
      </w:r>
      <w:r>
        <w:tab/>
        <w:t>no off</w:t>
      </w:r>
      <w:r>
        <w:noBreakHyphen/>
        <w:t xml:space="preserve">course betting facilities are provided by Racing and Wagering Western Australia (established by the </w:t>
      </w:r>
      <w:r>
        <w:rPr>
          <w:i/>
        </w:rPr>
        <w:t>Racing and Wagering Western Australia Act 2003</w:t>
      </w:r>
      <w:r>
        <w:t>) for any of the race meetings conducted on the land;</w:t>
      </w:r>
    </w:p>
    <w:p>
      <w:pPr>
        <w:pStyle w:val="Indenta"/>
      </w:pPr>
      <w:r>
        <w:tab/>
        <w:t>(k)</w:t>
      </w:r>
      <w:r>
        <w:tab/>
        <w:t>land used or held as a cemetery;</w:t>
      </w:r>
    </w:p>
    <w:p>
      <w:pPr>
        <w:pStyle w:val="Indenta"/>
      </w:pPr>
      <w:r>
        <w:tab/>
        <w:t>(l)</w:t>
      </w:r>
      <w:r>
        <w:tab/>
        <w:t>land that the Water Corporation declares, under this paragraph, to be concessional land for the purposes of this Part.</w:t>
      </w:r>
    </w:p>
    <w:p>
      <w:pPr>
        <w:pStyle w:val="Subsection"/>
      </w:pPr>
      <w:r>
        <w:tab/>
        <w:t>(2)</w:t>
      </w:r>
      <w:r>
        <w:tab/>
        <w:t xml:space="preserve">For the purposes of subregulation (1)(h) and (j), the following bodies are listed — </w:t>
      </w:r>
    </w:p>
    <w:p>
      <w:pPr>
        <w:pStyle w:val="Indenta"/>
      </w:pPr>
      <w:r>
        <w:tab/>
        <w:t>(a)</w:t>
      </w:r>
      <w:r>
        <w:tab/>
        <w:t>The Western Australian Turf Club and any club or association formed for the conduct or promotion of galloping horse races in Western Australia;</w:t>
      </w:r>
    </w:p>
    <w:p>
      <w:pPr>
        <w:pStyle w:val="Indenta"/>
      </w:pPr>
      <w:r>
        <w:tab/>
        <w:t>(b)</w:t>
      </w:r>
      <w:r>
        <w:tab/>
        <w:t xml:space="preserve">the Western Australian Trotting Association constituted by the </w:t>
      </w:r>
      <w:r>
        <w:rPr>
          <w:i/>
        </w:rPr>
        <w:t>Western Australian Trotting Association Act 1946</w:t>
      </w:r>
      <w:r>
        <w:t xml:space="preserve"> and any trotting club or association formed for the conduct or promotion of trotting or pacing horse races in Western Australia;</w:t>
      </w:r>
    </w:p>
    <w:p>
      <w:pPr>
        <w:pStyle w:val="Indenta"/>
      </w:pPr>
      <w:r>
        <w:tab/>
        <w:t>(c)</w:t>
      </w:r>
      <w:r>
        <w:tab/>
        <w:t xml:space="preserve">the Western Australian Greyhound Racing Association established by the </w:t>
      </w:r>
      <w:r>
        <w:rPr>
          <w:i/>
        </w:rPr>
        <w:t>Western Australian Greyhound Racing Association Act 1981</w:t>
      </w:r>
      <w:r>
        <w:t xml:space="preserve"> and any greyhound club or association formed for the conduct or promotion of greyhound racing in Western Australia.</w:t>
      </w:r>
    </w:p>
    <w:p>
      <w:pPr>
        <w:pStyle w:val="Subsection"/>
      </w:pPr>
      <w:r>
        <w:tab/>
        <w:t>(3)</w:t>
      </w:r>
      <w:r>
        <w:tab/>
        <w:t>Despite subregulation (1), land described in subregulation (1)(d), (e), (f), (g), (h), (i), (j) or (k) is not concessional land to the extent to which it is leased or otherwise occupied for a purpose not related to a purpose described in the paragraph.</w:t>
      </w:r>
    </w:p>
    <w:p>
      <w:pPr>
        <w:pStyle w:val="Subsection"/>
      </w:pPr>
      <w:r>
        <w:tab/>
        <w:t>(4)</w:t>
      </w:r>
      <w:r>
        <w:tab/>
        <w:t>Land does not cease to be used, occupied or held exclusively for a purpose mentioned in subregulation (1) merely because it is used for fundraising for, or as a meeting place for, a religious or charitable purpose, or as a polling place for any parliamentary or other election.</w:t>
      </w:r>
    </w:p>
    <w:p>
      <w:pPr>
        <w:pStyle w:val="Heading3"/>
      </w:pPr>
      <w:bookmarkStart w:id="56" w:name="_Toc455155173"/>
      <w:bookmarkStart w:id="57" w:name="_Toc455404064"/>
      <w:bookmarkStart w:id="58" w:name="_Toc469489696"/>
      <w:bookmarkStart w:id="59" w:name="_Toc469989338"/>
      <w:bookmarkStart w:id="60" w:name="_Toc486496790"/>
      <w:bookmarkStart w:id="61" w:name="_Toc489533848"/>
      <w:r>
        <w:rPr>
          <w:rStyle w:val="CharDivNo"/>
        </w:rPr>
        <w:t>Division 2</w:t>
      </w:r>
      <w:r>
        <w:t> — </w:t>
      </w:r>
      <w:r>
        <w:rPr>
          <w:rStyle w:val="CharDivText"/>
        </w:rPr>
        <w:t>Provisions of general application</w:t>
      </w:r>
      <w:bookmarkEnd w:id="56"/>
      <w:bookmarkEnd w:id="57"/>
      <w:bookmarkEnd w:id="58"/>
      <w:bookmarkEnd w:id="59"/>
      <w:bookmarkEnd w:id="60"/>
      <w:bookmarkEnd w:id="61"/>
    </w:p>
    <w:p>
      <w:pPr>
        <w:pStyle w:val="Heading5"/>
      </w:pPr>
      <w:bookmarkStart w:id="62" w:name="_Toc489533849"/>
      <w:r>
        <w:rPr>
          <w:rStyle w:val="CharSectno"/>
        </w:rPr>
        <w:t>18</w:t>
      </w:r>
      <w:r>
        <w:t>.</w:t>
      </w:r>
      <w:r>
        <w:tab/>
        <w:t>Application of this Division</w:t>
      </w:r>
      <w:bookmarkEnd w:id="62"/>
    </w:p>
    <w:p>
      <w:pPr>
        <w:pStyle w:val="Subsection"/>
      </w:pPr>
      <w:r>
        <w:tab/>
      </w:r>
      <w:r>
        <w:tab/>
        <w:t>This Division applies to water service charges applicable under Divisions 3, 4, 5 and 6.</w:t>
      </w:r>
    </w:p>
    <w:p>
      <w:pPr>
        <w:pStyle w:val="Heading5"/>
      </w:pPr>
      <w:bookmarkStart w:id="63" w:name="_Toc489533850"/>
      <w:r>
        <w:rPr>
          <w:rStyle w:val="CharSectno"/>
        </w:rPr>
        <w:t>19</w:t>
      </w:r>
      <w:r>
        <w:t>.</w:t>
      </w:r>
      <w:r>
        <w:tab/>
        <w:t>Payment of charges</w:t>
      </w:r>
      <w:bookmarkEnd w:id="63"/>
    </w:p>
    <w:p>
      <w:pPr>
        <w:pStyle w:val="Subsection"/>
      </w:pPr>
      <w:r>
        <w:tab/>
        <w:t>(1)</w:t>
      </w:r>
      <w:r>
        <w:tab/>
        <w:t xml:space="preserve">In this regulation — </w:t>
      </w:r>
    </w:p>
    <w:p>
      <w:pPr>
        <w:pStyle w:val="Defstart"/>
      </w:pPr>
      <w:r>
        <w:tab/>
      </w:r>
      <w:r>
        <w:rPr>
          <w:rStyle w:val="CharDefText"/>
        </w:rPr>
        <w:t>trade waste charge</w:t>
      </w:r>
      <w:r>
        <w:t xml:space="preserve"> means a water service charge set out in Schedule 4 item 7, 8, 9 or 30 or Schedule 7 item 12, 13 or 14.</w:t>
      </w:r>
    </w:p>
    <w:p>
      <w:pPr>
        <w:pStyle w:val="Subsection"/>
      </w:pPr>
      <w:r>
        <w:tab/>
        <w:t>(2)</w:t>
      </w:r>
      <w:r>
        <w:tab/>
        <w:t>A water service charge, or a portion of a water service charge, that is payable is due for payment to the Water Corporation on the day specified in an invoice for the charge or the portion.</w:t>
      </w:r>
    </w:p>
    <w:p>
      <w:pPr>
        <w:pStyle w:val="Subsection"/>
      </w:pPr>
      <w:r>
        <w:tab/>
        <w:t>(3)</w:t>
      </w:r>
      <w:r>
        <w:tab/>
        <w:t xml:space="preserve">The day specified must be — </w:t>
      </w:r>
    </w:p>
    <w:p>
      <w:pPr>
        <w:pStyle w:val="Indenta"/>
      </w:pPr>
      <w:r>
        <w:tab/>
        <w:t>(a)</w:t>
      </w:r>
      <w:r>
        <w:tab/>
        <w:t>for a trade waste charge or a single capital infrastructure charge — at least 28 days after the day on which the invoice is issued; or</w:t>
      </w:r>
    </w:p>
    <w:p>
      <w:pPr>
        <w:pStyle w:val="Indenta"/>
      </w:pPr>
      <w:r>
        <w:tab/>
        <w:t>(b)</w:t>
      </w:r>
      <w:r>
        <w:tab/>
        <w:t>for all other charges — at least 14 days after the day on which the invoice is issued.</w:t>
      </w:r>
    </w:p>
    <w:p>
      <w:pPr>
        <w:pStyle w:val="Subsection"/>
      </w:pPr>
      <w:r>
        <w:tab/>
        <w:t>(4)</w:t>
      </w:r>
      <w:r>
        <w:tab/>
        <w:t>A water service charge, other than a quality/quantity charge, may be due for payment, in whole or in part, in advance, but not before the beginning of the year for which the charge applies.</w:t>
      </w:r>
    </w:p>
    <w:p>
      <w:pPr>
        <w:pStyle w:val="Subsection"/>
      </w:pPr>
      <w:r>
        <w:tab/>
        <w:t>(5)</w:t>
      </w:r>
      <w:r>
        <w:tab/>
        <w:t xml:space="preserve">This regulation — </w:t>
      </w:r>
    </w:p>
    <w:p>
      <w:pPr>
        <w:pStyle w:val="Indenta"/>
      </w:pPr>
      <w:r>
        <w:tab/>
        <w:t>(a)</w:t>
      </w:r>
      <w:r>
        <w:tab/>
        <w:t>is subject to a special payment arrangement under regulation 21; and</w:t>
      </w:r>
    </w:p>
    <w:p>
      <w:pPr>
        <w:pStyle w:val="Indenta"/>
      </w:pPr>
      <w:r>
        <w:tab/>
        <w:t>(b)</w:t>
      </w:r>
      <w:r>
        <w:tab/>
        <w:t>does not apply to a charge set out in Schedule 7 other than in item 12, 13 or 14.</w:t>
      </w:r>
    </w:p>
    <w:p>
      <w:pPr>
        <w:pStyle w:val="Heading5"/>
      </w:pPr>
      <w:bookmarkStart w:id="64" w:name="_Toc489533851"/>
      <w:r>
        <w:rPr>
          <w:rStyle w:val="CharSectno"/>
        </w:rPr>
        <w:t>20</w:t>
      </w:r>
      <w:r>
        <w:t>.</w:t>
      </w:r>
      <w:r>
        <w:tab/>
        <w:t>Charge for payment using credit card</w:t>
      </w:r>
      <w:bookmarkEnd w:id="64"/>
    </w:p>
    <w:p>
      <w:pPr>
        <w:pStyle w:val="Subsection"/>
      </w:pPr>
      <w:r>
        <w:tab/>
        <w:t>(1)</w:t>
      </w:r>
      <w:r>
        <w:tab/>
        <w:t>An invoice for a statutory water service charge, or a portion of a statutory water service charge, may include an additional charge for payments made using a credit card.</w:t>
      </w:r>
    </w:p>
    <w:p>
      <w:pPr>
        <w:pStyle w:val="Subsection"/>
      </w:pPr>
      <w:r>
        <w:tab/>
        <w:t>(2)</w:t>
      </w:r>
      <w:r>
        <w:tab/>
        <w:t xml:space="preserve">The additional charge is payable — </w:t>
      </w:r>
    </w:p>
    <w:p>
      <w:pPr>
        <w:pStyle w:val="Indenta"/>
      </w:pPr>
      <w:r>
        <w:tab/>
        <w:t>(a)</w:t>
      </w:r>
      <w:r>
        <w:tab/>
        <w:t>if the amount in the invoice is paid, in whole or in part, using a credit card; and</w:t>
      </w:r>
    </w:p>
    <w:p>
      <w:pPr>
        <w:pStyle w:val="Indenta"/>
      </w:pPr>
      <w:r>
        <w:tab/>
        <w:t>(b)</w:t>
      </w:r>
      <w:r>
        <w:tab/>
        <w:t>in accordance with the instructions contained in the invoice.</w:t>
      </w:r>
    </w:p>
    <w:p>
      <w:pPr>
        <w:pStyle w:val="Footnotesection"/>
      </w:pPr>
      <w:r>
        <w:tab/>
        <w:t>[Regulation 20 amended in Gazette 27 Jun 2016 p. 2538; 4 Aug 2017 p. 4316</w:t>
      </w:r>
      <w:r>
        <w:noBreakHyphen/>
        <w:t>17.]</w:t>
      </w:r>
    </w:p>
    <w:p>
      <w:pPr>
        <w:pStyle w:val="Heading5"/>
      </w:pPr>
      <w:bookmarkStart w:id="65" w:name="_Toc489533852"/>
      <w:r>
        <w:rPr>
          <w:rStyle w:val="CharSectno"/>
        </w:rPr>
        <w:t>21</w:t>
      </w:r>
      <w:r>
        <w:t>.</w:t>
      </w:r>
      <w:r>
        <w:tab/>
        <w:t>Special payment arrangements</w:t>
      </w:r>
      <w:bookmarkEnd w:id="65"/>
    </w:p>
    <w:p>
      <w:pPr>
        <w:pStyle w:val="Subsection"/>
      </w:pPr>
      <w:r>
        <w:tab/>
        <w:t>(1)</w:t>
      </w:r>
      <w:r>
        <w:tab/>
        <w:t>This regulation does not apply to a single capital infrastructure charge.</w:t>
      </w:r>
    </w:p>
    <w:p>
      <w:pPr>
        <w:pStyle w:val="Subsection"/>
      </w:pPr>
      <w:r>
        <w:tab/>
        <w:t>(2)</w:t>
      </w:r>
      <w:r>
        <w:tab/>
        <w:t>The Water Corporation may enter into a special payment arrangement with a person for the payment of water service charges payable under this Part.</w:t>
      </w:r>
    </w:p>
    <w:p>
      <w:pPr>
        <w:pStyle w:val="Subsection"/>
      </w:pPr>
      <w:r>
        <w:tab/>
        <w:t>(3)</w:t>
      </w:r>
      <w:r>
        <w:tab/>
        <w:t>A special payment arrangement is on the terms and conditions, including as to the payment of additional charges and interest, that the Water Corporation considers appropriate, having regard to the person’s circumstances.</w:t>
      </w:r>
    </w:p>
    <w:p>
      <w:pPr>
        <w:pStyle w:val="Subsection"/>
      </w:pPr>
      <w:r>
        <w:tab/>
        <w:t>(4)</w:t>
      </w:r>
      <w:r>
        <w:tab/>
        <w:t xml:space="preserve">However — </w:t>
      </w:r>
    </w:p>
    <w:p>
      <w:pPr>
        <w:pStyle w:val="Indenta"/>
      </w:pPr>
      <w:r>
        <w:tab/>
        <w:t>(a)</w:t>
      </w:r>
      <w:r>
        <w:tab/>
        <w:t>the arrangement must provide for payment by regular instalments; and</w:t>
      </w:r>
    </w:p>
    <w:p>
      <w:pPr>
        <w:pStyle w:val="Indenta"/>
      </w:pPr>
      <w:r>
        <w:tab/>
        <w:t>(b)</w:t>
      </w:r>
      <w:r>
        <w:tab/>
        <w:t>if additional charges are payable under the arrangement — the amount of each additional charge cannot exceed $3.00; and</w:t>
      </w:r>
    </w:p>
    <w:p>
      <w:pPr>
        <w:pStyle w:val="Indenta"/>
      </w:pPr>
      <w:r>
        <w:tab/>
        <w:t>(c)</w:t>
      </w:r>
      <w:r>
        <w:tab/>
        <w:t>if interest is payable under the arrangement — the rate at which the interest is calculated cannot exceed the rate in regulation 29.</w:t>
      </w:r>
    </w:p>
    <w:p>
      <w:pPr>
        <w:pStyle w:val="Heading5"/>
      </w:pPr>
      <w:bookmarkStart w:id="66" w:name="_Toc489533853"/>
      <w:r>
        <w:rPr>
          <w:rStyle w:val="CharSectno"/>
        </w:rPr>
        <w:t>22</w:t>
      </w:r>
      <w:r>
        <w:t>.</w:t>
      </w:r>
      <w:r>
        <w:tab/>
        <w:t>Estimating quantity of water or wastewater supplied, discharged or drained</w:t>
      </w:r>
      <w:bookmarkEnd w:id="66"/>
    </w:p>
    <w:p>
      <w:pPr>
        <w:pStyle w:val="Subsection"/>
      </w:pPr>
      <w:r>
        <w:tab/>
        <w:t>(1)</w:t>
      </w:r>
      <w:r>
        <w:tab/>
        <w:t xml:space="preserve">Subregulation (2) applies to the extent to which the quantity of water or wastewater supplied to or discharged or drained from land is not accurately measured by a meter because of one of the following circumstances or a similar circumstance — </w:t>
      </w:r>
    </w:p>
    <w:p>
      <w:pPr>
        <w:pStyle w:val="Indenta"/>
      </w:pPr>
      <w:r>
        <w:tab/>
        <w:t>(a)</w:t>
      </w:r>
      <w:r>
        <w:tab/>
        <w:t>the meter is not functioning properly;</w:t>
      </w:r>
    </w:p>
    <w:p>
      <w:pPr>
        <w:pStyle w:val="Indenta"/>
      </w:pPr>
      <w:r>
        <w:tab/>
        <w:t>(b)</w:t>
      </w:r>
      <w:r>
        <w:tab/>
        <w:t>the meter has been removed, for whatever reason;</w:t>
      </w:r>
    </w:p>
    <w:p>
      <w:pPr>
        <w:pStyle w:val="Indenta"/>
      </w:pPr>
      <w:r>
        <w:tab/>
        <w:t>(c)</w:t>
      </w:r>
      <w:r>
        <w:tab/>
        <w:t>the meter cannot be read because a physical obstruction, adverse weather or other unforeseen circumstance prevents access to the meter.</w:t>
      </w:r>
    </w:p>
    <w:p>
      <w:pPr>
        <w:pStyle w:val="Subsection"/>
      </w:pPr>
      <w:r>
        <w:tab/>
        <w:t>(2)</w:t>
      </w:r>
      <w:r>
        <w:tab/>
        <w:t xml:space="preserve">For the purposes of calculating a water service charge for the supply of water to land or the discharge or drainage of water or wastewater from land, the Water Corporation may estimate the quantity of water or wastewater supplied, discharged or drained in accordance with one or more of the following paragraphs — </w:t>
      </w:r>
    </w:p>
    <w:p>
      <w:pPr>
        <w:pStyle w:val="Indenta"/>
      </w:pPr>
      <w:r>
        <w:tab/>
        <w:t>(a)</w:t>
      </w:r>
      <w:r>
        <w:tab/>
        <w:t>by adjusting the quantity registered by the meter to take account of an error found on testing the meter;</w:t>
      </w:r>
    </w:p>
    <w:p>
      <w:pPr>
        <w:pStyle w:val="Indenta"/>
      </w:pPr>
      <w:r>
        <w:tab/>
        <w:t>(b)</w:t>
      </w:r>
      <w:r>
        <w:tab/>
        <w:t>by deducting from the volume of water supplied to the land, or a particular part of the land, an allowance for the volume of water supplied that was not discharged;</w:t>
      </w:r>
    </w:p>
    <w:p>
      <w:pPr>
        <w:pStyle w:val="Indenta"/>
      </w:pPr>
      <w:r>
        <w:tab/>
        <w:t>(c)</w:t>
      </w:r>
      <w:r>
        <w:tab/>
        <w:t>in the case of water supplied for irrigation — by reference to the rate of flow and the period of supply;</w:t>
      </w:r>
    </w:p>
    <w:p>
      <w:pPr>
        <w:pStyle w:val="Indenta"/>
      </w:pPr>
      <w:r>
        <w:tab/>
        <w:t>(d)</w:t>
      </w:r>
      <w:r>
        <w:tab/>
        <w:t>by reference to historical data relating to the quantity of water supplied to the land;</w:t>
      </w:r>
    </w:p>
    <w:p>
      <w:pPr>
        <w:pStyle w:val="Indenta"/>
      </w:pPr>
      <w:r>
        <w:tab/>
        <w:t>(e)</w:t>
      </w:r>
      <w:r>
        <w:tab/>
        <w:t>by reference to historical data relating to the discharge of wastewater from the land;</w:t>
      </w:r>
    </w:p>
    <w:p>
      <w:pPr>
        <w:pStyle w:val="Indenta"/>
      </w:pPr>
      <w:r>
        <w:tab/>
        <w:t>(f)</w:t>
      </w:r>
      <w:r>
        <w:tab/>
        <w:t>by reference to typical quantities of water or wastewater supplied to, or discharged or drained from, land of that type.</w:t>
      </w:r>
    </w:p>
    <w:p>
      <w:pPr>
        <w:pStyle w:val="Subsection"/>
      </w:pPr>
      <w:r>
        <w:tab/>
        <w:t>(3)</w:t>
      </w:r>
      <w:r>
        <w:tab/>
        <w:t>Subregulations (1) and (2) also apply to a supply of water made other than in respect of land, to the extent to which they are relevant.</w:t>
      </w:r>
    </w:p>
    <w:p>
      <w:pPr>
        <w:pStyle w:val="Subsection"/>
      </w:pPr>
      <w:r>
        <w:tab/>
        <w:t>(4)</w:t>
      </w:r>
      <w:r>
        <w:tab/>
        <w:t>If water supplied for irrigation is not supplied through a meter then, for the purposes of calculating a water service charge for the supply of the water, the Water Corporation may estimate the quantity of water supplied by reference to the rate of flow and the period of supply.</w:t>
      </w:r>
    </w:p>
    <w:p>
      <w:pPr>
        <w:pStyle w:val="Subsection"/>
      </w:pPr>
      <w:r>
        <w:tab/>
        <w:t>(5)</w:t>
      </w:r>
      <w:r>
        <w:tab/>
        <w:t>This regulation does not apply in relation to the calculation of water service charges for the discharge of trade waste.</w:t>
      </w:r>
    </w:p>
    <w:p>
      <w:pPr>
        <w:pStyle w:val="Heading5"/>
      </w:pPr>
      <w:bookmarkStart w:id="67" w:name="_Toc489533854"/>
      <w:r>
        <w:rPr>
          <w:rStyle w:val="CharSectno"/>
        </w:rPr>
        <w:t>23</w:t>
      </w:r>
      <w:r>
        <w:t>.</w:t>
      </w:r>
      <w:r>
        <w:tab/>
        <w:t>Determining quality and quantity of trade waste discharged</w:t>
      </w:r>
      <w:bookmarkEnd w:id="67"/>
    </w:p>
    <w:p>
      <w:pPr>
        <w:pStyle w:val="Subsection"/>
      </w:pPr>
      <w:r>
        <w:tab/>
        <w:t>(1)</w:t>
      </w:r>
      <w:r>
        <w:tab/>
        <w:t xml:space="preserve">In this regulation — </w:t>
      </w:r>
    </w:p>
    <w:p>
      <w:pPr>
        <w:pStyle w:val="Defstart"/>
      </w:pPr>
      <w:r>
        <w:tab/>
      </w:r>
      <w:r>
        <w:rPr>
          <w:rStyle w:val="CharDefText"/>
        </w:rPr>
        <w:t>approved meter</w:t>
      </w:r>
      <w:r>
        <w:t xml:space="preserve"> means a meter approved by the Water Corporation.</w:t>
      </w:r>
    </w:p>
    <w:p>
      <w:pPr>
        <w:pStyle w:val="Subsection"/>
      </w:pPr>
      <w:r>
        <w:tab/>
        <w:t>(2)</w:t>
      </w:r>
      <w:r>
        <w:tab/>
        <w:t>Subregulation (3) applies to the extent to which the quantity of trade waste discharged from land into a sewer of the Water Corporation is not accurately measured by an approved meter.</w:t>
      </w:r>
    </w:p>
    <w:p>
      <w:pPr>
        <w:pStyle w:val="Subsection"/>
      </w:pPr>
      <w:r>
        <w:tab/>
        <w:t>(3)</w:t>
      </w:r>
      <w:r>
        <w:tab/>
        <w:t xml:space="preserve">For the purposes of calculating a water service charge for the discharge of trade waste from land into a sewer of the Water Corporation, the Water Corporation may determine the quantity of trade waste discharged in accordance with one or more of the following paragraphs — </w:t>
      </w:r>
    </w:p>
    <w:p>
      <w:pPr>
        <w:pStyle w:val="Indenta"/>
      </w:pPr>
      <w:r>
        <w:tab/>
        <w:t>(a)</w:t>
      </w:r>
      <w:r>
        <w:tab/>
        <w:t>if the quantity of wastewater discharged from the land, or a particular part of the land, into the sewer is accurately measured by an approved meter — by deducting from that quantity an allowance for wastewater discharged that was not trade waste;</w:t>
      </w:r>
    </w:p>
    <w:p>
      <w:pPr>
        <w:pStyle w:val="Indenta"/>
        <w:keepLines/>
      </w:pPr>
      <w:r>
        <w:tab/>
        <w:t>(b)</w:t>
      </w:r>
      <w:r>
        <w:tab/>
        <w:t>by deducting from the quantity of water supplied to the land, or a particular part of the land, an allowance for the quantity of water supplied that was not discharged and an allowance for wastewater discharged that was not trade waste;</w:t>
      </w:r>
    </w:p>
    <w:p>
      <w:pPr>
        <w:pStyle w:val="Indenta"/>
      </w:pPr>
      <w:r>
        <w:tab/>
        <w:t>(c)</w:t>
      </w:r>
      <w:r>
        <w:tab/>
        <w:t>by reference to a waste discharge profile determined by the Water Corporation to be applicable to the type of trade, industry, business or calling from which the trade waste is discharged;</w:t>
      </w:r>
    </w:p>
    <w:p>
      <w:pPr>
        <w:pStyle w:val="Indenta"/>
      </w:pPr>
      <w:r>
        <w:tab/>
        <w:t>(d)</w:t>
      </w:r>
      <w:r>
        <w:tab/>
        <w:t>by reference to historical data relating to the discharge of wastewater or trade waste from the land;</w:t>
      </w:r>
    </w:p>
    <w:p>
      <w:pPr>
        <w:pStyle w:val="Indenta"/>
      </w:pPr>
      <w:r>
        <w:tab/>
        <w:t>(e)</w:t>
      </w:r>
      <w:r>
        <w:tab/>
        <w:t xml:space="preserve">by reference to information given to the Water Corporation in relation to — </w:t>
      </w:r>
    </w:p>
    <w:p>
      <w:pPr>
        <w:pStyle w:val="Indenti"/>
      </w:pPr>
      <w:r>
        <w:tab/>
        <w:t>(i)</w:t>
      </w:r>
      <w:r>
        <w:tab/>
        <w:t xml:space="preserve">the discharge of industrial waste under a permit under the </w:t>
      </w:r>
      <w:r>
        <w:rPr>
          <w:i/>
        </w:rPr>
        <w:t>Country Towns Sewerage By</w:t>
      </w:r>
      <w:r>
        <w:rPr>
          <w:i/>
        </w:rPr>
        <w:noBreakHyphen/>
        <w:t>laws 1952</w:t>
      </w:r>
      <w:r>
        <w:rPr>
          <w:vertAlign w:val="superscript"/>
        </w:rPr>
        <w:t> 2</w:t>
      </w:r>
      <w:r>
        <w:t xml:space="preserve"> or the </w:t>
      </w:r>
      <w:r>
        <w:rPr>
          <w:i/>
        </w:rPr>
        <w:t>Metropolitan Water Supply, Sewerage and Drainage By</w:t>
      </w:r>
      <w:r>
        <w:rPr>
          <w:i/>
        </w:rPr>
        <w:noBreakHyphen/>
        <w:t>laws 1981</w:t>
      </w:r>
      <w:r>
        <w:t>; or</w:t>
      </w:r>
    </w:p>
    <w:p>
      <w:pPr>
        <w:pStyle w:val="Indenti"/>
      </w:pPr>
      <w:r>
        <w:tab/>
        <w:t>(ii)</w:t>
      </w:r>
      <w:r>
        <w:tab/>
        <w:t xml:space="preserve">the discharge of trade waste under an approval of the Water Corporation (referred to in the </w:t>
      </w:r>
      <w:r>
        <w:rPr>
          <w:i/>
        </w:rPr>
        <w:t>Water Services Act 2012</w:t>
      </w:r>
      <w:r>
        <w:t xml:space="preserve"> Part 5 Division 6).</w:t>
      </w:r>
    </w:p>
    <w:p>
      <w:pPr>
        <w:pStyle w:val="Subsection"/>
      </w:pPr>
      <w:r>
        <w:tab/>
        <w:t>(4)</w:t>
      </w:r>
      <w:r>
        <w:tab/>
        <w:t>Subregulation (5) applies to the extent to which the quality of trade waste discharged from land into a sewer of the Water Corporation is not accurately measured.</w:t>
      </w:r>
    </w:p>
    <w:p>
      <w:pPr>
        <w:pStyle w:val="Subsection"/>
      </w:pPr>
      <w:r>
        <w:tab/>
        <w:t>(5)</w:t>
      </w:r>
      <w:r>
        <w:tab/>
        <w:t xml:space="preserve">For the purposes of calculating a water service charge for the discharge of trade waste from land into a sewer of the Water Corporation, the Water Corporation may determine the quality of trade waste discharged in accordance with one or more of the following paragraphs — </w:t>
      </w:r>
    </w:p>
    <w:p>
      <w:pPr>
        <w:pStyle w:val="Indenta"/>
      </w:pPr>
      <w:r>
        <w:tab/>
        <w:t>(a)</w:t>
      </w:r>
      <w:r>
        <w:tab/>
        <w:t>by reference to a waste discharge profile determined by the Water Corporation to be applicable to the type of trade, industry, business or calling from which the trade waste is discharged;</w:t>
      </w:r>
    </w:p>
    <w:p>
      <w:pPr>
        <w:pStyle w:val="Indenta"/>
      </w:pPr>
      <w:r>
        <w:tab/>
        <w:t>(b)</w:t>
      </w:r>
      <w:r>
        <w:tab/>
        <w:t>by reference to historical data relating to the discharge of wastewater or trade waste from the land;</w:t>
      </w:r>
    </w:p>
    <w:p>
      <w:pPr>
        <w:pStyle w:val="Indenta"/>
      </w:pPr>
      <w:r>
        <w:tab/>
        <w:t>(c)</w:t>
      </w:r>
      <w:r>
        <w:tab/>
        <w:t xml:space="preserve">by reference to information given to the Water Corporation in relation to — </w:t>
      </w:r>
    </w:p>
    <w:p>
      <w:pPr>
        <w:pStyle w:val="Indenti"/>
      </w:pPr>
      <w:r>
        <w:tab/>
        <w:t>(i)</w:t>
      </w:r>
      <w:r>
        <w:tab/>
        <w:t xml:space="preserve">the discharge of industrial waste under a permit under the </w:t>
      </w:r>
      <w:r>
        <w:rPr>
          <w:i/>
        </w:rPr>
        <w:t>Country Towns Sewerage By</w:t>
      </w:r>
      <w:r>
        <w:rPr>
          <w:i/>
        </w:rPr>
        <w:noBreakHyphen/>
        <w:t>laws 1952</w:t>
      </w:r>
      <w:r>
        <w:rPr>
          <w:vertAlign w:val="superscript"/>
        </w:rPr>
        <w:t> 2</w:t>
      </w:r>
      <w:r>
        <w:t xml:space="preserve"> or the </w:t>
      </w:r>
      <w:r>
        <w:rPr>
          <w:i/>
        </w:rPr>
        <w:t>Metropolitan Water Supply, Sewerage and Drainage By</w:t>
      </w:r>
      <w:r>
        <w:rPr>
          <w:i/>
        </w:rPr>
        <w:noBreakHyphen/>
        <w:t>laws 1981</w:t>
      </w:r>
      <w:r>
        <w:t>; or</w:t>
      </w:r>
    </w:p>
    <w:p>
      <w:pPr>
        <w:pStyle w:val="Indenti"/>
      </w:pPr>
      <w:r>
        <w:tab/>
        <w:t>(ii)</w:t>
      </w:r>
      <w:r>
        <w:tab/>
        <w:t xml:space="preserve">the discharge of trade waste under an approval of the Water Corporation (referred to in the </w:t>
      </w:r>
      <w:r>
        <w:rPr>
          <w:i/>
        </w:rPr>
        <w:t>Water Services Act 2012</w:t>
      </w:r>
      <w:r>
        <w:t xml:space="preserve"> Part 5 Division 6).</w:t>
      </w:r>
    </w:p>
    <w:p>
      <w:pPr>
        <w:pStyle w:val="Heading5"/>
      </w:pPr>
      <w:bookmarkStart w:id="68" w:name="_Toc489533855"/>
      <w:r>
        <w:rPr>
          <w:rStyle w:val="CharSectno"/>
        </w:rPr>
        <w:t>24</w:t>
      </w:r>
      <w:r>
        <w:t>.</w:t>
      </w:r>
      <w:r>
        <w:tab/>
        <w:t>Vacant land: minimum charges before revaluation</w:t>
      </w:r>
      <w:bookmarkEnd w:id="68"/>
    </w:p>
    <w:p>
      <w:pPr>
        <w:pStyle w:val="Subsection"/>
      </w:pPr>
      <w:r>
        <w:tab/>
        <w:t>(1)</w:t>
      </w:r>
      <w:r>
        <w:tab/>
        <w:t xml:space="preserve">If — </w:t>
      </w:r>
    </w:p>
    <w:p>
      <w:pPr>
        <w:pStyle w:val="Indenta"/>
      </w:pPr>
      <w:r>
        <w:tab/>
        <w:t>(a)</w:t>
      </w:r>
      <w:r>
        <w:tab/>
        <w:t>land becomes vacant; and</w:t>
      </w:r>
    </w:p>
    <w:p>
      <w:pPr>
        <w:pStyle w:val="Indenta"/>
      </w:pPr>
      <w:r>
        <w:tab/>
        <w:t>(b)</w:t>
      </w:r>
      <w:r>
        <w:tab/>
        <w:t>the Water Corporation is satisfied that the land is intended for residential purposes; and</w:t>
      </w:r>
    </w:p>
    <w:p>
      <w:pPr>
        <w:pStyle w:val="Indenta"/>
      </w:pPr>
      <w:r>
        <w:tab/>
        <w:t>(c)</w:t>
      </w:r>
      <w:r>
        <w:tab/>
        <w:t>the area of land does not exceed 1 200 m</w:t>
      </w:r>
      <w:r>
        <w:rPr>
          <w:vertAlign w:val="superscript"/>
        </w:rPr>
        <w:t>2</w:t>
      </w:r>
      <w:r>
        <w:t>,</w:t>
      </w:r>
    </w:p>
    <w:p>
      <w:pPr>
        <w:pStyle w:val="Subsection"/>
      </w:pPr>
      <w:r>
        <w:tab/>
      </w:r>
      <w:r>
        <w:tab/>
        <w:t>the water service charges applicable under Divisions 3, 4 and 5 are, until the commencement of the next financial year, the minimum charges for vacant land.</w:t>
      </w:r>
    </w:p>
    <w:p>
      <w:pPr>
        <w:pStyle w:val="Subsection"/>
      </w:pPr>
      <w:r>
        <w:tab/>
        <w:t>(2)</w:t>
      </w:r>
      <w:r>
        <w:tab/>
        <w:t xml:space="preserve">The minimum charges for vacant land are — </w:t>
      </w:r>
    </w:p>
    <w:p>
      <w:pPr>
        <w:pStyle w:val="Indenta"/>
      </w:pPr>
      <w:r>
        <w:tab/>
        <w:t>(a)</w:t>
      </w:r>
      <w:r>
        <w:tab/>
        <w:t>for a water supply service — the charge set out in Schedule 3 item 14;</w:t>
      </w:r>
    </w:p>
    <w:p>
      <w:pPr>
        <w:pStyle w:val="Indenta"/>
      </w:pPr>
      <w:r>
        <w:tab/>
        <w:t>(b)</w:t>
      </w:r>
      <w:r>
        <w:tab/>
        <w:t>for a sewerage service — the applicable charge set out in Schedule 4 item 3 or 11(3)(b);</w:t>
      </w:r>
    </w:p>
    <w:p>
      <w:pPr>
        <w:pStyle w:val="Indenta"/>
      </w:pPr>
      <w:r>
        <w:tab/>
        <w:t>(c)</w:t>
      </w:r>
      <w:r>
        <w:tab/>
        <w:t>for a drainage service — the charge set out in Schedule 5 item 5.</w:t>
      </w:r>
    </w:p>
    <w:p>
      <w:pPr>
        <w:pStyle w:val="Heading5"/>
      </w:pPr>
      <w:bookmarkStart w:id="69" w:name="_Toc489533856"/>
      <w:r>
        <w:rPr>
          <w:rStyle w:val="CharSectno"/>
        </w:rPr>
        <w:t>25</w:t>
      </w:r>
      <w:r>
        <w:t>.</w:t>
      </w:r>
      <w:r>
        <w:tab/>
        <w:t>Classification of land</w:t>
      </w:r>
      <w:bookmarkEnd w:id="69"/>
    </w:p>
    <w:p>
      <w:pPr>
        <w:pStyle w:val="Subsection"/>
      </w:pPr>
      <w:r>
        <w:tab/>
        <w:t>(1)</w:t>
      </w:r>
      <w:r>
        <w:tab/>
        <w:t>The classification of land for a financial year is that of the land immediately before the beginning of the year unless the Water Corporation re</w:t>
      </w:r>
      <w:r>
        <w:noBreakHyphen/>
        <w:t>classifies the land during the year or classifies the land for the first time.</w:t>
      </w:r>
    </w:p>
    <w:p>
      <w:pPr>
        <w:pStyle w:val="Subsection"/>
      </w:pPr>
      <w:r>
        <w:tab/>
        <w:t>(2)</w:t>
      </w:r>
      <w:r>
        <w:tab/>
        <w:t xml:space="preserve">In the case of the 2014/15 financial year, the classification of land immediately before the beginning of the year is the classification under the </w:t>
      </w:r>
      <w:r>
        <w:rPr>
          <w:i/>
        </w:rPr>
        <w:t>Water Agencies (Charges) By</w:t>
      </w:r>
      <w:r>
        <w:rPr>
          <w:i/>
        </w:rPr>
        <w:noBreakHyphen/>
        <w:t>laws 1987</w:t>
      </w:r>
      <w:r>
        <w:rPr>
          <w:vertAlign w:val="superscript"/>
        </w:rPr>
        <w:t> 3</w:t>
      </w:r>
      <w:r>
        <w:t>.</w:t>
      </w:r>
    </w:p>
    <w:p>
      <w:pPr>
        <w:pStyle w:val="Subsection"/>
      </w:pPr>
      <w:r>
        <w:tab/>
        <w:t>(3)</w:t>
      </w:r>
      <w:r>
        <w:tab/>
        <w:t>This regulation does not apply in relation to the residential or non</w:t>
      </w:r>
      <w:r>
        <w:noBreakHyphen/>
        <w:t>residential class of a town or area as set out in Schedule 10 or 11.</w:t>
      </w:r>
    </w:p>
    <w:p>
      <w:pPr>
        <w:pStyle w:val="Heading5"/>
        <w:spacing w:before="240"/>
      </w:pPr>
      <w:bookmarkStart w:id="70" w:name="_Toc489533857"/>
      <w:r>
        <w:rPr>
          <w:rStyle w:val="CharSectno"/>
        </w:rPr>
        <w:t>26</w:t>
      </w:r>
      <w:r>
        <w:t>.</w:t>
      </w:r>
      <w:r>
        <w:tab/>
        <w:t>Classification of land: holiday accommodation</w:t>
      </w:r>
      <w:bookmarkEnd w:id="70"/>
    </w:p>
    <w:p>
      <w:pPr>
        <w:pStyle w:val="Subsection"/>
      </w:pPr>
      <w:r>
        <w:tab/>
      </w:r>
      <w:r>
        <w:tab/>
        <w:t xml:space="preserve">If land is classified at any time during a financial year on the basis that it is used </w:t>
      </w:r>
      <w:r>
        <w:rPr>
          <w:snapToGrid w:val="0"/>
        </w:rPr>
        <w:t xml:space="preserve">in whole or in part </w:t>
      </w:r>
      <w:r>
        <w:t xml:space="preserve">for the purpose of providing holiday accommodation, the land is to be classified for the remainder of the year on that basis unless — </w:t>
      </w:r>
    </w:p>
    <w:p>
      <w:pPr>
        <w:pStyle w:val="Indenta"/>
        <w:rPr>
          <w:snapToGrid w:val="0"/>
        </w:rPr>
      </w:pPr>
      <w:r>
        <w:rPr>
          <w:snapToGrid w:val="0"/>
        </w:rPr>
        <w:tab/>
        <w:t>(a)</w:t>
      </w:r>
      <w:r>
        <w:rPr>
          <w:snapToGrid w:val="0"/>
        </w:rPr>
        <w:tab/>
        <w:t>the ownership or occupation of the land changes; and</w:t>
      </w:r>
    </w:p>
    <w:p>
      <w:pPr>
        <w:pStyle w:val="Indenta"/>
        <w:rPr>
          <w:snapToGrid w:val="0"/>
        </w:rPr>
      </w:pPr>
      <w:r>
        <w:rPr>
          <w:snapToGrid w:val="0"/>
        </w:rPr>
        <w:tab/>
        <w:t>(b)</w:t>
      </w:r>
      <w:r>
        <w:rPr>
          <w:snapToGrid w:val="0"/>
        </w:rPr>
        <w:tab/>
        <w:t>the Water Corporation is satisfied that the land has ceased to be land used in whole or in part for the purpose of providing holiday accommodation.</w:t>
      </w:r>
    </w:p>
    <w:p>
      <w:pPr>
        <w:pStyle w:val="Heading5"/>
        <w:spacing w:before="240"/>
      </w:pPr>
      <w:bookmarkStart w:id="71" w:name="_Toc489533858"/>
      <w:r>
        <w:rPr>
          <w:rStyle w:val="CharSectno"/>
        </w:rPr>
        <w:t>27</w:t>
      </w:r>
      <w:r>
        <w:t>.</w:t>
      </w:r>
      <w:r>
        <w:tab/>
        <w:t>Commercial caravan parks</w:t>
      </w:r>
      <w:bookmarkEnd w:id="71"/>
    </w:p>
    <w:p>
      <w:pPr>
        <w:pStyle w:val="Subsection"/>
        <w:keepNext/>
        <w:keepLines/>
      </w:pPr>
      <w:r>
        <w:tab/>
        <w:t>(1)</w:t>
      </w:r>
      <w:r>
        <w:tab/>
        <w:t>Subject to subregulation (2), the water service charges for water supplied to, or wastewater discharged from, a commercial caravan park are calculated in the same manner as for other land classified as non</w:t>
      </w:r>
      <w:r>
        <w:noBreakHyphen/>
        <w:t>residential.</w:t>
      </w:r>
    </w:p>
    <w:p>
      <w:pPr>
        <w:pStyle w:val="Subsection"/>
      </w:pPr>
      <w:r>
        <w:tab/>
        <w:t>(2)</w:t>
      </w:r>
      <w:r>
        <w:tab/>
        <w:t>The operator of a commercial caravan park may nominate one or more caravan bays as long</w:t>
      </w:r>
      <w:r>
        <w:noBreakHyphen/>
        <w:t xml:space="preserve">term residential caravan bays, in which case — </w:t>
      </w:r>
    </w:p>
    <w:p>
      <w:pPr>
        <w:pStyle w:val="Indenta"/>
      </w:pPr>
      <w:r>
        <w:tab/>
        <w:t>(a)</w:t>
      </w:r>
      <w:r>
        <w:tab/>
        <w:t>the nominated caravan bays are long</w:t>
      </w:r>
      <w:r>
        <w:noBreakHyphen/>
        <w:t>term residential caravan bays for the purposes of Schedules 3 and 4; and</w:t>
      </w:r>
    </w:p>
    <w:p>
      <w:pPr>
        <w:pStyle w:val="Indenta"/>
      </w:pPr>
      <w:r>
        <w:tab/>
        <w:t>(b)</w:t>
      </w:r>
      <w:r>
        <w:tab/>
        <w:t xml:space="preserve">the water supply charges set out in Schedule 3 Division 1 apply to the caravan park as a whole, except that the amount payable is to be reduced by multiplying it by the following proportion — </w:t>
      </w:r>
    </w:p>
    <w:p>
      <w:pPr>
        <w:pStyle w:val="Indenta"/>
      </w:pPr>
      <w:r>
        <w:tab/>
      </w: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3pt">
            <v:imagedata r:id="rId22" o:title=""/>
          </v:shape>
        </w:pict>
      </w:r>
    </w:p>
    <w:p>
      <w:pPr>
        <w:pStyle w:val="Indenta"/>
      </w:pPr>
      <w:r>
        <w:tab/>
      </w:r>
      <w:r>
        <w:tab/>
        <w:t xml:space="preserve">where — </w:t>
      </w:r>
    </w:p>
    <w:p>
      <w:pPr>
        <w:pStyle w:val="MiscellaneousBody"/>
        <w:tabs>
          <w:tab w:val="left" w:pos="1616"/>
        </w:tabs>
        <w:ind w:left="2126" w:hanging="1559"/>
      </w:pPr>
      <w:r>
        <w:rPr>
          <w:b/>
        </w:rPr>
        <w:tab/>
      </w:r>
      <w:r>
        <w:t>N</w:t>
      </w:r>
      <w:r>
        <w:tab/>
        <w:t>is the number of long</w:t>
      </w:r>
      <w:r>
        <w:noBreakHyphen/>
        <w:t>term residential caravan bays in the caravan park;</w:t>
      </w:r>
    </w:p>
    <w:p>
      <w:pPr>
        <w:pStyle w:val="MiscellaneousBody"/>
        <w:tabs>
          <w:tab w:val="left" w:pos="1616"/>
        </w:tabs>
        <w:ind w:left="2126" w:hanging="1559"/>
      </w:pPr>
      <w:r>
        <w:rPr>
          <w:b/>
        </w:rPr>
        <w:tab/>
      </w:r>
      <w:r>
        <w:t>T</w:t>
      </w:r>
      <w:r>
        <w:tab/>
        <w:t>is the total number of caravan bays in the caravan park;</w:t>
      </w:r>
    </w:p>
    <w:p>
      <w:pPr>
        <w:pStyle w:val="Indenta"/>
      </w:pPr>
      <w:r>
        <w:tab/>
      </w:r>
      <w:r>
        <w:tab/>
        <w:t>and</w:t>
      </w:r>
    </w:p>
    <w:p>
      <w:pPr>
        <w:pStyle w:val="Indenta"/>
      </w:pPr>
      <w:r>
        <w:tab/>
        <w:t>(c)</w:t>
      </w:r>
      <w:r>
        <w:tab/>
        <w:t xml:space="preserve">the water supply charges set out in Schedule 3 Division 2 apply to the caravan park as a whole, except that the residential rate applies to the first V kL of water supplied, where — </w:t>
      </w:r>
    </w:p>
    <w:p>
      <w:pPr>
        <w:pStyle w:val="MiscellaneousBody"/>
        <w:tabs>
          <w:tab w:val="left" w:pos="1616"/>
        </w:tabs>
        <w:ind w:left="2126" w:hanging="1559"/>
      </w:pPr>
      <w:r>
        <w:rPr>
          <w:b/>
        </w:rPr>
        <w:tab/>
      </w:r>
      <w:r>
        <w:t>V</w:t>
      </w:r>
      <w:r>
        <w:tab/>
        <w:t>is 150 kL × the number of long</w:t>
      </w:r>
      <w:r>
        <w:noBreakHyphen/>
        <w:t>term residential caravan bays in the caravan park.</w:t>
      </w:r>
    </w:p>
    <w:p>
      <w:pPr>
        <w:pStyle w:val="PermNoteHeading"/>
      </w:pPr>
      <w:r>
        <w:tab/>
        <w:t>Note for this subregulation:</w:t>
      </w:r>
    </w:p>
    <w:p>
      <w:pPr>
        <w:pStyle w:val="PermNoteText"/>
      </w:pPr>
      <w:r>
        <w:tab/>
      </w:r>
      <w:r>
        <w:tab/>
        <w:t>See Schedule 4 items 15 and 22 for sewerage charges for caravan parks with long</w:t>
      </w:r>
      <w:r>
        <w:noBreakHyphen/>
        <w:t>term residential caravan bays.</w:t>
      </w:r>
    </w:p>
    <w:p>
      <w:pPr>
        <w:pStyle w:val="Subsection"/>
      </w:pPr>
      <w:r>
        <w:tab/>
        <w:t>(3)</w:t>
      </w:r>
      <w:r>
        <w:tab/>
        <w:t xml:space="preserve">In subregulation (2)(c) — </w:t>
      </w:r>
    </w:p>
    <w:p>
      <w:pPr>
        <w:pStyle w:val="Defstart"/>
      </w:pPr>
      <w:r>
        <w:tab/>
      </w:r>
      <w:r>
        <w:rPr>
          <w:rStyle w:val="CharDefText"/>
        </w:rPr>
        <w:t>residential rate</w:t>
      </w:r>
      <w:r>
        <w:t xml:space="preserve"> means the rate for the supply of up to 150 kL of water to a residential property according to the location of the caravan park.</w:t>
      </w:r>
    </w:p>
    <w:p>
      <w:pPr>
        <w:pStyle w:val="Subsection"/>
      </w:pPr>
      <w:r>
        <w:tab/>
        <w:t>(4)</w:t>
      </w:r>
      <w:r>
        <w:tab/>
        <w:t>Water service charges that apply because of subregulation (2)(a) are in addition to the water service charges that apply to the caravan park as a whole.</w:t>
      </w:r>
    </w:p>
    <w:p>
      <w:pPr>
        <w:pStyle w:val="Heading5"/>
      </w:pPr>
      <w:bookmarkStart w:id="72" w:name="_Toc489533859"/>
      <w:r>
        <w:rPr>
          <w:rStyle w:val="CharSectno"/>
        </w:rPr>
        <w:t>28</w:t>
      </w:r>
      <w:r>
        <w:t>.</w:t>
      </w:r>
      <w:r>
        <w:tab/>
        <w:t>Maximum increases for various GRV based charges</w:t>
      </w:r>
      <w:bookmarkEnd w:id="72"/>
    </w:p>
    <w:p>
      <w:pPr>
        <w:pStyle w:val="Subsection"/>
      </w:pPr>
      <w:r>
        <w:tab/>
        <w:t>(1)</w:t>
      </w:r>
      <w:r>
        <w:tab/>
        <w:t>If, for a financial year, a water service charge calculated in respect of land under Schedule 4 item 2, 3 or 11 or Schedule 5 item 6 is more than 11.1% greater than the charge payable in respect of the land for the same service under the same circumstances in the previous financial year, the charge payable for the financial year cannot be more than 11.1% more than the charge payable for the previous financial year.</w:t>
      </w:r>
    </w:p>
    <w:p>
      <w:pPr>
        <w:pStyle w:val="Subsection"/>
      </w:pPr>
      <w:r>
        <w:tab/>
        <w:t>(2)</w:t>
      </w:r>
      <w:r>
        <w:tab/>
        <w:t>If, for a financial year, a water service charge calculated in respect of land under Schedule 5 item 4 or 5 is more than $25.00 greater than the charge payable in respect of the land for the same service under the same circumstances in the previous financial year, the charge payable for the financial year cannot be more than $25.00 more than the charge payable for the previous financial year.</w:t>
      </w:r>
    </w:p>
    <w:p>
      <w:pPr>
        <w:pStyle w:val="Subsection"/>
      </w:pPr>
      <w:r>
        <w:tab/>
        <w:t>(3)</w:t>
      </w:r>
      <w:r>
        <w:tab/>
        <w:t xml:space="preserve">If, because of a change of circumstances in a financial year, a water service charge set out in Schedule 4 item 2, 3 or 11 or Schedule 5 item 4, 5 or 6 commences to apply in respect of land, the charge payable for the remainder of the year is to be calculated as follows — </w:t>
      </w:r>
    </w:p>
    <w:p>
      <w:pPr>
        <w:pStyle w:val="Indenta"/>
      </w:pPr>
      <w:r>
        <w:tab/>
        <w:t>(a)</w:t>
      </w:r>
      <w:r>
        <w:tab/>
        <w:t>the charge is to be calculated for the whole of the year on the basis of the new circumstances;</w:t>
      </w:r>
    </w:p>
    <w:p>
      <w:pPr>
        <w:pStyle w:val="Indenta"/>
      </w:pPr>
      <w:r>
        <w:tab/>
        <w:t>(b)</w:t>
      </w:r>
      <w:r>
        <w:tab/>
        <w:t>the Water Corporation is to estimate a notional charge for the previous financial year in respect of the land, that is, the charge that would have been payable for that year if the new circumstances had applied to the land for the whole of that year;</w:t>
      </w:r>
    </w:p>
    <w:p>
      <w:pPr>
        <w:pStyle w:val="Indenta"/>
      </w:pPr>
      <w:r>
        <w:tab/>
        <w:t>(c)</w:t>
      </w:r>
      <w:r>
        <w:tab/>
        <w:t>the charge calculated in accordance with paragraph (a) is to be limited in accordance with subregulation (1) or (2) (where relevant), using the notional charge estimated in accordance with paragraph (b);</w:t>
      </w:r>
    </w:p>
    <w:p>
      <w:pPr>
        <w:pStyle w:val="Indenta"/>
      </w:pPr>
      <w:r>
        <w:tab/>
        <w:t>(d)</w:t>
      </w:r>
      <w:r>
        <w:tab/>
        <w:t>the charge calculated in accordance with paragraph (a), as limited in accordance with paragraph (c) (where relevant), is to be reduced pro rata.</w:t>
      </w:r>
    </w:p>
    <w:p>
      <w:pPr>
        <w:pStyle w:val="Subsection"/>
      </w:pPr>
      <w:r>
        <w:tab/>
        <w:t>(4)</w:t>
      </w:r>
      <w:r>
        <w:tab/>
        <w:t>If, in a financial year, there is a change of circumstances in relation to which subregulation (3) applies and a subsequent change of circumstances in relation to which the subregulation applies, the reference in the subregulation to the remainder of the year is, for the purposes of the first mentioned application of the subregulation, to be read as a reference to that part of the year commencing on the day on which the change of circumstances occurs and ending on the day before the day on which the subsequent change of circumstances occurs.</w:t>
      </w:r>
    </w:p>
    <w:p>
      <w:pPr>
        <w:pStyle w:val="Footnotesection"/>
      </w:pPr>
      <w:r>
        <w:tab/>
        <w:t>[Regulation 28 amended in Gazette 30 Jun 2015 p. 2364; 27 Jun 2016 p. 2538.]</w:t>
      </w:r>
    </w:p>
    <w:p>
      <w:pPr>
        <w:pStyle w:val="Heading5"/>
      </w:pPr>
      <w:bookmarkStart w:id="73" w:name="_Toc489533860"/>
      <w:r>
        <w:rPr>
          <w:rStyle w:val="CharSectno"/>
        </w:rPr>
        <w:t>29</w:t>
      </w:r>
      <w:r>
        <w:t>.</w:t>
      </w:r>
      <w:r>
        <w:tab/>
        <w:t>Interest accruing on overdue amounts</w:t>
      </w:r>
      <w:bookmarkEnd w:id="73"/>
    </w:p>
    <w:p>
      <w:pPr>
        <w:pStyle w:val="Subsection"/>
      </w:pPr>
      <w:r>
        <w:tab/>
      </w:r>
      <w:r>
        <w:tab/>
        <w:t xml:space="preserve">If an amount payable under this Part is overdue, interest accrues daily on any part of that amount unpaid after the day on which the amount was due, at the rate set out in the </w:t>
      </w:r>
      <w:r>
        <w:rPr>
          <w:i/>
        </w:rPr>
        <w:t>Water Services Regulations 2013</w:t>
      </w:r>
      <w:r>
        <w:t xml:space="preserve"> regulation 82.</w:t>
      </w:r>
    </w:p>
    <w:p>
      <w:pPr>
        <w:pStyle w:val="Footnotesection"/>
      </w:pPr>
      <w:r>
        <w:tab/>
        <w:t>[Regulation 29 amended in Gazette 27 Jun 2016 p. 2538; 13 Dec 2016 p. 5690.]</w:t>
      </w:r>
    </w:p>
    <w:p>
      <w:pPr>
        <w:pStyle w:val="Heading3"/>
      </w:pPr>
      <w:bookmarkStart w:id="74" w:name="_Toc455155186"/>
      <w:bookmarkStart w:id="75" w:name="_Toc455404077"/>
      <w:bookmarkStart w:id="76" w:name="_Toc469489709"/>
      <w:bookmarkStart w:id="77" w:name="_Toc469989351"/>
      <w:bookmarkStart w:id="78" w:name="_Toc486496803"/>
      <w:bookmarkStart w:id="79" w:name="_Toc489533861"/>
      <w:r>
        <w:rPr>
          <w:rStyle w:val="CharDivNo"/>
        </w:rPr>
        <w:t>Division 3</w:t>
      </w:r>
      <w:r>
        <w:t> — </w:t>
      </w:r>
      <w:r>
        <w:rPr>
          <w:rStyle w:val="CharDivText"/>
        </w:rPr>
        <w:t>Water supply charges</w:t>
      </w:r>
      <w:bookmarkEnd w:id="74"/>
      <w:bookmarkEnd w:id="75"/>
      <w:bookmarkEnd w:id="76"/>
      <w:bookmarkEnd w:id="77"/>
      <w:bookmarkEnd w:id="78"/>
      <w:bookmarkEnd w:id="79"/>
    </w:p>
    <w:p>
      <w:pPr>
        <w:pStyle w:val="Heading5"/>
      </w:pPr>
      <w:bookmarkStart w:id="80" w:name="_Toc489533862"/>
      <w:r>
        <w:rPr>
          <w:rStyle w:val="CharSectno"/>
        </w:rPr>
        <w:t>30</w:t>
      </w:r>
      <w:r>
        <w:t>.</w:t>
      </w:r>
      <w:r>
        <w:tab/>
        <w:t>Land connected to water supply works</w:t>
      </w:r>
      <w:bookmarkEnd w:id="80"/>
    </w:p>
    <w:p>
      <w:pPr>
        <w:pStyle w:val="Subsection"/>
      </w:pPr>
      <w:r>
        <w:tab/>
      </w:r>
      <w:r>
        <w:tab/>
        <w:t>In this Division, a reference to land connected to water supply works of the Water Corporation is a reference to land on which there is a water supply outlet that is connected to water supply works of the Water Corporation.</w:t>
      </w:r>
    </w:p>
    <w:p>
      <w:pPr>
        <w:pStyle w:val="Heading5"/>
      </w:pPr>
      <w:bookmarkStart w:id="81" w:name="_Toc489533863"/>
      <w:r>
        <w:rPr>
          <w:rStyle w:val="CharSectno"/>
        </w:rPr>
        <w:t>31</w:t>
      </w:r>
      <w:r>
        <w:t>.</w:t>
      </w:r>
      <w:r>
        <w:tab/>
        <w:t>Water supply charges</w:t>
      </w:r>
      <w:bookmarkEnd w:id="81"/>
    </w:p>
    <w:p>
      <w:pPr>
        <w:pStyle w:val="Subsection"/>
        <w:keepNext/>
        <w:keepLines/>
      </w:pPr>
      <w:r>
        <w:tab/>
        <w:t>(1)</w:t>
      </w:r>
      <w:r>
        <w:tab/>
        <w:t>The water service charges set out in Schedule 3, other than in Division 1 Subdivision 3 and Division 2 Subdivision 3, apply, in accordance with the Schedule, in respect of land in respect of which a water supply service is provided by the Water Corporation.</w:t>
      </w:r>
    </w:p>
    <w:p>
      <w:pPr>
        <w:pStyle w:val="Subsection"/>
      </w:pPr>
      <w:r>
        <w:tab/>
        <w:t>(2)</w:t>
      </w:r>
      <w:r>
        <w:tab/>
        <w:t>If the Water Corporation is satisfied that it is practicable for water supply works of the Water Corporation to be connected to a water supply outlet on land then, for the purposes of subregulation (1), a water supply service is to be taken to be provided in respect of the land by the Water Corporation, despite those works not being connected to a water supply outlet on the land.</w:t>
      </w:r>
    </w:p>
    <w:p>
      <w:pPr>
        <w:pStyle w:val="Subsection"/>
      </w:pPr>
      <w:r>
        <w:tab/>
        <w:t>(3)</w:t>
      </w:r>
      <w:r>
        <w:tab/>
        <w:t>A water service charge set out in Schedule 3 Division 1 Subdivision 3 or Division 2 Subdivision 3 applies, in accordance with the Schedule, in respect of the service described.</w:t>
      </w:r>
    </w:p>
    <w:p>
      <w:pPr>
        <w:pStyle w:val="Subsection"/>
      </w:pPr>
      <w:r>
        <w:tab/>
        <w:t>(4)</w:t>
      </w:r>
      <w:r>
        <w:tab/>
        <w:t xml:space="preserve">If the service referred to in subregulation (3) — </w:t>
      </w:r>
    </w:p>
    <w:p>
      <w:pPr>
        <w:pStyle w:val="Indenta"/>
      </w:pPr>
      <w:r>
        <w:tab/>
        <w:t>(a)</w:t>
      </w:r>
      <w:r>
        <w:tab/>
        <w:t>is provided in respect of land — the charge applies in respect of the land; or</w:t>
      </w:r>
    </w:p>
    <w:p>
      <w:pPr>
        <w:pStyle w:val="Indenta"/>
      </w:pPr>
      <w:r>
        <w:tab/>
        <w:t>(b)</w:t>
      </w:r>
      <w:r>
        <w:tab/>
        <w:t>is not provided in respect of land — the recipient of the service is liable for the charge.</w:t>
      </w:r>
    </w:p>
    <w:p>
      <w:pPr>
        <w:pStyle w:val="Subsection"/>
      </w:pPr>
      <w:r>
        <w:tab/>
        <w:t>(5)</w:t>
      </w:r>
      <w:r>
        <w:tab/>
        <w:t xml:space="preserve">A water supply charge is not payable if land in respect of which it applies — </w:t>
      </w:r>
    </w:p>
    <w:p>
      <w:pPr>
        <w:pStyle w:val="Indenta"/>
      </w:pPr>
      <w:r>
        <w:tab/>
        <w:t>(a)</w:t>
      </w:r>
      <w:r>
        <w:tab/>
        <w:t>is not connected to water supply works of the Water Corporation; and</w:t>
      </w:r>
    </w:p>
    <w:p>
      <w:pPr>
        <w:pStyle w:val="Indenta"/>
      </w:pPr>
      <w:r>
        <w:tab/>
        <w:t>(b)</w:t>
      </w:r>
      <w:r>
        <w:tab/>
        <w:t xml:space="preserve">is either — </w:t>
      </w:r>
    </w:p>
    <w:p>
      <w:pPr>
        <w:pStyle w:val="Indenti"/>
      </w:pPr>
      <w:r>
        <w:tab/>
        <w:t>(i)</w:t>
      </w:r>
      <w:r>
        <w:tab/>
        <w:t>concessional land; or</w:t>
      </w:r>
    </w:p>
    <w:p>
      <w:pPr>
        <w:pStyle w:val="Indenti"/>
      </w:pPr>
      <w:r>
        <w:tab/>
        <w:t>(ii)</w:t>
      </w:r>
      <w:r>
        <w:tab/>
        <w:t>land that is not classified capital infrastructure but is reasonably capable of being supplied by the Water Corporation with water from works provided in relation to land that is so classified.</w:t>
      </w:r>
    </w:p>
    <w:p>
      <w:pPr>
        <w:pStyle w:val="Heading5"/>
        <w:spacing w:before="180"/>
      </w:pPr>
      <w:bookmarkStart w:id="82" w:name="_Toc489533864"/>
      <w:r>
        <w:rPr>
          <w:rStyle w:val="CharSectno"/>
        </w:rPr>
        <w:t>32</w:t>
      </w:r>
      <w:r>
        <w:t>.</w:t>
      </w:r>
      <w:r>
        <w:tab/>
        <w:t>Classification of land</w:t>
      </w:r>
      <w:bookmarkEnd w:id="82"/>
    </w:p>
    <w:p>
      <w:pPr>
        <w:pStyle w:val="Subsection"/>
      </w:pPr>
      <w:r>
        <w:tab/>
        <w:t>(1)</w:t>
      </w:r>
      <w:r>
        <w:tab/>
        <w:t xml:space="preserve">For the purposes of this Division, land may be classified by the Water Corporation as follows — </w:t>
      </w:r>
    </w:p>
    <w:p>
      <w:pPr>
        <w:pStyle w:val="Indenta"/>
      </w:pPr>
      <w:r>
        <w:tab/>
        <w:t>(a)</w:t>
      </w:r>
      <w:r>
        <w:tab/>
        <w:t xml:space="preserve">residential — if the Water Corporation is satisfied that the land — </w:t>
      </w:r>
    </w:p>
    <w:p>
      <w:pPr>
        <w:pStyle w:val="Indenti"/>
      </w:pPr>
      <w:r>
        <w:tab/>
        <w:t>(i)</w:t>
      </w:r>
      <w:r>
        <w:tab/>
        <w:t>is used, or is capable of being used, wholly or primarily for the purpose of providing residential accommodation to the owner or occupier of the land; and</w:t>
      </w:r>
    </w:p>
    <w:p>
      <w:pPr>
        <w:pStyle w:val="Indenti"/>
      </w:pPr>
      <w:r>
        <w:tab/>
        <w:t>(ii)</w:t>
      </w:r>
      <w:r>
        <w:tab/>
        <w:t>is not used in whole or in part for the purpose of providing holiday accommodation;</w:t>
      </w:r>
    </w:p>
    <w:p>
      <w:pPr>
        <w:pStyle w:val="Indenta"/>
      </w:pPr>
      <w:r>
        <w:tab/>
        <w:t>(b)</w:t>
      </w:r>
      <w:r>
        <w:tab/>
        <w:t xml:space="preserve">commercial residential — if the Water Corporation is satisfied that — </w:t>
      </w:r>
    </w:p>
    <w:p>
      <w:pPr>
        <w:pStyle w:val="Indenti"/>
      </w:pPr>
      <w:r>
        <w:tab/>
        <w:t>(i)</w:t>
      </w:r>
      <w:r>
        <w:tab/>
        <w:t>the land is used as described in paragraph (a); and</w:t>
      </w:r>
    </w:p>
    <w:p>
      <w:pPr>
        <w:pStyle w:val="Indenti"/>
        <w:spacing w:before="60"/>
      </w:pPr>
      <w:r>
        <w:tab/>
        <w:t>(ii)</w:t>
      </w:r>
      <w:r>
        <w:tab/>
        <w:t>the land is also used for the purpose of a shop, workshop, office, bakery, surgery or another similar business purpose;</w:t>
      </w:r>
    </w:p>
    <w:p>
      <w:pPr>
        <w:pStyle w:val="Indenta"/>
      </w:pPr>
      <w:r>
        <w:tab/>
        <w:t>(c)</w:t>
      </w:r>
      <w:r>
        <w:tab/>
        <w:t>semi</w:t>
      </w:r>
      <w:r>
        <w:noBreakHyphen/>
        <w:t xml:space="preserve">rural residential — if the land is in the metropolitan area and the Water Corporation is satisfied that — </w:t>
      </w:r>
    </w:p>
    <w:p>
      <w:pPr>
        <w:pStyle w:val="Indenti"/>
      </w:pPr>
      <w:r>
        <w:tab/>
        <w:t>(i)</w:t>
      </w:r>
      <w:r>
        <w:tab/>
        <w:t>the land is used as described in paragraph (a); and</w:t>
      </w:r>
    </w:p>
    <w:p>
      <w:pPr>
        <w:pStyle w:val="Indenti"/>
      </w:pPr>
      <w:r>
        <w:tab/>
        <w:t>(ii)</w:t>
      </w:r>
      <w:r>
        <w:tab/>
        <w:t>the land is also used for the purpose of primary production, which includes use for the purpose of a farm, market garden, kennel, plant nursery, orchard, stable, vineyard or another similar purpose; and</w:t>
      </w:r>
    </w:p>
    <w:p>
      <w:pPr>
        <w:pStyle w:val="Indenti"/>
      </w:pPr>
      <w:r>
        <w:tab/>
        <w:t>(iii)</w:t>
      </w:r>
      <w:r>
        <w:tab/>
        <w:t>water supplied to the land by the Water Corporation is used wholly or primarily for the purposes of the use referred to in subparagraph (i);</w:t>
      </w:r>
    </w:p>
    <w:p>
      <w:pPr>
        <w:pStyle w:val="Indenta"/>
      </w:pPr>
      <w:r>
        <w:tab/>
        <w:t>(d)</w:t>
      </w:r>
      <w:r>
        <w:tab/>
        <w:t>non</w:t>
      </w:r>
      <w:r>
        <w:noBreakHyphen/>
        <w:t>residential — if the Water Corporation is satisfied that the land is used for business or professional purposes, holiday accommodation, manufacturing, processing or other commercial processes;</w:t>
      </w:r>
    </w:p>
    <w:p>
      <w:pPr>
        <w:pStyle w:val="Indenta"/>
      </w:pPr>
      <w:r>
        <w:tab/>
        <w:t>(e)</w:t>
      </w:r>
      <w:r>
        <w:tab/>
        <w:t>farmland — if the Water Corporation is satisfied that the land is farmland and is within 2.5 km of a conduit from which the Water Corporation is prepared to supply water to the land;</w:t>
      </w:r>
    </w:p>
    <w:p>
      <w:pPr>
        <w:pStyle w:val="Indenta"/>
      </w:pPr>
      <w:r>
        <w:tab/>
        <w:t>(f)</w:t>
      </w:r>
      <w:r>
        <w:tab/>
        <w:t>mining — if the land is in the non</w:t>
      </w:r>
      <w:r>
        <w:noBreakHyphen/>
        <w:t>metropolitan area and the Water Corporation is satisfied that it is used for the purposes of mining;</w:t>
      </w:r>
    </w:p>
    <w:p>
      <w:pPr>
        <w:pStyle w:val="Indenta"/>
      </w:pPr>
      <w:r>
        <w:tab/>
        <w:t>(g)</w:t>
      </w:r>
      <w:r>
        <w:tab/>
        <w:t>institutional public — if the land is in the non</w:t>
      </w:r>
      <w:r>
        <w:noBreakHyphen/>
        <w:t>metropolitan area and the Water Corporation is satisfied that it is used by a club or association, or for some other public purpose, approved by the Water Corporation;</w:t>
      </w:r>
    </w:p>
    <w:p>
      <w:pPr>
        <w:pStyle w:val="Indenta"/>
        <w:keepNext/>
      </w:pPr>
      <w:r>
        <w:tab/>
        <w:t>(h)</w:t>
      </w:r>
      <w:r>
        <w:tab/>
        <w:t>charitable purposes — if the Water Corporation is satisfied that the land is used for charitable purposes;</w:t>
      </w:r>
    </w:p>
    <w:p>
      <w:pPr>
        <w:pStyle w:val="Indenta"/>
      </w:pPr>
      <w:r>
        <w:tab/>
        <w:t>(i)</w:t>
      </w:r>
      <w:r>
        <w:tab/>
        <w:t>community residential — if the Water Corporation is satisfied that the land is occupied as a communal property on which several families dwell at the same time and is managed by the persons dwelling on the land or a committee of them;</w:t>
      </w:r>
    </w:p>
    <w:p>
      <w:pPr>
        <w:pStyle w:val="Indenta"/>
      </w:pPr>
      <w:r>
        <w:tab/>
        <w:t>(j)</w:t>
      </w:r>
      <w:r>
        <w:tab/>
        <w:t>local government — if the land is in the non</w:t>
      </w:r>
      <w:r>
        <w:noBreakHyphen/>
        <w:t>metropolitan area and the Water Corporation is satisfied that it is used by a local government for business, professional, commercial or office purposes;</w:t>
      </w:r>
    </w:p>
    <w:p>
      <w:pPr>
        <w:pStyle w:val="Indenta"/>
      </w:pPr>
      <w:r>
        <w:tab/>
        <w:t>(k)</w:t>
      </w:r>
      <w:r>
        <w:tab/>
        <w:t>aged home — if the land is in the metropolitan area and the Water Corporation is satisfied that it is used as an aged home;</w:t>
      </w:r>
    </w:p>
    <w:p>
      <w:pPr>
        <w:pStyle w:val="Indenta"/>
      </w:pPr>
      <w:r>
        <w:tab/>
        <w:t>(l)</w:t>
      </w:r>
      <w:r>
        <w:tab/>
        <w:t xml:space="preserve">vacant land — if the Water Corporation is satisfied that — </w:t>
      </w:r>
    </w:p>
    <w:p>
      <w:pPr>
        <w:pStyle w:val="Indenti"/>
      </w:pPr>
      <w:r>
        <w:tab/>
        <w:t>(i)</w:t>
      </w:r>
      <w:r>
        <w:tab/>
        <w:t>there is no building on the land; or</w:t>
      </w:r>
    </w:p>
    <w:p>
      <w:pPr>
        <w:pStyle w:val="Indenti"/>
      </w:pPr>
      <w:r>
        <w:tab/>
        <w:t>(ii)</w:t>
      </w:r>
      <w:r>
        <w:tab/>
        <w:t>if there is, the building is not fit for its intended purpose and there is no other appropriate classification for the land under this regulation.</w:t>
      </w:r>
    </w:p>
    <w:p>
      <w:pPr>
        <w:pStyle w:val="Subsection"/>
      </w:pPr>
      <w:r>
        <w:tab/>
        <w:t>(2)</w:t>
      </w:r>
      <w:r>
        <w:tab/>
        <w:t>Subject to subregulations (3), (4) and (5), if land can be given more than one classification under subregulation (1), the more specific classification applies to the land to the exclusion of any other.</w:t>
      </w:r>
    </w:p>
    <w:p>
      <w:pPr>
        <w:pStyle w:val="Subsection"/>
      </w:pPr>
      <w:r>
        <w:tab/>
        <w:t>(3)</w:t>
      </w:r>
      <w:r>
        <w:tab/>
        <w:t>If land satisfies the criteria set out in subregulation (1)(a) and (h), the Water Corporation may classify the land as residential for the purposes of Schedule 3 Division 2.</w:t>
      </w:r>
    </w:p>
    <w:p>
      <w:pPr>
        <w:pStyle w:val="Subsection"/>
      </w:pPr>
      <w:r>
        <w:tab/>
        <w:t>(4)</w:t>
      </w:r>
      <w:r>
        <w:tab/>
        <w:t xml:space="preserve">For the purposes of this Division, land may be classified by the Water Corporation as capital infrastructure, irrespective of any other classification under this regulation (other than under subregulation (5)), if — </w:t>
      </w:r>
    </w:p>
    <w:p>
      <w:pPr>
        <w:pStyle w:val="Indenta"/>
      </w:pPr>
      <w:r>
        <w:tab/>
        <w:t>(a)</w:t>
      </w:r>
      <w:r>
        <w:tab/>
        <w:t>the land is in the locality of Nilgen; and</w:t>
      </w:r>
    </w:p>
    <w:p>
      <w:pPr>
        <w:pStyle w:val="Indenta"/>
      </w:pPr>
      <w:r>
        <w:tab/>
        <w:t>(b)</w:t>
      </w:r>
      <w:r>
        <w:tab/>
        <w:t>the Water Corporation provides or is to provide water service works to supply water to the land.</w:t>
      </w:r>
    </w:p>
    <w:p>
      <w:pPr>
        <w:pStyle w:val="Subsection"/>
      </w:pPr>
      <w:r>
        <w:tab/>
        <w:t>(5)</w:t>
      </w:r>
      <w:r>
        <w:tab/>
        <w:t>For the purposes of this Division, concessional land may be classified as community purpose, irrespective of any other classification under this regulation, if the Water Corporation is satisfied that the land is primarily used for non</w:t>
      </w:r>
      <w:r>
        <w:noBreakHyphen/>
        <w:t>commercial purposes that benefit the community.</w:t>
      </w:r>
    </w:p>
    <w:p>
      <w:pPr>
        <w:pStyle w:val="Heading5"/>
        <w:keepNext w:val="0"/>
        <w:keepLines w:val="0"/>
        <w:widowControl w:val="0"/>
      </w:pPr>
      <w:bookmarkStart w:id="83" w:name="_Toc489533865"/>
      <w:r>
        <w:rPr>
          <w:rStyle w:val="CharSectno"/>
        </w:rPr>
        <w:t>33</w:t>
      </w:r>
      <w:r>
        <w:t>.</w:t>
      </w:r>
      <w:r>
        <w:tab/>
        <w:t>Change of occupancy during year</w:t>
      </w:r>
      <w:bookmarkEnd w:id="83"/>
    </w:p>
    <w:p>
      <w:pPr>
        <w:pStyle w:val="Subsection"/>
      </w:pPr>
      <w:r>
        <w:tab/>
        <w:t>(1)</w:t>
      </w:r>
      <w:r>
        <w:tab/>
        <w:t xml:space="preserve">If — </w:t>
      </w:r>
    </w:p>
    <w:p>
      <w:pPr>
        <w:pStyle w:val="Indenta"/>
      </w:pPr>
      <w:r>
        <w:tab/>
        <w:t>(a)</w:t>
      </w:r>
      <w:r>
        <w:tab/>
        <w:t>there is a change in the occupation of a land to which a water service charge set out in Schedule 3 item 26 or 30 applies; and</w:t>
      </w:r>
    </w:p>
    <w:p>
      <w:pPr>
        <w:pStyle w:val="Indenta"/>
      </w:pPr>
      <w:r>
        <w:tab/>
        <w:t>(b)</w:t>
      </w:r>
      <w:r>
        <w:tab/>
        <w:t>within 10 days before or after the change in occupation the new occupier obtains a special meter reading from the Water Corporation,</w:t>
      </w:r>
    </w:p>
    <w:p>
      <w:pPr>
        <w:pStyle w:val="Subsection"/>
      </w:pPr>
      <w:r>
        <w:tab/>
      </w:r>
      <w:r>
        <w:tab/>
        <w:t xml:space="preserve">the charge payable for the supply of water to the land from the day on which the meter was read until the end of the current consumption year is worked out as if the volumetric ranges in the item were reduced by multiplying each boundary volume for the first 2 volumetric ranges by the following fraction — </w:t>
      </w:r>
    </w:p>
    <w:p>
      <w:pPr>
        <w:pStyle w:val="Subsection"/>
      </w:pPr>
      <w:r>
        <w:tab/>
      </w:r>
      <w:r>
        <w:tab/>
      </w:r>
      <w:r>
        <w:rPr>
          <w:position w:val="-24"/>
        </w:rPr>
        <w:pict>
          <v:shape id="_x0000_i1026" type="#_x0000_t75" style="width:16.5pt;height:33pt">
            <v:imagedata r:id="rId23" o:title=""/>
          </v:shape>
        </w:pict>
      </w:r>
    </w:p>
    <w:p>
      <w:pPr>
        <w:pStyle w:val="Subsection"/>
      </w:pPr>
      <w:r>
        <w:tab/>
      </w:r>
      <w:r>
        <w:tab/>
        <w:t xml:space="preserve">where — </w:t>
      </w:r>
    </w:p>
    <w:p>
      <w:pPr>
        <w:pStyle w:val="MiscellaneousBody"/>
        <w:tabs>
          <w:tab w:val="left" w:pos="1134"/>
        </w:tabs>
        <w:ind w:left="1560" w:hanging="1560"/>
      </w:pPr>
      <w:r>
        <w:rPr>
          <w:b/>
        </w:rPr>
        <w:tab/>
      </w:r>
      <w:r>
        <w:t>N</w:t>
      </w:r>
      <w:r>
        <w:tab/>
        <w:t>is the number of whole or part months before the end of the current consumption year.</w:t>
      </w:r>
    </w:p>
    <w:p>
      <w:pPr>
        <w:pStyle w:val="Subsection"/>
        <w:keepLines/>
      </w:pPr>
      <w:r>
        <w:tab/>
        <w:t>(2)</w:t>
      </w:r>
      <w:r>
        <w:tab/>
        <w:t>If there is a subsequent change in occupation before the end of the current consumption year, the references in subregulation (1) to the end of the current consumption year are to be read as references to the subsequent change of occupation.</w:t>
      </w:r>
    </w:p>
    <w:p>
      <w:pPr>
        <w:pStyle w:val="Footnotesection"/>
      </w:pPr>
      <w:r>
        <w:tab/>
        <w:t>[Regulation 33 amended in Gazette 27 Jun 2016 p. 2539.]</w:t>
      </w:r>
    </w:p>
    <w:p>
      <w:pPr>
        <w:pStyle w:val="Heading5"/>
        <w:keepNext w:val="0"/>
        <w:keepLines w:val="0"/>
        <w:spacing w:before="160"/>
      </w:pPr>
      <w:bookmarkStart w:id="84" w:name="_Toc489533866"/>
      <w:r>
        <w:rPr>
          <w:rStyle w:val="CharSectno"/>
        </w:rPr>
        <w:t>34</w:t>
      </w:r>
      <w:r>
        <w:t>.</w:t>
      </w:r>
      <w:r>
        <w:tab/>
        <w:t>Concessions: consumption charges</w:t>
      </w:r>
      <w:bookmarkEnd w:id="84"/>
    </w:p>
    <w:p>
      <w:pPr>
        <w:pStyle w:val="Subsection"/>
      </w:pPr>
      <w:r>
        <w:tab/>
        <w:t>(1)</w:t>
      </w:r>
      <w:r>
        <w:tab/>
        <w:t xml:space="preserve">A person who is liable to pay a water supply charge set out in Schedule 3 item 26, 30 or 33 for water supplied to land in a charge period is entitled to a discount of 50% of the charge if — </w:t>
      </w:r>
    </w:p>
    <w:p>
      <w:pPr>
        <w:pStyle w:val="Indenta"/>
        <w:rPr>
          <w:snapToGrid w:val="0"/>
        </w:rPr>
      </w:pPr>
      <w:r>
        <w:rPr>
          <w:snapToGrid w:val="0"/>
        </w:rPr>
        <w:tab/>
        <w:t>(a)</w:t>
      </w:r>
      <w:r>
        <w:rPr>
          <w:snapToGrid w:val="0"/>
        </w:rPr>
        <w:tab/>
        <w:t>the person satisfies the Water Corporation that he or she was an eligible pensioner at any time during the charge period; and</w:t>
      </w:r>
    </w:p>
    <w:p>
      <w:pPr>
        <w:pStyle w:val="Indenta"/>
        <w:rPr>
          <w:snapToGrid w:val="0"/>
        </w:rPr>
      </w:pPr>
      <w:r>
        <w:rPr>
          <w:snapToGrid w:val="0"/>
        </w:rPr>
        <w:tab/>
        <w:t>(b)</w:t>
      </w:r>
      <w:r>
        <w:rPr>
          <w:snapToGrid w:val="0"/>
        </w:rPr>
        <w:tab/>
        <w:t>the land was occupied by the person during the whole of the charge period, whether or not the land was also occupied by any other person; and</w:t>
      </w:r>
    </w:p>
    <w:p>
      <w:pPr>
        <w:pStyle w:val="Indenta"/>
        <w:rPr>
          <w:snapToGrid w:val="0"/>
        </w:rPr>
      </w:pPr>
      <w:r>
        <w:tab/>
        <w:t>(c)</w:t>
      </w:r>
      <w:r>
        <w:tab/>
        <w:t>no water supply charges set out in Schedule 3 Division 2 for which the person was liable are in arrears</w:t>
      </w:r>
      <w:r>
        <w:rPr>
          <w:snapToGrid w:val="0"/>
        </w:rPr>
        <w:t>; and</w:t>
      </w:r>
    </w:p>
    <w:p>
      <w:pPr>
        <w:pStyle w:val="Indenta"/>
        <w:rPr>
          <w:snapToGrid w:val="0"/>
        </w:rPr>
      </w:pPr>
      <w:r>
        <w:rPr>
          <w:snapToGrid w:val="0"/>
        </w:rPr>
        <w:tab/>
        <w:t>(d)</w:t>
      </w:r>
      <w:r>
        <w:rPr>
          <w:snapToGrid w:val="0"/>
        </w:rPr>
        <w:tab/>
        <w:t>the person has not been allowed a concession under this regulation in respect of water supplied to any other land in the charge period.</w:t>
      </w:r>
    </w:p>
    <w:p>
      <w:pPr>
        <w:pStyle w:val="Subsection"/>
      </w:pPr>
      <w:r>
        <w:tab/>
        <w:t>(2)</w:t>
      </w:r>
      <w:r>
        <w:tab/>
        <w:t xml:space="preserve">However, if the person commences or ceases to occupy the land during the charge period — </w:t>
      </w:r>
    </w:p>
    <w:p>
      <w:pPr>
        <w:pStyle w:val="Indenta"/>
      </w:pPr>
      <w:r>
        <w:tab/>
        <w:t>(a)</w:t>
      </w:r>
      <w:r>
        <w:tab/>
        <w:t>subregulation (1)(b) does not apply to any part of the period before the person commenced to occupy the land, or after the person ceased to occupy the land, whichever is relevant; and</w:t>
      </w:r>
    </w:p>
    <w:p>
      <w:pPr>
        <w:pStyle w:val="Indenta"/>
      </w:pPr>
      <w:r>
        <w:tab/>
        <w:t>(b)</w:t>
      </w:r>
      <w:r>
        <w:tab/>
        <w:t xml:space="preserve">if the </w:t>
      </w:r>
      <w:r>
        <w:rPr>
          <w:snapToGrid w:val="0"/>
        </w:rPr>
        <w:t xml:space="preserve">person has been allowed a concession under this regulation in respect of water supplied to any other land in the charge period — </w:t>
      </w:r>
      <w:r>
        <w:t xml:space="preserve">subregulation (1)(d) is to be taken to have been satisfied if the </w:t>
      </w:r>
      <w:r>
        <w:rPr>
          <w:snapToGrid w:val="0"/>
        </w:rPr>
        <w:t>portions of the periods to which the respective concessions relate do not, to any extent, coincide</w:t>
      </w:r>
      <w:r>
        <w:t>.</w:t>
      </w:r>
    </w:p>
    <w:p>
      <w:pPr>
        <w:pStyle w:val="Subsection"/>
      </w:pPr>
      <w:r>
        <w:tab/>
        <w:t>(3)</w:t>
      </w:r>
      <w:r>
        <w:tab/>
        <w:t xml:space="preserve">Despite subregulation (1), the discount for charges payable for water supplied to land during the current consumption year cannot exceed 50% of the charge — </w:t>
      </w:r>
    </w:p>
    <w:p>
      <w:pPr>
        <w:pStyle w:val="Indenta"/>
      </w:pPr>
      <w:r>
        <w:tab/>
        <w:t>(a)</w:t>
      </w:r>
      <w:r>
        <w:tab/>
        <w:t>for land in the metropolitan area — for the first 150 kL of water supplied to the land in the consumption year;</w:t>
      </w:r>
    </w:p>
    <w:p>
      <w:pPr>
        <w:pStyle w:val="Indenta"/>
      </w:pPr>
      <w:r>
        <w:tab/>
        <w:t>(b)</w:t>
      </w:r>
      <w:r>
        <w:tab/>
        <w:t>for land in the town of Cue, Laverton, Leonora, Meekatharra, Menzies, Mount Magnet, Mullewa, Sandstone, Wiluna or Yalgoo — for the first 600 kL of water supplied to the land in the consumption year;</w:t>
      </w:r>
    </w:p>
    <w:p>
      <w:pPr>
        <w:pStyle w:val="Indenta"/>
      </w:pPr>
      <w:r>
        <w:tab/>
        <w:t>(c)</w:t>
      </w:r>
      <w:r>
        <w:tab/>
        <w:t>for land south of 26° South Latitude, other than land covered by paragraph (a) or (b) — for the first 400 kL of water supplied to the land in the consumption year;</w:t>
      </w:r>
    </w:p>
    <w:p>
      <w:pPr>
        <w:pStyle w:val="Indenta"/>
      </w:pPr>
      <w:r>
        <w:tab/>
        <w:t>(d)</w:t>
      </w:r>
      <w:r>
        <w:tab/>
        <w:t>for land north of 26° South Latitude — for the first 600 kL of water supplied to the land in the consumption year.</w:t>
      </w:r>
    </w:p>
    <w:p>
      <w:pPr>
        <w:pStyle w:val="Subsection"/>
      </w:pPr>
      <w:r>
        <w:tab/>
        <w:t>(4)</w:t>
      </w:r>
      <w:r>
        <w:tab/>
        <w:t>In relation to land in the non</w:t>
      </w:r>
      <w:r>
        <w:noBreakHyphen/>
        <w:t>metropolitan area, the Water Corporation may, having regard to the circumstances of a particular person, disregard the requirement in subregulation (1)(b) in relation to the person.</w:t>
      </w:r>
    </w:p>
    <w:p>
      <w:pPr>
        <w:pStyle w:val="Subsection"/>
      </w:pPr>
      <w:r>
        <w:tab/>
        <w:t>(5)</w:t>
      </w:r>
      <w:r>
        <w:tab/>
        <w:t>This regulation does not apply to a person entitled to a rebate under regulation 35.</w:t>
      </w:r>
    </w:p>
    <w:p>
      <w:pPr>
        <w:pStyle w:val="Heading5"/>
        <w:spacing w:before="180"/>
      </w:pPr>
      <w:bookmarkStart w:id="85" w:name="_Toc489533867"/>
      <w:r>
        <w:rPr>
          <w:rStyle w:val="CharSectno"/>
        </w:rPr>
        <w:t>35</w:t>
      </w:r>
      <w:r>
        <w:t>.</w:t>
      </w:r>
      <w:r>
        <w:tab/>
        <w:t>Concessions: certain occupiers of multi</w:t>
      </w:r>
      <w:r>
        <w:noBreakHyphen/>
        <w:t>unit developments</w:t>
      </w:r>
      <w:bookmarkEnd w:id="85"/>
    </w:p>
    <w:p>
      <w:pPr>
        <w:pStyle w:val="Subsection"/>
        <w:spacing w:before="120"/>
      </w:pPr>
      <w:r>
        <w:tab/>
        <w:t>(1)</w:t>
      </w:r>
      <w:r>
        <w:tab/>
        <w:t>A person who is liable to pay a water supply charge set out in Schedule 3 Division 2 for water supplied in a charge period to a residential unit in a multi</w:t>
      </w:r>
      <w:r>
        <w:noBreakHyphen/>
        <w:t xml:space="preserve">unit development is entitled to the rebate on the charge set out in subregulation (2) if — </w:t>
      </w:r>
    </w:p>
    <w:p>
      <w:pPr>
        <w:pStyle w:val="Indenta"/>
      </w:pPr>
      <w:r>
        <w:tab/>
        <w:t>(a)</w:t>
      </w:r>
      <w:r>
        <w:tab/>
        <w:t xml:space="preserve">the person is — </w:t>
      </w:r>
    </w:p>
    <w:p>
      <w:pPr>
        <w:pStyle w:val="Indenti"/>
      </w:pPr>
      <w:r>
        <w:tab/>
        <w:t>(i)</w:t>
      </w:r>
      <w:r>
        <w:tab/>
        <w:t xml:space="preserve">an eligible pensioner who is a registered person, as defined in the </w:t>
      </w:r>
      <w:r>
        <w:rPr>
          <w:i/>
        </w:rPr>
        <w:t>Rates and Charges (Rebates and Deferments) Act 1992</w:t>
      </w:r>
      <w:r>
        <w:t xml:space="preserve"> section 3(1), and who was registered immediately before the charge period; or</w:t>
      </w:r>
    </w:p>
    <w:p>
      <w:pPr>
        <w:pStyle w:val="Indenti"/>
      </w:pPr>
      <w:r>
        <w:tab/>
        <w:t>(ii)</w:t>
      </w:r>
      <w:r>
        <w:tab/>
        <w:t>a concession card holder who is registered with the Water Corporation for the purposes of this regulation on the basis that the person is a tenant in the multi</w:t>
      </w:r>
      <w:r>
        <w:noBreakHyphen/>
        <w:t>unit development and who was registered immediately before the charge period;</w:t>
      </w:r>
    </w:p>
    <w:p>
      <w:pPr>
        <w:pStyle w:val="Indenta"/>
      </w:pPr>
      <w:r>
        <w:tab/>
      </w:r>
      <w:r>
        <w:tab/>
        <w:t>and</w:t>
      </w:r>
    </w:p>
    <w:p>
      <w:pPr>
        <w:pStyle w:val="Indenta"/>
      </w:pPr>
      <w:r>
        <w:tab/>
        <w:t>(b)</w:t>
      </w:r>
      <w:r>
        <w:tab/>
        <w:t>in respect of the water supply to the multi</w:t>
      </w:r>
      <w:r>
        <w:noBreakHyphen/>
        <w:t>unit development, the units are not individually metered; and</w:t>
      </w:r>
    </w:p>
    <w:p>
      <w:pPr>
        <w:pStyle w:val="Indenta"/>
        <w:rPr>
          <w:snapToGrid w:val="0"/>
        </w:rPr>
      </w:pPr>
      <w:r>
        <w:rPr>
          <w:snapToGrid w:val="0"/>
        </w:rPr>
        <w:tab/>
        <w:t>(c)</w:t>
      </w:r>
      <w:r>
        <w:rPr>
          <w:snapToGrid w:val="0"/>
        </w:rPr>
        <w:tab/>
        <w:t>the unit was occupied by the person during the whole of the charge period, whether or not the land was also occupied by any other person.</w:t>
      </w:r>
    </w:p>
    <w:p>
      <w:pPr>
        <w:pStyle w:val="Subsection"/>
        <w:rPr>
          <w:snapToGrid w:val="0"/>
        </w:rPr>
      </w:pPr>
      <w:r>
        <w:tab/>
        <w:t>(2)</w:t>
      </w:r>
      <w:r>
        <w:tab/>
        <w:t xml:space="preserve">The rebate is 50% of the charge for the average unit consumption for </w:t>
      </w:r>
      <w:r>
        <w:rPr>
          <w:snapToGrid w:val="0"/>
        </w:rPr>
        <w:t>the charge period.</w:t>
      </w:r>
    </w:p>
    <w:p>
      <w:pPr>
        <w:pStyle w:val="Subsection"/>
      </w:pPr>
      <w:r>
        <w:rPr>
          <w:snapToGrid w:val="0"/>
        </w:rPr>
        <w:tab/>
        <w:t>(3)</w:t>
      </w:r>
      <w:r>
        <w:rPr>
          <w:snapToGrid w:val="0"/>
        </w:rPr>
        <w:tab/>
      </w:r>
      <w:r>
        <w:t>Despite subregulation (2)</w:t>
      </w:r>
      <w:r>
        <w:rPr>
          <w:snapToGrid w:val="0"/>
        </w:rPr>
        <w:t xml:space="preserve">, </w:t>
      </w:r>
      <w:r>
        <w:t>the discount for charges payable for water supplied to a multi</w:t>
      </w:r>
      <w:r>
        <w:noBreakHyphen/>
        <w:t>unit development during the current consumption year cannot exceed 50% of the charge</w:t>
      </w:r>
      <w:r>
        <w:rPr>
          <w:snapToGrid w:val="0"/>
        </w:rPr>
        <w:t xml:space="preserve"> — </w:t>
      </w:r>
    </w:p>
    <w:p>
      <w:pPr>
        <w:pStyle w:val="Indenta"/>
      </w:pPr>
      <w:r>
        <w:tab/>
        <w:t>(a)</w:t>
      </w:r>
      <w:r>
        <w:tab/>
        <w:t>for a unit in the metropolitan area — for the first 150 kL of water supplied to the multi</w:t>
      </w:r>
      <w:r>
        <w:noBreakHyphen/>
        <w:t>unit development in the consumption year;</w:t>
      </w:r>
    </w:p>
    <w:p>
      <w:pPr>
        <w:pStyle w:val="Indenta"/>
      </w:pPr>
      <w:r>
        <w:tab/>
        <w:t>(b)</w:t>
      </w:r>
      <w:r>
        <w:tab/>
        <w:t>for a unit in the town of Cue, Laverton, Leonora, Meekatharra, Menzies, Mount Magnet, Mullewa, Sandstone, Wiluna or Yalgoo — for the first 600 kL of water supplied to the multi</w:t>
      </w:r>
      <w:r>
        <w:noBreakHyphen/>
        <w:t>unit development in the consumption year;</w:t>
      </w:r>
    </w:p>
    <w:p>
      <w:pPr>
        <w:pStyle w:val="Indenta"/>
      </w:pPr>
      <w:r>
        <w:tab/>
        <w:t>(c)</w:t>
      </w:r>
      <w:r>
        <w:tab/>
        <w:t>for a unit south of 26° South Latitude, other than land covered by paragraph (a) or (b) — for the first 400 kL of water supplied to the multi</w:t>
      </w:r>
      <w:r>
        <w:noBreakHyphen/>
        <w:t>unit development in the consumption year;</w:t>
      </w:r>
    </w:p>
    <w:p>
      <w:pPr>
        <w:pStyle w:val="Indenta"/>
      </w:pPr>
      <w:r>
        <w:tab/>
        <w:t>(d)</w:t>
      </w:r>
      <w:r>
        <w:tab/>
        <w:t>for a unit north of 26° South Latitude — for the first 600 kL of water supplied to the multi</w:t>
      </w:r>
      <w:r>
        <w:noBreakHyphen/>
        <w:t>unit development in the consumption year.</w:t>
      </w:r>
    </w:p>
    <w:p>
      <w:pPr>
        <w:pStyle w:val="Subsection"/>
      </w:pPr>
      <w:r>
        <w:tab/>
        <w:t>(4)</w:t>
      </w:r>
      <w:r>
        <w:tab/>
        <w:t>In subregulation (1), a reference to a multi</w:t>
      </w:r>
      <w:r>
        <w:noBreakHyphen/>
        <w:t>unit residential development includes a reference to a caravan park.</w:t>
      </w:r>
    </w:p>
    <w:p>
      <w:pPr>
        <w:pStyle w:val="Subsection"/>
      </w:pPr>
      <w:r>
        <w:tab/>
        <w:t>(5)</w:t>
      </w:r>
      <w:r>
        <w:tab/>
        <w:t xml:space="preserve">In subregulation (2), the average unit consumption for a </w:t>
      </w:r>
      <w:r>
        <w:rPr>
          <w:snapToGrid w:val="0"/>
        </w:rPr>
        <w:t>charge period</w:t>
      </w:r>
      <w:r>
        <w:t xml:space="preserve"> is the total volume of water supplied to the multi</w:t>
      </w:r>
      <w:r>
        <w:noBreakHyphen/>
        <w:t xml:space="preserve">unit development in the </w:t>
      </w:r>
      <w:r>
        <w:rPr>
          <w:snapToGrid w:val="0"/>
        </w:rPr>
        <w:t>charge period</w:t>
      </w:r>
      <w:r>
        <w:t xml:space="preserve"> divided by the number of units in the development.</w:t>
      </w:r>
    </w:p>
    <w:p>
      <w:pPr>
        <w:pStyle w:val="Subsection"/>
        <w:keepLines/>
      </w:pPr>
      <w:r>
        <w:tab/>
        <w:t>(6)</w:t>
      </w:r>
      <w:r>
        <w:tab/>
        <w:t>The Water Corporation may, having regard to the circumstances of a particular person, disregard the requirement in subregulation (1)(a) that the person have been a registered person or registered with the Water Corporation before the charge period.</w:t>
      </w:r>
    </w:p>
    <w:p>
      <w:pPr>
        <w:pStyle w:val="Subsection"/>
      </w:pPr>
      <w:r>
        <w:tab/>
        <w:t>(7)</w:t>
      </w:r>
      <w:r>
        <w:tab/>
        <w:t xml:space="preserve">A rebate must be — </w:t>
      </w:r>
    </w:p>
    <w:p>
      <w:pPr>
        <w:pStyle w:val="Indenta"/>
      </w:pPr>
      <w:r>
        <w:tab/>
        <w:t>(a)</w:t>
      </w:r>
      <w:r>
        <w:tab/>
        <w:t>paid to the person entitled to it; or</w:t>
      </w:r>
    </w:p>
    <w:p>
      <w:pPr>
        <w:pStyle w:val="Indenta"/>
      </w:pPr>
      <w:r>
        <w:tab/>
        <w:t>(b)</w:t>
      </w:r>
      <w:r>
        <w:tab/>
        <w:t>credited against any other liability the person may have to pay water service charges to the Water Corporation.</w:t>
      </w:r>
    </w:p>
    <w:p>
      <w:pPr>
        <w:pStyle w:val="Subsection"/>
      </w:pPr>
      <w:r>
        <w:tab/>
        <w:t>(8)</w:t>
      </w:r>
      <w:r>
        <w:tab/>
        <w:t xml:space="preserve">A person registered with the Water Corporation for the purposes of this regulation must, within 21 days, advise the Water Corporation in writing of the person — </w:t>
      </w:r>
    </w:p>
    <w:p>
      <w:pPr>
        <w:pStyle w:val="Indenta"/>
      </w:pPr>
      <w:r>
        <w:tab/>
        <w:t>(a)</w:t>
      </w:r>
      <w:r>
        <w:tab/>
        <w:t>ceasing to be an eligible pensioner; or</w:t>
      </w:r>
    </w:p>
    <w:p>
      <w:pPr>
        <w:pStyle w:val="Indenta"/>
      </w:pPr>
      <w:r>
        <w:tab/>
        <w:t>(b)</w:t>
      </w:r>
      <w:r>
        <w:tab/>
        <w:t>ceasing to occupy the unit the subject of the registration with the Water Corporation.</w:t>
      </w:r>
    </w:p>
    <w:p>
      <w:pPr>
        <w:pStyle w:val="Heading5"/>
      </w:pPr>
      <w:bookmarkStart w:id="86" w:name="_Toc489533868"/>
      <w:r>
        <w:rPr>
          <w:rStyle w:val="CharSectno"/>
        </w:rPr>
        <w:t>36</w:t>
      </w:r>
      <w:r>
        <w:t>.</w:t>
      </w:r>
      <w:r>
        <w:tab/>
        <w:t>Concessions: certain retirement village residents</w:t>
      </w:r>
      <w:bookmarkEnd w:id="86"/>
    </w:p>
    <w:p>
      <w:pPr>
        <w:pStyle w:val="Subsection"/>
      </w:pPr>
      <w:r>
        <w:tab/>
        <w:t>(1)</w:t>
      </w:r>
      <w:r>
        <w:tab/>
        <w:t xml:space="preserve">If a person was, immediately before 1 July 2005, liable to pay the charge set out in the </w:t>
      </w:r>
      <w:r>
        <w:rPr>
          <w:i/>
        </w:rPr>
        <w:t>Water Agencies (Charges) By</w:t>
      </w:r>
      <w:r>
        <w:rPr>
          <w:i/>
        </w:rPr>
        <w:noBreakHyphen/>
        <w:t>laws 1987</w:t>
      </w:r>
      <w:r>
        <w:rPr>
          <w:vertAlign w:val="superscript"/>
        </w:rPr>
        <w:t> 3</w:t>
      </w:r>
      <w:r>
        <w:t xml:space="preserve"> Schedule 1 item 1 in respect of a unit in a retirement village and the person is liable on or after 1 July 2014 to pay the charge set out in Schedule 3 item 3 in respect of the unit, the person is entitled to a discount on the charge of the lesser of — </w:t>
      </w:r>
    </w:p>
    <w:p>
      <w:pPr>
        <w:pStyle w:val="Indenta"/>
      </w:pPr>
      <w:r>
        <w:tab/>
        <w:t>(a)</w:t>
      </w:r>
      <w:r>
        <w:tab/>
        <w:t>25% of the charge; and</w:t>
      </w:r>
    </w:p>
    <w:p>
      <w:pPr>
        <w:pStyle w:val="Indenta"/>
      </w:pPr>
      <w:r>
        <w:tab/>
        <w:t>(b)</w:t>
      </w:r>
      <w:r>
        <w:tab/>
        <w:t>$18.14.</w:t>
      </w:r>
    </w:p>
    <w:p>
      <w:pPr>
        <w:pStyle w:val="Subsection"/>
      </w:pPr>
      <w:r>
        <w:tab/>
        <w:t>(2)</w:t>
      </w:r>
      <w:r>
        <w:tab/>
        <w:t xml:space="preserve">Subregulation (1) does not apply if a person registers an entitlement as to land under the </w:t>
      </w:r>
      <w:r>
        <w:rPr>
          <w:i/>
        </w:rPr>
        <w:t>Rates and Charges (Rebates and Deferments) Act 1992</w:t>
      </w:r>
      <w:r>
        <w:t xml:space="preserve"> in respect of the unit.</w:t>
      </w:r>
    </w:p>
    <w:p>
      <w:pPr>
        <w:pStyle w:val="Footnotesection"/>
      </w:pPr>
      <w:r>
        <w:tab/>
        <w:t>[Regulation 36 amended in Gazette 30 Jun 2015 p. 2364; 27 Jun 2016 p. 2539; 23 Jun 2017 p. 3324.]</w:t>
      </w:r>
    </w:p>
    <w:p>
      <w:pPr>
        <w:pStyle w:val="Heading3"/>
        <w:keepNext w:val="0"/>
        <w:pageBreakBefore/>
        <w:widowControl w:val="0"/>
      </w:pPr>
      <w:bookmarkStart w:id="87" w:name="_Toc455155194"/>
      <w:bookmarkStart w:id="88" w:name="_Toc455404085"/>
      <w:bookmarkStart w:id="89" w:name="_Toc469489717"/>
      <w:bookmarkStart w:id="90" w:name="_Toc469989359"/>
      <w:bookmarkStart w:id="91" w:name="_Toc486496811"/>
      <w:bookmarkStart w:id="92" w:name="_Toc489533869"/>
      <w:r>
        <w:rPr>
          <w:rStyle w:val="CharDivNo"/>
        </w:rPr>
        <w:t>Division 4</w:t>
      </w:r>
      <w:r>
        <w:t> — </w:t>
      </w:r>
      <w:r>
        <w:rPr>
          <w:rStyle w:val="CharDivText"/>
        </w:rPr>
        <w:t>Sewerage charges</w:t>
      </w:r>
      <w:bookmarkEnd w:id="87"/>
      <w:bookmarkEnd w:id="88"/>
      <w:bookmarkEnd w:id="89"/>
      <w:bookmarkEnd w:id="90"/>
      <w:bookmarkEnd w:id="91"/>
      <w:bookmarkEnd w:id="92"/>
    </w:p>
    <w:p>
      <w:pPr>
        <w:pStyle w:val="Heading5"/>
      </w:pPr>
      <w:bookmarkStart w:id="93" w:name="_Toc489533870"/>
      <w:r>
        <w:rPr>
          <w:rStyle w:val="CharSectno"/>
        </w:rPr>
        <w:t>37</w:t>
      </w:r>
      <w:r>
        <w:t>.</w:t>
      </w:r>
      <w:r>
        <w:tab/>
        <w:t>Land connected to sewerage works</w:t>
      </w:r>
      <w:bookmarkEnd w:id="93"/>
    </w:p>
    <w:p>
      <w:pPr>
        <w:pStyle w:val="Subsection"/>
      </w:pPr>
      <w:r>
        <w:tab/>
      </w:r>
      <w:r>
        <w:tab/>
        <w:t>In this Division, a reference to land connected to sewerage works of the Water Corporation is a reference to land on which there is a wastewater inlet that is connected to sewerage works of the Water Corporation.</w:t>
      </w:r>
    </w:p>
    <w:p>
      <w:pPr>
        <w:pStyle w:val="Heading5"/>
      </w:pPr>
      <w:bookmarkStart w:id="94" w:name="_Toc489533871"/>
      <w:r>
        <w:rPr>
          <w:rStyle w:val="CharSectno"/>
        </w:rPr>
        <w:t>38</w:t>
      </w:r>
      <w:r>
        <w:t>.</w:t>
      </w:r>
      <w:r>
        <w:tab/>
        <w:t>Sewerage areas</w:t>
      </w:r>
      <w:bookmarkEnd w:id="94"/>
    </w:p>
    <w:p>
      <w:pPr>
        <w:pStyle w:val="Subsection"/>
      </w:pPr>
      <w:r>
        <w:tab/>
        <w:t>(1)</w:t>
      </w:r>
      <w:r>
        <w:tab/>
        <w:t>The Water Corporation may designate an area as a sewerage area.</w:t>
      </w:r>
    </w:p>
    <w:p>
      <w:pPr>
        <w:pStyle w:val="Subsection"/>
      </w:pPr>
      <w:r>
        <w:tab/>
        <w:t>(2)</w:t>
      </w:r>
      <w:r>
        <w:tab/>
        <w:t>An area cannot be designated as a sewerage area unless it is within the operating area of the Water Corporation’s licence for sewerage services.</w:t>
      </w:r>
    </w:p>
    <w:p>
      <w:pPr>
        <w:pStyle w:val="Subsection"/>
      </w:pPr>
      <w:r>
        <w:tab/>
        <w:t>(3)</w:t>
      </w:r>
      <w:r>
        <w:tab/>
        <w:t>The Water Corporation may amend or revoke a designation.</w:t>
      </w:r>
    </w:p>
    <w:p>
      <w:pPr>
        <w:pStyle w:val="Subsection"/>
      </w:pPr>
      <w:r>
        <w:tab/>
        <w:t>(4)</w:t>
      </w:r>
      <w:r>
        <w:tab/>
        <w:t>The Water Corporation must publish, and keep up</w:t>
      </w:r>
      <w:r>
        <w:noBreakHyphen/>
        <w:t>to</w:t>
      </w:r>
      <w:r>
        <w:noBreakHyphen/>
        <w:t>date, each designation on a website of the Water Corporation.</w:t>
      </w:r>
    </w:p>
    <w:p>
      <w:pPr>
        <w:pStyle w:val="Subsection"/>
      </w:pPr>
      <w:r>
        <w:tab/>
        <w:t>(5)</w:t>
      </w:r>
      <w:r>
        <w:tab/>
        <w:t xml:space="preserve">A sewerage area under the </w:t>
      </w:r>
      <w:r>
        <w:rPr>
          <w:i/>
        </w:rPr>
        <w:t>Country Towns Sewerage Act 1948</w:t>
      </w:r>
      <w:r>
        <w:rPr>
          <w:vertAlign w:val="superscript"/>
        </w:rPr>
        <w:t> 4</w:t>
      </w:r>
      <w:r>
        <w:t xml:space="preserve"> section 4 in effect immediately before the day on which the </w:t>
      </w:r>
      <w:r>
        <w:rPr>
          <w:i/>
        </w:rPr>
        <w:t>Water Services Legislation Amendment and Repeal Act 2012</w:t>
      </w:r>
      <w:r>
        <w:t xml:space="preserve"> section 200(a) came into operation is to be taken to have been designated as a sewerage area under subregulation (1) and the designation may be revoked, but not amended, under subregulation (3).</w:t>
      </w:r>
    </w:p>
    <w:p>
      <w:pPr>
        <w:pStyle w:val="Subsection"/>
      </w:pPr>
      <w:r>
        <w:tab/>
        <w:t>(6)</w:t>
      </w:r>
      <w:r>
        <w:tab/>
        <w:t>Subregulation (4) does not apply in relation to a sewerage area taken to have been designated as a sewerage area under subregulation (5) until 1 July 2015.</w:t>
      </w:r>
    </w:p>
    <w:p>
      <w:pPr>
        <w:pStyle w:val="Subsection"/>
      </w:pPr>
      <w:r>
        <w:tab/>
        <w:t>(7)</w:t>
      </w:r>
      <w:r>
        <w:tab/>
        <w:t xml:space="preserve">To comply with subregulation (4) in relation to sewerage areas taken to have been designated as sewerage areas under subregulation (5) the Water Corporation may publish copies of Orders in Council made under the </w:t>
      </w:r>
      <w:r>
        <w:rPr>
          <w:i/>
        </w:rPr>
        <w:t>Country Towns Sewerage Act 1948</w:t>
      </w:r>
      <w:r>
        <w:rPr>
          <w:vertAlign w:val="superscript"/>
        </w:rPr>
        <w:t> 4</w:t>
      </w:r>
      <w:r>
        <w:t xml:space="preserve"> section 4.</w:t>
      </w:r>
    </w:p>
    <w:p>
      <w:pPr>
        <w:pStyle w:val="Heading5"/>
        <w:spacing w:before="180"/>
      </w:pPr>
      <w:bookmarkStart w:id="95" w:name="_Toc489533872"/>
      <w:r>
        <w:rPr>
          <w:rStyle w:val="CharSectno"/>
        </w:rPr>
        <w:t>39</w:t>
      </w:r>
      <w:r>
        <w:t>.</w:t>
      </w:r>
      <w:r>
        <w:tab/>
        <w:t>Sewerage charges</w:t>
      </w:r>
      <w:bookmarkEnd w:id="95"/>
    </w:p>
    <w:p>
      <w:pPr>
        <w:pStyle w:val="Subsection"/>
        <w:spacing w:before="120"/>
      </w:pPr>
      <w:r>
        <w:tab/>
        <w:t>(1)</w:t>
      </w:r>
      <w:r>
        <w:tab/>
        <w:t>The water service charges set out in Schedule 4, other than in Division 3, apply, in accordance with the Schedule, in respect of land in respect of which a sewerage service is provided by the Water Corporation.</w:t>
      </w:r>
    </w:p>
    <w:p>
      <w:pPr>
        <w:pStyle w:val="Subsection"/>
        <w:spacing w:before="120"/>
      </w:pPr>
      <w:r>
        <w:tab/>
        <w:t>(2)</w:t>
      </w:r>
      <w:r>
        <w:tab/>
        <w:t>If the Water Corporation is satisfied that it is practicable for sewerage works of the Water Corporation to be connected to a wastewater inlet on land then, for the purposes of subregulation (1), a sewerage service is to be taken to be provided in respect of the land by the Water Corporation, despite those works not being connected to a wastewater inlet on the land.</w:t>
      </w:r>
    </w:p>
    <w:p>
      <w:pPr>
        <w:pStyle w:val="Subsection"/>
      </w:pPr>
      <w:r>
        <w:tab/>
        <w:t>(3)</w:t>
      </w:r>
      <w:r>
        <w:tab/>
        <w:t>A water service charge set out in Schedule 4 Division 3 applies, in accordance with the Schedule, in respect of the discharge described and the holder of the approval under which the discharge takes place is liable for the charge.</w:t>
      </w:r>
    </w:p>
    <w:p>
      <w:pPr>
        <w:pStyle w:val="Subsection"/>
      </w:pPr>
      <w:r>
        <w:tab/>
        <w:t>(4)</w:t>
      </w:r>
      <w:r>
        <w:tab/>
        <w:t xml:space="preserve">A sewerage charge is not payable if land in respect of which it applies is — </w:t>
      </w:r>
    </w:p>
    <w:p>
      <w:pPr>
        <w:pStyle w:val="Indenta"/>
      </w:pPr>
      <w:r>
        <w:tab/>
        <w:t>(a)</w:t>
      </w:r>
      <w:r>
        <w:tab/>
        <w:t>concessional land; and</w:t>
      </w:r>
    </w:p>
    <w:p>
      <w:pPr>
        <w:pStyle w:val="Indenta"/>
      </w:pPr>
      <w:r>
        <w:tab/>
        <w:t>(b)</w:t>
      </w:r>
      <w:r>
        <w:tab/>
        <w:t>not connected to sewerage works of the Water Corporation.</w:t>
      </w:r>
    </w:p>
    <w:p>
      <w:pPr>
        <w:pStyle w:val="Heading5"/>
      </w:pPr>
      <w:bookmarkStart w:id="96" w:name="_Toc489533873"/>
      <w:r>
        <w:rPr>
          <w:rStyle w:val="CharSectno"/>
        </w:rPr>
        <w:t>40</w:t>
      </w:r>
      <w:r>
        <w:t>.</w:t>
      </w:r>
      <w:r>
        <w:tab/>
        <w:t>Classification of land</w:t>
      </w:r>
      <w:bookmarkEnd w:id="96"/>
    </w:p>
    <w:p>
      <w:pPr>
        <w:pStyle w:val="Subsection"/>
      </w:pPr>
      <w:r>
        <w:tab/>
        <w:t>(1)</w:t>
      </w:r>
      <w:r>
        <w:tab/>
        <w:t xml:space="preserve">For the purposes of this Division, land that is not concessional land may be classified by the Water Corporation as follows — </w:t>
      </w:r>
    </w:p>
    <w:p>
      <w:pPr>
        <w:pStyle w:val="Indenta"/>
      </w:pPr>
      <w:r>
        <w:tab/>
        <w:t>(a)</w:t>
      </w:r>
      <w:r>
        <w:tab/>
        <w:t xml:space="preserve">residential — if the Water Corporation is satisfied that the land — </w:t>
      </w:r>
    </w:p>
    <w:p>
      <w:pPr>
        <w:pStyle w:val="Indenti"/>
      </w:pPr>
      <w:r>
        <w:tab/>
        <w:t>(i)</w:t>
      </w:r>
      <w:r>
        <w:tab/>
        <w:t>is used, or is capable of being used, wholly or primarily for the purpose of providing residential accommodation to the owner or occupier of the land; and</w:t>
      </w:r>
    </w:p>
    <w:p>
      <w:pPr>
        <w:pStyle w:val="Indenti"/>
      </w:pPr>
      <w:r>
        <w:tab/>
        <w:t>(ii)</w:t>
      </w:r>
      <w:r>
        <w:tab/>
        <w:t>is not used in whole or in part for the purpose of providing holiday accommodation;</w:t>
      </w:r>
    </w:p>
    <w:p>
      <w:pPr>
        <w:pStyle w:val="Indenta"/>
      </w:pPr>
      <w:r>
        <w:tab/>
        <w:t>(b)</w:t>
      </w:r>
      <w:r>
        <w:tab/>
        <w:t>semi</w:t>
      </w:r>
      <w:r>
        <w:noBreakHyphen/>
        <w:t xml:space="preserve">rural residential — if the land is in the metropolitan area and the Water Corporation is satisfied that — </w:t>
      </w:r>
    </w:p>
    <w:p>
      <w:pPr>
        <w:pStyle w:val="Indenti"/>
      </w:pPr>
      <w:r>
        <w:tab/>
        <w:t>(i)</w:t>
      </w:r>
      <w:r>
        <w:tab/>
        <w:t>the land is used as described in paragraph (a); and</w:t>
      </w:r>
    </w:p>
    <w:p>
      <w:pPr>
        <w:pStyle w:val="Indenti"/>
      </w:pPr>
      <w:r>
        <w:tab/>
        <w:t>(ii)</w:t>
      </w:r>
      <w:r>
        <w:tab/>
        <w:t>the land is also used for the purpose of primary production, which includes use for the purpose of a farm, market garden, kennel, plant nursery, orchard, stable, vineyard or another similar purpose; and</w:t>
      </w:r>
    </w:p>
    <w:p>
      <w:pPr>
        <w:pStyle w:val="Indenti"/>
      </w:pPr>
      <w:r>
        <w:tab/>
        <w:t>(iii)</w:t>
      </w:r>
      <w:r>
        <w:tab/>
        <w:t>water supplied to the land by the Water Corporation is used wholly or primarily for the purposes of the use referred to in subparagraph (i);</w:t>
      </w:r>
    </w:p>
    <w:p>
      <w:pPr>
        <w:pStyle w:val="Indenta"/>
        <w:rPr>
          <w:szCs w:val="24"/>
        </w:rPr>
      </w:pPr>
      <w:r>
        <w:tab/>
        <w:t>(c)</w:t>
      </w:r>
      <w:r>
        <w:tab/>
        <w:t>non</w:t>
      </w:r>
      <w:r>
        <w:noBreakHyphen/>
        <w:t>residential — if the Water Corporation is satisfied that the land is used for business or professional purposes, holiday accommodation, manufacturing, processing or other commercial processes</w:t>
      </w:r>
      <w:r>
        <w:rPr>
          <w:szCs w:val="24"/>
        </w:rPr>
        <w:t>;</w:t>
      </w:r>
    </w:p>
    <w:p>
      <w:pPr>
        <w:pStyle w:val="Indenta"/>
      </w:pPr>
      <w:r>
        <w:tab/>
        <w:t>(d)</w:t>
      </w:r>
      <w:r>
        <w:tab/>
        <w:t xml:space="preserve">vacant land — if the Water Corporation is satisfied that — </w:t>
      </w:r>
    </w:p>
    <w:p>
      <w:pPr>
        <w:pStyle w:val="Indenti"/>
      </w:pPr>
      <w:r>
        <w:tab/>
        <w:t>(i)</w:t>
      </w:r>
      <w:r>
        <w:tab/>
        <w:t>there is no building on the land; or</w:t>
      </w:r>
    </w:p>
    <w:p>
      <w:pPr>
        <w:pStyle w:val="Indenti"/>
      </w:pPr>
      <w:r>
        <w:tab/>
        <w:t>(ii)</w:t>
      </w:r>
      <w:r>
        <w:tab/>
        <w:t>if there is, the building is not fit for its intended purpose and there is no other appropriate classification for the land under this regulation.</w:t>
      </w:r>
    </w:p>
    <w:p>
      <w:pPr>
        <w:pStyle w:val="Subsection"/>
      </w:pPr>
      <w:r>
        <w:tab/>
        <w:t>(2)</w:t>
      </w:r>
      <w:r>
        <w:tab/>
        <w:t xml:space="preserve">For the purposes of this Division, concessional land may be classified by the Water Corporation as follows — </w:t>
      </w:r>
    </w:p>
    <w:p>
      <w:pPr>
        <w:pStyle w:val="Indenta"/>
      </w:pPr>
      <w:r>
        <w:tab/>
        <w:t>(a)</w:t>
      </w:r>
      <w:r>
        <w:tab/>
        <w:t>charitable purposes — if the Water Corporation is satisfied that the land is used for charitable purposes;</w:t>
      </w:r>
    </w:p>
    <w:p>
      <w:pPr>
        <w:pStyle w:val="Indenta"/>
      </w:pPr>
      <w:r>
        <w:tab/>
        <w:t>(b)</w:t>
      </w:r>
      <w:r>
        <w:tab/>
        <w:t>institutional public — if the Water Corporation is satisfied that the land is used by a club or association, or for some other public purpose, approved by the Water Corporation;</w:t>
      </w:r>
    </w:p>
    <w:p>
      <w:pPr>
        <w:pStyle w:val="Indenta"/>
        <w:keepLines/>
      </w:pPr>
      <w:r>
        <w:tab/>
        <w:t>(c)</w:t>
      </w:r>
      <w:r>
        <w:tab/>
        <w:t>community residential — if the Water Corporation is satisfied that the land is occupied as a communal property on which several families dwell at the same time and is managed by the persons dwelling on the land or a committee of them;</w:t>
      </w:r>
    </w:p>
    <w:p>
      <w:pPr>
        <w:pStyle w:val="Indenta"/>
      </w:pPr>
      <w:r>
        <w:tab/>
        <w:t>(d)</w:t>
      </w:r>
      <w:r>
        <w:tab/>
        <w:t>local government — if the land is in the non</w:t>
      </w:r>
      <w:r>
        <w:noBreakHyphen/>
        <w:t>metropolitan area and the Water Corporation is satisfied that it is used by the local government for business, professional, commercial or office purposes;</w:t>
      </w:r>
    </w:p>
    <w:p>
      <w:pPr>
        <w:pStyle w:val="Indenta"/>
      </w:pPr>
      <w:r>
        <w:tab/>
        <w:t>(e)</w:t>
      </w:r>
      <w:r>
        <w:tab/>
        <w:t>aged home — if the Water Corporation is satisfied that the land is used as an aged home;</w:t>
      </w:r>
    </w:p>
    <w:p>
      <w:pPr>
        <w:pStyle w:val="Indenta"/>
      </w:pPr>
      <w:r>
        <w:tab/>
        <w:t>(f)</w:t>
      </w:r>
      <w:r>
        <w:tab/>
        <w:t>community purpose — if the Water Corporation is satisfied that the land cannot be classified under another paragraph of this subregulation.</w:t>
      </w:r>
    </w:p>
    <w:p>
      <w:pPr>
        <w:pStyle w:val="Subsection"/>
      </w:pPr>
      <w:r>
        <w:tab/>
        <w:t>(3)</w:t>
      </w:r>
      <w:r>
        <w:tab/>
        <w:t>If land can be given more than one classification under subregulation (1) or (2), the more specific classification within the subregulation applies to the land to the exclusion of any other.</w:t>
      </w:r>
    </w:p>
    <w:p>
      <w:pPr>
        <w:pStyle w:val="Heading5"/>
      </w:pPr>
      <w:bookmarkStart w:id="97" w:name="_Toc489533874"/>
      <w:r>
        <w:rPr>
          <w:rStyle w:val="CharSectno"/>
        </w:rPr>
        <w:t>41</w:t>
      </w:r>
      <w:r>
        <w:t>.</w:t>
      </w:r>
      <w:r>
        <w:tab/>
        <w:t>Minimum charges: Schedule 4 Division 2</w:t>
      </w:r>
      <w:bookmarkEnd w:id="97"/>
    </w:p>
    <w:p>
      <w:pPr>
        <w:pStyle w:val="Subsection"/>
      </w:pPr>
      <w:r>
        <w:tab/>
        <w:t>(1)</w:t>
      </w:r>
      <w:r>
        <w:tab/>
        <w:t xml:space="preserve">The minimum charge, under Schedule 4 Division 2, in respect of land that has a metered supply of water is the greater of — </w:t>
      </w:r>
    </w:p>
    <w:p>
      <w:pPr>
        <w:pStyle w:val="Indenta"/>
      </w:pPr>
      <w:r>
        <w:tab/>
        <w:t>(a)</w:t>
      </w:r>
      <w:r>
        <w:tab/>
        <w:t>the service charge for the land calculated in accordance with Schedule 4 item 18 or 25 (whichever is relevant); and</w:t>
      </w:r>
    </w:p>
    <w:p>
      <w:pPr>
        <w:pStyle w:val="Indenta"/>
      </w:pPr>
      <w:r>
        <w:tab/>
        <w:t>(b)</w:t>
      </w:r>
      <w:r>
        <w:tab/>
        <w:t>the charge according to the number of major fixtures for the land, that is, “</w:t>
      </w:r>
      <w:r>
        <w:rPr>
          <w:b/>
        </w:rPr>
        <w:t>C</w:t>
      </w:r>
      <w:r>
        <w:t>” in Schedule 4 item 18 or 25 (whichever is relevant).</w:t>
      </w:r>
    </w:p>
    <w:p>
      <w:pPr>
        <w:pStyle w:val="Subsection"/>
      </w:pPr>
      <w:r>
        <w:tab/>
        <w:t>(2)</w:t>
      </w:r>
      <w:r>
        <w:tab/>
        <w:t>The minimum charge, under Schedule 4 Division 2, in respect of land that has a supply of water that is not metered is the applicable charge under that Division calculated on the basis of a discharge charge of zero.</w:t>
      </w:r>
    </w:p>
    <w:p>
      <w:pPr>
        <w:pStyle w:val="Subsection"/>
      </w:pPr>
      <w:r>
        <w:tab/>
        <w:t>(3)</w:t>
      </w:r>
      <w:r>
        <w:tab/>
        <w:t>The minimum charge, under Schedule 4 Division 2, in respect of land in respect of which a sewerage service is taken to be provided under regulation 39(2) is the applicable charge under that Division calculated on the basis of a discharge charge of zero.</w:t>
      </w:r>
    </w:p>
    <w:p>
      <w:pPr>
        <w:pStyle w:val="Heading5"/>
      </w:pPr>
      <w:bookmarkStart w:id="98" w:name="_Toc489533875"/>
      <w:r>
        <w:rPr>
          <w:rStyle w:val="CharSectno"/>
        </w:rPr>
        <w:t>42</w:t>
      </w:r>
      <w:r>
        <w:t>.</w:t>
      </w:r>
      <w:r>
        <w:tab/>
        <w:t>Estimating charge, or volume discharged, for previous year: Schedule 4 Division 2</w:t>
      </w:r>
      <w:bookmarkEnd w:id="98"/>
    </w:p>
    <w:p>
      <w:pPr>
        <w:pStyle w:val="Subsection"/>
        <w:keepNext/>
        <w:keepLines/>
      </w:pPr>
      <w:r>
        <w:tab/>
        <w:t>(1)</w:t>
      </w:r>
      <w:r>
        <w:tab/>
        <w:t xml:space="preserve">In this regulation — </w:t>
      </w:r>
    </w:p>
    <w:p>
      <w:pPr>
        <w:pStyle w:val="Defstart"/>
        <w:keepNext/>
        <w:keepLines/>
      </w:pPr>
      <w:r>
        <w:tab/>
      </w:r>
      <w:r>
        <w:rPr>
          <w:rStyle w:val="CharDefText"/>
        </w:rPr>
        <w:t>combined charge</w:t>
      </w:r>
      <w:r>
        <w:t xml:space="preserve"> means a water service charge set out in Schedule 4 Division 2.</w:t>
      </w:r>
    </w:p>
    <w:p>
      <w:pPr>
        <w:pStyle w:val="Subsection"/>
      </w:pPr>
      <w:r>
        <w:tab/>
        <w:t>(2)</w:t>
      </w:r>
      <w:r>
        <w:tab/>
        <w:t>If, in calculating a combined charge in respect of land, the Water Corporation is required to take into account a charge payable for the previous financial year in respect of the land but no such charge was payable, the Water Corporation must estimate a notional charge for the previous financial year for the land, that is, the charge that would have been payable for the year if the circumstances currently prevailing had applied to the land for the whole of the year.</w:t>
      </w:r>
    </w:p>
    <w:p>
      <w:pPr>
        <w:pStyle w:val="Subsection"/>
      </w:pPr>
      <w:r>
        <w:tab/>
        <w:t>(3)</w:t>
      </w:r>
      <w:r>
        <w:tab/>
        <w:t>If, in calculating a combined charge in respect of land, the Water Corporation is required to take into account a discharge volume for a discharge year for the land, other than the current discharge year, but no such volume can be determined because water was not supplied by the Water Corporation to the land for the whole of the year, the Water Corporation must estimate a notional discharge volume for the year for the land, that is, the volume that would most likely have been discharged for the year if the circumstances currently prevailing had applied to the land for the whole of the year.</w:t>
      </w:r>
    </w:p>
    <w:p>
      <w:pPr>
        <w:pStyle w:val="Subsection"/>
      </w:pPr>
      <w:r>
        <w:tab/>
        <w:t>(4)</w:t>
      </w:r>
      <w:r>
        <w:tab/>
        <w:t xml:space="preserve">If — </w:t>
      </w:r>
    </w:p>
    <w:p>
      <w:pPr>
        <w:pStyle w:val="Indenta"/>
      </w:pPr>
      <w:r>
        <w:tab/>
        <w:t>(a)</w:t>
      </w:r>
      <w:r>
        <w:tab/>
        <w:t>because of a change of circumstances during a financial year there is a change in the amount of a combined charge that applies to land; and</w:t>
      </w:r>
    </w:p>
    <w:p>
      <w:pPr>
        <w:pStyle w:val="Indenta"/>
      </w:pPr>
      <w:r>
        <w:tab/>
        <w:t>(b)</w:t>
      </w:r>
      <w:r>
        <w:tab/>
        <w:t>the Water Corporation, in calculating the charge in respect of the land, is required to take into account a charge payable for the previous financial year for the land,</w:t>
      </w:r>
    </w:p>
    <w:p>
      <w:pPr>
        <w:pStyle w:val="Subsection"/>
      </w:pPr>
      <w:r>
        <w:tab/>
      </w:r>
      <w:r>
        <w:tab/>
        <w:t>the Water Corporation is to estimate a notional charge for the previous financial year for the land, that is, the charge that would have been payable for the year if the circumstances currently prevailing had applied to the land for the whole of the year.</w:t>
      </w:r>
    </w:p>
    <w:p>
      <w:pPr>
        <w:pStyle w:val="Heading5"/>
      </w:pPr>
      <w:bookmarkStart w:id="99" w:name="_Toc489533876"/>
      <w:r>
        <w:rPr>
          <w:rStyle w:val="CharSectno"/>
        </w:rPr>
        <w:t>43</w:t>
      </w:r>
      <w:r>
        <w:t>.</w:t>
      </w:r>
      <w:r>
        <w:tab/>
        <w:t>Determining number of major fixtures: Schedule 4 Division 2</w:t>
      </w:r>
      <w:bookmarkEnd w:id="99"/>
    </w:p>
    <w:p>
      <w:pPr>
        <w:pStyle w:val="Subsection"/>
      </w:pPr>
      <w:r>
        <w:tab/>
        <w:t>(1)</w:t>
      </w:r>
      <w:r>
        <w:tab/>
        <w:t>For the purposes of Schedule 4 Division 2, the number of major fixtures for land in respect of which a sewerage service is provided by the Water Corporation is to be determined in accordance with this regulation.</w:t>
      </w:r>
    </w:p>
    <w:p>
      <w:pPr>
        <w:pStyle w:val="Subsection"/>
      </w:pPr>
      <w:r>
        <w:tab/>
        <w:t>(2)</w:t>
      </w:r>
      <w:r>
        <w:tab/>
        <w:t>If the land does not have the benefit of any major fixtures that are shared with other land, the number of major fixtures for the land is the number on the land.</w:t>
      </w:r>
    </w:p>
    <w:p>
      <w:pPr>
        <w:pStyle w:val="Subsection"/>
      </w:pPr>
      <w:r>
        <w:tab/>
        <w:t>(3)</w:t>
      </w:r>
      <w:r>
        <w:tab/>
        <w:t xml:space="preserve">If the land has the benefit of one or more major fixtures that are shared with other land, the number of major fixtures for the land is — </w:t>
      </w:r>
    </w:p>
    <w:p>
      <w:pPr>
        <w:pStyle w:val="Indenta"/>
      </w:pPr>
      <w:r>
        <w:tab/>
        <w:t>(a)</w:t>
      </w:r>
      <w:r>
        <w:tab/>
        <w:t>the number of major fixtures on the land that are not shared with other land (if any); plus</w:t>
      </w:r>
    </w:p>
    <w:p>
      <w:pPr>
        <w:pStyle w:val="Indenta"/>
      </w:pPr>
      <w:r>
        <w:tab/>
        <w:t>(b)</w:t>
      </w:r>
      <w:r>
        <w:tab/>
        <w:t>the number of major fixtures shared with other land divided by the number of properties sharing those fixtures, rounded down to the nearest whole number.</w:t>
      </w:r>
    </w:p>
    <w:p>
      <w:pPr>
        <w:pStyle w:val="Subsection"/>
      </w:pPr>
      <w:r>
        <w:tab/>
        <w:t>(4)</w:t>
      </w:r>
      <w:r>
        <w:tab/>
        <w:t>The minimum number of major fixtures for the land is, or is to be taken to be, one, whether or not there are any major fixtures on the land or the land has the benefit of any major fixtures shared with other land.</w:t>
      </w:r>
    </w:p>
    <w:p>
      <w:pPr>
        <w:pStyle w:val="Heading5"/>
      </w:pPr>
      <w:bookmarkStart w:id="100" w:name="_Toc489533877"/>
      <w:r>
        <w:rPr>
          <w:rStyle w:val="CharSectno"/>
        </w:rPr>
        <w:t>44</w:t>
      </w:r>
      <w:r>
        <w:t>.</w:t>
      </w:r>
      <w:r>
        <w:tab/>
        <w:t>Concessions: certain retirement village residents</w:t>
      </w:r>
      <w:bookmarkEnd w:id="100"/>
    </w:p>
    <w:p>
      <w:pPr>
        <w:pStyle w:val="Subsection"/>
      </w:pPr>
      <w:r>
        <w:tab/>
        <w:t>(1)</w:t>
      </w:r>
      <w:r>
        <w:tab/>
        <w:t xml:space="preserve">If a person was, immediately before 1 July 2005, liable to pay the charge set out in the </w:t>
      </w:r>
      <w:r>
        <w:rPr>
          <w:i/>
        </w:rPr>
        <w:t>Water Agencies (Charges) By</w:t>
      </w:r>
      <w:r>
        <w:rPr>
          <w:i/>
        </w:rPr>
        <w:noBreakHyphen/>
        <w:t>laws 1987</w:t>
      </w:r>
      <w:r>
        <w:rPr>
          <w:vertAlign w:val="superscript"/>
        </w:rPr>
        <w:t> 3</w:t>
      </w:r>
      <w:r>
        <w:t xml:space="preserve"> Schedule 3 item 8 or 10(a) in respect of a unit in a retirement village and the person is liable on or after 1 July 2014 to pay the charge set out in Schedule 4 item 2 or 11 in respect of the unit, the person is entitled to a discount on the charge of the lesser of — </w:t>
      </w:r>
    </w:p>
    <w:p>
      <w:pPr>
        <w:pStyle w:val="Indenta"/>
      </w:pPr>
      <w:r>
        <w:tab/>
        <w:t>(a)</w:t>
      </w:r>
      <w:r>
        <w:tab/>
        <w:t>25% of the charge; and</w:t>
      </w:r>
    </w:p>
    <w:p>
      <w:pPr>
        <w:pStyle w:val="Indenta"/>
      </w:pPr>
      <w:r>
        <w:tab/>
        <w:t>(b)</w:t>
      </w:r>
      <w:r>
        <w:tab/>
        <w:t>$72.69.</w:t>
      </w:r>
    </w:p>
    <w:p>
      <w:pPr>
        <w:pStyle w:val="Subsection"/>
      </w:pPr>
      <w:r>
        <w:tab/>
        <w:t>(2)</w:t>
      </w:r>
      <w:r>
        <w:tab/>
        <w:t xml:space="preserve">Subregulation (1) does not apply if a person registers an entitlement as to land under the </w:t>
      </w:r>
      <w:r>
        <w:rPr>
          <w:i/>
        </w:rPr>
        <w:t>Rates and Charges (Rebates and Deferments) Act 1992</w:t>
      </w:r>
      <w:r>
        <w:t xml:space="preserve"> in respect of the unit.</w:t>
      </w:r>
    </w:p>
    <w:p>
      <w:pPr>
        <w:pStyle w:val="Footnotesection"/>
      </w:pPr>
      <w:r>
        <w:tab/>
        <w:t>[Regulation 44 amended in Gazette 30 Jun 2015 p. 2364; 27 Jun 2016 p. 2539; 23 Jun 2017 p. 3325.]</w:t>
      </w:r>
    </w:p>
    <w:p>
      <w:pPr>
        <w:pStyle w:val="Heading3"/>
        <w:keepNext w:val="0"/>
        <w:spacing w:before="180"/>
      </w:pPr>
      <w:bookmarkStart w:id="101" w:name="_Toc455155203"/>
      <w:bookmarkStart w:id="102" w:name="_Toc455404094"/>
      <w:bookmarkStart w:id="103" w:name="_Toc469489726"/>
      <w:bookmarkStart w:id="104" w:name="_Toc469989368"/>
      <w:bookmarkStart w:id="105" w:name="_Toc486496820"/>
      <w:bookmarkStart w:id="106" w:name="_Toc489533878"/>
      <w:r>
        <w:rPr>
          <w:rStyle w:val="CharDivNo"/>
        </w:rPr>
        <w:t>Division 5</w:t>
      </w:r>
      <w:r>
        <w:t> — </w:t>
      </w:r>
      <w:r>
        <w:rPr>
          <w:rStyle w:val="CharDivText"/>
        </w:rPr>
        <w:t>Drainage charges</w:t>
      </w:r>
      <w:bookmarkEnd w:id="101"/>
      <w:bookmarkEnd w:id="102"/>
      <w:bookmarkEnd w:id="103"/>
      <w:bookmarkEnd w:id="104"/>
      <w:bookmarkEnd w:id="105"/>
      <w:bookmarkEnd w:id="106"/>
    </w:p>
    <w:p>
      <w:pPr>
        <w:pStyle w:val="Heading5"/>
        <w:spacing w:before="180"/>
      </w:pPr>
      <w:bookmarkStart w:id="107" w:name="_Toc489533879"/>
      <w:r>
        <w:rPr>
          <w:rStyle w:val="CharSectno"/>
        </w:rPr>
        <w:t>45</w:t>
      </w:r>
      <w:r>
        <w:t>.</w:t>
      </w:r>
      <w:r>
        <w:tab/>
        <w:t>Drainage areas</w:t>
      </w:r>
      <w:bookmarkEnd w:id="107"/>
    </w:p>
    <w:p>
      <w:pPr>
        <w:pStyle w:val="Subsection"/>
        <w:spacing w:before="140"/>
      </w:pPr>
      <w:r>
        <w:tab/>
        <w:t>(1)</w:t>
      </w:r>
      <w:r>
        <w:tab/>
        <w:t xml:space="preserve">The Minister may, by instrument published in the </w:t>
      </w:r>
      <w:r>
        <w:rPr>
          <w:i/>
        </w:rPr>
        <w:t>Gazette</w:t>
      </w:r>
      <w:r>
        <w:t>, designate an area as a drainage area if satisfied that the area benefits or will benefit from, or contributes or will contribute to, the need for the drainage provided or to be provided by a drainage asset of the Water Corporation.</w:t>
      </w:r>
    </w:p>
    <w:p>
      <w:pPr>
        <w:pStyle w:val="Subsection"/>
        <w:spacing w:before="140"/>
      </w:pPr>
      <w:r>
        <w:tab/>
        <w:t>(2)</w:t>
      </w:r>
      <w:r>
        <w:tab/>
        <w:t>An area cannot be designated as a drainage area unless it is within the operating area of the Water Corporation’s licence for drainage services.</w:t>
      </w:r>
    </w:p>
    <w:p>
      <w:pPr>
        <w:pStyle w:val="Subsection"/>
        <w:spacing w:before="140"/>
      </w:pPr>
      <w:r>
        <w:tab/>
        <w:t>(3)</w:t>
      </w:r>
      <w:r>
        <w:tab/>
        <w:t xml:space="preserve">The Minister may, by instrument published in the </w:t>
      </w:r>
      <w:r>
        <w:rPr>
          <w:i/>
        </w:rPr>
        <w:t>Gazette</w:t>
      </w:r>
      <w:r>
        <w:t>, revoke the designation of an area as a drainage area if satisfied that the area no longer benefits from or contributes to the need for the drainage provided by a drainage asset of the Water Corporation.</w:t>
      </w:r>
    </w:p>
    <w:p>
      <w:pPr>
        <w:pStyle w:val="Subsection"/>
        <w:spacing w:before="140"/>
      </w:pPr>
      <w:r>
        <w:tab/>
        <w:t>(4)</w:t>
      </w:r>
      <w:r>
        <w:tab/>
        <w:t>A designation under subregulation (1) may create a new drainage area or extend an existing drainage area, and a revocation under subregulation (3) may revoke the designation of the whole of or a part of an existing drainage area.</w:t>
      </w:r>
    </w:p>
    <w:p>
      <w:pPr>
        <w:pStyle w:val="Subsection"/>
      </w:pPr>
      <w:r>
        <w:tab/>
        <w:t>(5)</w:t>
      </w:r>
      <w:r>
        <w:tab/>
        <w:t>A designation that extends an existing drainage area, and a revocation of a part of an existing drainage area, maybe by way of amendment to the current designation of the drainage area.</w:t>
      </w:r>
    </w:p>
    <w:p>
      <w:pPr>
        <w:pStyle w:val="Subsection"/>
      </w:pPr>
      <w:r>
        <w:tab/>
        <w:t>(6)</w:t>
      </w:r>
      <w:r>
        <w:tab/>
        <w:t>The Water Corporation must publish, and keep up</w:t>
      </w:r>
      <w:r>
        <w:noBreakHyphen/>
        <w:t>to</w:t>
      </w:r>
      <w:r>
        <w:noBreakHyphen/>
        <w:t>date, each designation on a website of the Water Corporation.</w:t>
      </w:r>
    </w:p>
    <w:p>
      <w:pPr>
        <w:pStyle w:val="Subsection"/>
      </w:pPr>
      <w:r>
        <w:tab/>
        <w:t>(7)</w:t>
      </w:r>
      <w:r>
        <w:tab/>
        <w:t xml:space="preserve">A drainage area under the </w:t>
      </w:r>
      <w:r>
        <w:rPr>
          <w:i/>
        </w:rPr>
        <w:t>Metropolitan Water Authority Act 1982</w:t>
      </w:r>
      <w:r>
        <w:rPr>
          <w:vertAlign w:val="superscript"/>
        </w:rPr>
        <w:t> 5</w:t>
      </w:r>
      <w:r>
        <w:t xml:space="preserve"> section 104 in effect immediately before the day on which the </w:t>
      </w:r>
      <w:r>
        <w:rPr>
          <w:i/>
        </w:rPr>
        <w:t>Water Services Legislation Amendment and Repeal Act 2012</w:t>
      </w:r>
      <w:r>
        <w:t xml:space="preserve"> section 20 came into operation is to be taken to have been designated as a drainage area under subregulation (1), and the designation may be revoked, in whole, under subregulation (3).</w:t>
      </w:r>
    </w:p>
    <w:p>
      <w:pPr>
        <w:pStyle w:val="Subsection"/>
      </w:pPr>
      <w:r>
        <w:tab/>
        <w:t>(8)</w:t>
      </w:r>
      <w:r>
        <w:tab/>
        <w:t>Subregulation (6) does not apply in relation to a drainage area taken to have been designated as a drainage area under subregulation (7) until 1 July 2015.</w:t>
      </w:r>
    </w:p>
    <w:p>
      <w:pPr>
        <w:pStyle w:val="Subsection"/>
      </w:pPr>
      <w:r>
        <w:tab/>
        <w:t>(9)</w:t>
      </w:r>
      <w:r>
        <w:tab/>
        <w:t xml:space="preserve">To comply with subregulation (6) in relation to drainage areas taken to have been designated as drainage areas under subregulation (7) the Water Corporation may publish copies of declarations made under the </w:t>
      </w:r>
      <w:r>
        <w:rPr>
          <w:i/>
        </w:rPr>
        <w:t>Metropolitan Water Authority Act 1982</w:t>
      </w:r>
      <w:r>
        <w:rPr>
          <w:vertAlign w:val="superscript"/>
        </w:rPr>
        <w:t> 5</w:t>
      </w:r>
      <w:r>
        <w:t xml:space="preserve"> section 104 as in effect before the day on which the </w:t>
      </w:r>
      <w:r>
        <w:rPr>
          <w:i/>
        </w:rPr>
        <w:t>Water Services Legislation Amendment and Repeal Act 2012</w:t>
      </w:r>
      <w:r>
        <w:t xml:space="preserve"> section 20 came into operation.</w:t>
      </w:r>
    </w:p>
    <w:p>
      <w:pPr>
        <w:pStyle w:val="Heading5"/>
      </w:pPr>
      <w:bookmarkStart w:id="108" w:name="_Toc489533880"/>
      <w:r>
        <w:rPr>
          <w:rStyle w:val="CharSectno"/>
        </w:rPr>
        <w:t>46</w:t>
      </w:r>
      <w:r>
        <w:t>.</w:t>
      </w:r>
      <w:r>
        <w:tab/>
        <w:t>Drainage areas: notice of and objections to proposed designation</w:t>
      </w:r>
      <w:bookmarkEnd w:id="108"/>
    </w:p>
    <w:p>
      <w:pPr>
        <w:pStyle w:val="Subsection"/>
      </w:pPr>
      <w:r>
        <w:tab/>
        <w:t>(1)</w:t>
      </w:r>
      <w:r>
        <w:tab/>
        <w:t xml:space="preserve">Before the Minister designates an area as a drainage area, the Minister must — </w:t>
      </w:r>
    </w:p>
    <w:p>
      <w:pPr>
        <w:pStyle w:val="Indenta"/>
      </w:pPr>
      <w:r>
        <w:tab/>
        <w:t>(a)</w:t>
      </w:r>
      <w:r>
        <w:tab/>
        <w:t>give 2 months’ notice of the proposed designation; and</w:t>
      </w:r>
    </w:p>
    <w:p>
      <w:pPr>
        <w:pStyle w:val="Indenta"/>
      </w:pPr>
      <w:r>
        <w:tab/>
        <w:t>(b)</w:t>
      </w:r>
      <w:r>
        <w:tab/>
        <w:t>take into account any objections made under subregulation (3).</w:t>
      </w:r>
    </w:p>
    <w:p>
      <w:pPr>
        <w:pStyle w:val="Subsection"/>
      </w:pPr>
      <w:r>
        <w:tab/>
        <w:t>(2)</w:t>
      </w:r>
      <w:r>
        <w:tab/>
        <w:t xml:space="preserve">Notice of a proposal to designate an area as a drainage area must — </w:t>
      </w:r>
    </w:p>
    <w:p>
      <w:pPr>
        <w:pStyle w:val="Indenta"/>
      </w:pPr>
      <w:r>
        <w:tab/>
        <w:t>(a)</w:t>
      </w:r>
      <w:r>
        <w:tab/>
        <w:t xml:space="preserve">be published in the </w:t>
      </w:r>
      <w:r>
        <w:rPr>
          <w:i/>
        </w:rPr>
        <w:t>Gazette</w:t>
      </w:r>
      <w:r>
        <w:t xml:space="preserve"> and on the Department’s website; and </w:t>
      </w:r>
    </w:p>
    <w:p>
      <w:pPr>
        <w:pStyle w:val="Indenta"/>
        <w:keepNext/>
      </w:pPr>
      <w:r>
        <w:tab/>
        <w:t>(b)</w:t>
      </w:r>
      <w:r>
        <w:tab/>
        <w:t xml:space="preserve">include — </w:t>
      </w:r>
    </w:p>
    <w:p>
      <w:pPr>
        <w:pStyle w:val="Indenti"/>
      </w:pPr>
      <w:r>
        <w:tab/>
        <w:t>(i)</w:t>
      </w:r>
      <w:r>
        <w:tab/>
        <w:t>the date on or after which the Minister proposes to make the designation; and</w:t>
      </w:r>
    </w:p>
    <w:p>
      <w:pPr>
        <w:pStyle w:val="Indenti"/>
      </w:pPr>
      <w:r>
        <w:tab/>
        <w:t>(ii)</w:t>
      </w:r>
      <w:r>
        <w:tab/>
        <w:t>a description of the area sufficient to identify its location; and</w:t>
      </w:r>
    </w:p>
    <w:p>
      <w:pPr>
        <w:pStyle w:val="Indenti"/>
      </w:pPr>
      <w:r>
        <w:tab/>
        <w:t>(iii)</w:t>
      </w:r>
      <w:r>
        <w:tab/>
        <w:t>details of the plan on which the proposed drainage area is set out and how the plan can be inspected.</w:t>
      </w:r>
    </w:p>
    <w:p>
      <w:pPr>
        <w:pStyle w:val="Subsection"/>
        <w:keepLines/>
      </w:pPr>
      <w:r>
        <w:tab/>
        <w:t>(3)</w:t>
      </w:r>
      <w:r>
        <w:tab/>
        <w:t xml:space="preserve">A person with a material interest in a proposal to designate an area as a drainage area may object to the proposal in writing to the Minister within one month after the day on which notice of the proposal is published in the </w:t>
      </w:r>
      <w:r>
        <w:rPr>
          <w:i/>
        </w:rPr>
        <w:t>Gazette</w:t>
      </w:r>
      <w:r>
        <w:t>.</w:t>
      </w:r>
    </w:p>
    <w:p>
      <w:pPr>
        <w:pStyle w:val="Footnotesection"/>
      </w:pPr>
      <w:r>
        <w:tab/>
        <w:t>[Regulation 46 amended in Gazette 13 Dec 2016 p. 5691.]</w:t>
      </w:r>
    </w:p>
    <w:p>
      <w:pPr>
        <w:pStyle w:val="Heading5"/>
      </w:pPr>
      <w:bookmarkStart w:id="109" w:name="_Toc489533881"/>
      <w:r>
        <w:rPr>
          <w:rStyle w:val="CharSectno"/>
        </w:rPr>
        <w:t>47</w:t>
      </w:r>
      <w:r>
        <w:t>.</w:t>
      </w:r>
      <w:r>
        <w:tab/>
        <w:t>Drainage charges</w:t>
      </w:r>
      <w:bookmarkEnd w:id="109"/>
    </w:p>
    <w:p>
      <w:pPr>
        <w:pStyle w:val="Subsection"/>
        <w:rPr>
          <w:snapToGrid w:val="0"/>
        </w:rPr>
      </w:pPr>
      <w:r>
        <w:rPr>
          <w:snapToGrid w:val="0"/>
        </w:rPr>
        <w:tab/>
        <w:t>(1)</w:t>
      </w:r>
      <w:r>
        <w:rPr>
          <w:snapToGrid w:val="0"/>
        </w:rPr>
        <w:tab/>
      </w:r>
      <w:r>
        <w:t>The water service charges set out in Schedule 5 apply, in accordance with the Schedule, in respect of l</w:t>
      </w:r>
      <w:r>
        <w:rPr>
          <w:snapToGrid w:val="0"/>
        </w:rPr>
        <w:t>and in a drainage area.</w:t>
      </w:r>
    </w:p>
    <w:p>
      <w:pPr>
        <w:pStyle w:val="Subsection"/>
        <w:rPr>
          <w:snapToGrid w:val="0"/>
        </w:rPr>
      </w:pPr>
      <w:r>
        <w:rPr>
          <w:snapToGrid w:val="0"/>
        </w:rPr>
        <w:tab/>
        <w:t>(2)</w:t>
      </w:r>
      <w:r>
        <w:rPr>
          <w:snapToGrid w:val="0"/>
        </w:rPr>
        <w:tab/>
        <w:t>A drainage charge is not payable</w:t>
      </w:r>
      <w:r>
        <w:t xml:space="preserve"> if l</w:t>
      </w:r>
      <w:r>
        <w:rPr>
          <w:snapToGrid w:val="0"/>
        </w:rPr>
        <w:t>and in respect of which the charge applies is concessional land.</w:t>
      </w:r>
    </w:p>
    <w:p>
      <w:pPr>
        <w:pStyle w:val="Subsection"/>
      </w:pPr>
      <w:r>
        <w:tab/>
        <w:t>(3)</w:t>
      </w:r>
      <w:r>
        <w:tab/>
        <w:t>A</w:t>
      </w:r>
      <w:r>
        <w:rPr>
          <w:snapToGrid w:val="0"/>
        </w:rPr>
        <w:t xml:space="preserve"> drainage charge is not payable</w:t>
      </w:r>
      <w:r>
        <w:t xml:space="preserve"> if land </w:t>
      </w:r>
      <w:r>
        <w:rPr>
          <w:snapToGrid w:val="0"/>
        </w:rPr>
        <w:t xml:space="preserve">in respect of which it applies </w:t>
      </w:r>
      <w:r>
        <w:t xml:space="preserve">is — </w:t>
      </w:r>
    </w:p>
    <w:p>
      <w:pPr>
        <w:pStyle w:val="Indenta"/>
      </w:pPr>
      <w:r>
        <w:tab/>
        <w:t>(a)</w:t>
      </w:r>
      <w:r>
        <w:tab/>
        <w:t>greater than one hectare in area; and</w:t>
      </w:r>
    </w:p>
    <w:p>
      <w:pPr>
        <w:pStyle w:val="Indenta"/>
      </w:pPr>
      <w:r>
        <w:tab/>
        <w:t>(b)</w:t>
      </w:r>
      <w:r>
        <w:tab/>
        <w:t xml:space="preserve">comprised wholly of — </w:t>
      </w:r>
    </w:p>
    <w:p>
      <w:pPr>
        <w:pStyle w:val="Indenti"/>
      </w:pPr>
      <w:r>
        <w:tab/>
        <w:t>(i)</w:t>
      </w:r>
      <w:r>
        <w:tab/>
        <w:t>rural land; or</w:t>
      </w:r>
    </w:p>
    <w:p>
      <w:pPr>
        <w:pStyle w:val="Indenti"/>
      </w:pPr>
      <w:r>
        <w:tab/>
        <w:t>(ii)</w:t>
      </w:r>
      <w:r>
        <w:tab/>
        <w:t>land that has not been the subject of development.</w:t>
      </w:r>
    </w:p>
    <w:p>
      <w:pPr>
        <w:pStyle w:val="Subsection"/>
      </w:pPr>
      <w:r>
        <w:tab/>
        <w:t>(4)</w:t>
      </w:r>
      <w:r>
        <w:tab/>
        <w:t xml:space="preserve">In subregulation (3) — </w:t>
      </w:r>
    </w:p>
    <w:p>
      <w:pPr>
        <w:pStyle w:val="Defstart"/>
      </w:pPr>
      <w:r>
        <w:rPr>
          <w:b/>
        </w:rPr>
        <w:tab/>
      </w:r>
      <w:r>
        <w:rPr>
          <w:rStyle w:val="CharDefText"/>
        </w:rPr>
        <w:t>development</w:t>
      </w:r>
      <w:r>
        <w:t xml:space="preserve"> has the meaning given in the </w:t>
      </w:r>
      <w:r>
        <w:rPr>
          <w:i/>
        </w:rPr>
        <w:t>Planning and Development Act 2005</w:t>
      </w:r>
      <w:r>
        <w:t xml:space="preserve"> section 4(1);</w:t>
      </w:r>
    </w:p>
    <w:p>
      <w:pPr>
        <w:pStyle w:val="Defstart"/>
      </w:pPr>
      <w:r>
        <w:rPr>
          <w:b/>
        </w:rPr>
        <w:tab/>
      </w:r>
      <w:r>
        <w:rPr>
          <w:rStyle w:val="CharDefText"/>
        </w:rPr>
        <w:t>rural land</w:t>
      </w:r>
      <w:r>
        <w:t xml:space="preserve"> means land zoned for agricultural or rural use under a local planning scheme made under the </w:t>
      </w:r>
      <w:r>
        <w:rPr>
          <w:i/>
        </w:rPr>
        <w:t>Planning and Development Act 2005</w:t>
      </w:r>
      <w:r>
        <w:t>.</w:t>
      </w:r>
    </w:p>
    <w:p>
      <w:pPr>
        <w:pStyle w:val="Heading5"/>
      </w:pPr>
      <w:bookmarkStart w:id="110" w:name="_Toc489533882"/>
      <w:r>
        <w:rPr>
          <w:rStyle w:val="CharSectno"/>
        </w:rPr>
        <w:t>48</w:t>
      </w:r>
      <w:r>
        <w:t>.</w:t>
      </w:r>
      <w:r>
        <w:tab/>
        <w:t>Classification of land</w:t>
      </w:r>
      <w:bookmarkEnd w:id="110"/>
    </w:p>
    <w:p>
      <w:pPr>
        <w:pStyle w:val="Subsection"/>
      </w:pPr>
      <w:r>
        <w:tab/>
      </w:r>
      <w:r>
        <w:tab/>
        <w:t xml:space="preserve">For the purposes of this Division, land may be classified by the Water Corporation as follows — </w:t>
      </w:r>
    </w:p>
    <w:p>
      <w:pPr>
        <w:pStyle w:val="Indenta"/>
      </w:pPr>
      <w:r>
        <w:tab/>
        <w:t>(a)</w:t>
      </w:r>
      <w:r>
        <w:tab/>
        <w:t xml:space="preserve">residential — if the Water Corporation is satisfied that the land — </w:t>
      </w:r>
    </w:p>
    <w:p>
      <w:pPr>
        <w:pStyle w:val="Indenti"/>
      </w:pPr>
      <w:r>
        <w:tab/>
        <w:t>(i)</w:t>
      </w:r>
      <w:r>
        <w:tab/>
        <w:t>is used, or is capable of being used, wholly or primarily for the purpose of providing residential accommodation to the owner or occupier of the land; and</w:t>
      </w:r>
    </w:p>
    <w:p>
      <w:pPr>
        <w:pStyle w:val="Indenti"/>
      </w:pPr>
      <w:r>
        <w:tab/>
        <w:t>(ii)</w:t>
      </w:r>
      <w:r>
        <w:tab/>
        <w:t>is not used in whole or in part for the purpose of providing holiday accommodation;</w:t>
      </w:r>
    </w:p>
    <w:p>
      <w:pPr>
        <w:pStyle w:val="Indenta"/>
      </w:pPr>
      <w:r>
        <w:tab/>
        <w:t>(b)</w:t>
      </w:r>
      <w:r>
        <w:tab/>
        <w:t>semi</w:t>
      </w:r>
      <w:r>
        <w:noBreakHyphen/>
        <w:t xml:space="preserve">rural residential — if the land is in the metropolitan area and the Water Corporation is satisfied that — </w:t>
      </w:r>
    </w:p>
    <w:p>
      <w:pPr>
        <w:pStyle w:val="Indenti"/>
      </w:pPr>
      <w:r>
        <w:tab/>
        <w:t>(i)</w:t>
      </w:r>
      <w:r>
        <w:tab/>
        <w:t>the land is used as described in paragraph (a); and</w:t>
      </w:r>
    </w:p>
    <w:p>
      <w:pPr>
        <w:pStyle w:val="Indenti"/>
      </w:pPr>
      <w:r>
        <w:tab/>
        <w:t>(ii)</w:t>
      </w:r>
      <w:r>
        <w:tab/>
        <w:t>the land is also used for the purpose of primary production, which includes use for the purpose of a farm, market garden, kennel, plant nursery, orchard, stable, vineyard or another similar purpose; and</w:t>
      </w:r>
    </w:p>
    <w:p>
      <w:pPr>
        <w:pStyle w:val="Indenti"/>
      </w:pPr>
      <w:r>
        <w:tab/>
        <w:t>(iii)</w:t>
      </w:r>
      <w:r>
        <w:tab/>
        <w:t>water supplied to the land by the Water Corporation is used wholly or primarily for the purposes of the use referred to in subparagraph (i);</w:t>
      </w:r>
    </w:p>
    <w:p>
      <w:pPr>
        <w:pStyle w:val="Indenta"/>
        <w:rPr>
          <w:szCs w:val="24"/>
        </w:rPr>
      </w:pPr>
      <w:r>
        <w:tab/>
        <w:t>(c)</w:t>
      </w:r>
      <w:r>
        <w:tab/>
        <w:t>non</w:t>
      </w:r>
      <w:r>
        <w:noBreakHyphen/>
        <w:t>residential — if the Water Corporation is satisfied that the land is used for business or professional purposes, holiday accommodation, manufacturing, processing or other commercial processes</w:t>
      </w:r>
      <w:r>
        <w:rPr>
          <w:szCs w:val="24"/>
        </w:rPr>
        <w:t>;</w:t>
      </w:r>
    </w:p>
    <w:p>
      <w:pPr>
        <w:pStyle w:val="Indenta"/>
      </w:pPr>
      <w:r>
        <w:tab/>
        <w:t>(d)</w:t>
      </w:r>
      <w:r>
        <w:tab/>
        <w:t xml:space="preserve">vacant land — if the Water Corporation is satisfied that — </w:t>
      </w:r>
    </w:p>
    <w:p>
      <w:pPr>
        <w:pStyle w:val="Indenti"/>
      </w:pPr>
      <w:r>
        <w:tab/>
        <w:t>(i)</w:t>
      </w:r>
      <w:r>
        <w:tab/>
        <w:t>there is no building on the land; or</w:t>
      </w:r>
    </w:p>
    <w:p>
      <w:pPr>
        <w:pStyle w:val="Indenti"/>
      </w:pPr>
      <w:r>
        <w:tab/>
        <w:t>(ii)</w:t>
      </w:r>
      <w:r>
        <w:tab/>
        <w:t>if there is, the building is not fit for its intended purpose and there is no other appropriate classification for the land under this regulation.</w:t>
      </w:r>
    </w:p>
    <w:p>
      <w:pPr>
        <w:pStyle w:val="Heading5"/>
      </w:pPr>
      <w:bookmarkStart w:id="111" w:name="_Toc489533883"/>
      <w:r>
        <w:rPr>
          <w:rStyle w:val="CharSectno"/>
        </w:rPr>
        <w:t>49</w:t>
      </w:r>
      <w:r>
        <w:t>.</w:t>
      </w:r>
      <w:r>
        <w:tab/>
        <w:t>Concessions: certain retirement village residents</w:t>
      </w:r>
      <w:bookmarkEnd w:id="111"/>
    </w:p>
    <w:p>
      <w:pPr>
        <w:pStyle w:val="Subsection"/>
      </w:pPr>
      <w:r>
        <w:tab/>
        <w:t>(1)</w:t>
      </w:r>
      <w:r>
        <w:tab/>
        <w:t xml:space="preserve">If a person was, immediately before 1 July 2005, liable to pay the charge set out in the </w:t>
      </w:r>
      <w:r>
        <w:rPr>
          <w:i/>
        </w:rPr>
        <w:t>Water Agencies (Charges) By</w:t>
      </w:r>
      <w:r>
        <w:rPr>
          <w:i/>
        </w:rPr>
        <w:noBreakHyphen/>
        <w:t>laws 1987</w:t>
      </w:r>
      <w:r>
        <w:rPr>
          <w:vertAlign w:val="superscript"/>
        </w:rPr>
        <w:t> 3</w:t>
      </w:r>
      <w:r>
        <w:t xml:space="preserve"> Schedule 4 item 3 in respect of a unit in a retirement village and the person is liable on or after 1 July 2014 to pay the charge set out in Schedule 5 item 4 in respect of the unit, the person is entitled to a discount on the charge of the lesser of — </w:t>
      </w:r>
    </w:p>
    <w:p>
      <w:pPr>
        <w:pStyle w:val="Indenta"/>
      </w:pPr>
      <w:r>
        <w:tab/>
        <w:t>(a)</w:t>
      </w:r>
      <w:r>
        <w:tab/>
        <w:t>25% of the charge; and</w:t>
      </w:r>
    </w:p>
    <w:p>
      <w:pPr>
        <w:pStyle w:val="Indenta"/>
      </w:pPr>
      <w:r>
        <w:tab/>
        <w:t>(b)</w:t>
      </w:r>
      <w:r>
        <w:tab/>
        <w:t>$9.17.</w:t>
      </w:r>
    </w:p>
    <w:p>
      <w:pPr>
        <w:pStyle w:val="Subsection"/>
      </w:pPr>
      <w:r>
        <w:tab/>
        <w:t>(2)</w:t>
      </w:r>
      <w:r>
        <w:tab/>
        <w:t xml:space="preserve">Subregulation (1) does not apply if a person registers an entitlement as to land under the </w:t>
      </w:r>
      <w:r>
        <w:rPr>
          <w:i/>
        </w:rPr>
        <w:t>Rates and Charges (Rebates and Deferments) Act 1992</w:t>
      </w:r>
      <w:r>
        <w:t xml:space="preserve"> in respect of the unit.</w:t>
      </w:r>
    </w:p>
    <w:p>
      <w:pPr>
        <w:pStyle w:val="Footnotesection"/>
      </w:pPr>
      <w:r>
        <w:tab/>
        <w:t>[Regulation 49 amended in Gazette 30 Jun 2015 p. 2365; 27 Jun 2016 p. 2539; 23 Jun 2017 p. 3325.]</w:t>
      </w:r>
    </w:p>
    <w:p>
      <w:pPr>
        <w:pStyle w:val="Heading3"/>
        <w:spacing w:before="200"/>
      </w:pPr>
      <w:bookmarkStart w:id="112" w:name="_Toc455155209"/>
      <w:bookmarkStart w:id="113" w:name="_Toc455404100"/>
      <w:bookmarkStart w:id="114" w:name="_Toc469489732"/>
      <w:bookmarkStart w:id="115" w:name="_Toc469989374"/>
      <w:bookmarkStart w:id="116" w:name="_Toc486496826"/>
      <w:bookmarkStart w:id="117" w:name="_Toc489533884"/>
      <w:r>
        <w:rPr>
          <w:rStyle w:val="CharDivNo"/>
        </w:rPr>
        <w:t>Division 6</w:t>
      </w:r>
      <w:r>
        <w:t> — </w:t>
      </w:r>
      <w:r>
        <w:rPr>
          <w:rStyle w:val="CharDivText"/>
        </w:rPr>
        <w:t>Irrigation charges</w:t>
      </w:r>
      <w:bookmarkEnd w:id="112"/>
      <w:bookmarkEnd w:id="113"/>
      <w:bookmarkEnd w:id="114"/>
      <w:bookmarkEnd w:id="115"/>
      <w:bookmarkEnd w:id="116"/>
      <w:bookmarkEnd w:id="117"/>
    </w:p>
    <w:p>
      <w:pPr>
        <w:pStyle w:val="Heading5"/>
      </w:pPr>
      <w:bookmarkStart w:id="118" w:name="_Toc489533885"/>
      <w:r>
        <w:rPr>
          <w:rStyle w:val="CharSectno"/>
        </w:rPr>
        <w:t>50</w:t>
      </w:r>
      <w:r>
        <w:t>.</w:t>
      </w:r>
      <w:r>
        <w:tab/>
        <w:t>Charges for water supplied from certain irrigation works</w:t>
      </w:r>
      <w:bookmarkEnd w:id="118"/>
    </w:p>
    <w:p>
      <w:pPr>
        <w:pStyle w:val="Subsection"/>
      </w:pPr>
      <w:r>
        <w:tab/>
        <w:t>(1)</w:t>
      </w:r>
      <w:r>
        <w:tab/>
        <w:t>The water service charges set out in Schedule 6 apply in respect of land that is supplied with water from irrigation works of the Water Corporation in the Ord Irrigation District.</w:t>
      </w:r>
    </w:p>
    <w:p>
      <w:pPr>
        <w:pStyle w:val="Subsection"/>
      </w:pPr>
      <w:r>
        <w:tab/>
        <w:t>(2)</w:t>
      </w:r>
      <w:r>
        <w:tab/>
        <w:t xml:space="preserve">For the purposes of this regulation — </w:t>
      </w:r>
    </w:p>
    <w:p>
      <w:pPr>
        <w:pStyle w:val="Indenta"/>
      </w:pPr>
      <w:r>
        <w:tab/>
        <w:t>(a)</w:t>
      </w:r>
      <w:r>
        <w:tab/>
        <w:t>the supply of water from irrigation works includes authorising a person to take water from the works; and</w:t>
      </w:r>
    </w:p>
    <w:p>
      <w:pPr>
        <w:pStyle w:val="Indenta"/>
      </w:pPr>
      <w:r>
        <w:tab/>
        <w:t>(b)</w:t>
      </w:r>
      <w:r>
        <w:tab/>
        <w:t>the Ord River is to be taken to be irrigation works of the Water Corporation to the extent to which the river is used by the Water Corporation to, in effect, deliver water to persons who are to be supplied with water by the Water Corporation.</w:t>
      </w:r>
    </w:p>
    <w:p>
      <w:pPr>
        <w:pStyle w:val="Subsection"/>
      </w:pPr>
      <w:r>
        <w:tab/>
        <w:t>(3)</w:t>
      </w:r>
      <w:r>
        <w:tab/>
        <w:t>The water service charge set out in Schedule 6 item 2 is not payable if land in respect of which the charge applies is concessional land.</w:t>
      </w:r>
    </w:p>
    <w:p>
      <w:pPr>
        <w:pStyle w:val="Heading3"/>
        <w:keepNext w:val="0"/>
        <w:spacing w:before="200"/>
      </w:pPr>
      <w:bookmarkStart w:id="119" w:name="_Toc455155211"/>
      <w:bookmarkStart w:id="120" w:name="_Toc455404102"/>
      <w:bookmarkStart w:id="121" w:name="_Toc469489734"/>
      <w:bookmarkStart w:id="122" w:name="_Toc469989376"/>
      <w:bookmarkStart w:id="123" w:name="_Toc486496828"/>
      <w:bookmarkStart w:id="124" w:name="_Toc489533886"/>
      <w:r>
        <w:rPr>
          <w:rStyle w:val="CharDivNo"/>
        </w:rPr>
        <w:t>Division 7</w:t>
      </w:r>
      <w:r>
        <w:t> — </w:t>
      </w:r>
      <w:r>
        <w:rPr>
          <w:rStyle w:val="CharDivText"/>
        </w:rPr>
        <w:t>Miscellaneous charges</w:t>
      </w:r>
      <w:bookmarkEnd w:id="119"/>
      <w:bookmarkEnd w:id="120"/>
      <w:bookmarkEnd w:id="121"/>
      <w:bookmarkEnd w:id="122"/>
      <w:bookmarkEnd w:id="123"/>
      <w:bookmarkEnd w:id="124"/>
    </w:p>
    <w:p>
      <w:pPr>
        <w:pStyle w:val="Heading5"/>
        <w:keepNext w:val="0"/>
        <w:keepLines w:val="0"/>
        <w:spacing w:before="180"/>
      </w:pPr>
      <w:bookmarkStart w:id="125" w:name="_Toc489533887"/>
      <w:r>
        <w:rPr>
          <w:rStyle w:val="CharSectno"/>
        </w:rPr>
        <w:t>51</w:t>
      </w:r>
      <w:r>
        <w:t>.</w:t>
      </w:r>
      <w:r>
        <w:tab/>
        <w:t>Miscellaneous charges</w:t>
      </w:r>
      <w:bookmarkEnd w:id="125"/>
    </w:p>
    <w:p>
      <w:pPr>
        <w:pStyle w:val="Subsection"/>
        <w:spacing w:before="120"/>
      </w:pPr>
      <w:r>
        <w:tab/>
        <w:t>(1)</w:t>
      </w:r>
      <w:r>
        <w:tab/>
        <w:t>Schedule 7 sets out charges for certain things done, or goods and services provided, by the Water Corporation as part of or incidental to the provision of a water service.</w:t>
      </w:r>
    </w:p>
    <w:p>
      <w:pPr>
        <w:pStyle w:val="Subsection"/>
      </w:pPr>
      <w:r>
        <w:tab/>
        <w:t>(2)</w:t>
      </w:r>
      <w:r>
        <w:tab/>
        <w:t xml:space="preserve">The Water Corporation may — </w:t>
      </w:r>
    </w:p>
    <w:p>
      <w:pPr>
        <w:pStyle w:val="Indenta"/>
      </w:pPr>
      <w:r>
        <w:tab/>
        <w:t>(a)</w:t>
      </w:r>
      <w:r>
        <w:tab/>
        <w:t>require payment of a charge, set out in Schedule 7, in advance; and</w:t>
      </w:r>
    </w:p>
    <w:p>
      <w:pPr>
        <w:pStyle w:val="Indenta"/>
      </w:pPr>
      <w:r>
        <w:tab/>
        <w:t>(b)</w:t>
      </w:r>
      <w:r>
        <w:tab/>
        <w:t>reduce or waive a charge in a particular case, or generally, if it considers that to be appropriate.</w:t>
      </w:r>
    </w:p>
    <w:p>
      <w:pPr>
        <w:pStyle w:val="Heading2"/>
      </w:pPr>
      <w:bookmarkStart w:id="126" w:name="_Toc455155213"/>
      <w:bookmarkStart w:id="127" w:name="_Toc455404104"/>
      <w:bookmarkStart w:id="128" w:name="_Toc469489736"/>
      <w:bookmarkStart w:id="129" w:name="_Toc469989378"/>
      <w:bookmarkStart w:id="130" w:name="_Toc486496830"/>
      <w:bookmarkStart w:id="131" w:name="_Toc489533888"/>
      <w:r>
        <w:rPr>
          <w:rStyle w:val="CharPartNo"/>
        </w:rPr>
        <w:t>Part 6</w:t>
      </w:r>
      <w:r>
        <w:t> — </w:t>
      </w:r>
      <w:r>
        <w:rPr>
          <w:rStyle w:val="CharPartText"/>
        </w:rPr>
        <w:t>Repeal of regulations and transitional provisions</w:t>
      </w:r>
      <w:bookmarkEnd w:id="126"/>
      <w:bookmarkEnd w:id="127"/>
      <w:bookmarkEnd w:id="128"/>
      <w:bookmarkEnd w:id="129"/>
      <w:bookmarkEnd w:id="130"/>
      <w:bookmarkEnd w:id="131"/>
    </w:p>
    <w:p>
      <w:pPr>
        <w:pStyle w:val="Heading3"/>
      </w:pPr>
      <w:bookmarkStart w:id="132" w:name="_Toc455155214"/>
      <w:bookmarkStart w:id="133" w:name="_Toc455404105"/>
      <w:bookmarkStart w:id="134" w:name="_Toc469489737"/>
      <w:bookmarkStart w:id="135" w:name="_Toc469989379"/>
      <w:bookmarkStart w:id="136" w:name="_Toc486496831"/>
      <w:bookmarkStart w:id="137" w:name="_Toc489533889"/>
      <w:r>
        <w:rPr>
          <w:rStyle w:val="CharDivNo"/>
        </w:rPr>
        <w:t>Division 1</w:t>
      </w:r>
      <w:r>
        <w:t> — </w:t>
      </w:r>
      <w:r>
        <w:rPr>
          <w:rStyle w:val="CharDivText"/>
          <w:i/>
        </w:rPr>
        <w:t>Water Services (Water Corporations Charges) Regulations 2013</w:t>
      </w:r>
      <w:r>
        <w:rPr>
          <w:rStyle w:val="CharDivText"/>
        </w:rPr>
        <w:t xml:space="preserve"> repealed</w:t>
      </w:r>
      <w:bookmarkEnd w:id="132"/>
      <w:bookmarkEnd w:id="133"/>
      <w:bookmarkEnd w:id="134"/>
      <w:bookmarkEnd w:id="135"/>
      <w:bookmarkEnd w:id="136"/>
      <w:bookmarkEnd w:id="137"/>
    </w:p>
    <w:p>
      <w:pPr>
        <w:pStyle w:val="Heading5"/>
        <w:rPr>
          <w:b w:val="0"/>
        </w:rPr>
      </w:pPr>
      <w:bookmarkStart w:id="138" w:name="_Toc489533890"/>
      <w:r>
        <w:rPr>
          <w:rStyle w:val="CharSectno"/>
        </w:rPr>
        <w:t>52</w:t>
      </w:r>
      <w:r>
        <w:t>.</w:t>
      </w:r>
      <w:r>
        <w:tab/>
      </w:r>
      <w:r>
        <w:rPr>
          <w:i/>
        </w:rPr>
        <w:t>Water Services (Water Corporations Charges) Regulations 2013</w:t>
      </w:r>
      <w:r>
        <w:t xml:space="preserve"> repealed</w:t>
      </w:r>
      <w:bookmarkEnd w:id="138"/>
    </w:p>
    <w:p>
      <w:pPr>
        <w:pStyle w:val="Subsection"/>
      </w:pPr>
      <w:r>
        <w:tab/>
      </w:r>
      <w:r>
        <w:tab/>
        <w:t xml:space="preserve">The </w:t>
      </w:r>
      <w:r>
        <w:rPr>
          <w:i/>
        </w:rPr>
        <w:t>Water Services (Water Corporations Charges) Regulations 2013</w:t>
      </w:r>
      <w:r>
        <w:t xml:space="preserve"> are repealed.</w:t>
      </w:r>
    </w:p>
    <w:p>
      <w:pPr>
        <w:pStyle w:val="Heading3"/>
        <w:rPr>
          <w:rStyle w:val="CharDivText"/>
        </w:rPr>
      </w:pPr>
      <w:bookmarkStart w:id="139" w:name="_Toc455155216"/>
      <w:bookmarkStart w:id="140" w:name="_Toc455404107"/>
      <w:bookmarkStart w:id="141" w:name="_Toc469489739"/>
      <w:bookmarkStart w:id="142" w:name="_Toc469989381"/>
      <w:bookmarkStart w:id="143" w:name="_Toc486496833"/>
      <w:bookmarkStart w:id="144" w:name="_Toc489533891"/>
      <w:r>
        <w:rPr>
          <w:rStyle w:val="CharDivNo"/>
        </w:rPr>
        <w:t>Division 2</w:t>
      </w:r>
      <w:r>
        <w:t> — </w:t>
      </w:r>
      <w:r>
        <w:rPr>
          <w:rStyle w:val="CharDivText"/>
        </w:rPr>
        <w:t xml:space="preserve">Transitional provisions: </w:t>
      </w:r>
      <w:r>
        <w:rPr>
          <w:rStyle w:val="CharDivText"/>
          <w:i/>
        </w:rPr>
        <w:t>Water Services (Water Corporations Charges) Regulations 2014</w:t>
      </w:r>
      <w:bookmarkEnd w:id="139"/>
      <w:bookmarkEnd w:id="140"/>
      <w:bookmarkEnd w:id="141"/>
      <w:bookmarkEnd w:id="142"/>
      <w:bookmarkEnd w:id="143"/>
      <w:bookmarkEnd w:id="144"/>
    </w:p>
    <w:p>
      <w:pPr>
        <w:pStyle w:val="Footnoteheading"/>
      </w:pPr>
      <w:r>
        <w:tab/>
        <w:t>[Heading amended in Gazette 15 Oct 2014 p. 3943.]</w:t>
      </w:r>
    </w:p>
    <w:p>
      <w:pPr>
        <w:pStyle w:val="Heading4"/>
      </w:pPr>
      <w:bookmarkStart w:id="145" w:name="_Toc455155217"/>
      <w:bookmarkStart w:id="146" w:name="_Toc455404108"/>
      <w:bookmarkStart w:id="147" w:name="_Toc469489740"/>
      <w:bookmarkStart w:id="148" w:name="_Toc469989382"/>
      <w:bookmarkStart w:id="149" w:name="_Toc486496834"/>
      <w:bookmarkStart w:id="150" w:name="_Toc489533892"/>
      <w:r>
        <w:t>Subdivision 1 — General provisions</w:t>
      </w:r>
      <w:bookmarkEnd w:id="145"/>
      <w:bookmarkEnd w:id="146"/>
      <w:bookmarkEnd w:id="147"/>
      <w:bookmarkEnd w:id="148"/>
      <w:bookmarkEnd w:id="149"/>
      <w:bookmarkEnd w:id="150"/>
    </w:p>
    <w:p>
      <w:pPr>
        <w:pStyle w:val="Heading5"/>
        <w:rPr>
          <w:b w:val="0"/>
        </w:rPr>
      </w:pPr>
      <w:bookmarkStart w:id="151" w:name="_Toc489533893"/>
      <w:r>
        <w:rPr>
          <w:rStyle w:val="CharSectno"/>
        </w:rPr>
        <w:t>53</w:t>
      </w:r>
      <w:r>
        <w:t>.</w:t>
      </w:r>
      <w:r>
        <w:tab/>
        <w:t xml:space="preserve">Application of the </w:t>
      </w:r>
      <w:r>
        <w:rPr>
          <w:i/>
        </w:rPr>
        <w:t>Interpretation Act 1984</w:t>
      </w:r>
      <w:bookmarkEnd w:id="151"/>
      <w:r>
        <w:rPr>
          <w:i/>
        </w:rPr>
        <w:t xml:space="preserve"> </w:t>
      </w:r>
    </w:p>
    <w:p>
      <w:pPr>
        <w:pStyle w:val="Subsection"/>
      </w:pPr>
      <w:r>
        <w:tab/>
      </w:r>
      <w:r>
        <w:tab/>
        <w:t xml:space="preserve">This Division does not limit the operation of the </w:t>
      </w:r>
      <w:r>
        <w:rPr>
          <w:i/>
        </w:rPr>
        <w:t>Interpretation Act 1984</w:t>
      </w:r>
      <w:r>
        <w:t>.</w:t>
      </w:r>
    </w:p>
    <w:p>
      <w:pPr>
        <w:pStyle w:val="Heading5"/>
      </w:pPr>
      <w:bookmarkStart w:id="152" w:name="_Toc489533894"/>
      <w:r>
        <w:rPr>
          <w:rStyle w:val="CharSectno"/>
        </w:rPr>
        <w:t>54</w:t>
      </w:r>
      <w:r>
        <w:t>.</w:t>
      </w:r>
      <w:r>
        <w:tab/>
        <w:t>Liability to water service charges</w:t>
      </w:r>
      <w:bookmarkEnd w:id="152"/>
    </w:p>
    <w:p>
      <w:pPr>
        <w:pStyle w:val="Subsection"/>
      </w:pPr>
      <w:r>
        <w:tab/>
      </w:r>
      <w:r>
        <w:tab/>
        <w:t xml:space="preserve">These regulations are to be read and construed so that a person’s liability to water service charges under these regulations is, to the extent not inconsistent with these regulations, as nearly as possible the same as if these regulations had not been enacted and the </w:t>
      </w:r>
      <w:r>
        <w:rPr>
          <w:i/>
        </w:rPr>
        <w:t>Water Agencies (Charges) By</w:t>
      </w:r>
      <w:r>
        <w:rPr>
          <w:i/>
        </w:rPr>
        <w:noBreakHyphen/>
        <w:t>laws 1987</w:t>
      </w:r>
      <w:r>
        <w:rPr>
          <w:vertAlign w:val="superscript"/>
        </w:rPr>
        <w:t> 3</w:t>
      </w:r>
      <w:r>
        <w:t xml:space="preserve"> had instead been amended to provide for water service charges in the terms in which they are provided for by these regulations.</w:t>
      </w:r>
    </w:p>
    <w:p>
      <w:pPr>
        <w:pStyle w:val="Heading5"/>
      </w:pPr>
      <w:bookmarkStart w:id="153" w:name="_Toc489533895"/>
      <w:r>
        <w:rPr>
          <w:rStyle w:val="CharSectno"/>
        </w:rPr>
        <w:t>55</w:t>
      </w:r>
      <w:r>
        <w:t>.</w:t>
      </w:r>
      <w:r>
        <w:tab/>
        <w:t>Continuing effect of things done before 1 July 2014</w:t>
      </w:r>
      <w:bookmarkEnd w:id="153"/>
    </w:p>
    <w:p>
      <w:pPr>
        <w:pStyle w:val="Subsection"/>
      </w:pPr>
      <w:r>
        <w:tab/>
        <w:t>(1)</w:t>
      </w:r>
      <w:r>
        <w:tab/>
        <w:t xml:space="preserve">This regulation applies to an act, matter or thing done or omitted to be done under or for the purposes of a provision of the </w:t>
      </w:r>
      <w:r>
        <w:rPr>
          <w:i/>
        </w:rPr>
        <w:t>Water Agencies (Charges) By</w:t>
      </w:r>
      <w:r>
        <w:rPr>
          <w:i/>
        </w:rPr>
        <w:noBreakHyphen/>
        <w:t>laws 1987</w:t>
      </w:r>
      <w:r>
        <w:rPr>
          <w:vertAlign w:val="superscript"/>
        </w:rPr>
        <w:t> 3</w:t>
      </w:r>
      <w:r>
        <w:t xml:space="preserve"> (the </w:t>
      </w:r>
      <w:r>
        <w:rPr>
          <w:rStyle w:val="CharDefText"/>
        </w:rPr>
        <w:t>old provision</w:t>
      </w:r>
      <w:r>
        <w:t>) before 1 July 2014 by a person, to the extent to which that act, matter or thing has any force or significance on and after 1 July 2014.</w:t>
      </w:r>
    </w:p>
    <w:p>
      <w:pPr>
        <w:pStyle w:val="Subsection"/>
      </w:pPr>
      <w:r>
        <w:tab/>
        <w:t>(2)</w:t>
      </w:r>
      <w:r>
        <w:tab/>
        <w:t>The act, matter or thing is, if there is a provision of these regulations that corresponds to the old provision in relation to that act, matter or thing, to be taken, on and after 1 July 2014, to have been done or omitted by the person under or for the purposes of the corresponding provision of these regulations.</w:t>
      </w:r>
    </w:p>
    <w:p>
      <w:pPr>
        <w:pStyle w:val="Heading5"/>
      </w:pPr>
      <w:bookmarkStart w:id="154" w:name="_Toc489533896"/>
      <w:r>
        <w:rPr>
          <w:rStyle w:val="CharSectno"/>
        </w:rPr>
        <w:t>56</w:t>
      </w:r>
      <w:r>
        <w:t>.</w:t>
      </w:r>
      <w:r>
        <w:tab/>
        <w:t>Relationship between Subdivision 1 and Subdivision 2</w:t>
      </w:r>
      <w:bookmarkEnd w:id="154"/>
    </w:p>
    <w:p>
      <w:pPr>
        <w:pStyle w:val="Subsection"/>
      </w:pPr>
      <w:r>
        <w:tab/>
      </w:r>
      <w:r>
        <w:tab/>
        <w:t>The generality of the provisions in this Subdivision is not limited by the specificity of the provisions in Subdivision 2.</w:t>
      </w:r>
    </w:p>
    <w:p>
      <w:pPr>
        <w:pStyle w:val="Heading4"/>
      </w:pPr>
      <w:bookmarkStart w:id="155" w:name="_Toc455155222"/>
      <w:bookmarkStart w:id="156" w:name="_Toc455404113"/>
      <w:bookmarkStart w:id="157" w:name="_Toc469489745"/>
      <w:bookmarkStart w:id="158" w:name="_Toc469989387"/>
      <w:bookmarkStart w:id="159" w:name="_Toc486496839"/>
      <w:bookmarkStart w:id="160" w:name="_Toc489533897"/>
      <w:r>
        <w:t>Subdivision 2 — Specific provisions</w:t>
      </w:r>
      <w:bookmarkEnd w:id="155"/>
      <w:bookmarkEnd w:id="156"/>
      <w:bookmarkEnd w:id="157"/>
      <w:bookmarkEnd w:id="158"/>
      <w:bookmarkEnd w:id="159"/>
      <w:bookmarkEnd w:id="160"/>
    </w:p>
    <w:p>
      <w:pPr>
        <w:pStyle w:val="Heading5"/>
      </w:pPr>
      <w:bookmarkStart w:id="161" w:name="_Toc489533898"/>
      <w:r>
        <w:rPr>
          <w:rStyle w:val="CharSectno"/>
        </w:rPr>
        <w:t>57</w:t>
      </w:r>
      <w:r>
        <w:t>.</w:t>
      </w:r>
      <w:r>
        <w:tab/>
        <w:t>Commencement of these regulations during charge period</w:t>
      </w:r>
      <w:bookmarkEnd w:id="161"/>
    </w:p>
    <w:p>
      <w:pPr>
        <w:pStyle w:val="Subsection"/>
      </w:pPr>
      <w:r>
        <w:tab/>
        <w:t>(1)</w:t>
      </w:r>
      <w:r>
        <w:tab/>
        <w:t xml:space="preserve">This regulation applies in relation to — </w:t>
      </w:r>
    </w:p>
    <w:p>
      <w:pPr>
        <w:pStyle w:val="Indenta"/>
        <w:rPr>
          <w:szCs w:val="24"/>
        </w:rPr>
      </w:pPr>
      <w:r>
        <w:tab/>
        <w:t>(a)</w:t>
      </w:r>
      <w:r>
        <w:tab/>
        <w:t>a water service charge set out in Schedule 1 Division 2, Schedule 2 Division 2, Schedule 3 Division 2 or Schedule 4 Division 2 or </w:t>
      </w:r>
      <w:r>
        <w:rPr>
          <w:szCs w:val="24"/>
        </w:rPr>
        <w:t>3; and</w:t>
      </w:r>
    </w:p>
    <w:p>
      <w:pPr>
        <w:pStyle w:val="Indenta"/>
      </w:pPr>
      <w:r>
        <w:tab/>
        <w:t>(b)</w:t>
      </w:r>
      <w:r>
        <w:tab/>
        <w:t>a charge period that commences before 1 July 2014 and ends on or after 1 July 2014.</w:t>
      </w:r>
    </w:p>
    <w:p>
      <w:pPr>
        <w:pStyle w:val="Subsection"/>
      </w:pPr>
      <w:r>
        <w:tab/>
        <w:t>(2)</w:t>
      </w:r>
      <w:r>
        <w:tab/>
        <w:t xml:space="preserve">The amount of the charge payable under the Division for the part of the charge period that commences on 1 July 2014 is to be worked out as if the rate or amount of the charge were the rate or amount for the corresponding charge under the </w:t>
      </w:r>
      <w:r>
        <w:rPr>
          <w:i/>
        </w:rPr>
        <w:t>Water Agencies (Charges) By</w:t>
      </w:r>
      <w:r>
        <w:rPr>
          <w:i/>
        </w:rPr>
        <w:noBreakHyphen/>
        <w:t>laws 1987</w:t>
      </w:r>
      <w:r>
        <w:rPr>
          <w:vertAlign w:val="superscript"/>
        </w:rPr>
        <w:t xml:space="preserve"> 3 </w:t>
      </w:r>
      <w:r>
        <w:t>as in effect immediately before 1 July 2014.</w:t>
      </w:r>
    </w:p>
    <w:p>
      <w:pPr>
        <w:pStyle w:val="Heading5"/>
      </w:pPr>
      <w:bookmarkStart w:id="162" w:name="_Toc489533899"/>
      <w:r>
        <w:rPr>
          <w:rStyle w:val="CharSectno"/>
        </w:rPr>
        <w:t>58</w:t>
      </w:r>
      <w:r>
        <w:t>.</w:t>
      </w:r>
      <w:r>
        <w:tab/>
        <w:t>Special payment arrangements</w:t>
      </w:r>
      <w:bookmarkEnd w:id="162"/>
    </w:p>
    <w:p>
      <w:pPr>
        <w:pStyle w:val="Subsection"/>
      </w:pPr>
      <w:r>
        <w:tab/>
      </w:r>
      <w:r>
        <w:tab/>
        <w:t xml:space="preserve">A special payment arrangement for the payment of charges entered into under the </w:t>
      </w:r>
      <w:r>
        <w:rPr>
          <w:i/>
        </w:rPr>
        <w:t>Water Agencies (Charges) By</w:t>
      </w:r>
      <w:r>
        <w:rPr>
          <w:i/>
        </w:rPr>
        <w:noBreakHyphen/>
        <w:t>laws 1987</w:t>
      </w:r>
      <w:r>
        <w:rPr>
          <w:vertAlign w:val="superscript"/>
        </w:rPr>
        <w:t> 3</w:t>
      </w:r>
      <w:r>
        <w:t xml:space="preserve"> by</w:t>
      </w:r>
      <w:r>
        <w:noBreakHyphen/>
        <w:t xml:space="preserve">law 8, has effect — </w:t>
      </w:r>
    </w:p>
    <w:p>
      <w:pPr>
        <w:pStyle w:val="Indenta"/>
      </w:pPr>
      <w:r>
        <w:tab/>
        <w:t>(a)</w:t>
      </w:r>
      <w:r>
        <w:tab/>
        <w:t>for the purposes of these regulations as if entered into under regulation 21; and</w:t>
      </w:r>
    </w:p>
    <w:p>
      <w:pPr>
        <w:pStyle w:val="Indenta"/>
      </w:pPr>
      <w:r>
        <w:tab/>
        <w:t>(b)</w:t>
      </w:r>
      <w:r>
        <w:tab/>
        <w:t>in relation to the corresponding charge or charges under these regulations.</w:t>
      </w:r>
    </w:p>
    <w:p>
      <w:pPr>
        <w:pStyle w:val="Heading5"/>
      </w:pPr>
      <w:bookmarkStart w:id="163" w:name="_Toc489533900"/>
      <w:r>
        <w:rPr>
          <w:rStyle w:val="CharSectno"/>
        </w:rPr>
        <w:t>59</w:t>
      </w:r>
      <w:r>
        <w:t>.</w:t>
      </w:r>
      <w:r>
        <w:tab/>
        <w:t>Commercial caravan parks</w:t>
      </w:r>
      <w:bookmarkEnd w:id="163"/>
    </w:p>
    <w:p>
      <w:pPr>
        <w:pStyle w:val="Subsection"/>
      </w:pPr>
      <w:r>
        <w:tab/>
      </w:r>
      <w:r>
        <w:tab/>
        <w:t>The nomination by the operator of a commercial caravan park of caravan bays as long</w:t>
      </w:r>
      <w:r>
        <w:noBreakHyphen/>
        <w:t xml:space="preserve">term residential caravan bays, under the </w:t>
      </w:r>
      <w:r>
        <w:rPr>
          <w:i/>
        </w:rPr>
        <w:t>Water Agencies (Charges) By</w:t>
      </w:r>
      <w:r>
        <w:rPr>
          <w:i/>
        </w:rPr>
        <w:noBreakHyphen/>
        <w:t>laws 1987</w:t>
      </w:r>
      <w:r>
        <w:rPr>
          <w:vertAlign w:val="superscript"/>
        </w:rPr>
        <w:t> 3</w:t>
      </w:r>
      <w:r>
        <w:t xml:space="preserve"> by</w:t>
      </w:r>
      <w:r>
        <w:noBreakHyphen/>
        <w:t>law 17A, has effect for the purposes of these regulations as if made under regulation 27.</w:t>
      </w:r>
    </w:p>
    <w:p>
      <w:pPr>
        <w:pStyle w:val="Heading5"/>
      </w:pPr>
      <w:bookmarkStart w:id="164" w:name="_Toc489533901"/>
      <w:r>
        <w:rPr>
          <w:rStyle w:val="CharSectno"/>
        </w:rPr>
        <w:t>60</w:t>
      </w:r>
      <w:r>
        <w:t>.</w:t>
      </w:r>
      <w:r>
        <w:tab/>
        <w:t>Certain charges and discharge volumes before 1 July 2014</w:t>
      </w:r>
      <w:bookmarkEnd w:id="164"/>
    </w:p>
    <w:p>
      <w:pPr>
        <w:pStyle w:val="Subsection"/>
      </w:pPr>
      <w:r>
        <w:tab/>
        <w:t>(1)</w:t>
      </w:r>
      <w:r>
        <w:tab/>
        <w:t xml:space="preserve">For the purposes of the application of these regulations in the 2014/15 financial year, a reference to a charge payable for the previous financial year under a provision of these regulations is a reference to the charge payable under the corresponding provision of the </w:t>
      </w:r>
      <w:r>
        <w:rPr>
          <w:i/>
        </w:rPr>
        <w:t>Water Agencies (Charges) By</w:t>
      </w:r>
      <w:r>
        <w:rPr>
          <w:i/>
        </w:rPr>
        <w:noBreakHyphen/>
        <w:t>laws 1987</w:t>
      </w:r>
      <w:r>
        <w:rPr>
          <w:vertAlign w:val="superscript"/>
        </w:rPr>
        <w:t xml:space="preserve"> 3 </w:t>
      </w:r>
      <w:r>
        <w:t>as in effect for the 2013/14 financial year.</w:t>
      </w:r>
    </w:p>
    <w:p>
      <w:pPr>
        <w:pStyle w:val="Subsection"/>
      </w:pPr>
      <w:r>
        <w:tab/>
        <w:t>(2)</w:t>
      </w:r>
      <w:r>
        <w:tab/>
        <w:t xml:space="preserve">If the Water Corporation is required to estimate a notional charge for the 2013/14 financial year under regulation 28 or 42, the Water Corporation is to do so in accordance with the </w:t>
      </w:r>
      <w:r>
        <w:rPr>
          <w:i/>
        </w:rPr>
        <w:t>Water Agencies (Charges) By</w:t>
      </w:r>
      <w:r>
        <w:rPr>
          <w:i/>
        </w:rPr>
        <w:noBreakHyphen/>
        <w:t>laws 1987</w:t>
      </w:r>
      <w:r>
        <w:rPr>
          <w:vertAlign w:val="superscript"/>
        </w:rPr>
        <w:t> 3</w:t>
      </w:r>
      <w:r>
        <w:t xml:space="preserve"> as in effect for that year.</w:t>
      </w:r>
    </w:p>
    <w:p>
      <w:pPr>
        <w:pStyle w:val="Subsection"/>
      </w:pPr>
      <w:r>
        <w:tab/>
        <w:t>(3)</w:t>
      </w:r>
      <w:r>
        <w:tab/>
        <w:t xml:space="preserve">For the purposes of the application of Schedule 4 Division 2 in the 2014/15 and 2015/16 financial years and the determination of a discharge volume for a discharge year that commenced before 1 July 2014, the discharge factors applicable under the </w:t>
      </w:r>
      <w:r>
        <w:rPr>
          <w:i/>
        </w:rPr>
        <w:t>Water Agencies (Charges) By</w:t>
      </w:r>
      <w:r>
        <w:rPr>
          <w:i/>
        </w:rPr>
        <w:noBreakHyphen/>
        <w:t>laws 1987</w:t>
      </w:r>
      <w:r>
        <w:rPr>
          <w:vertAlign w:val="superscript"/>
        </w:rPr>
        <w:t> 3</w:t>
      </w:r>
      <w:r>
        <w:t>, as in effect at the relevant time, are to be used.</w:t>
      </w:r>
    </w:p>
    <w:p>
      <w:pPr>
        <w:pStyle w:val="Heading5"/>
      </w:pPr>
      <w:bookmarkStart w:id="165" w:name="_Toc489533902"/>
      <w:r>
        <w:rPr>
          <w:rStyle w:val="CharSectno"/>
        </w:rPr>
        <w:t>61</w:t>
      </w:r>
      <w:r>
        <w:t>.</w:t>
      </w:r>
      <w:r>
        <w:tab/>
        <w:t>Concessions: r. 34 and 35</w:t>
      </w:r>
      <w:bookmarkEnd w:id="165"/>
    </w:p>
    <w:p>
      <w:pPr>
        <w:pStyle w:val="Subsection"/>
      </w:pPr>
      <w:r>
        <w:tab/>
        <w:t>(1)</w:t>
      </w:r>
      <w:r>
        <w:tab/>
        <w:t xml:space="preserve">The reference in regulation 34(1)(c) to water service charges set out in Schedule 3 Division 2 being in arrears includes a reference to charges under the corresponding provisions of the </w:t>
      </w:r>
      <w:r>
        <w:rPr>
          <w:i/>
        </w:rPr>
        <w:t>Water Agencies (Charges) By</w:t>
      </w:r>
      <w:r>
        <w:rPr>
          <w:i/>
        </w:rPr>
        <w:noBreakHyphen/>
        <w:t>laws 1987</w:t>
      </w:r>
      <w:r>
        <w:rPr>
          <w:vertAlign w:val="superscript"/>
        </w:rPr>
        <w:t> 3</w:t>
      </w:r>
      <w:r>
        <w:t xml:space="preserve"> being in arrears.</w:t>
      </w:r>
    </w:p>
    <w:p>
      <w:pPr>
        <w:pStyle w:val="Subsection"/>
      </w:pPr>
      <w:r>
        <w:tab/>
        <w:t>(2)</w:t>
      </w:r>
      <w:r>
        <w:tab/>
        <w:t xml:space="preserve">The reference in regulation 34(2)(b) to a concession under the regulations includes a reference to a concession under the corresponding provision of the </w:t>
      </w:r>
      <w:r>
        <w:rPr>
          <w:i/>
        </w:rPr>
        <w:t>Water Agencies (Charges) By</w:t>
      </w:r>
      <w:r>
        <w:rPr>
          <w:i/>
        </w:rPr>
        <w:noBreakHyphen/>
        <w:t>laws 1987</w:t>
      </w:r>
      <w:r>
        <w:rPr>
          <w:vertAlign w:val="superscript"/>
        </w:rPr>
        <w:t> 3</w:t>
      </w:r>
      <w:r>
        <w:t>.</w:t>
      </w:r>
    </w:p>
    <w:p>
      <w:pPr>
        <w:pStyle w:val="Subsection"/>
      </w:pPr>
      <w:r>
        <w:tab/>
        <w:t>(3)</w:t>
      </w:r>
      <w:r>
        <w:tab/>
        <w:t xml:space="preserve">A person who was, immediately before 1 July 2014, registered with the Water Corporation for the purposes of the </w:t>
      </w:r>
      <w:r>
        <w:rPr>
          <w:i/>
        </w:rPr>
        <w:t>Water Agencies (Charges) By</w:t>
      </w:r>
      <w:r>
        <w:rPr>
          <w:i/>
        </w:rPr>
        <w:noBreakHyphen/>
        <w:t>laws 1987</w:t>
      </w:r>
      <w:r>
        <w:rPr>
          <w:vertAlign w:val="superscript"/>
        </w:rPr>
        <w:t> 3</w:t>
      </w:r>
      <w:r>
        <w:t xml:space="preserve"> by</w:t>
      </w:r>
      <w:r>
        <w:noBreakHyphen/>
        <w:t>law 18B becomes, on 1 July 2014, a person registered with the Water Corporation for the purposes of regulation 35.</w:t>
      </w:r>
    </w:p>
    <w:p>
      <w:pPr>
        <w:pStyle w:val="Heading3"/>
      </w:pPr>
      <w:bookmarkStart w:id="166" w:name="_Toc455155228"/>
      <w:bookmarkStart w:id="167" w:name="_Toc455404119"/>
      <w:bookmarkStart w:id="168" w:name="_Toc469489751"/>
      <w:bookmarkStart w:id="169" w:name="_Toc469989393"/>
      <w:bookmarkStart w:id="170" w:name="_Toc486496845"/>
      <w:bookmarkStart w:id="171" w:name="_Toc489533903"/>
      <w:r>
        <w:rPr>
          <w:rStyle w:val="CharDivNo"/>
        </w:rPr>
        <w:t>Division 3</w:t>
      </w:r>
      <w:r>
        <w:t> — </w:t>
      </w:r>
      <w:r>
        <w:rPr>
          <w:rStyle w:val="CharDivText"/>
        </w:rPr>
        <w:t xml:space="preserve">Transitional provisions: </w:t>
      </w:r>
      <w:r>
        <w:rPr>
          <w:rStyle w:val="CharDivText"/>
          <w:i/>
        </w:rPr>
        <w:t>Water Services (Water Corporations Charges) Amendment Regulations (No. 2) 2014</w:t>
      </w:r>
      <w:bookmarkEnd w:id="166"/>
      <w:bookmarkEnd w:id="167"/>
      <w:bookmarkEnd w:id="168"/>
      <w:bookmarkEnd w:id="169"/>
      <w:bookmarkEnd w:id="170"/>
      <w:bookmarkEnd w:id="171"/>
    </w:p>
    <w:p>
      <w:pPr>
        <w:pStyle w:val="Footnoteheading"/>
      </w:pPr>
      <w:r>
        <w:tab/>
        <w:t>[Heading inserted in Gazette 15 Oct 2014 p. 3944.]</w:t>
      </w:r>
    </w:p>
    <w:p>
      <w:pPr>
        <w:pStyle w:val="Heading5"/>
      </w:pPr>
      <w:bookmarkStart w:id="172" w:name="_Toc489533904"/>
      <w:r>
        <w:rPr>
          <w:rStyle w:val="CharSectno"/>
        </w:rPr>
        <w:t>62</w:t>
      </w:r>
      <w:r>
        <w:t>.</w:t>
      </w:r>
      <w:r>
        <w:tab/>
        <w:t>Application of r. 5</w:t>
      </w:r>
      <w:bookmarkEnd w:id="172"/>
    </w:p>
    <w:p>
      <w:pPr>
        <w:pStyle w:val="Subsection"/>
      </w:pPr>
      <w:r>
        <w:tab/>
      </w:r>
      <w:r>
        <w:tab/>
        <w:t xml:space="preserve">Regulation 5 does not apply in relation to the amendments effected by the </w:t>
      </w:r>
      <w:r>
        <w:rPr>
          <w:i/>
        </w:rPr>
        <w:t>Water Services (Water Corporations Charges) Amendment Regulations (No. 2) 2014</w:t>
      </w:r>
      <w:r>
        <w:t>.</w:t>
      </w:r>
    </w:p>
    <w:p>
      <w:pPr>
        <w:pStyle w:val="Footnotesection"/>
      </w:pPr>
      <w:r>
        <w:tab/>
        <w:t>[Regulation 62 inserted in Gazette 15 Oct 2014 p. 3944.]</w:t>
      </w:r>
    </w:p>
    <w:p>
      <w:pPr>
        <w:pStyle w:val="Heading5"/>
      </w:pPr>
      <w:bookmarkStart w:id="173" w:name="_Toc489533905"/>
      <w:r>
        <w:rPr>
          <w:rStyle w:val="CharSectno"/>
        </w:rPr>
        <w:t>63</w:t>
      </w:r>
      <w:r>
        <w:t>.</w:t>
      </w:r>
      <w:r>
        <w:tab/>
        <w:t>Reduction, waiver or refund of certain charges</w:t>
      </w:r>
      <w:bookmarkEnd w:id="173"/>
    </w:p>
    <w:p>
      <w:pPr>
        <w:pStyle w:val="Subsection"/>
      </w:pPr>
      <w:r>
        <w:tab/>
        <w:t>(1)</w:t>
      </w:r>
      <w:r>
        <w:tab/>
        <w:t>This regulation applies in relation to a water service charge paid or payable, under regulation 7 or 12, for water supply services provided in respect of land, or water supplied to land, during the period commencing on 1 July 2014 and ending on 31 October 2014.</w:t>
      </w:r>
    </w:p>
    <w:p>
      <w:pPr>
        <w:pStyle w:val="Subsection"/>
      </w:pPr>
      <w:r>
        <w:tab/>
        <w:t>(2)</w:t>
      </w:r>
      <w:r>
        <w:tab/>
        <w:t>The Bunbury Water Corporation or the Busselton Water Corporation (whichever is relevant) may reduce, waive or refund an amount of a charge.</w:t>
      </w:r>
    </w:p>
    <w:p>
      <w:pPr>
        <w:pStyle w:val="Subsection"/>
      </w:pPr>
      <w:r>
        <w:tab/>
        <w:t>(3)</w:t>
      </w:r>
      <w:r>
        <w:tab/>
        <w:t xml:space="preserve">The amount of a reduction, waiver or refund is limited to the amount necessary to place a person in the same position that they would have been in had the amendments in the </w:t>
      </w:r>
      <w:r>
        <w:rPr>
          <w:i/>
        </w:rPr>
        <w:t>Water Services (Water Corporations Charges) Amendment Regulations (No. 2) 2014</w:t>
      </w:r>
      <w:r>
        <w:t xml:space="preserve"> come into operation on 1 July 2014.</w:t>
      </w:r>
    </w:p>
    <w:p>
      <w:pPr>
        <w:pStyle w:val="Subsection"/>
      </w:pPr>
      <w:r>
        <w:tab/>
        <w:t>(4)</w:t>
      </w:r>
      <w:r>
        <w:tab/>
        <w:t>A refund may be provided in the form of a credit against future water service charges.</w:t>
      </w:r>
    </w:p>
    <w:p>
      <w:pPr>
        <w:pStyle w:val="Footnotesection"/>
      </w:pPr>
      <w:r>
        <w:tab/>
        <w:t>[Regulation 63 inserted in Gazette 15 Oct 2014 p. 3944.]</w:t>
      </w:r>
    </w:p>
    <w:p>
      <w:pPr>
        <w:sectPr>
          <w:headerReference w:type="even" r:id="rId24"/>
          <w:headerReference w:type="default" r:id="rId25"/>
          <w:headerReference w:type="first" r:id="rId26"/>
          <w:endnotePr>
            <w:numFmt w:val="decimal"/>
          </w:endnotePr>
          <w:pgSz w:w="11907" w:h="16840" w:code="9"/>
          <w:pgMar w:top="2381" w:right="2410" w:bottom="3544" w:left="2410" w:header="720" w:footer="3380" w:gutter="0"/>
          <w:pgNumType w:start="1"/>
          <w:cols w:space="720"/>
          <w:noEndnote/>
          <w:titlePg/>
          <w:docGrid w:linePitch="326"/>
        </w:sectPr>
      </w:pPr>
    </w:p>
    <w:p>
      <w:pPr>
        <w:pStyle w:val="yScheduleHeading"/>
      </w:pPr>
      <w:bookmarkStart w:id="174" w:name="_Toc484769245"/>
      <w:bookmarkStart w:id="175" w:name="_Toc484769404"/>
      <w:bookmarkStart w:id="176" w:name="_Toc484769563"/>
      <w:bookmarkStart w:id="177" w:name="_Toc484769824"/>
      <w:bookmarkStart w:id="178" w:name="_Toc484770679"/>
      <w:bookmarkStart w:id="179" w:name="_Toc485109463"/>
      <w:bookmarkStart w:id="180" w:name="_Toc486496848"/>
      <w:bookmarkStart w:id="181" w:name="_Toc489533906"/>
      <w:bookmarkStart w:id="182" w:name="_Toc455155231"/>
      <w:bookmarkStart w:id="183" w:name="_Toc455404122"/>
      <w:bookmarkStart w:id="184" w:name="_Toc469489754"/>
      <w:bookmarkStart w:id="185" w:name="_Toc469989396"/>
      <w:r>
        <w:rPr>
          <w:rStyle w:val="CharSchNo"/>
        </w:rPr>
        <w:t>Schedule 1</w:t>
      </w:r>
      <w:r>
        <w:t> — </w:t>
      </w:r>
      <w:r>
        <w:rPr>
          <w:rStyle w:val="CharSchText"/>
        </w:rPr>
        <w:t>Charges for Bunbury Water Corporation</w:t>
      </w:r>
      <w:bookmarkEnd w:id="174"/>
      <w:bookmarkEnd w:id="175"/>
      <w:bookmarkEnd w:id="176"/>
      <w:bookmarkEnd w:id="177"/>
      <w:bookmarkEnd w:id="178"/>
      <w:bookmarkEnd w:id="179"/>
      <w:bookmarkEnd w:id="180"/>
      <w:bookmarkEnd w:id="181"/>
    </w:p>
    <w:p>
      <w:pPr>
        <w:pStyle w:val="yShoulderClause"/>
      </w:pPr>
      <w:r>
        <w:t>[r. 7]</w:t>
      </w:r>
    </w:p>
    <w:p>
      <w:pPr>
        <w:pStyle w:val="yFootnoteheading"/>
        <w:spacing w:after="120"/>
      </w:pPr>
      <w:bookmarkStart w:id="186" w:name="_Toc484769246"/>
      <w:bookmarkStart w:id="187" w:name="_Toc484769405"/>
      <w:bookmarkStart w:id="188" w:name="_Toc484769564"/>
      <w:bookmarkStart w:id="189" w:name="_Toc484769825"/>
      <w:bookmarkStart w:id="190" w:name="_Toc484770680"/>
      <w:bookmarkStart w:id="191" w:name="_Toc485109464"/>
      <w:r>
        <w:tab/>
        <w:t>[Heading inserted in Gazette 23 Jun 2017 p. 3325.]</w:t>
      </w:r>
    </w:p>
    <w:p>
      <w:pPr>
        <w:pStyle w:val="yHeading3"/>
      </w:pPr>
      <w:bookmarkStart w:id="192" w:name="_Toc486496849"/>
      <w:bookmarkStart w:id="193" w:name="_Toc489533907"/>
      <w:r>
        <w:rPr>
          <w:rStyle w:val="CharSDivNo"/>
        </w:rPr>
        <w:t>Division 1</w:t>
      </w:r>
      <w:r>
        <w:rPr>
          <w:b w:val="0"/>
        </w:rPr>
        <w:t> — </w:t>
      </w:r>
      <w:r>
        <w:rPr>
          <w:rStyle w:val="CharSDivText"/>
        </w:rPr>
        <w:t>Service charges</w:t>
      </w:r>
      <w:bookmarkEnd w:id="186"/>
      <w:bookmarkEnd w:id="187"/>
      <w:bookmarkEnd w:id="188"/>
      <w:bookmarkEnd w:id="189"/>
      <w:bookmarkEnd w:id="190"/>
      <w:bookmarkEnd w:id="191"/>
      <w:bookmarkEnd w:id="192"/>
      <w:bookmarkEnd w:id="193"/>
    </w:p>
    <w:p>
      <w:pPr>
        <w:pStyle w:val="yFootnoteheading"/>
        <w:spacing w:after="120"/>
      </w:pPr>
      <w:bookmarkStart w:id="194" w:name="_Toc484769406"/>
      <w:bookmarkStart w:id="195" w:name="_Toc485109465"/>
      <w:r>
        <w:tab/>
        <w:t>[Heading inserted in Gazette 23 Jun 2017 p. 3325.]</w:t>
      </w:r>
    </w:p>
    <w:p>
      <w:pPr>
        <w:pStyle w:val="yHeading5"/>
      </w:pPr>
      <w:bookmarkStart w:id="196" w:name="_Toc489533908"/>
      <w:r>
        <w:rPr>
          <w:rStyle w:val="CharSClsNo"/>
        </w:rPr>
        <w:t>1</w:t>
      </w:r>
      <w:r>
        <w:t>.</w:t>
      </w:r>
      <w:r>
        <w:tab/>
        <w:t>Service charges for 2017/18 year and subsequent years</w:t>
      </w:r>
      <w:bookmarkEnd w:id="194"/>
      <w:bookmarkEnd w:id="195"/>
      <w:bookmarkEnd w:id="196"/>
    </w:p>
    <w:p>
      <w:pPr>
        <w:pStyle w:val="yMiscellaneousBody"/>
        <w:ind w:left="851" w:hanging="851"/>
      </w:pPr>
      <w:r>
        <w:tab/>
        <w:t>The charges set out in this Division apply for water supply services provided in the 2017/18 financial year and each subsequent year.</w:t>
      </w:r>
    </w:p>
    <w:p>
      <w:pPr>
        <w:pStyle w:val="yHeading5"/>
      </w:pPr>
      <w:bookmarkStart w:id="197" w:name="_Toc484769407"/>
      <w:bookmarkStart w:id="198" w:name="_Toc485109466"/>
      <w:bookmarkStart w:id="199" w:name="_Toc489533909"/>
      <w:r>
        <w:rPr>
          <w:rStyle w:val="CharSClsNo"/>
        </w:rPr>
        <w:t>2</w:t>
      </w:r>
      <w:r>
        <w:t>.</w:t>
      </w:r>
      <w:r>
        <w:tab/>
        <w:t>Residential lots</w:t>
      </w:r>
      <w:bookmarkEnd w:id="197"/>
      <w:bookmarkEnd w:id="198"/>
      <w:bookmarkEnd w:id="199"/>
    </w:p>
    <w:p>
      <w:pPr>
        <w:pStyle w:val="yMiscellaneousBody"/>
        <w:tabs>
          <w:tab w:val="right" w:leader="dot" w:pos="6804"/>
        </w:tabs>
        <w:ind w:left="851" w:hanging="851"/>
      </w:pPr>
      <w:r>
        <w:tab/>
        <w:t xml:space="preserve">For a residential lot, the charge is </w:t>
      </w:r>
      <w:r>
        <w:tab/>
      </w:r>
      <w:r>
        <w:rPr>
          <w:szCs w:val="22"/>
        </w:rPr>
        <w:t>$231.85</w:t>
      </w:r>
    </w:p>
    <w:p>
      <w:pPr>
        <w:pStyle w:val="yHeading5"/>
      </w:pPr>
      <w:bookmarkStart w:id="200" w:name="_Toc484769408"/>
      <w:bookmarkStart w:id="201" w:name="_Toc485109467"/>
      <w:bookmarkStart w:id="202" w:name="_Toc489533910"/>
      <w:r>
        <w:rPr>
          <w:rStyle w:val="CharSClsNo"/>
        </w:rPr>
        <w:t>3</w:t>
      </w:r>
      <w:r>
        <w:t>.</w:t>
      </w:r>
      <w:r>
        <w:tab/>
        <w:t>Non</w:t>
      </w:r>
      <w:r>
        <w:noBreakHyphen/>
        <w:t>residential lots</w:t>
      </w:r>
      <w:bookmarkEnd w:id="200"/>
      <w:bookmarkEnd w:id="201"/>
      <w:bookmarkEnd w:id="202"/>
    </w:p>
    <w:p>
      <w:pPr>
        <w:pStyle w:val="yMiscellaneousBody"/>
        <w:ind w:left="851" w:hanging="851"/>
      </w:pPr>
      <w:r>
        <w:tab/>
        <w:t>For a non</w:t>
      </w:r>
      <w:r>
        <w:noBreakHyphen/>
        <w:t xml:space="preserve">residential lot, the charge, </w:t>
      </w:r>
      <w:r>
        <w:br/>
        <w:t>according to the size of the meter, is —</w:t>
      </w:r>
    </w:p>
    <w:p>
      <w:pPr>
        <w:pStyle w:val="yMiscellaneousBody"/>
        <w:tabs>
          <w:tab w:val="left" w:pos="1134"/>
          <w:tab w:val="right" w:leader="dot" w:pos="6804"/>
        </w:tabs>
      </w:pPr>
      <w:r>
        <w:tab/>
        <w:t xml:space="preserve">20 mm </w:t>
      </w:r>
      <w:r>
        <w:tab/>
        <w:t xml:space="preserve"> $231.85</w:t>
      </w:r>
    </w:p>
    <w:p>
      <w:pPr>
        <w:pStyle w:val="yMiscellaneousBody"/>
        <w:tabs>
          <w:tab w:val="left" w:pos="1134"/>
          <w:tab w:val="right" w:leader="dot" w:pos="6804"/>
        </w:tabs>
      </w:pPr>
      <w:r>
        <w:tab/>
        <w:t xml:space="preserve">25 mm </w:t>
      </w:r>
      <w:r>
        <w:tab/>
        <w:t xml:space="preserve"> </w:t>
      </w:r>
      <w:r>
        <w:rPr>
          <w:szCs w:val="22"/>
        </w:rPr>
        <w:t>$361.70</w:t>
      </w:r>
    </w:p>
    <w:p>
      <w:pPr>
        <w:pStyle w:val="yMiscellaneousBody"/>
        <w:tabs>
          <w:tab w:val="left" w:pos="1134"/>
          <w:tab w:val="right" w:leader="dot" w:pos="6804"/>
        </w:tabs>
      </w:pPr>
      <w:r>
        <w:tab/>
        <w:t xml:space="preserve">40 mm </w:t>
      </w:r>
      <w:r>
        <w:tab/>
      </w:r>
      <w:r>
        <w:rPr>
          <w:szCs w:val="22"/>
        </w:rPr>
        <w:t>$927.40</w:t>
      </w:r>
    </w:p>
    <w:p>
      <w:pPr>
        <w:pStyle w:val="yMiscellaneousBody"/>
        <w:tabs>
          <w:tab w:val="left" w:pos="1134"/>
          <w:tab w:val="right" w:leader="dot" w:pos="6804"/>
        </w:tabs>
      </w:pPr>
      <w:r>
        <w:tab/>
        <w:t xml:space="preserve">50 mm </w:t>
      </w:r>
      <w:r>
        <w:tab/>
      </w:r>
      <w:r>
        <w:rPr>
          <w:szCs w:val="22"/>
        </w:rPr>
        <w:t>$1 449.10</w:t>
      </w:r>
    </w:p>
    <w:p>
      <w:pPr>
        <w:pStyle w:val="yMiscellaneousBody"/>
        <w:tabs>
          <w:tab w:val="left" w:pos="1134"/>
          <w:tab w:val="right" w:leader="dot" w:pos="6804"/>
        </w:tabs>
      </w:pPr>
      <w:r>
        <w:tab/>
        <w:t xml:space="preserve">80 mm </w:t>
      </w:r>
      <w:r>
        <w:tab/>
      </w:r>
      <w:r>
        <w:rPr>
          <w:szCs w:val="22"/>
        </w:rPr>
        <w:t>$3 709.50</w:t>
      </w:r>
    </w:p>
    <w:p>
      <w:pPr>
        <w:pStyle w:val="yMiscellaneousBody"/>
        <w:tabs>
          <w:tab w:val="left" w:pos="1134"/>
          <w:tab w:val="right" w:leader="dot" w:pos="6804"/>
        </w:tabs>
      </w:pPr>
      <w:r>
        <w:tab/>
        <w:t xml:space="preserve">100 mm </w:t>
      </w:r>
      <w:r>
        <w:tab/>
      </w:r>
      <w:r>
        <w:rPr>
          <w:szCs w:val="22"/>
        </w:rPr>
        <w:t>$5 796.50</w:t>
      </w:r>
    </w:p>
    <w:p>
      <w:pPr>
        <w:pStyle w:val="yMiscellaneousBody"/>
        <w:tabs>
          <w:tab w:val="left" w:pos="1134"/>
          <w:tab w:val="right" w:leader="dot" w:pos="6804"/>
        </w:tabs>
        <w:rPr>
          <w:szCs w:val="22"/>
        </w:rPr>
      </w:pPr>
      <w:r>
        <w:tab/>
        <w:t xml:space="preserve">150 mm </w:t>
      </w:r>
      <w:r>
        <w:tab/>
      </w:r>
      <w:r>
        <w:rPr>
          <w:szCs w:val="22"/>
        </w:rPr>
        <w:t>$13 042.00</w:t>
      </w:r>
    </w:p>
    <w:p>
      <w:pPr>
        <w:pStyle w:val="yHeading5"/>
      </w:pPr>
      <w:bookmarkStart w:id="203" w:name="_Toc484769409"/>
      <w:bookmarkStart w:id="204" w:name="_Toc485109468"/>
      <w:bookmarkStart w:id="205" w:name="_Toc489533911"/>
      <w:r>
        <w:rPr>
          <w:rStyle w:val="CharSClsNo"/>
        </w:rPr>
        <w:t>4</w:t>
      </w:r>
      <w:r>
        <w:t>.</w:t>
      </w:r>
      <w:r>
        <w:tab/>
        <w:t>Fire service connections</w:t>
      </w:r>
      <w:bookmarkEnd w:id="203"/>
      <w:bookmarkEnd w:id="204"/>
      <w:bookmarkEnd w:id="205"/>
    </w:p>
    <w:p>
      <w:pPr>
        <w:pStyle w:val="yMiscellaneousBody"/>
        <w:ind w:left="851" w:hanging="851"/>
      </w:pPr>
      <w:r>
        <w:tab/>
        <w:t xml:space="preserve">For a fire service connection the charge, </w:t>
      </w:r>
      <w:r>
        <w:br/>
        <w:t>according to the size of the meter, is —</w:t>
      </w:r>
    </w:p>
    <w:p>
      <w:pPr>
        <w:pStyle w:val="yMiscellaneousBody"/>
        <w:tabs>
          <w:tab w:val="left" w:pos="1134"/>
          <w:tab w:val="right" w:leader="dot" w:pos="6804"/>
        </w:tabs>
      </w:pPr>
      <w:r>
        <w:tab/>
        <w:t xml:space="preserve">25 mm </w:t>
      </w:r>
      <w:r>
        <w:tab/>
        <w:t xml:space="preserve"> $131.90</w:t>
      </w:r>
    </w:p>
    <w:p>
      <w:pPr>
        <w:pStyle w:val="yMiscellaneousBody"/>
        <w:tabs>
          <w:tab w:val="left" w:pos="1134"/>
          <w:tab w:val="right" w:leader="dot" w:pos="6804"/>
        </w:tabs>
      </w:pPr>
      <w:r>
        <w:tab/>
        <w:t xml:space="preserve">40 mm </w:t>
      </w:r>
      <w:r>
        <w:tab/>
        <w:t xml:space="preserve"> </w:t>
      </w:r>
      <w:r>
        <w:rPr>
          <w:szCs w:val="22"/>
        </w:rPr>
        <w:t>$211.00</w:t>
      </w:r>
    </w:p>
    <w:p>
      <w:pPr>
        <w:pStyle w:val="yMiscellaneousBody"/>
        <w:tabs>
          <w:tab w:val="left" w:pos="1134"/>
          <w:tab w:val="right" w:leader="dot" w:pos="6804"/>
        </w:tabs>
      </w:pPr>
      <w:r>
        <w:tab/>
        <w:t xml:space="preserve">50 mm </w:t>
      </w:r>
      <w:r>
        <w:tab/>
      </w:r>
      <w:r>
        <w:rPr>
          <w:szCs w:val="22"/>
        </w:rPr>
        <w:t>$263.75</w:t>
      </w:r>
    </w:p>
    <w:p>
      <w:pPr>
        <w:pStyle w:val="yMiscellaneousBody"/>
        <w:tabs>
          <w:tab w:val="left" w:pos="1134"/>
          <w:tab w:val="right" w:leader="dot" w:pos="6804"/>
        </w:tabs>
      </w:pPr>
      <w:r>
        <w:tab/>
        <w:t xml:space="preserve">100 mm </w:t>
      </w:r>
      <w:r>
        <w:tab/>
      </w:r>
      <w:r>
        <w:rPr>
          <w:szCs w:val="22"/>
        </w:rPr>
        <w:t>$527.50</w:t>
      </w:r>
    </w:p>
    <w:p>
      <w:pPr>
        <w:pStyle w:val="yMiscellaneousBody"/>
        <w:tabs>
          <w:tab w:val="left" w:pos="1134"/>
          <w:tab w:val="right" w:leader="dot" w:pos="6804"/>
        </w:tabs>
      </w:pPr>
      <w:r>
        <w:tab/>
        <w:t xml:space="preserve">150 mm </w:t>
      </w:r>
      <w:r>
        <w:tab/>
      </w:r>
      <w:r>
        <w:rPr>
          <w:szCs w:val="22"/>
        </w:rPr>
        <w:t>$791.25</w:t>
      </w:r>
    </w:p>
    <w:p>
      <w:pPr>
        <w:pStyle w:val="yMiscellaneousBody"/>
        <w:tabs>
          <w:tab w:val="left" w:pos="1134"/>
          <w:tab w:val="right" w:leader="dot" w:pos="6804"/>
        </w:tabs>
      </w:pPr>
      <w:r>
        <w:tab/>
        <w:t xml:space="preserve">200 mm </w:t>
      </w:r>
      <w:r>
        <w:tab/>
      </w:r>
      <w:r>
        <w:rPr>
          <w:szCs w:val="22"/>
        </w:rPr>
        <w:t>$1 055.00</w:t>
      </w:r>
    </w:p>
    <w:p>
      <w:pPr>
        <w:pStyle w:val="yFootnotesection"/>
      </w:pPr>
      <w:bookmarkStart w:id="206" w:name="_Toc484769251"/>
      <w:bookmarkStart w:id="207" w:name="_Toc484769410"/>
      <w:bookmarkStart w:id="208" w:name="_Toc484769569"/>
      <w:bookmarkStart w:id="209" w:name="_Toc484769830"/>
      <w:bookmarkStart w:id="210" w:name="_Toc484770685"/>
      <w:bookmarkStart w:id="211" w:name="_Toc485109469"/>
      <w:r>
        <w:tab/>
        <w:t>[Division 1 inserted in Gazette 23 Jun 2017 p. 3325</w:t>
      </w:r>
      <w:r>
        <w:noBreakHyphen/>
        <w:t>6.]</w:t>
      </w:r>
    </w:p>
    <w:p>
      <w:pPr>
        <w:pStyle w:val="yHeading3"/>
      </w:pPr>
      <w:bookmarkStart w:id="212" w:name="_Toc486496854"/>
      <w:bookmarkStart w:id="213" w:name="_Toc489533912"/>
      <w:r>
        <w:rPr>
          <w:rStyle w:val="CharSDivNo"/>
        </w:rPr>
        <w:t>Division 2</w:t>
      </w:r>
      <w:r>
        <w:rPr>
          <w:b w:val="0"/>
        </w:rPr>
        <w:t> — </w:t>
      </w:r>
      <w:r>
        <w:rPr>
          <w:rStyle w:val="CharSDivText"/>
        </w:rPr>
        <w:t>Consumption charges</w:t>
      </w:r>
      <w:bookmarkEnd w:id="206"/>
      <w:bookmarkEnd w:id="207"/>
      <w:bookmarkEnd w:id="208"/>
      <w:bookmarkEnd w:id="209"/>
      <w:bookmarkEnd w:id="210"/>
      <w:bookmarkEnd w:id="211"/>
      <w:bookmarkEnd w:id="212"/>
      <w:bookmarkEnd w:id="213"/>
    </w:p>
    <w:p>
      <w:pPr>
        <w:pStyle w:val="yFootnoteheading"/>
        <w:spacing w:after="120"/>
      </w:pPr>
      <w:bookmarkStart w:id="214" w:name="_Toc484769411"/>
      <w:bookmarkStart w:id="215" w:name="_Toc485109470"/>
      <w:r>
        <w:tab/>
        <w:t>[Heading inserted in Gazette 23 Jun 2017 p. 3326.]</w:t>
      </w:r>
    </w:p>
    <w:p>
      <w:pPr>
        <w:pStyle w:val="yHeading5"/>
      </w:pPr>
      <w:bookmarkStart w:id="216" w:name="_Toc489533913"/>
      <w:r>
        <w:rPr>
          <w:rStyle w:val="CharSClsNo"/>
        </w:rPr>
        <w:t>5</w:t>
      </w:r>
      <w:r>
        <w:t>.</w:t>
      </w:r>
      <w:r>
        <w:tab/>
        <w:t>Consumption charges for 2017/18 year and subsequent years</w:t>
      </w:r>
      <w:bookmarkEnd w:id="214"/>
      <w:bookmarkEnd w:id="215"/>
      <w:bookmarkEnd w:id="216"/>
    </w:p>
    <w:p>
      <w:pPr>
        <w:pStyle w:val="yMiscellaneousBody"/>
        <w:ind w:left="851" w:hanging="851"/>
      </w:pPr>
      <w:r>
        <w:tab/>
        <w:t xml:space="preserve">The charges set out in this Division apply for water supplied in the </w:t>
      </w:r>
      <w:r>
        <w:rPr>
          <w:szCs w:val="22"/>
        </w:rPr>
        <w:t>2017/18</w:t>
      </w:r>
      <w:r>
        <w:t> financial year and each subsequent year.</w:t>
      </w:r>
    </w:p>
    <w:p>
      <w:pPr>
        <w:pStyle w:val="yHeading5"/>
      </w:pPr>
      <w:bookmarkStart w:id="217" w:name="_Toc484769412"/>
      <w:bookmarkStart w:id="218" w:name="_Toc485109471"/>
      <w:bookmarkStart w:id="219" w:name="_Toc489533914"/>
      <w:r>
        <w:rPr>
          <w:rStyle w:val="CharSClsNo"/>
        </w:rPr>
        <w:t>6</w:t>
      </w:r>
      <w:r>
        <w:t>.</w:t>
      </w:r>
      <w:r>
        <w:tab/>
        <w:t>Residential lots</w:t>
      </w:r>
      <w:bookmarkEnd w:id="217"/>
      <w:bookmarkEnd w:id="218"/>
      <w:bookmarkEnd w:id="219"/>
    </w:p>
    <w:p>
      <w:pPr>
        <w:pStyle w:val="yMiscellaneousBody"/>
        <w:tabs>
          <w:tab w:val="left" w:pos="284"/>
        </w:tabs>
        <w:ind w:left="851" w:hanging="851"/>
      </w:pPr>
      <w:r>
        <w:tab/>
        <w:t>(1)</w:t>
      </w:r>
      <w:r>
        <w:tab/>
        <w:t xml:space="preserve">For each kilolitre of water supplied to a </w:t>
      </w:r>
      <w:r>
        <w:br/>
        <w:t>residential lot, the charge is —</w:t>
      </w:r>
    </w:p>
    <w:p>
      <w:pPr>
        <w:pStyle w:val="yMiscellaneousBody"/>
        <w:tabs>
          <w:tab w:val="left" w:pos="1134"/>
          <w:tab w:val="right" w:leader="dot" w:pos="6804"/>
        </w:tabs>
      </w:pPr>
      <w:r>
        <w:tab/>
        <w:t xml:space="preserve">up to 150 kL </w:t>
      </w:r>
      <w:r>
        <w:tab/>
        <w:t xml:space="preserve"> </w:t>
      </w:r>
      <w:r>
        <w:rPr>
          <w:szCs w:val="22"/>
        </w:rPr>
        <w:t>$0.96</w:t>
      </w:r>
    </w:p>
    <w:p>
      <w:pPr>
        <w:pStyle w:val="yMiscellaneousBody"/>
        <w:tabs>
          <w:tab w:val="left" w:pos="1134"/>
          <w:tab w:val="right" w:leader="dot" w:pos="6804"/>
        </w:tabs>
      </w:pPr>
      <w:r>
        <w:tab/>
        <w:t xml:space="preserve">over 150 but not over 350 kL </w:t>
      </w:r>
      <w:r>
        <w:tab/>
        <w:t xml:space="preserve"> </w:t>
      </w:r>
      <w:r>
        <w:rPr>
          <w:szCs w:val="22"/>
        </w:rPr>
        <w:t>$1.78</w:t>
      </w:r>
    </w:p>
    <w:p>
      <w:pPr>
        <w:pStyle w:val="yMiscellaneousBody"/>
        <w:keepNext/>
        <w:tabs>
          <w:tab w:val="left" w:pos="1134"/>
          <w:tab w:val="right" w:leader="dot" w:pos="6804"/>
        </w:tabs>
      </w:pPr>
      <w:r>
        <w:tab/>
        <w:t xml:space="preserve">over 350 but not over 500 kL </w:t>
      </w:r>
      <w:r>
        <w:tab/>
        <w:t xml:space="preserve"> </w:t>
      </w:r>
      <w:r>
        <w:rPr>
          <w:szCs w:val="22"/>
        </w:rPr>
        <w:t>$2.55</w:t>
      </w:r>
    </w:p>
    <w:p>
      <w:pPr>
        <w:pStyle w:val="yMiscellaneousBody"/>
        <w:tabs>
          <w:tab w:val="left" w:pos="1134"/>
          <w:tab w:val="right" w:leader="dot" w:pos="6804"/>
        </w:tabs>
      </w:pPr>
      <w:r>
        <w:tab/>
        <w:t xml:space="preserve">over 500 kL </w:t>
      </w:r>
      <w:r>
        <w:tab/>
        <w:t xml:space="preserve"> </w:t>
      </w:r>
      <w:r>
        <w:rPr>
          <w:szCs w:val="22"/>
        </w:rPr>
        <w:t>$3.17</w:t>
      </w:r>
    </w:p>
    <w:p>
      <w:pPr>
        <w:pStyle w:val="yMiscellaneousBody"/>
        <w:tabs>
          <w:tab w:val="left" w:pos="284"/>
        </w:tabs>
        <w:ind w:left="851" w:hanging="851"/>
      </w:pPr>
      <w:r>
        <w:tab/>
        <w:t>(2)</w:t>
      </w:r>
      <w:r>
        <w:tab/>
        <w:t xml:space="preserve">The volumetric ranges in this item have effect </w:t>
      </w:r>
      <w:r>
        <w:br/>
        <w:t xml:space="preserve">by reference to the volume of water supplied in </w:t>
      </w:r>
      <w:r>
        <w:br/>
        <w:t>the current consumption year.</w:t>
      </w:r>
    </w:p>
    <w:p>
      <w:pPr>
        <w:pStyle w:val="yHeading5"/>
      </w:pPr>
      <w:bookmarkStart w:id="220" w:name="_Toc484769413"/>
      <w:bookmarkStart w:id="221" w:name="_Toc485109472"/>
      <w:bookmarkStart w:id="222" w:name="_Toc489533915"/>
      <w:r>
        <w:rPr>
          <w:rStyle w:val="CharSClsNo"/>
        </w:rPr>
        <w:t>7</w:t>
      </w:r>
      <w:r>
        <w:t>.</w:t>
      </w:r>
      <w:r>
        <w:tab/>
        <w:t>Non</w:t>
      </w:r>
      <w:r>
        <w:noBreakHyphen/>
        <w:t>residential lots</w:t>
      </w:r>
      <w:bookmarkEnd w:id="220"/>
      <w:bookmarkEnd w:id="221"/>
      <w:bookmarkEnd w:id="222"/>
    </w:p>
    <w:p>
      <w:pPr>
        <w:pStyle w:val="yMiscellaneousBody"/>
        <w:tabs>
          <w:tab w:val="right" w:leader="dot" w:pos="6804"/>
        </w:tabs>
        <w:ind w:left="851" w:hanging="851"/>
        <w:rPr>
          <w:szCs w:val="22"/>
        </w:rPr>
      </w:pPr>
      <w:r>
        <w:tab/>
        <w:t xml:space="preserve">For each kilolitre of water supplied to a </w:t>
      </w:r>
      <w:r>
        <w:br/>
        <w:t>non</w:t>
      </w:r>
      <w:r>
        <w:noBreakHyphen/>
        <w:t xml:space="preserve">residential lot, the charge is </w:t>
      </w:r>
      <w:r>
        <w:tab/>
        <w:t xml:space="preserve"> </w:t>
      </w:r>
      <w:r>
        <w:rPr>
          <w:szCs w:val="22"/>
        </w:rPr>
        <w:t>$2.55</w:t>
      </w:r>
    </w:p>
    <w:p>
      <w:pPr>
        <w:pStyle w:val="yFootnotesection"/>
      </w:pPr>
      <w:bookmarkStart w:id="223" w:name="_Toc484769255"/>
      <w:bookmarkStart w:id="224" w:name="_Toc484769414"/>
      <w:bookmarkStart w:id="225" w:name="_Toc484769573"/>
      <w:bookmarkStart w:id="226" w:name="_Toc484769834"/>
      <w:bookmarkStart w:id="227" w:name="_Toc484770689"/>
      <w:bookmarkStart w:id="228" w:name="_Toc485109473"/>
      <w:r>
        <w:tab/>
        <w:t>[Division 2 inserted in Gazette 23 Jun 2017 p. 3326</w:t>
      </w:r>
      <w:r>
        <w:noBreakHyphen/>
        <w:t>7.]</w:t>
      </w:r>
    </w:p>
    <w:p>
      <w:pPr>
        <w:pStyle w:val="yScheduleHeading"/>
      </w:pPr>
      <w:bookmarkStart w:id="229" w:name="_Toc486496858"/>
      <w:bookmarkStart w:id="230" w:name="_Toc489533916"/>
      <w:r>
        <w:rPr>
          <w:rStyle w:val="CharSchNo"/>
        </w:rPr>
        <w:t>Schedule 2</w:t>
      </w:r>
      <w:r>
        <w:t> — </w:t>
      </w:r>
      <w:r>
        <w:rPr>
          <w:rStyle w:val="CharSchText"/>
        </w:rPr>
        <w:t>Charges for Busselton Water Corporation</w:t>
      </w:r>
      <w:bookmarkEnd w:id="223"/>
      <w:bookmarkEnd w:id="224"/>
      <w:bookmarkEnd w:id="225"/>
      <w:bookmarkEnd w:id="226"/>
      <w:bookmarkEnd w:id="227"/>
      <w:bookmarkEnd w:id="228"/>
      <w:bookmarkEnd w:id="229"/>
      <w:bookmarkEnd w:id="230"/>
    </w:p>
    <w:p>
      <w:pPr>
        <w:pStyle w:val="yShoulderClause"/>
      </w:pPr>
      <w:r>
        <w:t>[r. 12]</w:t>
      </w:r>
    </w:p>
    <w:p>
      <w:pPr>
        <w:pStyle w:val="yFootnoteheading"/>
        <w:spacing w:after="120"/>
      </w:pPr>
      <w:bookmarkStart w:id="231" w:name="_Toc484769256"/>
      <w:bookmarkStart w:id="232" w:name="_Toc484769415"/>
      <w:bookmarkStart w:id="233" w:name="_Toc484769574"/>
      <w:bookmarkStart w:id="234" w:name="_Toc484769835"/>
      <w:bookmarkStart w:id="235" w:name="_Toc484770690"/>
      <w:bookmarkStart w:id="236" w:name="_Toc485109474"/>
      <w:r>
        <w:tab/>
        <w:t>[Heading inserted in Gazette 23 Jun 2017 p. 3327.]</w:t>
      </w:r>
    </w:p>
    <w:p>
      <w:pPr>
        <w:pStyle w:val="yHeading3"/>
      </w:pPr>
      <w:bookmarkStart w:id="237" w:name="_Toc486496859"/>
      <w:bookmarkStart w:id="238" w:name="_Toc489533917"/>
      <w:r>
        <w:rPr>
          <w:rStyle w:val="CharSDivNo"/>
        </w:rPr>
        <w:t>Division 1</w:t>
      </w:r>
      <w:r>
        <w:rPr>
          <w:b w:val="0"/>
        </w:rPr>
        <w:t> — </w:t>
      </w:r>
      <w:r>
        <w:rPr>
          <w:rStyle w:val="CharSDivText"/>
        </w:rPr>
        <w:t>Service charges</w:t>
      </w:r>
      <w:bookmarkEnd w:id="231"/>
      <w:bookmarkEnd w:id="232"/>
      <w:bookmarkEnd w:id="233"/>
      <w:bookmarkEnd w:id="234"/>
      <w:bookmarkEnd w:id="235"/>
      <w:bookmarkEnd w:id="236"/>
      <w:bookmarkEnd w:id="237"/>
      <w:bookmarkEnd w:id="238"/>
    </w:p>
    <w:p>
      <w:pPr>
        <w:pStyle w:val="yFootnoteheading"/>
        <w:spacing w:after="120"/>
      </w:pPr>
      <w:bookmarkStart w:id="239" w:name="_Toc484769416"/>
      <w:bookmarkStart w:id="240" w:name="_Toc485109475"/>
      <w:r>
        <w:tab/>
        <w:t>[Heading inserted in Gazette 23 Jun 2017 p. 3327.]</w:t>
      </w:r>
    </w:p>
    <w:p>
      <w:pPr>
        <w:pStyle w:val="yHeading5"/>
      </w:pPr>
      <w:bookmarkStart w:id="241" w:name="_Toc489533918"/>
      <w:r>
        <w:rPr>
          <w:rStyle w:val="CharSClsNo"/>
        </w:rPr>
        <w:t>1</w:t>
      </w:r>
      <w:r>
        <w:t>.</w:t>
      </w:r>
      <w:r>
        <w:tab/>
        <w:t>Service charges for 2017/18 year and subsequent years</w:t>
      </w:r>
      <w:bookmarkEnd w:id="239"/>
      <w:bookmarkEnd w:id="240"/>
      <w:bookmarkEnd w:id="241"/>
    </w:p>
    <w:p>
      <w:pPr>
        <w:pStyle w:val="yMiscellaneousBody"/>
        <w:ind w:left="851" w:hanging="851"/>
      </w:pPr>
      <w:r>
        <w:tab/>
        <w:t xml:space="preserve">The charges set out in this Division apply for water supply services provided in the </w:t>
      </w:r>
      <w:r>
        <w:rPr>
          <w:szCs w:val="22"/>
        </w:rPr>
        <w:t>2017/18</w:t>
      </w:r>
      <w:r>
        <w:t> financial year and each subsequent year.</w:t>
      </w:r>
    </w:p>
    <w:p>
      <w:pPr>
        <w:pStyle w:val="yHeading5"/>
      </w:pPr>
      <w:bookmarkStart w:id="242" w:name="_Toc484769417"/>
      <w:bookmarkStart w:id="243" w:name="_Toc485109476"/>
      <w:bookmarkStart w:id="244" w:name="_Toc489533919"/>
      <w:r>
        <w:rPr>
          <w:rStyle w:val="CharSClsNo"/>
        </w:rPr>
        <w:t>2</w:t>
      </w:r>
      <w:r>
        <w:t>.</w:t>
      </w:r>
      <w:r>
        <w:tab/>
        <w:t>Residential lots</w:t>
      </w:r>
      <w:bookmarkEnd w:id="242"/>
      <w:bookmarkEnd w:id="243"/>
      <w:bookmarkEnd w:id="244"/>
    </w:p>
    <w:p>
      <w:pPr>
        <w:pStyle w:val="yMiscellaneousBody"/>
        <w:tabs>
          <w:tab w:val="right" w:leader="dot" w:pos="6804"/>
        </w:tabs>
        <w:ind w:left="851" w:hanging="851"/>
      </w:pPr>
      <w:r>
        <w:tab/>
        <w:t xml:space="preserve">For a residential lot, the charge is </w:t>
      </w:r>
      <w:r>
        <w:tab/>
      </w:r>
      <w:r>
        <w:rPr>
          <w:szCs w:val="22"/>
        </w:rPr>
        <w:t>$201.89</w:t>
      </w:r>
    </w:p>
    <w:p>
      <w:pPr>
        <w:pStyle w:val="yHeading5"/>
      </w:pPr>
      <w:bookmarkStart w:id="245" w:name="_Toc484769418"/>
      <w:bookmarkStart w:id="246" w:name="_Toc485109477"/>
      <w:bookmarkStart w:id="247" w:name="_Toc489533920"/>
      <w:r>
        <w:rPr>
          <w:rStyle w:val="CharSClsNo"/>
        </w:rPr>
        <w:t>3</w:t>
      </w:r>
      <w:r>
        <w:t>.</w:t>
      </w:r>
      <w:r>
        <w:tab/>
        <w:t>Non</w:t>
      </w:r>
      <w:r>
        <w:noBreakHyphen/>
        <w:t>residential lots</w:t>
      </w:r>
      <w:bookmarkEnd w:id="245"/>
      <w:bookmarkEnd w:id="246"/>
      <w:bookmarkEnd w:id="247"/>
    </w:p>
    <w:p>
      <w:pPr>
        <w:pStyle w:val="yMiscellaneousBody"/>
        <w:ind w:left="851" w:hanging="851"/>
      </w:pPr>
      <w:r>
        <w:tab/>
        <w:t>For a non</w:t>
      </w:r>
      <w:r>
        <w:noBreakHyphen/>
        <w:t>residential lot, the charge, according to the size of the meter, is —</w:t>
      </w:r>
    </w:p>
    <w:p>
      <w:pPr>
        <w:pStyle w:val="yMiscellaneousBody"/>
        <w:tabs>
          <w:tab w:val="right" w:leader="dot" w:pos="6804"/>
        </w:tabs>
        <w:ind w:left="1134" w:hanging="1134"/>
      </w:pPr>
      <w:r>
        <w:tab/>
        <w:t xml:space="preserve">20 mm </w:t>
      </w:r>
      <w:r>
        <w:tab/>
        <w:t xml:space="preserve"> </w:t>
      </w:r>
      <w:r>
        <w:rPr>
          <w:szCs w:val="22"/>
        </w:rPr>
        <w:t>$201.89</w:t>
      </w:r>
    </w:p>
    <w:p>
      <w:pPr>
        <w:pStyle w:val="yMiscellaneousBody"/>
        <w:tabs>
          <w:tab w:val="right" w:leader="dot" w:pos="6804"/>
        </w:tabs>
        <w:ind w:left="1134" w:hanging="1134"/>
      </w:pPr>
      <w:r>
        <w:tab/>
        <w:t xml:space="preserve">25 mm </w:t>
      </w:r>
      <w:r>
        <w:tab/>
        <w:t xml:space="preserve"> </w:t>
      </w:r>
      <w:r>
        <w:rPr>
          <w:szCs w:val="22"/>
        </w:rPr>
        <w:t>$315.45</w:t>
      </w:r>
    </w:p>
    <w:p>
      <w:pPr>
        <w:pStyle w:val="yMiscellaneousBody"/>
        <w:tabs>
          <w:tab w:val="right" w:leader="dot" w:pos="6804"/>
        </w:tabs>
        <w:ind w:left="1134" w:hanging="1134"/>
      </w:pPr>
      <w:r>
        <w:tab/>
        <w:t xml:space="preserve">40 mm </w:t>
      </w:r>
      <w:r>
        <w:tab/>
        <w:t xml:space="preserve"> </w:t>
      </w:r>
      <w:r>
        <w:rPr>
          <w:szCs w:val="22"/>
        </w:rPr>
        <w:t>$807.55</w:t>
      </w:r>
    </w:p>
    <w:p>
      <w:pPr>
        <w:pStyle w:val="yMiscellaneousBody"/>
        <w:tabs>
          <w:tab w:val="right" w:leader="dot" w:pos="6804"/>
        </w:tabs>
        <w:ind w:left="1134" w:hanging="1134"/>
      </w:pPr>
      <w:r>
        <w:tab/>
        <w:t xml:space="preserve">50 mm </w:t>
      </w:r>
      <w:r>
        <w:tab/>
        <w:t xml:space="preserve"> </w:t>
      </w:r>
      <w:r>
        <w:rPr>
          <w:szCs w:val="22"/>
        </w:rPr>
        <w:t>$1 261.79</w:t>
      </w:r>
    </w:p>
    <w:p>
      <w:pPr>
        <w:pStyle w:val="yMiscellaneousBody"/>
        <w:tabs>
          <w:tab w:val="right" w:leader="dot" w:pos="6804"/>
        </w:tabs>
        <w:ind w:left="1134" w:hanging="1134"/>
      </w:pPr>
      <w:r>
        <w:tab/>
        <w:t xml:space="preserve">80 mm </w:t>
      </w:r>
      <w:r>
        <w:tab/>
        <w:t xml:space="preserve"> </w:t>
      </w:r>
      <w:r>
        <w:rPr>
          <w:szCs w:val="22"/>
        </w:rPr>
        <w:t>$3 230.19</w:t>
      </w:r>
    </w:p>
    <w:p>
      <w:pPr>
        <w:pStyle w:val="yMiscellaneousBody"/>
        <w:tabs>
          <w:tab w:val="right" w:leader="dot" w:pos="6804"/>
        </w:tabs>
        <w:ind w:left="1134" w:hanging="1134"/>
      </w:pPr>
      <w:r>
        <w:tab/>
        <w:t xml:space="preserve">100 mm </w:t>
      </w:r>
      <w:r>
        <w:tab/>
        <w:t xml:space="preserve"> </w:t>
      </w:r>
      <w:r>
        <w:rPr>
          <w:szCs w:val="22"/>
        </w:rPr>
        <w:t>$5 047.16</w:t>
      </w:r>
    </w:p>
    <w:p>
      <w:pPr>
        <w:pStyle w:val="yMiscellaneousBody"/>
        <w:tabs>
          <w:tab w:val="right" w:leader="dot" w:pos="6804"/>
        </w:tabs>
        <w:ind w:left="1134" w:hanging="1134"/>
      </w:pPr>
      <w:r>
        <w:tab/>
        <w:t xml:space="preserve">150 mm </w:t>
      </w:r>
      <w:r>
        <w:tab/>
        <w:t xml:space="preserve"> </w:t>
      </w:r>
      <w:r>
        <w:rPr>
          <w:szCs w:val="22"/>
        </w:rPr>
        <w:t>$11 356.11</w:t>
      </w:r>
    </w:p>
    <w:p>
      <w:pPr>
        <w:pStyle w:val="yHeading5"/>
      </w:pPr>
      <w:bookmarkStart w:id="248" w:name="_Toc484769419"/>
      <w:bookmarkStart w:id="249" w:name="_Toc485109478"/>
      <w:bookmarkStart w:id="250" w:name="_Toc489533921"/>
      <w:r>
        <w:rPr>
          <w:rStyle w:val="CharSClsNo"/>
        </w:rPr>
        <w:t>4</w:t>
      </w:r>
      <w:r>
        <w:t>.</w:t>
      </w:r>
      <w:r>
        <w:tab/>
        <w:t>Vacant land</w:t>
      </w:r>
      <w:bookmarkEnd w:id="248"/>
      <w:bookmarkEnd w:id="249"/>
      <w:bookmarkEnd w:id="250"/>
    </w:p>
    <w:p>
      <w:pPr>
        <w:pStyle w:val="yMiscellaneousBody"/>
        <w:tabs>
          <w:tab w:val="right" w:leader="dot" w:pos="6804"/>
        </w:tabs>
        <w:ind w:left="851" w:hanging="851"/>
      </w:pPr>
      <w:r>
        <w:tab/>
        <w:t xml:space="preserve">For vacant land, the charge is </w:t>
      </w:r>
      <w:r>
        <w:tab/>
        <w:t xml:space="preserve"> </w:t>
      </w:r>
      <w:r>
        <w:rPr>
          <w:szCs w:val="22"/>
        </w:rPr>
        <w:t>$201.89</w:t>
      </w:r>
    </w:p>
    <w:p>
      <w:pPr>
        <w:pStyle w:val="yHeading5"/>
      </w:pPr>
      <w:bookmarkStart w:id="251" w:name="_Toc484769420"/>
      <w:bookmarkStart w:id="252" w:name="_Toc485109479"/>
      <w:bookmarkStart w:id="253" w:name="_Toc489533922"/>
      <w:r>
        <w:rPr>
          <w:rStyle w:val="CharSClsNo"/>
        </w:rPr>
        <w:t>5</w:t>
      </w:r>
      <w:r>
        <w:t>.</w:t>
      </w:r>
      <w:r>
        <w:tab/>
        <w:t>Fire service connections</w:t>
      </w:r>
      <w:bookmarkEnd w:id="251"/>
      <w:bookmarkEnd w:id="252"/>
      <w:bookmarkEnd w:id="253"/>
    </w:p>
    <w:p>
      <w:pPr>
        <w:pStyle w:val="yMiscellaneousBody"/>
        <w:tabs>
          <w:tab w:val="right" w:leader="dot" w:pos="6804"/>
        </w:tabs>
        <w:ind w:left="851" w:hanging="851"/>
      </w:pPr>
      <w:r>
        <w:tab/>
        <w:t xml:space="preserve">For a fire service connection, the </w:t>
      </w:r>
      <w:r>
        <w:br/>
        <w:t xml:space="preserve">charge is </w:t>
      </w:r>
      <w:r>
        <w:tab/>
        <w:t xml:space="preserve"> </w:t>
      </w:r>
      <w:r>
        <w:rPr>
          <w:szCs w:val="22"/>
        </w:rPr>
        <w:t>$201.89</w:t>
      </w:r>
    </w:p>
    <w:p>
      <w:pPr>
        <w:pStyle w:val="yFootnotesection"/>
      </w:pPr>
      <w:bookmarkStart w:id="254" w:name="_Toc484769262"/>
      <w:bookmarkStart w:id="255" w:name="_Toc484769421"/>
      <w:bookmarkStart w:id="256" w:name="_Toc484769580"/>
      <w:bookmarkStart w:id="257" w:name="_Toc484769841"/>
      <w:bookmarkStart w:id="258" w:name="_Toc484770696"/>
      <w:bookmarkStart w:id="259" w:name="_Toc485109480"/>
      <w:r>
        <w:tab/>
        <w:t>[Division 1 inserted in Gazette 23 Jun 2017 p. 3327</w:t>
      </w:r>
      <w:r>
        <w:noBreakHyphen/>
        <w:t>8.]</w:t>
      </w:r>
    </w:p>
    <w:p>
      <w:pPr>
        <w:pStyle w:val="yHeading3"/>
      </w:pPr>
      <w:bookmarkStart w:id="260" w:name="_Toc486496865"/>
      <w:bookmarkStart w:id="261" w:name="_Toc489533923"/>
      <w:r>
        <w:rPr>
          <w:rStyle w:val="CharSDivNo"/>
        </w:rPr>
        <w:t>Division 2</w:t>
      </w:r>
      <w:r>
        <w:rPr>
          <w:b w:val="0"/>
        </w:rPr>
        <w:t> — </w:t>
      </w:r>
      <w:r>
        <w:rPr>
          <w:rStyle w:val="CharSDivText"/>
        </w:rPr>
        <w:t>Consumption charges</w:t>
      </w:r>
      <w:bookmarkEnd w:id="254"/>
      <w:bookmarkEnd w:id="255"/>
      <w:bookmarkEnd w:id="256"/>
      <w:bookmarkEnd w:id="257"/>
      <w:bookmarkEnd w:id="258"/>
      <w:bookmarkEnd w:id="259"/>
      <w:bookmarkEnd w:id="260"/>
      <w:bookmarkEnd w:id="261"/>
    </w:p>
    <w:p>
      <w:pPr>
        <w:pStyle w:val="yFootnoteheading"/>
        <w:spacing w:after="120"/>
      </w:pPr>
      <w:bookmarkStart w:id="262" w:name="_Toc484769422"/>
      <w:bookmarkStart w:id="263" w:name="_Toc485109481"/>
      <w:r>
        <w:tab/>
        <w:t>[Heading inserted in Gazette 23 Jun 2017 p. 3328.]</w:t>
      </w:r>
    </w:p>
    <w:p>
      <w:pPr>
        <w:pStyle w:val="yHeading5"/>
      </w:pPr>
      <w:bookmarkStart w:id="264" w:name="_Toc489533924"/>
      <w:r>
        <w:rPr>
          <w:rStyle w:val="CharSClsNo"/>
        </w:rPr>
        <w:t>6</w:t>
      </w:r>
      <w:r>
        <w:t>.</w:t>
      </w:r>
      <w:r>
        <w:tab/>
        <w:t>Consumption charges for 2017/2018 year and subsequent years</w:t>
      </w:r>
      <w:bookmarkEnd w:id="262"/>
      <w:bookmarkEnd w:id="263"/>
      <w:bookmarkEnd w:id="264"/>
    </w:p>
    <w:p>
      <w:pPr>
        <w:pStyle w:val="yMiscellaneousBody"/>
        <w:ind w:left="851" w:hanging="851"/>
      </w:pPr>
      <w:r>
        <w:tab/>
        <w:t xml:space="preserve">The charges set out in this Division apply for water supplied in the </w:t>
      </w:r>
      <w:r>
        <w:rPr>
          <w:szCs w:val="22"/>
        </w:rPr>
        <w:t>2017/2018</w:t>
      </w:r>
      <w:r>
        <w:t> financial year and each subsequent year.</w:t>
      </w:r>
    </w:p>
    <w:p>
      <w:pPr>
        <w:pStyle w:val="yHeading5"/>
      </w:pPr>
      <w:bookmarkStart w:id="265" w:name="_Toc484769423"/>
      <w:bookmarkStart w:id="266" w:name="_Toc485109482"/>
      <w:bookmarkStart w:id="267" w:name="_Toc489533925"/>
      <w:r>
        <w:rPr>
          <w:rStyle w:val="CharSClsNo"/>
        </w:rPr>
        <w:t>7</w:t>
      </w:r>
      <w:r>
        <w:t>.</w:t>
      </w:r>
      <w:r>
        <w:tab/>
        <w:t>Residential lots</w:t>
      </w:r>
      <w:bookmarkEnd w:id="265"/>
      <w:bookmarkEnd w:id="266"/>
      <w:bookmarkEnd w:id="267"/>
    </w:p>
    <w:p>
      <w:pPr>
        <w:pStyle w:val="yMiscellaneousBody"/>
        <w:tabs>
          <w:tab w:val="left" w:pos="284"/>
        </w:tabs>
        <w:ind w:left="851" w:hanging="851"/>
      </w:pPr>
      <w:r>
        <w:tab/>
        <w:t>(1)</w:t>
      </w:r>
      <w:r>
        <w:tab/>
        <w:t xml:space="preserve">For each kilolitre of water supplied to a </w:t>
      </w:r>
      <w:r>
        <w:br/>
        <w:t>residential lot, the charge is —</w:t>
      </w:r>
    </w:p>
    <w:p>
      <w:pPr>
        <w:pStyle w:val="yMiscellaneousBody"/>
        <w:tabs>
          <w:tab w:val="right" w:leader="dot" w:pos="6804"/>
        </w:tabs>
        <w:ind w:left="1134" w:hanging="1134"/>
      </w:pPr>
      <w:r>
        <w:tab/>
        <w:t xml:space="preserve">up to 150 kL </w:t>
      </w:r>
      <w:r>
        <w:tab/>
        <w:t xml:space="preserve"> </w:t>
      </w:r>
      <w:r>
        <w:rPr>
          <w:szCs w:val="22"/>
        </w:rPr>
        <w:t>$1.01</w:t>
      </w:r>
    </w:p>
    <w:p>
      <w:pPr>
        <w:pStyle w:val="yMiscellaneousBody"/>
        <w:tabs>
          <w:tab w:val="right" w:leader="dot" w:pos="6804"/>
        </w:tabs>
        <w:ind w:left="1134" w:hanging="1134"/>
      </w:pPr>
      <w:r>
        <w:tab/>
        <w:t xml:space="preserve">over 150 but not over 350 kL </w:t>
      </w:r>
      <w:r>
        <w:tab/>
        <w:t xml:space="preserve"> </w:t>
      </w:r>
      <w:r>
        <w:rPr>
          <w:szCs w:val="22"/>
        </w:rPr>
        <w:t>$1.41</w:t>
      </w:r>
    </w:p>
    <w:p>
      <w:pPr>
        <w:pStyle w:val="yMiscellaneousBody"/>
        <w:tabs>
          <w:tab w:val="right" w:leader="dot" w:pos="6804"/>
        </w:tabs>
        <w:ind w:left="1134" w:hanging="1134"/>
      </w:pPr>
      <w:r>
        <w:tab/>
        <w:t xml:space="preserve">over 350 but not over 500 kL </w:t>
      </w:r>
      <w:r>
        <w:tab/>
        <w:t xml:space="preserve"> </w:t>
      </w:r>
      <w:r>
        <w:rPr>
          <w:szCs w:val="22"/>
        </w:rPr>
        <w:t>$1.60</w:t>
      </w:r>
    </w:p>
    <w:p>
      <w:pPr>
        <w:pStyle w:val="yMiscellaneousBody"/>
        <w:tabs>
          <w:tab w:val="right" w:leader="dot" w:pos="6804"/>
        </w:tabs>
        <w:ind w:left="1134" w:hanging="1134"/>
      </w:pPr>
      <w:r>
        <w:tab/>
        <w:t xml:space="preserve">over 500 but not over 700 kL </w:t>
      </w:r>
      <w:r>
        <w:tab/>
        <w:t xml:space="preserve"> </w:t>
      </w:r>
      <w:r>
        <w:rPr>
          <w:szCs w:val="22"/>
        </w:rPr>
        <w:t>$2.12</w:t>
      </w:r>
    </w:p>
    <w:p>
      <w:pPr>
        <w:pStyle w:val="yMiscellaneousBody"/>
        <w:tabs>
          <w:tab w:val="right" w:leader="dot" w:pos="6804"/>
        </w:tabs>
        <w:ind w:left="1134" w:hanging="1134"/>
      </w:pPr>
      <w:r>
        <w:tab/>
        <w:t xml:space="preserve">over 700 but not over 1 000 kL </w:t>
      </w:r>
      <w:r>
        <w:tab/>
        <w:t xml:space="preserve"> </w:t>
      </w:r>
      <w:r>
        <w:rPr>
          <w:szCs w:val="22"/>
        </w:rPr>
        <w:t>$2.97</w:t>
      </w:r>
    </w:p>
    <w:p>
      <w:pPr>
        <w:pStyle w:val="yMiscellaneousBody"/>
        <w:tabs>
          <w:tab w:val="right" w:leader="dot" w:pos="6804"/>
        </w:tabs>
        <w:ind w:left="1134" w:hanging="1134"/>
      </w:pPr>
      <w:r>
        <w:tab/>
        <w:t xml:space="preserve">over 1 000 kL </w:t>
      </w:r>
      <w:r>
        <w:tab/>
        <w:t xml:space="preserve"> </w:t>
      </w:r>
      <w:r>
        <w:rPr>
          <w:szCs w:val="22"/>
        </w:rPr>
        <w:t>$3.04</w:t>
      </w:r>
    </w:p>
    <w:p>
      <w:pPr>
        <w:pStyle w:val="yMiscellaneousBody"/>
        <w:tabs>
          <w:tab w:val="left" w:pos="284"/>
        </w:tabs>
        <w:ind w:left="851" w:hanging="851"/>
      </w:pPr>
      <w:r>
        <w:tab/>
        <w:t>(2)</w:t>
      </w:r>
      <w:r>
        <w:tab/>
        <w:t>The volumetric ranges in this item have effect by reference to the volume of water supplied in the current consumption year.</w:t>
      </w:r>
    </w:p>
    <w:p>
      <w:pPr>
        <w:pStyle w:val="yHeading5"/>
      </w:pPr>
      <w:bookmarkStart w:id="268" w:name="_Toc484769424"/>
      <w:bookmarkStart w:id="269" w:name="_Toc485109483"/>
      <w:bookmarkStart w:id="270" w:name="_Toc489533926"/>
      <w:r>
        <w:rPr>
          <w:rStyle w:val="CharSClsNo"/>
        </w:rPr>
        <w:t>8</w:t>
      </w:r>
      <w:r>
        <w:t>.</w:t>
      </w:r>
      <w:r>
        <w:tab/>
        <w:t>Non</w:t>
      </w:r>
      <w:r>
        <w:noBreakHyphen/>
        <w:t>residential lots</w:t>
      </w:r>
      <w:bookmarkEnd w:id="268"/>
      <w:bookmarkEnd w:id="269"/>
      <w:bookmarkEnd w:id="270"/>
    </w:p>
    <w:p>
      <w:pPr>
        <w:pStyle w:val="yMiscellaneousBody"/>
        <w:tabs>
          <w:tab w:val="right" w:leader="dot" w:pos="6804"/>
        </w:tabs>
        <w:ind w:left="851" w:hanging="851"/>
      </w:pPr>
      <w:r>
        <w:tab/>
        <w:t xml:space="preserve">For each kilolitre of water supplied to a </w:t>
      </w:r>
      <w:r>
        <w:br/>
        <w:t>non</w:t>
      </w:r>
      <w:r>
        <w:noBreakHyphen/>
        <w:t xml:space="preserve">residential lot, the charge is </w:t>
      </w:r>
      <w:r>
        <w:tab/>
        <w:t xml:space="preserve"> </w:t>
      </w:r>
      <w:r>
        <w:rPr>
          <w:szCs w:val="22"/>
        </w:rPr>
        <w:t>$1.60</w:t>
      </w:r>
    </w:p>
    <w:p>
      <w:pPr>
        <w:pStyle w:val="yHeading5"/>
      </w:pPr>
      <w:bookmarkStart w:id="271" w:name="_Toc484769425"/>
      <w:bookmarkStart w:id="272" w:name="_Toc485109484"/>
      <w:bookmarkStart w:id="273" w:name="_Toc489533927"/>
      <w:r>
        <w:rPr>
          <w:rStyle w:val="CharSClsNo"/>
        </w:rPr>
        <w:t>9</w:t>
      </w:r>
      <w:r>
        <w:t>.</w:t>
      </w:r>
      <w:r>
        <w:tab/>
        <w:t>Water supply service (fire)</w:t>
      </w:r>
      <w:bookmarkEnd w:id="271"/>
      <w:bookmarkEnd w:id="272"/>
      <w:bookmarkEnd w:id="273"/>
    </w:p>
    <w:p>
      <w:pPr>
        <w:pStyle w:val="yMiscellaneousBody"/>
        <w:tabs>
          <w:tab w:val="right" w:leader="dot" w:pos="6804"/>
        </w:tabs>
        <w:ind w:left="851" w:hanging="851"/>
      </w:pPr>
      <w:r>
        <w:tab/>
        <w:t xml:space="preserve">For each kilolitre of water supplied through a </w:t>
      </w:r>
      <w:r>
        <w:br/>
        <w:t xml:space="preserve">fire service connection, the charge is </w:t>
      </w:r>
      <w:r>
        <w:tab/>
        <w:t xml:space="preserve"> $2.08</w:t>
      </w:r>
    </w:p>
    <w:p>
      <w:pPr>
        <w:pStyle w:val="yFootnotesection"/>
      </w:pPr>
      <w:bookmarkStart w:id="274" w:name="_Toc484769267"/>
      <w:bookmarkStart w:id="275" w:name="_Toc484769426"/>
      <w:bookmarkStart w:id="276" w:name="_Toc484769585"/>
      <w:bookmarkStart w:id="277" w:name="_Toc484769846"/>
      <w:bookmarkStart w:id="278" w:name="_Toc484770701"/>
      <w:bookmarkStart w:id="279" w:name="_Toc485109485"/>
      <w:r>
        <w:tab/>
        <w:t>[Division 2 inserted in Gazette 23 Jun 2017 p. 3328</w:t>
      </w:r>
      <w:r>
        <w:noBreakHyphen/>
        <w:t>9.]</w:t>
      </w:r>
    </w:p>
    <w:p>
      <w:pPr>
        <w:pStyle w:val="yScheduleHeading"/>
      </w:pPr>
      <w:bookmarkStart w:id="280" w:name="_Toc486496870"/>
      <w:bookmarkStart w:id="281" w:name="_Toc489533928"/>
      <w:r>
        <w:rPr>
          <w:rStyle w:val="CharSchNo"/>
        </w:rPr>
        <w:t>Schedule 3</w:t>
      </w:r>
      <w:r>
        <w:t> — </w:t>
      </w:r>
      <w:r>
        <w:rPr>
          <w:rStyle w:val="CharSchText"/>
        </w:rPr>
        <w:t>Water supply charges for the Water Corporation</w:t>
      </w:r>
      <w:bookmarkEnd w:id="274"/>
      <w:bookmarkEnd w:id="275"/>
      <w:bookmarkEnd w:id="276"/>
      <w:bookmarkEnd w:id="277"/>
      <w:bookmarkEnd w:id="278"/>
      <w:bookmarkEnd w:id="279"/>
      <w:bookmarkEnd w:id="280"/>
      <w:bookmarkEnd w:id="281"/>
    </w:p>
    <w:p>
      <w:pPr>
        <w:pStyle w:val="yShoulderClause"/>
      </w:pPr>
      <w:r>
        <w:t>[r. 31]</w:t>
      </w:r>
    </w:p>
    <w:p>
      <w:pPr>
        <w:pStyle w:val="yFootnoteheading"/>
        <w:spacing w:after="120"/>
      </w:pPr>
      <w:bookmarkStart w:id="282" w:name="_Toc484769268"/>
      <w:bookmarkStart w:id="283" w:name="_Toc484769427"/>
      <w:bookmarkStart w:id="284" w:name="_Toc484769586"/>
      <w:bookmarkStart w:id="285" w:name="_Toc484769847"/>
      <w:bookmarkStart w:id="286" w:name="_Toc484770702"/>
      <w:bookmarkStart w:id="287" w:name="_Toc485109486"/>
      <w:r>
        <w:tab/>
        <w:t>[Heading inserted in Gazette 23 Jun 2017 p. 3329.]</w:t>
      </w:r>
    </w:p>
    <w:p>
      <w:pPr>
        <w:pStyle w:val="yHeading3"/>
      </w:pPr>
      <w:bookmarkStart w:id="288" w:name="_Toc486496871"/>
      <w:bookmarkStart w:id="289" w:name="_Toc489533929"/>
      <w:r>
        <w:rPr>
          <w:rStyle w:val="CharSDivNo"/>
        </w:rPr>
        <w:t>Division 1</w:t>
      </w:r>
      <w:r>
        <w:rPr>
          <w:b w:val="0"/>
        </w:rPr>
        <w:t> — </w:t>
      </w:r>
      <w:r>
        <w:rPr>
          <w:rStyle w:val="CharSDivText"/>
        </w:rPr>
        <w:t>Service charges</w:t>
      </w:r>
      <w:bookmarkEnd w:id="282"/>
      <w:bookmarkEnd w:id="283"/>
      <w:bookmarkEnd w:id="284"/>
      <w:bookmarkEnd w:id="285"/>
      <w:bookmarkEnd w:id="286"/>
      <w:bookmarkEnd w:id="287"/>
      <w:bookmarkEnd w:id="288"/>
      <w:bookmarkEnd w:id="289"/>
    </w:p>
    <w:p>
      <w:pPr>
        <w:pStyle w:val="yFootnoteheading"/>
        <w:spacing w:after="120"/>
      </w:pPr>
      <w:bookmarkStart w:id="290" w:name="_Toc485109487"/>
      <w:bookmarkStart w:id="291" w:name="_Toc484769428"/>
      <w:r>
        <w:tab/>
        <w:t>[Heading inserted in Gazette 23 Jun 2017 p. 3329.]</w:t>
      </w:r>
    </w:p>
    <w:p>
      <w:pPr>
        <w:pStyle w:val="yHeading4"/>
      </w:pPr>
      <w:bookmarkStart w:id="292" w:name="_Toc486496872"/>
      <w:bookmarkStart w:id="293" w:name="_Toc489533930"/>
      <w:r>
        <w:t>Subdivision 1 — Preliminary</w:t>
      </w:r>
      <w:bookmarkEnd w:id="290"/>
      <w:bookmarkEnd w:id="292"/>
      <w:bookmarkEnd w:id="293"/>
    </w:p>
    <w:p>
      <w:pPr>
        <w:pStyle w:val="yFootnoteheading"/>
        <w:spacing w:after="120"/>
      </w:pPr>
      <w:bookmarkStart w:id="294" w:name="_Toc485109488"/>
      <w:r>
        <w:tab/>
        <w:t>[Heading inserted in Gazette 23 Jun 2017 p. 3329.]</w:t>
      </w:r>
    </w:p>
    <w:p>
      <w:pPr>
        <w:pStyle w:val="yHeading5"/>
      </w:pPr>
      <w:bookmarkStart w:id="295" w:name="_Toc489533931"/>
      <w:r>
        <w:rPr>
          <w:rStyle w:val="CharSClsNo"/>
        </w:rPr>
        <w:t>1</w:t>
      </w:r>
      <w:r>
        <w:t>.</w:t>
      </w:r>
      <w:r>
        <w:tab/>
        <w:t>Service charges for 2017/18 year and subsequent years</w:t>
      </w:r>
      <w:bookmarkEnd w:id="291"/>
      <w:bookmarkEnd w:id="294"/>
      <w:bookmarkEnd w:id="295"/>
    </w:p>
    <w:p>
      <w:pPr>
        <w:pStyle w:val="yMiscellaneousBody"/>
        <w:ind w:left="851" w:hanging="851"/>
      </w:pPr>
      <w:r>
        <w:tab/>
        <w:t xml:space="preserve">The charges set out in this Division apply for </w:t>
      </w:r>
      <w:r>
        <w:br/>
        <w:t xml:space="preserve">water supply services provided in the </w:t>
      </w:r>
      <w:r>
        <w:br/>
      </w:r>
      <w:r>
        <w:rPr>
          <w:szCs w:val="22"/>
        </w:rPr>
        <w:t>2017/18</w:t>
      </w:r>
      <w:r>
        <w:t xml:space="preserve"> financial year and each </w:t>
      </w:r>
      <w:r>
        <w:br/>
        <w:t>subsequent year.</w:t>
      </w:r>
    </w:p>
    <w:p>
      <w:pPr>
        <w:pStyle w:val="yHeading5"/>
      </w:pPr>
      <w:bookmarkStart w:id="296" w:name="_Toc484769429"/>
      <w:bookmarkStart w:id="297" w:name="_Toc485109489"/>
      <w:bookmarkStart w:id="298" w:name="_Toc489533932"/>
      <w:r>
        <w:rPr>
          <w:rStyle w:val="CharSClsNo"/>
        </w:rPr>
        <w:t>2</w:t>
      </w:r>
      <w:r>
        <w:t>.</w:t>
      </w:r>
      <w:r>
        <w:tab/>
        <w:t>Table of meter</w:t>
      </w:r>
      <w:r>
        <w:noBreakHyphen/>
        <w:t>based charges</w:t>
      </w:r>
      <w:bookmarkEnd w:id="296"/>
      <w:bookmarkEnd w:id="297"/>
      <w:bookmarkEnd w:id="298"/>
    </w:p>
    <w:p>
      <w:pPr>
        <w:pStyle w:val="yMiscellaneousBody"/>
        <w:ind w:left="851" w:hanging="851"/>
      </w:pPr>
      <w:r>
        <w:tab/>
        <w:t>For the purposes of this Division, meter</w:t>
      </w:r>
      <w:r>
        <w:noBreakHyphen/>
        <w:t xml:space="preserve">based </w:t>
      </w:r>
      <w:r>
        <w:br/>
        <w:t>charges are set out in the Table.</w:t>
      </w:r>
    </w:p>
    <w:p>
      <w:pPr>
        <w:pStyle w:val="yTHeadingNAm"/>
      </w:pPr>
      <w:r>
        <w:t>Table of meter</w:t>
      </w:r>
      <w:r>
        <w:noBreakHyphen/>
        <w:t>based charges</w:t>
      </w:r>
    </w:p>
    <w:tbl>
      <w:tblPr>
        <w:tblW w:w="0" w:type="auto"/>
        <w:jc w:val="center"/>
        <w:tblInd w:w="1065" w:type="dxa"/>
        <w:tblLayout w:type="fixed"/>
        <w:tblLook w:val="0000" w:firstRow="0" w:lastRow="0" w:firstColumn="0" w:lastColumn="0" w:noHBand="0" w:noVBand="0"/>
      </w:tblPr>
      <w:tblGrid>
        <w:gridCol w:w="2292"/>
        <w:gridCol w:w="2292"/>
      </w:tblGrid>
      <w:tr>
        <w:trPr>
          <w:cantSplit/>
          <w:tblHeader/>
          <w:jc w:val="center"/>
        </w:trPr>
        <w:tc>
          <w:tcPr>
            <w:tcW w:w="2292" w:type="dxa"/>
            <w:tcBorders>
              <w:top w:val="single" w:sz="4" w:space="0" w:color="auto"/>
              <w:bottom w:val="single" w:sz="4" w:space="0" w:color="auto"/>
            </w:tcBorders>
          </w:tcPr>
          <w:p>
            <w:pPr>
              <w:pStyle w:val="yTableNAm"/>
              <w:jc w:val="center"/>
            </w:pPr>
            <w:r>
              <w:rPr>
                <w:b/>
                <w:bCs/>
              </w:rPr>
              <w:t>Meter size</w:t>
            </w:r>
            <w:r>
              <w:rPr>
                <w:b/>
                <w:bCs/>
              </w:rPr>
              <w:br/>
              <w:t>mm</w:t>
            </w:r>
          </w:p>
        </w:tc>
        <w:tc>
          <w:tcPr>
            <w:tcW w:w="2292" w:type="dxa"/>
            <w:tcBorders>
              <w:top w:val="single" w:sz="4" w:space="0" w:color="auto"/>
              <w:bottom w:val="single" w:sz="4" w:space="0" w:color="auto"/>
            </w:tcBorders>
          </w:tcPr>
          <w:p>
            <w:pPr>
              <w:pStyle w:val="yTableNAm"/>
              <w:jc w:val="center"/>
            </w:pPr>
            <w:r>
              <w:rPr>
                <w:b/>
                <w:bCs/>
              </w:rPr>
              <w:t>Charge</w:t>
            </w:r>
            <w:r>
              <w:rPr>
                <w:b/>
                <w:bCs/>
              </w:rPr>
              <w:br/>
              <w:t>$</w:t>
            </w:r>
          </w:p>
        </w:tc>
      </w:tr>
      <w:tr>
        <w:trPr>
          <w:cantSplit/>
          <w:jc w:val="center"/>
        </w:trPr>
        <w:tc>
          <w:tcPr>
            <w:tcW w:w="2292" w:type="dxa"/>
          </w:tcPr>
          <w:p>
            <w:pPr>
              <w:pStyle w:val="yTableNAm"/>
              <w:jc w:val="center"/>
            </w:pPr>
            <w:r>
              <w:t>15, 20</w:t>
            </w:r>
          </w:p>
        </w:tc>
        <w:tc>
          <w:tcPr>
            <w:tcW w:w="2292" w:type="dxa"/>
            <w:vAlign w:val="bottom"/>
          </w:tcPr>
          <w:p>
            <w:pPr>
              <w:pStyle w:val="yTableNAm"/>
              <w:jc w:val="center"/>
            </w:pPr>
            <w:r>
              <w:rPr>
                <w:szCs w:val="22"/>
              </w:rPr>
              <w:t>250.39</w:t>
            </w:r>
          </w:p>
        </w:tc>
      </w:tr>
      <w:tr>
        <w:trPr>
          <w:cantSplit/>
          <w:jc w:val="center"/>
        </w:trPr>
        <w:tc>
          <w:tcPr>
            <w:tcW w:w="2292" w:type="dxa"/>
          </w:tcPr>
          <w:p>
            <w:pPr>
              <w:pStyle w:val="yTableNAm"/>
              <w:jc w:val="center"/>
            </w:pPr>
            <w:r>
              <w:t>25</w:t>
            </w:r>
          </w:p>
        </w:tc>
        <w:tc>
          <w:tcPr>
            <w:tcW w:w="2292" w:type="dxa"/>
            <w:vAlign w:val="bottom"/>
          </w:tcPr>
          <w:p>
            <w:pPr>
              <w:pStyle w:val="yTableNAm"/>
              <w:jc w:val="center"/>
            </w:pPr>
            <w:r>
              <w:rPr>
                <w:szCs w:val="22"/>
              </w:rPr>
              <w:t>391.26</w:t>
            </w:r>
          </w:p>
        </w:tc>
      </w:tr>
      <w:tr>
        <w:trPr>
          <w:cantSplit/>
          <w:jc w:val="center"/>
        </w:trPr>
        <w:tc>
          <w:tcPr>
            <w:tcW w:w="2292" w:type="dxa"/>
          </w:tcPr>
          <w:p>
            <w:pPr>
              <w:pStyle w:val="yTableNAm"/>
              <w:jc w:val="center"/>
            </w:pPr>
            <w:r>
              <w:t>30</w:t>
            </w:r>
          </w:p>
        </w:tc>
        <w:tc>
          <w:tcPr>
            <w:tcW w:w="2292" w:type="dxa"/>
            <w:vAlign w:val="bottom"/>
          </w:tcPr>
          <w:p>
            <w:pPr>
              <w:pStyle w:val="yTableNAm"/>
              <w:jc w:val="center"/>
            </w:pPr>
            <w:r>
              <w:rPr>
                <w:szCs w:val="22"/>
              </w:rPr>
              <w:t>563.38</w:t>
            </w:r>
          </w:p>
        </w:tc>
      </w:tr>
      <w:tr>
        <w:trPr>
          <w:cantSplit/>
          <w:jc w:val="center"/>
        </w:trPr>
        <w:tc>
          <w:tcPr>
            <w:tcW w:w="2292" w:type="dxa"/>
          </w:tcPr>
          <w:p>
            <w:pPr>
              <w:pStyle w:val="yTableNAm"/>
              <w:jc w:val="center"/>
            </w:pPr>
            <w:r>
              <w:t>35, 38, 40</w:t>
            </w:r>
          </w:p>
        </w:tc>
        <w:tc>
          <w:tcPr>
            <w:tcW w:w="2292" w:type="dxa"/>
            <w:vAlign w:val="bottom"/>
          </w:tcPr>
          <w:p>
            <w:pPr>
              <w:pStyle w:val="yTableNAm"/>
              <w:jc w:val="center"/>
            </w:pPr>
            <w:r>
              <w:rPr>
                <w:szCs w:val="22"/>
              </w:rPr>
              <w:t>1 001.63</w:t>
            </w:r>
          </w:p>
        </w:tc>
      </w:tr>
      <w:tr>
        <w:trPr>
          <w:cantSplit/>
          <w:jc w:val="center"/>
        </w:trPr>
        <w:tc>
          <w:tcPr>
            <w:tcW w:w="2292" w:type="dxa"/>
          </w:tcPr>
          <w:p>
            <w:pPr>
              <w:pStyle w:val="yTableNAm"/>
              <w:jc w:val="center"/>
            </w:pPr>
            <w:r>
              <w:t>50</w:t>
            </w:r>
          </w:p>
        </w:tc>
        <w:tc>
          <w:tcPr>
            <w:tcW w:w="2292" w:type="dxa"/>
            <w:vAlign w:val="bottom"/>
          </w:tcPr>
          <w:p>
            <w:pPr>
              <w:pStyle w:val="yTableNAm"/>
              <w:jc w:val="center"/>
            </w:pPr>
            <w:r>
              <w:rPr>
                <w:szCs w:val="22"/>
              </w:rPr>
              <w:t>1 565.03</w:t>
            </w:r>
          </w:p>
        </w:tc>
      </w:tr>
      <w:tr>
        <w:trPr>
          <w:cantSplit/>
          <w:jc w:val="center"/>
        </w:trPr>
        <w:tc>
          <w:tcPr>
            <w:tcW w:w="2292" w:type="dxa"/>
          </w:tcPr>
          <w:p>
            <w:pPr>
              <w:pStyle w:val="yTableNAm"/>
              <w:jc w:val="center"/>
            </w:pPr>
            <w:r>
              <w:t>70, 75, 80</w:t>
            </w:r>
          </w:p>
        </w:tc>
        <w:tc>
          <w:tcPr>
            <w:tcW w:w="2292" w:type="dxa"/>
            <w:vAlign w:val="bottom"/>
          </w:tcPr>
          <w:p>
            <w:pPr>
              <w:pStyle w:val="yTableNAm"/>
              <w:jc w:val="center"/>
            </w:pPr>
            <w:r>
              <w:rPr>
                <w:szCs w:val="22"/>
              </w:rPr>
              <w:t>4 006.46</w:t>
            </w:r>
          </w:p>
        </w:tc>
      </w:tr>
      <w:tr>
        <w:trPr>
          <w:cantSplit/>
          <w:jc w:val="center"/>
        </w:trPr>
        <w:tc>
          <w:tcPr>
            <w:tcW w:w="2292" w:type="dxa"/>
          </w:tcPr>
          <w:p>
            <w:pPr>
              <w:pStyle w:val="yTableNAm"/>
              <w:jc w:val="center"/>
            </w:pPr>
            <w:r>
              <w:t>100</w:t>
            </w:r>
          </w:p>
        </w:tc>
        <w:tc>
          <w:tcPr>
            <w:tcW w:w="2292" w:type="dxa"/>
            <w:vAlign w:val="bottom"/>
          </w:tcPr>
          <w:p>
            <w:pPr>
              <w:pStyle w:val="yTableNAm"/>
              <w:jc w:val="center"/>
            </w:pPr>
            <w:r>
              <w:rPr>
                <w:szCs w:val="22"/>
              </w:rPr>
              <w:t>6 260.10</w:t>
            </w:r>
          </w:p>
        </w:tc>
      </w:tr>
      <w:tr>
        <w:trPr>
          <w:cantSplit/>
          <w:jc w:val="center"/>
        </w:trPr>
        <w:tc>
          <w:tcPr>
            <w:tcW w:w="2292" w:type="dxa"/>
          </w:tcPr>
          <w:p>
            <w:pPr>
              <w:pStyle w:val="yTableNAm"/>
              <w:jc w:val="center"/>
            </w:pPr>
            <w:r>
              <w:t>140, 150</w:t>
            </w:r>
          </w:p>
        </w:tc>
        <w:tc>
          <w:tcPr>
            <w:tcW w:w="2292" w:type="dxa"/>
            <w:vAlign w:val="bottom"/>
          </w:tcPr>
          <w:p>
            <w:pPr>
              <w:pStyle w:val="yTableNAm"/>
              <w:jc w:val="center"/>
            </w:pPr>
            <w:r>
              <w:rPr>
                <w:szCs w:val="22"/>
              </w:rPr>
              <w:t>14 085.23</w:t>
            </w:r>
          </w:p>
        </w:tc>
      </w:tr>
      <w:tr>
        <w:trPr>
          <w:cantSplit/>
          <w:jc w:val="center"/>
        </w:trPr>
        <w:tc>
          <w:tcPr>
            <w:tcW w:w="2292" w:type="dxa"/>
          </w:tcPr>
          <w:p>
            <w:pPr>
              <w:pStyle w:val="yTableNAm"/>
              <w:jc w:val="center"/>
            </w:pPr>
            <w:r>
              <w:t>200</w:t>
            </w:r>
          </w:p>
        </w:tc>
        <w:tc>
          <w:tcPr>
            <w:tcW w:w="2292" w:type="dxa"/>
            <w:vAlign w:val="bottom"/>
          </w:tcPr>
          <w:p>
            <w:pPr>
              <w:pStyle w:val="yTableNAm"/>
              <w:jc w:val="center"/>
            </w:pPr>
            <w:r>
              <w:rPr>
                <w:szCs w:val="22"/>
              </w:rPr>
              <w:t>25 040.40</w:t>
            </w:r>
          </w:p>
        </w:tc>
      </w:tr>
      <w:tr>
        <w:trPr>
          <w:cantSplit/>
          <w:jc w:val="center"/>
        </w:trPr>
        <w:tc>
          <w:tcPr>
            <w:tcW w:w="2292" w:type="dxa"/>
          </w:tcPr>
          <w:p>
            <w:pPr>
              <w:pStyle w:val="yTableNAm"/>
              <w:jc w:val="center"/>
            </w:pPr>
            <w:r>
              <w:t>250</w:t>
            </w:r>
          </w:p>
        </w:tc>
        <w:tc>
          <w:tcPr>
            <w:tcW w:w="2292" w:type="dxa"/>
            <w:vAlign w:val="bottom"/>
          </w:tcPr>
          <w:p>
            <w:pPr>
              <w:pStyle w:val="yTableNAm"/>
              <w:jc w:val="center"/>
            </w:pPr>
            <w:r>
              <w:rPr>
                <w:szCs w:val="22"/>
              </w:rPr>
              <w:t>39 125.61</w:t>
            </w:r>
          </w:p>
        </w:tc>
      </w:tr>
      <w:tr>
        <w:trPr>
          <w:cantSplit/>
          <w:jc w:val="center"/>
        </w:trPr>
        <w:tc>
          <w:tcPr>
            <w:tcW w:w="2292" w:type="dxa"/>
          </w:tcPr>
          <w:p>
            <w:pPr>
              <w:pStyle w:val="yTableNAm"/>
              <w:jc w:val="center"/>
            </w:pPr>
            <w:r>
              <w:t>300</w:t>
            </w:r>
          </w:p>
        </w:tc>
        <w:tc>
          <w:tcPr>
            <w:tcW w:w="2292" w:type="dxa"/>
            <w:vAlign w:val="bottom"/>
          </w:tcPr>
          <w:p>
            <w:pPr>
              <w:pStyle w:val="yTableNAm"/>
              <w:jc w:val="center"/>
            </w:pPr>
            <w:r>
              <w:rPr>
                <w:szCs w:val="22"/>
              </w:rPr>
              <w:t>56 340.91</w:t>
            </w:r>
          </w:p>
        </w:tc>
      </w:tr>
      <w:tr>
        <w:trPr>
          <w:cantSplit/>
          <w:jc w:val="center"/>
        </w:trPr>
        <w:tc>
          <w:tcPr>
            <w:tcW w:w="2292" w:type="dxa"/>
            <w:tcBorders>
              <w:bottom w:val="single" w:sz="4" w:space="0" w:color="auto"/>
            </w:tcBorders>
          </w:tcPr>
          <w:p>
            <w:pPr>
              <w:pStyle w:val="yTableNAm"/>
              <w:jc w:val="center"/>
            </w:pPr>
            <w:r>
              <w:t>350</w:t>
            </w:r>
          </w:p>
        </w:tc>
        <w:tc>
          <w:tcPr>
            <w:tcW w:w="2292" w:type="dxa"/>
            <w:tcBorders>
              <w:bottom w:val="single" w:sz="4" w:space="0" w:color="auto"/>
            </w:tcBorders>
            <w:vAlign w:val="bottom"/>
          </w:tcPr>
          <w:p>
            <w:pPr>
              <w:pStyle w:val="yTableNAm"/>
              <w:jc w:val="center"/>
            </w:pPr>
            <w:r>
              <w:rPr>
                <w:szCs w:val="22"/>
              </w:rPr>
              <w:t>76 686.25</w:t>
            </w:r>
          </w:p>
        </w:tc>
      </w:tr>
    </w:tbl>
    <w:p>
      <w:pPr>
        <w:pStyle w:val="yHeading4"/>
      </w:pPr>
      <w:bookmarkStart w:id="299" w:name="_Toc484769271"/>
      <w:bookmarkStart w:id="300" w:name="_Toc484769430"/>
      <w:bookmarkStart w:id="301" w:name="_Toc484769589"/>
      <w:bookmarkStart w:id="302" w:name="_Toc484769850"/>
      <w:bookmarkStart w:id="303" w:name="_Toc484770705"/>
      <w:bookmarkStart w:id="304" w:name="_Toc485109490"/>
      <w:bookmarkStart w:id="305" w:name="_Toc486496875"/>
      <w:bookmarkStart w:id="306" w:name="_Toc489533933"/>
      <w:r>
        <w:t>Subdivision 2 — Service charges that apply for land</w:t>
      </w:r>
      <w:bookmarkEnd w:id="299"/>
      <w:bookmarkEnd w:id="300"/>
      <w:bookmarkEnd w:id="301"/>
      <w:bookmarkEnd w:id="302"/>
      <w:bookmarkEnd w:id="303"/>
      <w:bookmarkEnd w:id="304"/>
      <w:bookmarkEnd w:id="305"/>
      <w:bookmarkEnd w:id="306"/>
    </w:p>
    <w:p>
      <w:pPr>
        <w:pStyle w:val="yFootnoteheading"/>
        <w:spacing w:after="120"/>
      </w:pPr>
      <w:bookmarkStart w:id="307" w:name="_Toc484769431"/>
      <w:bookmarkStart w:id="308" w:name="_Toc485109491"/>
      <w:r>
        <w:tab/>
        <w:t>[Heading inserted in Gazette 23 Jun 2017 p. 3330.]</w:t>
      </w:r>
    </w:p>
    <w:p>
      <w:pPr>
        <w:pStyle w:val="yHeading5"/>
      </w:pPr>
      <w:bookmarkStart w:id="309" w:name="_Toc489533934"/>
      <w:r>
        <w:rPr>
          <w:rStyle w:val="CharSClsNo"/>
        </w:rPr>
        <w:t>3</w:t>
      </w:r>
      <w:r>
        <w:t>.</w:t>
      </w:r>
      <w:r>
        <w:tab/>
        <w:t>Residential</w:t>
      </w:r>
      <w:bookmarkEnd w:id="307"/>
      <w:bookmarkEnd w:id="308"/>
      <w:bookmarkEnd w:id="309"/>
    </w:p>
    <w:p>
      <w:pPr>
        <w:pStyle w:val="yMiscellaneousBody"/>
        <w:tabs>
          <w:tab w:val="right" w:leader="dot" w:pos="6804"/>
        </w:tabs>
        <w:ind w:left="851" w:hanging="851"/>
      </w:pPr>
      <w:r>
        <w:tab/>
        <w:t xml:space="preserve">For a residential property not covered </w:t>
      </w:r>
      <w:r>
        <w:br/>
        <w:t xml:space="preserve">by item 4, 5, 8, 9 or 10, the charge is </w:t>
      </w:r>
      <w:r>
        <w:tab/>
        <w:t xml:space="preserve"> </w:t>
      </w:r>
      <w:r>
        <w:rPr>
          <w:szCs w:val="22"/>
        </w:rPr>
        <w:t>$250.39</w:t>
      </w:r>
    </w:p>
    <w:p>
      <w:pPr>
        <w:pStyle w:val="yHeading5"/>
      </w:pPr>
      <w:bookmarkStart w:id="310" w:name="_Toc484769432"/>
      <w:bookmarkStart w:id="311" w:name="_Toc485109492"/>
      <w:bookmarkStart w:id="312" w:name="_Toc489533935"/>
      <w:r>
        <w:rPr>
          <w:rStyle w:val="CharSClsNo"/>
        </w:rPr>
        <w:t>4</w:t>
      </w:r>
      <w:r>
        <w:t>.</w:t>
      </w:r>
      <w:r>
        <w:tab/>
        <w:t>Metropolitan concessional</w:t>
      </w:r>
      <w:bookmarkEnd w:id="310"/>
      <w:bookmarkEnd w:id="311"/>
      <w:bookmarkEnd w:id="312"/>
    </w:p>
    <w:p>
      <w:pPr>
        <w:pStyle w:val="yMiscellaneousBody"/>
        <w:tabs>
          <w:tab w:val="left" w:pos="284"/>
        </w:tabs>
        <w:ind w:left="851" w:hanging="851"/>
      </w:pPr>
      <w:r>
        <w:tab/>
        <w:t>(1)</w:t>
      </w:r>
      <w:r>
        <w:tab/>
        <w:t xml:space="preserve">For land in the metropolitan area that </w:t>
      </w:r>
      <w:r>
        <w:br/>
        <w:t xml:space="preserve">is classified as aged home, community purpose </w:t>
      </w:r>
      <w:r>
        <w:br/>
        <w:t xml:space="preserve">or charitable purposes, the charge, per water </w:t>
      </w:r>
      <w:r>
        <w:br/>
        <w:t xml:space="preserve">supply connection, is the charge set out in the </w:t>
      </w:r>
      <w:r>
        <w:br/>
        <w:t xml:space="preserve">Table in item 2, according to the relevant meter </w:t>
      </w:r>
      <w:r>
        <w:br/>
        <w:t>size, less a discount of 100%.</w:t>
      </w:r>
    </w:p>
    <w:p>
      <w:pPr>
        <w:pStyle w:val="yMiscellaneousBody"/>
        <w:tabs>
          <w:tab w:val="left" w:pos="284"/>
        </w:tabs>
        <w:ind w:left="851" w:hanging="851"/>
      </w:pPr>
      <w:r>
        <w:tab/>
        <w:t>(2)</w:t>
      </w:r>
      <w:r>
        <w:tab/>
        <w:t>Sub</w:t>
      </w:r>
      <w:r>
        <w:noBreakHyphen/>
        <w:t xml:space="preserve">item (1) does not apply to a connection </w:t>
      </w:r>
      <w:r>
        <w:br/>
        <w:t>covered by item 21.</w:t>
      </w:r>
    </w:p>
    <w:p>
      <w:pPr>
        <w:pStyle w:val="yHeading5"/>
      </w:pPr>
      <w:bookmarkStart w:id="313" w:name="_Toc484769433"/>
      <w:bookmarkStart w:id="314" w:name="_Toc485109493"/>
      <w:bookmarkStart w:id="315" w:name="_Toc489533936"/>
      <w:r>
        <w:rPr>
          <w:rStyle w:val="CharSClsNo"/>
        </w:rPr>
        <w:t>5</w:t>
      </w:r>
      <w:r>
        <w:t>.</w:t>
      </w:r>
      <w:r>
        <w:tab/>
        <w:t>Strata</w:t>
      </w:r>
      <w:r>
        <w:noBreakHyphen/>
        <w:t>titled or long</w:t>
      </w:r>
      <w:r>
        <w:noBreakHyphen/>
        <w:t>term residential caravan bays</w:t>
      </w:r>
      <w:bookmarkEnd w:id="313"/>
      <w:bookmarkEnd w:id="314"/>
      <w:bookmarkEnd w:id="315"/>
    </w:p>
    <w:p>
      <w:pPr>
        <w:pStyle w:val="yMiscellaneousBody"/>
        <w:tabs>
          <w:tab w:val="right" w:leader="dot" w:pos="6804"/>
        </w:tabs>
        <w:ind w:left="851" w:hanging="851"/>
      </w:pPr>
      <w:r>
        <w:rPr>
          <w:b/>
        </w:rPr>
        <w:tab/>
      </w:r>
      <w:r>
        <w:t>For a strata</w:t>
      </w:r>
      <w:r>
        <w:noBreakHyphen/>
        <w:t xml:space="preserve">titled caravan bay or a </w:t>
      </w:r>
      <w:r>
        <w:br/>
        <w:t>long</w:t>
      </w:r>
      <w:r>
        <w:noBreakHyphen/>
        <w:t xml:space="preserve">term residential caravan bay, the charge is </w:t>
      </w:r>
      <w:r>
        <w:tab/>
        <w:t xml:space="preserve"> $175.98</w:t>
      </w:r>
    </w:p>
    <w:p>
      <w:pPr>
        <w:pStyle w:val="yHeading5"/>
      </w:pPr>
      <w:bookmarkStart w:id="316" w:name="_Toc484769434"/>
      <w:bookmarkStart w:id="317" w:name="_Toc485109494"/>
      <w:bookmarkStart w:id="318" w:name="_Toc489533937"/>
      <w:r>
        <w:rPr>
          <w:rStyle w:val="CharSClsNo"/>
        </w:rPr>
        <w:t>6</w:t>
      </w:r>
      <w:r>
        <w:t>.</w:t>
      </w:r>
      <w:r>
        <w:tab/>
        <w:t>Strata</w:t>
      </w:r>
      <w:r>
        <w:noBreakHyphen/>
        <w:t>titled storage units or parking bays</w:t>
      </w:r>
      <w:bookmarkEnd w:id="316"/>
      <w:bookmarkEnd w:id="317"/>
      <w:bookmarkEnd w:id="318"/>
    </w:p>
    <w:p>
      <w:pPr>
        <w:pStyle w:val="yMiscellaneousBody"/>
        <w:tabs>
          <w:tab w:val="right" w:leader="dot" w:pos="6804"/>
        </w:tabs>
        <w:ind w:left="851" w:hanging="851"/>
      </w:pPr>
      <w:r>
        <w:rPr>
          <w:szCs w:val="22"/>
        </w:rPr>
        <w:tab/>
        <w:t xml:space="preserve">For a lot that is used for storage </w:t>
      </w:r>
      <w:r>
        <w:rPr>
          <w:szCs w:val="22"/>
        </w:rPr>
        <w:br/>
        <w:t xml:space="preserve">purposes or as a parking bay, the charge is </w:t>
      </w:r>
      <w:r>
        <w:rPr>
          <w:szCs w:val="22"/>
        </w:rPr>
        <w:tab/>
        <w:t xml:space="preserve"> $88.13</w:t>
      </w:r>
    </w:p>
    <w:p>
      <w:pPr>
        <w:pStyle w:val="yHeading5"/>
      </w:pPr>
      <w:bookmarkStart w:id="319" w:name="_Toc484769435"/>
      <w:bookmarkStart w:id="320" w:name="_Toc485109495"/>
      <w:bookmarkStart w:id="321" w:name="_Toc489533938"/>
      <w:r>
        <w:rPr>
          <w:rStyle w:val="CharSClsNo"/>
        </w:rPr>
        <w:t>7</w:t>
      </w:r>
      <w:r>
        <w:t>.</w:t>
      </w:r>
      <w:r>
        <w:tab/>
        <w:t>Non</w:t>
      </w:r>
      <w:r>
        <w:noBreakHyphen/>
        <w:t>residential strata</w:t>
      </w:r>
      <w:r>
        <w:noBreakHyphen/>
        <w:t>titled units that share a service</w:t>
      </w:r>
      <w:bookmarkEnd w:id="319"/>
      <w:bookmarkEnd w:id="320"/>
      <w:bookmarkEnd w:id="321"/>
    </w:p>
    <w:p>
      <w:pPr>
        <w:pStyle w:val="yMiscellaneousBody"/>
        <w:keepNext/>
        <w:ind w:left="851" w:hanging="851"/>
      </w:pPr>
      <w:r>
        <w:tab/>
        <w:t>For land that —</w:t>
      </w:r>
    </w:p>
    <w:p>
      <w:pPr>
        <w:pStyle w:val="yMiscellaneousBody"/>
        <w:tabs>
          <w:tab w:val="left" w:pos="1418"/>
          <w:tab w:val="left" w:pos="1843"/>
        </w:tabs>
        <w:rPr>
          <w:szCs w:val="22"/>
        </w:rPr>
      </w:pPr>
      <w:r>
        <w:rPr>
          <w:szCs w:val="22"/>
        </w:rPr>
        <w:tab/>
        <w:t>(a)</w:t>
      </w:r>
      <w:r>
        <w:rPr>
          <w:szCs w:val="22"/>
        </w:rPr>
        <w:tab/>
        <w:t>is contained in a lot; and</w:t>
      </w:r>
    </w:p>
    <w:p>
      <w:pPr>
        <w:pStyle w:val="yMiscellaneousBody"/>
        <w:tabs>
          <w:tab w:val="left" w:pos="1418"/>
          <w:tab w:val="left" w:pos="1843"/>
        </w:tabs>
        <w:rPr>
          <w:szCs w:val="22"/>
        </w:rPr>
      </w:pPr>
      <w:r>
        <w:rPr>
          <w:szCs w:val="22"/>
        </w:rPr>
        <w:tab/>
        <w:t>(b)</w:t>
      </w:r>
      <w:r>
        <w:rPr>
          <w:szCs w:val="22"/>
        </w:rPr>
        <w:tab/>
        <w:t>is classified as non</w:t>
      </w:r>
      <w:r>
        <w:rPr>
          <w:szCs w:val="22"/>
        </w:rPr>
        <w:noBreakHyphen/>
        <w:t>residential; and</w:t>
      </w:r>
    </w:p>
    <w:p>
      <w:pPr>
        <w:pStyle w:val="yMiscellaneousBody"/>
        <w:tabs>
          <w:tab w:val="left" w:pos="1418"/>
          <w:tab w:val="left" w:pos="1843"/>
        </w:tabs>
        <w:rPr>
          <w:szCs w:val="22"/>
        </w:rPr>
      </w:pPr>
      <w:r>
        <w:rPr>
          <w:szCs w:val="22"/>
        </w:rPr>
        <w:tab/>
        <w:t>(c)</w:t>
      </w:r>
      <w:r>
        <w:rPr>
          <w:szCs w:val="22"/>
        </w:rPr>
        <w:tab/>
        <w:t>is not covered by item 5 or 6; and</w:t>
      </w:r>
    </w:p>
    <w:p>
      <w:pPr>
        <w:pStyle w:val="yMiscellaneousBody"/>
        <w:tabs>
          <w:tab w:val="left" w:pos="1418"/>
          <w:tab w:val="left" w:pos="1843"/>
        </w:tabs>
        <w:rPr>
          <w:szCs w:val="22"/>
        </w:rPr>
      </w:pPr>
      <w:r>
        <w:rPr>
          <w:szCs w:val="22"/>
        </w:rPr>
        <w:tab/>
        <w:t>(d)</w:t>
      </w:r>
      <w:r>
        <w:rPr>
          <w:szCs w:val="22"/>
        </w:rPr>
        <w:tab/>
        <w:t xml:space="preserve">shares a water supply connection with </w:t>
      </w:r>
      <w:r>
        <w:rPr>
          <w:szCs w:val="22"/>
        </w:rPr>
        <w:br/>
      </w:r>
      <w:r>
        <w:rPr>
          <w:szCs w:val="22"/>
        </w:rPr>
        <w:tab/>
      </w:r>
      <w:r>
        <w:rPr>
          <w:szCs w:val="22"/>
        </w:rPr>
        <w:tab/>
        <w:t>other such land,</w:t>
      </w:r>
    </w:p>
    <w:p>
      <w:pPr>
        <w:pStyle w:val="yMiscellaneousBody"/>
        <w:tabs>
          <w:tab w:val="right" w:leader="dot" w:pos="6804"/>
        </w:tabs>
        <w:ind w:left="851" w:hanging="851"/>
      </w:pPr>
      <w:r>
        <w:tab/>
        <w:t xml:space="preserve">the charge is </w:t>
      </w:r>
      <w:r>
        <w:tab/>
        <w:t xml:space="preserve"> </w:t>
      </w:r>
      <w:r>
        <w:rPr>
          <w:szCs w:val="22"/>
        </w:rPr>
        <w:t>$250.39</w:t>
      </w:r>
    </w:p>
    <w:p>
      <w:pPr>
        <w:pStyle w:val="yHeading5"/>
      </w:pPr>
      <w:bookmarkStart w:id="322" w:name="_Toc484769436"/>
      <w:bookmarkStart w:id="323" w:name="_Toc485109496"/>
      <w:bookmarkStart w:id="324" w:name="_Toc489533939"/>
      <w:r>
        <w:rPr>
          <w:rStyle w:val="CharSClsNo"/>
        </w:rPr>
        <w:t>8</w:t>
      </w:r>
      <w:r>
        <w:t>.</w:t>
      </w:r>
      <w:r>
        <w:tab/>
        <w:t>Community residential</w:t>
      </w:r>
      <w:bookmarkEnd w:id="322"/>
      <w:bookmarkEnd w:id="323"/>
      <w:bookmarkEnd w:id="324"/>
    </w:p>
    <w:p>
      <w:pPr>
        <w:pStyle w:val="yMiscellaneousBody"/>
        <w:tabs>
          <w:tab w:val="left" w:pos="284"/>
          <w:tab w:val="right" w:leader="dot" w:pos="6804"/>
        </w:tabs>
        <w:ind w:left="851" w:hanging="851"/>
        <w:rPr>
          <w:szCs w:val="22"/>
        </w:rPr>
      </w:pPr>
      <w:r>
        <w:tab/>
        <w:t>(1)</w:t>
      </w:r>
      <w:r>
        <w:tab/>
        <w:t xml:space="preserve">For land that is classified as </w:t>
      </w:r>
      <w:r>
        <w:br/>
        <w:t xml:space="preserve">community residential, the charge is, for each </w:t>
      </w:r>
      <w:r>
        <w:br/>
        <w:t xml:space="preserve">residential unit equivalent </w:t>
      </w:r>
      <w:r>
        <w:rPr>
          <w:szCs w:val="22"/>
        </w:rPr>
        <w:tab/>
        <w:t xml:space="preserve"> $141.53</w:t>
      </w:r>
    </w:p>
    <w:p>
      <w:pPr>
        <w:pStyle w:val="yMiscellaneousBody"/>
        <w:tabs>
          <w:tab w:val="left" w:pos="284"/>
        </w:tabs>
        <w:ind w:left="851" w:hanging="851"/>
      </w:pPr>
      <w:r>
        <w:tab/>
        <w:t>(2)</w:t>
      </w:r>
      <w:r>
        <w:tab/>
        <w:t xml:space="preserve">The Water Corporation must determine, by </w:t>
      </w:r>
      <w:r>
        <w:br/>
        <w:t xml:space="preserve">reference to the anticipated water supply </w:t>
      </w:r>
      <w:r>
        <w:br/>
        <w:t xml:space="preserve">requirements of the communal property, the </w:t>
      </w:r>
      <w:r>
        <w:br/>
        <w:t xml:space="preserve">number of residential unit equivalents to which </w:t>
      </w:r>
      <w:r>
        <w:br/>
        <w:t>the communal property equates.</w:t>
      </w:r>
    </w:p>
    <w:p>
      <w:pPr>
        <w:pStyle w:val="yHeading5"/>
      </w:pPr>
      <w:bookmarkStart w:id="325" w:name="_Toc484769437"/>
      <w:bookmarkStart w:id="326" w:name="_Toc485109497"/>
      <w:bookmarkStart w:id="327" w:name="_Toc489533940"/>
      <w:r>
        <w:rPr>
          <w:rStyle w:val="CharSClsNo"/>
        </w:rPr>
        <w:t>9</w:t>
      </w:r>
      <w:r>
        <w:t>.</w:t>
      </w:r>
      <w:r>
        <w:tab/>
        <w:t>Semi</w:t>
      </w:r>
      <w:r>
        <w:noBreakHyphen/>
        <w:t>rural residential</w:t>
      </w:r>
      <w:bookmarkEnd w:id="325"/>
      <w:bookmarkEnd w:id="326"/>
      <w:bookmarkEnd w:id="327"/>
    </w:p>
    <w:p>
      <w:pPr>
        <w:pStyle w:val="yMiscellaneousBody"/>
        <w:tabs>
          <w:tab w:val="right" w:leader="dot" w:pos="6804"/>
        </w:tabs>
        <w:ind w:left="851" w:hanging="851"/>
      </w:pPr>
      <w:r>
        <w:tab/>
      </w:r>
      <w:r>
        <w:rPr>
          <w:szCs w:val="22"/>
        </w:rPr>
        <w:t>For a semi</w:t>
      </w:r>
      <w:r>
        <w:rPr>
          <w:szCs w:val="22"/>
        </w:rPr>
        <w:noBreakHyphen/>
        <w:t xml:space="preserve">rural residential property </w:t>
      </w:r>
      <w:r>
        <w:rPr>
          <w:szCs w:val="22"/>
        </w:rPr>
        <w:br/>
        <w:t>not covered by item </w:t>
      </w:r>
      <w:r>
        <w:t>4</w:t>
      </w:r>
      <w:r>
        <w:rPr>
          <w:szCs w:val="22"/>
        </w:rPr>
        <w:t xml:space="preserve">, the charge is </w:t>
      </w:r>
      <w:r>
        <w:rPr>
          <w:szCs w:val="22"/>
        </w:rPr>
        <w:tab/>
        <w:t xml:space="preserve"> $250.39</w:t>
      </w:r>
    </w:p>
    <w:p>
      <w:pPr>
        <w:pStyle w:val="yHeading5"/>
      </w:pPr>
      <w:bookmarkStart w:id="328" w:name="_Toc484769438"/>
      <w:bookmarkStart w:id="329" w:name="_Toc485109498"/>
      <w:bookmarkStart w:id="330" w:name="_Toc489533941"/>
      <w:r>
        <w:rPr>
          <w:rStyle w:val="CharSClsNo"/>
        </w:rPr>
        <w:t>10</w:t>
      </w:r>
      <w:r>
        <w:t>.</w:t>
      </w:r>
      <w:r>
        <w:tab/>
        <w:t>Non</w:t>
      </w:r>
      <w:r>
        <w:noBreakHyphen/>
        <w:t>metropolitan concessional</w:t>
      </w:r>
      <w:bookmarkEnd w:id="328"/>
      <w:bookmarkEnd w:id="329"/>
      <w:bookmarkEnd w:id="330"/>
    </w:p>
    <w:p>
      <w:pPr>
        <w:pStyle w:val="yMiscellaneousBody"/>
        <w:tabs>
          <w:tab w:val="left" w:pos="284"/>
        </w:tabs>
        <w:ind w:left="851" w:hanging="851"/>
      </w:pPr>
      <w:r>
        <w:tab/>
        <w:t>(1)</w:t>
      </w:r>
      <w:r>
        <w:tab/>
        <w:t>For land in the non</w:t>
      </w:r>
      <w:r>
        <w:noBreakHyphen/>
        <w:t xml:space="preserve">metropolitan area </w:t>
      </w:r>
      <w:r>
        <w:br/>
        <w:t>that —</w:t>
      </w:r>
    </w:p>
    <w:p>
      <w:pPr>
        <w:pStyle w:val="yMiscellaneousBody"/>
        <w:tabs>
          <w:tab w:val="left" w:pos="993"/>
        </w:tabs>
        <w:ind w:left="1560" w:hanging="1560"/>
        <w:rPr>
          <w:szCs w:val="22"/>
        </w:rPr>
      </w:pPr>
      <w:r>
        <w:rPr>
          <w:szCs w:val="22"/>
        </w:rPr>
        <w:tab/>
        <w:t>(a)</w:t>
      </w:r>
      <w:r>
        <w:rPr>
          <w:szCs w:val="22"/>
        </w:rPr>
        <w:tab/>
        <w:t xml:space="preserve">is concessional land contained in a </w:t>
      </w:r>
      <w:r>
        <w:rPr>
          <w:szCs w:val="22"/>
        </w:rPr>
        <w:br/>
        <w:t>residential property; or</w:t>
      </w:r>
    </w:p>
    <w:p>
      <w:pPr>
        <w:pStyle w:val="yMiscellaneousBody"/>
        <w:keepNext/>
        <w:tabs>
          <w:tab w:val="left" w:pos="993"/>
        </w:tabs>
        <w:ind w:left="1560" w:hanging="1560"/>
        <w:rPr>
          <w:szCs w:val="22"/>
        </w:rPr>
      </w:pPr>
      <w:r>
        <w:rPr>
          <w:szCs w:val="22"/>
        </w:rPr>
        <w:tab/>
        <w:t>(b)</w:t>
      </w:r>
      <w:r>
        <w:rPr>
          <w:szCs w:val="22"/>
        </w:rPr>
        <w:tab/>
        <w:t xml:space="preserve">is classified as charitable purposes, </w:t>
      </w:r>
      <w:r>
        <w:rPr>
          <w:szCs w:val="22"/>
        </w:rPr>
        <w:br/>
        <w:t xml:space="preserve">institutional public or local government </w:t>
      </w:r>
      <w:r>
        <w:rPr>
          <w:szCs w:val="22"/>
        </w:rPr>
        <w:br/>
        <w:t xml:space="preserve">and not contained in a residential </w:t>
      </w:r>
      <w:r>
        <w:rPr>
          <w:szCs w:val="22"/>
        </w:rPr>
        <w:br/>
        <w:t>property,</w:t>
      </w:r>
    </w:p>
    <w:p>
      <w:pPr>
        <w:pStyle w:val="yMiscellaneousBody"/>
        <w:tabs>
          <w:tab w:val="left" w:pos="284"/>
        </w:tabs>
        <w:ind w:left="851" w:hanging="851"/>
      </w:pPr>
      <w:r>
        <w:tab/>
      </w:r>
      <w:r>
        <w:tab/>
        <w:t>the charge, per water supply connection, is the charge set out in the Table in item 2, according to the relevant meter size, less a discount of 100%.</w:t>
      </w:r>
    </w:p>
    <w:p>
      <w:pPr>
        <w:pStyle w:val="yMiscellaneousBody"/>
        <w:tabs>
          <w:tab w:val="left" w:pos="284"/>
        </w:tabs>
        <w:ind w:left="851" w:hanging="851"/>
      </w:pPr>
      <w:r>
        <w:tab/>
        <w:t>(2)</w:t>
      </w:r>
      <w:r>
        <w:tab/>
        <w:t>Sub</w:t>
      </w:r>
      <w:r>
        <w:noBreakHyphen/>
        <w:t xml:space="preserve">item (1) does not apply to a connection </w:t>
      </w:r>
      <w:r>
        <w:br/>
        <w:t>covered by item 21.</w:t>
      </w:r>
    </w:p>
    <w:p>
      <w:pPr>
        <w:pStyle w:val="yHeading5"/>
      </w:pPr>
      <w:bookmarkStart w:id="331" w:name="_Toc484769439"/>
      <w:bookmarkStart w:id="332" w:name="_Toc485109499"/>
      <w:bookmarkStart w:id="333" w:name="_Toc489533942"/>
      <w:r>
        <w:rPr>
          <w:rStyle w:val="CharSClsNo"/>
        </w:rPr>
        <w:t>11</w:t>
      </w:r>
      <w:r>
        <w:t>.</w:t>
      </w:r>
      <w:r>
        <w:tab/>
        <w:t>Non</w:t>
      </w:r>
      <w:r>
        <w:noBreakHyphen/>
        <w:t>residential or commercial residential (except certain strata</w:t>
      </w:r>
      <w:r>
        <w:noBreakHyphen/>
        <w:t>titled units)</w:t>
      </w:r>
      <w:bookmarkEnd w:id="331"/>
      <w:bookmarkEnd w:id="332"/>
      <w:bookmarkEnd w:id="333"/>
    </w:p>
    <w:p>
      <w:pPr>
        <w:pStyle w:val="yMiscellaneousBody"/>
        <w:tabs>
          <w:tab w:val="left" w:pos="284"/>
        </w:tabs>
        <w:ind w:left="851" w:hanging="851"/>
      </w:pPr>
      <w:r>
        <w:tab/>
        <w:t>(1)</w:t>
      </w:r>
      <w:r>
        <w:tab/>
        <w:t>For land that —</w:t>
      </w:r>
    </w:p>
    <w:p>
      <w:pPr>
        <w:pStyle w:val="yMiscellaneousBody"/>
        <w:tabs>
          <w:tab w:val="left" w:pos="993"/>
        </w:tabs>
        <w:ind w:left="1560" w:hanging="1560"/>
        <w:rPr>
          <w:szCs w:val="22"/>
        </w:rPr>
      </w:pPr>
      <w:r>
        <w:rPr>
          <w:szCs w:val="22"/>
        </w:rPr>
        <w:tab/>
        <w:t>(a)</w:t>
      </w:r>
      <w:r>
        <w:rPr>
          <w:szCs w:val="22"/>
        </w:rPr>
        <w:tab/>
        <w:t>is classified as non</w:t>
      </w:r>
      <w:r>
        <w:rPr>
          <w:szCs w:val="22"/>
        </w:rPr>
        <w:noBreakHyphen/>
        <w:t xml:space="preserve">residential or </w:t>
      </w:r>
      <w:r>
        <w:rPr>
          <w:szCs w:val="22"/>
        </w:rPr>
        <w:br/>
        <w:t>commercial residential; and</w:t>
      </w:r>
    </w:p>
    <w:p>
      <w:pPr>
        <w:pStyle w:val="yMiscellaneousBody"/>
        <w:tabs>
          <w:tab w:val="left" w:pos="993"/>
        </w:tabs>
        <w:ind w:left="1560" w:hanging="1560"/>
        <w:rPr>
          <w:szCs w:val="22"/>
        </w:rPr>
      </w:pPr>
      <w:r>
        <w:rPr>
          <w:szCs w:val="22"/>
        </w:rPr>
        <w:tab/>
        <w:t>(b)</w:t>
      </w:r>
      <w:r>
        <w:rPr>
          <w:szCs w:val="22"/>
        </w:rPr>
        <w:tab/>
        <w:t xml:space="preserve">is not contained in a residential </w:t>
      </w:r>
      <w:r>
        <w:rPr>
          <w:szCs w:val="22"/>
        </w:rPr>
        <w:br/>
        <w:t>property; and</w:t>
      </w:r>
    </w:p>
    <w:p>
      <w:pPr>
        <w:pStyle w:val="yMiscellaneousBody"/>
        <w:tabs>
          <w:tab w:val="left" w:pos="993"/>
        </w:tabs>
        <w:ind w:left="1560" w:hanging="1560"/>
        <w:rPr>
          <w:szCs w:val="22"/>
        </w:rPr>
      </w:pPr>
      <w:r>
        <w:rPr>
          <w:szCs w:val="22"/>
        </w:rPr>
        <w:tab/>
        <w:t>(c)</w:t>
      </w:r>
      <w:r>
        <w:rPr>
          <w:szCs w:val="22"/>
        </w:rPr>
        <w:tab/>
        <w:t>is not covered by item 5, 6 or 7,</w:t>
      </w:r>
    </w:p>
    <w:p>
      <w:pPr>
        <w:pStyle w:val="yMiscellaneousBody"/>
        <w:tabs>
          <w:tab w:val="left" w:pos="284"/>
        </w:tabs>
        <w:ind w:left="851" w:hanging="851"/>
      </w:pPr>
      <w:r>
        <w:tab/>
      </w:r>
      <w:r>
        <w:tab/>
        <w:t xml:space="preserve">the charge is the charge set out in the Table in </w:t>
      </w:r>
      <w:r>
        <w:br/>
        <w:t>item 2, according to the relevant meter size.</w:t>
      </w:r>
    </w:p>
    <w:p>
      <w:pPr>
        <w:pStyle w:val="yMiscellaneousBody"/>
        <w:tabs>
          <w:tab w:val="left" w:pos="284"/>
        </w:tabs>
        <w:ind w:left="851" w:hanging="851"/>
      </w:pPr>
      <w:r>
        <w:tab/>
        <w:t>(2)</w:t>
      </w:r>
      <w:r>
        <w:tab/>
        <w:t>Sub</w:t>
      </w:r>
      <w:r>
        <w:noBreakHyphen/>
        <w:t xml:space="preserve">item (1) does not apply to a connection </w:t>
      </w:r>
      <w:r>
        <w:br/>
        <w:t>covered by item 21.</w:t>
      </w:r>
    </w:p>
    <w:p>
      <w:pPr>
        <w:pStyle w:val="yMiscellaneousBody"/>
        <w:tabs>
          <w:tab w:val="left" w:pos="284"/>
        </w:tabs>
        <w:ind w:left="851" w:hanging="851"/>
      </w:pPr>
      <w:r>
        <w:tab/>
        <w:t>(3)</w:t>
      </w:r>
      <w:r>
        <w:tab/>
        <w:t>If land covered by sub</w:t>
      </w:r>
      <w:r>
        <w:noBreakHyphen/>
        <w:t xml:space="preserve">item (1) is connected to </w:t>
      </w:r>
      <w:r>
        <w:br/>
        <w:t xml:space="preserve">the water supply works of the Water </w:t>
      </w:r>
      <w:r>
        <w:br/>
        <w:t xml:space="preserve">Corporation but not metered, the charge is to be </w:t>
      </w:r>
      <w:r>
        <w:br/>
        <w:t xml:space="preserve">calculated as if the connection were metered </w:t>
      </w:r>
      <w:r>
        <w:br/>
        <w:t xml:space="preserve">through a meter of the same diameter as the </w:t>
      </w:r>
      <w:r>
        <w:br/>
        <w:t>pipe with which the connection is made.</w:t>
      </w:r>
    </w:p>
    <w:p>
      <w:pPr>
        <w:pStyle w:val="yMiscellaneousBody"/>
        <w:tabs>
          <w:tab w:val="left" w:pos="284"/>
        </w:tabs>
        <w:ind w:left="851" w:hanging="851"/>
      </w:pPr>
      <w:r>
        <w:tab/>
        <w:t>(4)</w:t>
      </w:r>
      <w:r>
        <w:tab/>
        <w:t>If land covered by sub</w:t>
      </w:r>
      <w:r>
        <w:noBreakHyphen/>
        <w:t xml:space="preserve">item (1) is not </w:t>
      </w:r>
      <w:r>
        <w:br/>
        <w:t xml:space="preserve">connected to the water supply works of the </w:t>
      </w:r>
      <w:r>
        <w:br/>
        <w:t xml:space="preserve">Water Corporation, the charge is to be </w:t>
      </w:r>
      <w:r>
        <w:br/>
        <w:t xml:space="preserve">calculated as if the land were connected and the </w:t>
      </w:r>
      <w:r>
        <w:br/>
        <w:t>connection metered through a 20 mm meter.</w:t>
      </w:r>
    </w:p>
    <w:p>
      <w:pPr>
        <w:pStyle w:val="yHeading5"/>
      </w:pPr>
      <w:bookmarkStart w:id="334" w:name="_Toc484769440"/>
      <w:bookmarkStart w:id="335" w:name="_Toc485109500"/>
      <w:bookmarkStart w:id="336" w:name="_Toc489533943"/>
      <w:r>
        <w:rPr>
          <w:rStyle w:val="CharSClsNo"/>
        </w:rPr>
        <w:t>12</w:t>
      </w:r>
      <w:r>
        <w:t>.</w:t>
      </w:r>
      <w:r>
        <w:tab/>
        <w:t>Additional connections</w:t>
      </w:r>
      <w:bookmarkEnd w:id="334"/>
      <w:bookmarkEnd w:id="335"/>
      <w:bookmarkEnd w:id="336"/>
    </w:p>
    <w:p>
      <w:pPr>
        <w:pStyle w:val="yMiscellaneousBody"/>
        <w:tabs>
          <w:tab w:val="left" w:pos="284"/>
        </w:tabs>
        <w:ind w:left="851" w:hanging="851"/>
      </w:pPr>
      <w:r>
        <w:tab/>
        <w:t>(1)</w:t>
      </w:r>
      <w:r>
        <w:tab/>
        <w:t xml:space="preserve">For land supplied water through more </w:t>
      </w:r>
      <w:r>
        <w:br/>
        <w:t xml:space="preserve">than one water supply connection, the charge, </w:t>
      </w:r>
      <w:r>
        <w:br/>
        <w:t>for each additional connection, is —</w:t>
      </w:r>
    </w:p>
    <w:p>
      <w:pPr>
        <w:pStyle w:val="yMiscellaneousBody"/>
        <w:tabs>
          <w:tab w:val="left" w:pos="993"/>
        </w:tabs>
        <w:ind w:left="1560" w:hanging="1560"/>
        <w:rPr>
          <w:szCs w:val="22"/>
        </w:rPr>
      </w:pPr>
      <w:r>
        <w:rPr>
          <w:szCs w:val="22"/>
        </w:rPr>
        <w:tab/>
        <w:t>(a)</w:t>
      </w:r>
      <w:r>
        <w:rPr>
          <w:szCs w:val="22"/>
        </w:rPr>
        <w:tab/>
        <w:t xml:space="preserve">for land that is classified as </w:t>
      </w:r>
      <w:r>
        <w:rPr>
          <w:szCs w:val="22"/>
        </w:rPr>
        <w:br/>
        <w:t>non</w:t>
      </w:r>
      <w:r>
        <w:rPr>
          <w:szCs w:val="22"/>
        </w:rPr>
        <w:noBreakHyphen/>
        <w:t xml:space="preserve">residential or commercial </w:t>
      </w:r>
      <w:r>
        <w:rPr>
          <w:szCs w:val="22"/>
        </w:rPr>
        <w:br/>
        <w:t xml:space="preserve">residential, the charge set out in the </w:t>
      </w:r>
      <w:r>
        <w:rPr>
          <w:szCs w:val="22"/>
        </w:rPr>
        <w:br/>
        <w:t xml:space="preserve">Table in item 2, according to the </w:t>
      </w:r>
      <w:r>
        <w:rPr>
          <w:szCs w:val="22"/>
        </w:rPr>
        <w:br/>
        <w:t>relevant meter size; and</w:t>
      </w:r>
    </w:p>
    <w:p>
      <w:pPr>
        <w:pStyle w:val="yMiscellaneousBody"/>
        <w:tabs>
          <w:tab w:val="left" w:pos="993"/>
          <w:tab w:val="right" w:leader="dot" w:pos="6804"/>
        </w:tabs>
        <w:ind w:left="1560" w:hanging="1560"/>
        <w:rPr>
          <w:szCs w:val="22"/>
        </w:rPr>
      </w:pPr>
      <w:r>
        <w:rPr>
          <w:szCs w:val="22"/>
        </w:rPr>
        <w:tab/>
        <w:t>(b)</w:t>
      </w:r>
      <w:r>
        <w:rPr>
          <w:szCs w:val="22"/>
        </w:rPr>
        <w:tab/>
        <w:t xml:space="preserve">for land to which paragraph (a) does not </w:t>
      </w:r>
      <w:r>
        <w:rPr>
          <w:szCs w:val="22"/>
        </w:rPr>
        <w:br/>
        <w:t xml:space="preserve">apply </w:t>
      </w:r>
      <w:r>
        <w:rPr>
          <w:szCs w:val="22"/>
        </w:rPr>
        <w:tab/>
        <w:t xml:space="preserve"> $250.39</w:t>
      </w:r>
    </w:p>
    <w:p>
      <w:pPr>
        <w:pStyle w:val="yMiscellaneousBody"/>
        <w:tabs>
          <w:tab w:val="left" w:pos="284"/>
        </w:tabs>
        <w:ind w:left="851" w:hanging="851"/>
      </w:pPr>
      <w:r>
        <w:tab/>
        <w:t>(2)</w:t>
      </w:r>
      <w:r>
        <w:tab/>
        <w:t>Sub</w:t>
      </w:r>
      <w:r>
        <w:noBreakHyphen/>
        <w:t>item (1) does not apply to —</w:t>
      </w:r>
    </w:p>
    <w:p>
      <w:pPr>
        <w:pStyle w:val="yMiscellaneousBody"/>
        <w:tabs>
          <w:tab w:val="left" w:pos="993"/>
        </w:tabs>
        <w:ind w:left="1560" w:hanging="1560"/>
        <w:rPr>
          <w:szCs w:val="22"/>
        </w:rPr>
      </w:pPr>
      <w:r>
        <w:rPr>
          <w:szCs w:val="22"/>
        </w:rPr>
        <w:tab/>
        <w:t>(a)</w:t>
      </w:r>
      <w:r>
        <w:rPr>
          <w:szCs w:val="22"/>
        </w:rPr>
        <w:tab/>
        <w:t>land covered by item 4 or 10; and</w:t>
      </w:r>
    </w:p>
    <w:p>
      <w:pPr>
        <w:pStyle w:val="yMiscellaneousBody"/>
        <w:tabs>
          <w:tab w:val="left" w:pos="993"/>
        </w:tabs>
        <w:ind w:left="1560" w:hanging="1560"/>
      </w:pPr>
      <w:r>
        <w:tab/>
        <w:t>(b)</w:t>
      </w:r>
      <w:r>
        <w:tab/>
        <w:t>a garden service connection; and</w:t>
      </w:r>
    </w:p>
    <w:p>
      <w:pPr>
        <w:pStyle w:val="yMiscellaneousBody"/>
        <w:tabs>
          <w:tab w:val="left" w:pos="993"/>
        </w:tabs>
        <w:ind w:left="1560" w:hanging="1560"/>
        <w:rPr>
          <w:szCs w:val="22"/>
        </w:rPr>
      </w:pPr>
      <w:r>
        <w:rPr>
          <w:szCs w:val="22"/>
        </w:rPr>
        <w:tab/>
        <w:t>(c)</w:t>
      </w:r>
      <w:r>
        <w:rPr>
          <w:szCs w:val="22"/>
        </w:rPr>
        <w:tab/>
        <w:t>a connection covered by item 21.</w:t>
      </w:r>
    </w:p>
    <w:p>
      <w:pPr>
        <w:pStyle w:val="yMiscellaneousBody"/>
        <w:tabs>
          <w:tab w:val="left" w:pos="284"/>
        </w:tabs>
        <w:ind w:left="851" w:hanging="851"/>
      </w:pPr>
      <w:r>
        <w:tab/>
        <w:t>(3)</w:t>
      </w:r>
      <w:r>
        <w:tab/>
        <w:t>The charge under sub</w:t>
      </w:r>
      <w:r>
        <w:noBreakHyphen/>
        <w:t xml:space="preserve">item (1) is in addition to </w:t>
      </w:r>
      <w:r>
        <w:br/>
        <w:t xml:space="preserve">any other charge applicable to the land under </w:t>
      </w:r>
      <w:r>
        <w:br/>
        <w:t>this Schedule.</w:t>
      </w:r>
    </w:p>
    <w:p>
      <w:pPr>
        <w:pStyle w:val="yMiscellaneousBody"/>
        <w:tabs>
          <w:tab w:val="left" w:pos="284"/>
        </w:tabs>
        <w:ind w:left="851" w:hanging="851"/>
      </w:pPr>
      <w:r>
        <w:tab/>
        <w:t>(4)</w:t>
      </w:r>
      <w:r>
        <w:tab/>
        <w:t>If a connection to which sub</w:t>
      </w:r>
      <w:r>
        <w:noBreakHyphen/>
        <w:t xml:space="preserve">item (1)(a) applies </w:t>
      </w:r>
      <w:r>
        <w:br/>
        <w:t xml:space="preserve">is not metered, the charge is to be calculated as </w:t>
      </w:r>
      <w:r>
        <w:br/>
        <w:t xml:space="preserve">if the connection were metered through a meter </w:t>
      </w:r>
      <w:r>
        <w:br/>
        <w:t xml:space="preserve">of a size equal to the diameter of the pipe </w:t>
      </w:r>
      <w:r>
        <w:br/>
        <w:t>making the connection.</w:t>
      </w:r>
    </w:p>
    <w:p>
      <w:pPr>
        <w:pStyle w:val="yHeading5"/>
      </w:pPr>
      <w:bookmarkStart w:id="337" w:name="_Toc484769441"/>
      <w:bookmarkStart w:id="338" w:name="_Toc485109501"/>
      <w:bookmarkStart w:id="339" w:name="_Toc489533944"/>
      <w:r>
        <w:rPr>
          <w:rStyle w:val="CharSClsNo"/>
        </w:rPr>
        <w:t>13</w:t>
      </w:r>
      <w:r>
        <w:t>.</w:t>
      </w:r>
      <w:r>
        <w:tab/>
        <w:t>Farmland</w:t>
      </w:r>
      <w:bookmarkEnd w:id="337"/>
      <w:bookmarkEnd w:id="338"/>
      <w:bookmarkEnd w:id="339"/>
    </w:p>
    <w:p>
      <w:pPr>
        <w:pStyle w:val="yMiscellaneousBody"/>
        <w:tabs>
          <w:tab w:val="right" w:leader="dot" w:pos="6804"/>
        </w:tabs>
        <w:ind w:left="851" w:hanging="851"/>
      </w:pPr>
      <w:r>
        <w:tab/>
        <w:t xml:space="preserve">For land that is classified as farmland, </w:t>
      </w:r>
      <w:r>
        <w:br/>
        <w:t xml:space="preserve">the charge is </w:t>
      </w:r>
      <w:r>
        <w:tab/>
        <w:t xml:space="preserve"> $250.39</w:t>
      </w:r>
    </w:p>
    <w:p>
      <w:pPr>
        <w:pStyle w:val="yHeading5"/>
      </w:pPr>
      <w:bookmarkStart w:id="340" w:name="_Toc484769442"/>
      <w:bookmarkStart w:id="341" w:name="_Toc485109502"/>
      <w:bookmarkStart w:id="342" w:name="_Toc489533945"/>
      <w:r>
        <w:rPr>
          <w:rStyle w:val="CharSClsNo"/>
        </w:rPr>
        <w:t>14</w:t>
      </w:r>
      <w:r>
        <w:t>.</w:t>
      </w:r>
      <w:r>
        <w:tab/>
        <w:t>Vacant land</w:t>
      </w:r>
      <w:bookmarkEnd w:id="340"/>
      <w:bookmarkEnd w:id="341"/>
      <w:bookmarkEnd w:id="342"/>
    </w:p>
    <w:p>
      <w:pPr>
        <w:pStyle w:val="yMiscellaneousBody"/>
        <w:tabs>
          <w:tab w:val="right" w:leader="dot" w:pos="6804"/>
        </w:tabs>
        <w:ind w:left="851" w:hanging="851"/>
      </w:pPr>
      <w:r>
        <w:rPr>
          <w:b/>
        </w:rPr>
        <w:tab/>
      </w:r>
      <w:r>
        <w:t xml:space="preserve">For land that is classified as vacant </w:t>
      </w:r>
      <w:r>
        <w:br/>
        <w:t xml:space="preserve">land, the charge is </w:t>
      </w:r>
      <w:r>
        <w:tab/>
        <w:t xml:space="preserve"> $250.39</w:t>
      </w:r>
    </w:p>
    <w:p>
      <w:pPr>
        <w:pStyle w:val="yHeading5"/>
      </w:pPr>
      <w:bookmarkStart w:id="343" w:name="_Toc484769443"/>
      <w:bookmarkStart w:id="344" w:name="_Toc485109503"/>
      <w:bookmarkStart w:id="345" w:name="_Toc489533946"/>
      <w:r>
        <w:rPr>
          <w:rStyle w:val="CharSClsNo"/>
        </w:rPr>
        <w:t>15</w:t>
      </w:r>
      <w:r>
        <w:t>.</w:t>
      </w:r>
      <w:r>
        <w:tab/>
        <w:t>Garden service connections</w:t>
      </w:r>
      <w:bookmarkEnd w:id="343"/>
      <w:bookmarkEnd w:id="344"/>
      <w:bookmarkEnd w:id="345"/>
    </w:p>
    <w:p>
      <w:pPr>
        <w:pStyle w:val="yMiscellaneousBody"/>
        <w:tabs>
          <w:tab w:val="left" w:pos="284"/>
        </w:tabs>
        <w:ind w:left="851" w:hanging="851"/>
      </w:pPr>
      <w:r>
        <w:tab/>
        <w:t>(1)</w:t>
      </w:r>
      <w:r>
        <w:tab/>
        <w:t xml:space="preserve">For a garden service connection for water supplied to land — </w:t>
      </w:r>
    </w:p>
    <w:p>
      <w:pPr>
        <w:pStyle w:val="yMiscellaneousBody"/>
        <w:tabs>
          <w:tab w:val="left" w:pos="993"/>
          <w:tab w:val="left" w:pos="4962"/>
        </w:tabs>
        <w:ind w:left="1560" w:hanging="1560"/>
      </w:pPr>
      <w:r>
        <w:tab/>
        <w:t>(a)</w:t>
      </w:r>
      <w:r>
        <w:tab/>
        <w:t xml:space="preserve">in the suburb of Butler in the metropolitan area — </w:t>
      </w:r>
    </w:p>
    <w:p>
      <w:pPr>
        <w:pStyle w:val="yMiscellaneousBody"/>
        <w:tabs>
          <w:tab w:val="left" w:pos="1843"/>
          <w:tab w:val="left" w:pos="2268"/>
          <w:tab w:val="left" w:leader="dot" w:pos="6019"/>
          <w:tab w:val="right" w:pos="6804"/>
        </w:tabs>
      </w:pPr>
      <w:r>
        <w:tab/>
        <w:t>(i)</w:t>
      </w:r>
      <w:r>
        <w:tab/>
        <w:t>for land with an area of less</w:t>
      </w:r>
      <w:r>
        <w:br/>
      </w:r>
      <w:r>
        <w:tab/>
      </w:r>
      <w:r>
        <w:tab/>
        <w:t>than 400 m</w:t>
      </w:r>
      <w:r>
        <w:rPr>
          <w:vertAlign w:val="superscript"/>
        </w:rPr>
        <w:t>2</w:t>
      </w:r>
      <w:r>
        <w:t xml:space="preserve">, the charge is </w:t>
      </w:r>
      <w:r>
        <w:tab/>
      </w:r>
      <w:r>
        <w:tab/>
        <w:t xml:space="preserve"> $80.09</w:t>
      </w:r>
    </w:p>
    <w:p>
      <w:pPr>
        <w:pStyle w:val="yMiscellaneousBody"/>
        <w:keepNext/>
        <w:tabs>
          <w:tab w:val="left" w:pos="1843"/>
          <w:tab w:val="left" w:pos="2268"/>
          <w:tab w:val="left" w:leader="dot" w:pos="6019"/>
          <w:tab w:val="right" w:pos="6804"/>
        </w:tabs>
      </w:pPr>
      <w:r>
        <w:tab/>
        <w:t>(ii)</w:t>
      </w:r>
      <w:r>
        <w:tab/>
        <w:t>for land with an area equal to or</w:t>
      </w:r>
      <w:r>
        <w:br/>
      </w:r>
      <w:r>
        <w:tab/>
      </w:r>
      <w:r>
        <w:tab/>
        <w:t>greater than 400 m</w:t>
      </w:r>
      <w:r>
        <w:rPr>
          <w:vertAlign w:val="superscript"/>
        </w:rPr>
        <w:t>2</w:t>
      </w:r>
      <w:r>
        <w:t xml:space="preserve">, the charge is </w:t>
      </w:r>
      <w:r>
        <w:tab/>
        <w:t xml:space="preserve"> </w:t>
      </w:r>
      <w:r>
        <w:tab/>
        <w:t>$160.18;</w:t>
      </w:r>
    </w:p>
    <w:p>
      <w:pPr>
        <w:pStyle w:val="yMiscellaneousBody"/>
        <w:tabs>
          <w:tab w:val="left" w:pos="1568"/>
        </w:tabs>
        <w:rPr>
          <w:szCs w:val="22"/>
        </w:rPr>
      </w:pPr>
      <w:r>
        <w:rPr>
          <w:szCs w:val="22"/>
        </w:rPr>
        <w:tab/>
        <w:t>and</w:t>
      </w:r>
    </w:p>
    <w:p>
      <w:pPr>
        <w:pStyle w:val="yMiscellaneousBody"/>
        <w:tabs>
          <w:tab w:val="left" w:pos="993"/>
          <w:tab w:val="left" w:leader="dot" w:pos="6103"/>
          <w:tab w:val="right" w:pos="6804"/>
        </w:tabs>
        <w:ind w:left="1559" w:hanging="1559"/>
      </w:pPr>
      <w:r>
        <w:tab/>
        <w:t>(b)</w:t>
      </w:r>
      <w:r>
        <w:tab/>
        <w:t xml:space="preserve">in the suburb of Mulataga in the town </w:t>
      </w:r>
      <w:r>
        <w:br/>
        <w:t xml:space="preserve">of Karratha, the charge is </w:t>
      </w:r>
      <w:r>
        <w:tab/>
        <w:t xml:space="preserve"> $52.12</w:t>
      </w:r>
    </w:p>
    <w:p>
      <w:pPr>
        <w:pStyle w:val="yMiscellaneousBody"/>
        <w:tabs>
          <w:tab w:val="left" w:pos="284"/>
        </w:tabs>
        <w:ind w:left="851" w:hanging="851"/>
      </w:pPr>
      <w:r>
        <w:tab/>
        <w:t>(2)</w:t>
      </w:r>
      <w:r>
        <w:tab/>
        <w:t>The charge under subitem (1) is in addition to any other charge applicable to the land under this Schedule.</w:t>
      </w:r>
    </w:p>
    <w:p>
      <w:pPr>
        <w:pStyle w:val="yHeading5"/>
      </w:pPr>
      <w:bookmarkStart w:id="346" w:name="_Toc484769444"/>
      <w:bookmarkStart w:id="347" w:name="_Toc485109504"/>
      <w:bookmarkStart w:id="348" w:name="_Toc489533947"/>
      <w:r>
        <w:rPr>
          <w:rStyle w:val="CharSClsNo"/>
        </w:rPr>
        <w:t>16</w:t>
      </w:r>
      <w:r>
        <w:t>.</w:t>
      </w:r>
      <w:r>
        <w:tab/>
        <w:t>Government trading organisations and non</w:t>
      </w:r>
      <w:r>
        <w:noBreakHyphen/>
        <w:t>commercial government property</w:t>
      </w:r>
      <w:bookmarkEnd w:id="346"/>
      <w:bookmarkEnd w:id="347"/>
      <w:bookmarkEnd w:id="348"/>
    </w:p>
    <w:p>
      <w:pPr>
        <w:pStyle w:val="yMiscellaneousBody"/>
        <w:tabs>
          <w:tab w:val="left" w:pos="284"/>
        </w:tabs>
        <w:ind w:left="851" w:hanging="851"/>
      </w:pPr>
      <w:r>
        <w:tab/>
        <w:t>(1)</w:t>
      </w:r>
      <w:r>
        <w:tab/>
        <w:t xml:space="preserve">This item applies to land held by a government </w:t>
      </w:r>
      <w:r>
        <w:br/>
        <w:t xml:space="preserve">trading organisation, or a public authority that </w:t>
      </w:r>
      <w:r>
        <w:br/>
        <w:t>holds non</w:t>
      </w:r>
      <w:r>
        <w:noBreakHyphen/>
        <w:t xml:space="preserve">commercial government property, in </w:t>
      </w:r>
      <w:r>
        <w:br/>
        <w:t xml:space="preserve">respect of which a water service charge set out </w:t>
      </w:r>
      <w:r>
        <w:br/>
        <w:t>in item 4 or 10 would, but for this item, apply.</w:t>
      </w:r>
    </w:p>
    <w:p>
      <w:pPr>
        <w:pStyle w:val="yMiscellaneousBody"/>
        <w:tabs>
          <w:tab w:val="left" w:pos="284"/>
        </w:tabs>
        <w:ind w:left="851" w:hanging="851"/>
      </w:pPr>
      <w:r>
        <w:tab/>
        <w:t>(2)</w:t>
      </w:r>
      <w:r>
        <w:tab/>
        <w:t>This item does not apply to public land.</w:t>
      </w:r>
    </w:p>
    <w:p>
      <w:pPr>
        <w:pStyle w:val="yMiscellaneousBody"/>
        <w:tabs>
          <w:tab w:val="left" w:pos="284"/>
        </w:tabs>
        <w:ind w:left="851" w:hanging="851"/>
      </w:pPr>
      <w:r>
        <w:tab/>
        <w:t>(3)</w:t>
      </w:r>
      <w:r>
        <w:tab/>
        <w:t xml:space="preserve">For land to which this item applies — </w:t>
      </w:r>
    </w:p>
    <w:p>
      <w:pPr>
        <w:pStyle w:val="yMiscellaneousBody"/>
        <w:tabs>
          <w:tab w:val="left" w:pos="993"/>
        </w:tabs>
        <w:ind w:left="1560" w:hanging="1560"/>
        <w:rPr>
          <w:szCs w:val="22"/>
        </w:rPr>
      </w:pPr>
      <w:r>
        <w:rPr>
          <w:szCs w:val="22"/>
        </w:rPr>
        <w:tab/>
        <w:t>(a)</w:t>
      </w:r>
      <w:r>
        <w:rPr>
          <w:szCs w:val="22"/>
        </w:rPr>
        <w:tab/>
        <w:t>the charge referred to in sub</w:t>
      </w:r>
      <w:r>
        <w:rPr>
          <w:szCs w:val="22"/>
        </w:rPr>
        <w:noBreakHyphen/>
        <w:t xml:space="preserve">item (1) </w:t>
      </w:r>
      <w:r>
        <w:rPr>
          <w:szCs w:val="22"/>
        </w:rPr>
        <w:br/>
        <w:t xml:space="preserve">that would otherwise apply, does not; </w:t>
      </w:r>
      <w:r>
        <w:rPr>
          <w:szCs w:val="22"/>
        </w:rPr>
        <w:br/>
        <w:t>and</w:t>
      </w:r>
    </w:p>
    <w:p>
      <w:pPr>
        <w:pStyle w:val="yMiscellaneousBody"/>
        <w:tabs>
          <w:tab w:val="left" w:pos="993"/>
        </w:tabs>
        <w:ind w:left="1560" w:hanging="1560"/>
        <w:rPr>
          <w:szCs w:val="22"/>
        </w:rPr>
      </w:pPr>
      <w:r>
        <w:rPr>
          <w:szCs w:val="22"/>
        </w:rPr>
        <w:tab/>
        <w:t>(b)</w:t>
      </w:r>
      <w:r>
        <w:rPr>
          <w:szCs w:val="22"/>
        </w:rPr>
        <w:tab/>
        <w:t xml:space="preserve">the charge, per water supply </w:t>
      </w:r>
      <w:r>
        <w:rPr>
          <w:szCs w:val="22"/>
        </w:rPr>
        <w:br/>
        <w:t xml:space="preserve">connection, is the charge set out in the </w:t>
      </w:r>
      <w:r>
        <w:rPr>
          <w:szCs w:val="22"/>
        </w:rPr>
        <w:br/>
        <w:t xml:space="preserve">Table in item 2 according to the </w:t>
      </w:r>
      <w:r>
        <w:rPr>
          <w:szCs w:val="22"/>
        </w:rPr>
        <w:br/>
        <w:t>relevant meter size.</w:t>
      </w:r>
    </w:p>
    <w:p>
      <w:pPr>
        <w:pStyle w:val="yMiscellaneousBody"/>
        <w:keepNext/>
        <w:keepLines/>
        <w:tabs>
          <w:tab w:val="left" w:pos="284"/>
        </w:tabs>
        <w:ind w:left="851" w:hanging="851"/>
      </w:pPr>
      <w:r>
        <w:tab/>
        <w:t>(4)</w:t>
      </w:r>
      <w:r>
        <w:tab/>
        <w:t>If a connection to which sub</w:t>
      </w:r>
      <w:r>
        <w:noBreakHyphen/>
        <w:t xml:space="preserve">item (3)(b) applies </w:t>
      </w:r>
      <w:r>
        <w:br/>
        <w:t xml:space="preserve">is not metered, the charge is to be calculated as </w:t>
      </w:r>
      <w:r>
        <w:br/>
        <w:t xml:space="preserve">if the connection were metered through a </w:t>
      </w:r>
      <w:r>
        <w:br/>
        <w:t>20 mm meter.</w:t>
      </w:r>
    </w:p>
    <w:p>
      <w:pPr>
        <w:pStyle w:val="yHeading5"/>
      </w:pPr>
      <w:bookmarkStart w:id="349" w:name="_Toc484769445"/>
      <w:bookmarkStart w:id="350" w:name="_Toc485109505"/>
      <w:bookmarkStart w:id="351" w:name="_Toc489533948"/>
      <w:r>
        <w:rPr>
          <w:rStyle w:val="CharSClsNo"/>
        </w:rPr>
        <w:t>17</w:t>
      </w:r>
      <w:r>
        <w:t>.</w:t>
      </w:r>
      <w:r>
        <w:tab/>
        <w:t>Government trading organisations and non</w:t>
      </w:r>
      <w:r>
        <w:noBreakHyphen/>
        <w:t>commercial government property: on</w:t>
      </w:r>
      <w:r>
        <w:noBreakHyphen/>
        <w:t>supply to lessees or ships</w:t>
      </w:r>
      <w:bookmarkEnd w:id="349"/>
      <w:bookmarkEnd w:id="350"/>
      <w:bookmarkEnd w:id="351"/>
    </w:p>
    <w:p>
      <w:pPr>
        <w:pStyle w:val="yMiscellaneousBody"/>
        <w:tabs>
          <w:tab w:val="left" w:pos="284"/>
        </w:tabs>
        <w:ind w:left="851" w:hanging="851"/>
      </w:pPr>
      <w:r>
        <w:tab/>
        <w:t>(1)</w:t>
      </w:r>
      <w:r>
        <w:tab/>
        <w:t xml:space="preserve">This item applies to land held by a government </w:t>
      </w:r>
      <w:r>
        <w:br/>
        <w:t xml:space="preserve">trading organisation, or a public authority that </w:t>
      </w:r>
      <w:r>
        <w:br/>
        <w:t>holds non</w:t>
      </w:r>
      <w:r>
        <w:noBreakHyphen/>
        <w:t xml:space="preserve">commercial government property, </w:t>
      </w:r>
      <w:r>
        <w:br/>
        <w:t>if —</w:t>
      </w:r>
    </w:p>
    <w:p>
      <w:pPr>
        <w:pStyle w:val="yMiscellaneousBody"/>
        <w:tabs>
          <w:tab w:val="left" w:pos="993"/>
        </w:tabs>
        <w:ind w:left="1560" w:hanging="1560"/>
        <w:rPr>
          <w:szCs w:val="22"/>
        </w:rPr>
      </w:pPr>
      <w:r>
        <w:rPr>
          <w:szCs w:val="22"/>
        </w:rPr>
        <w:tab/>
        <w:t>(a)</w:t>
      </w:r>
      <w:r>
        <w:rPr>
          <w:szCs w:val="22"/>
        </w:rPr>
        <w:tab/>
        <w:t xml:space="preserve">the land is connected to the water </w:t>
      </w:r>
      <w:r>
        <w:rPr>
          <w:szCs w:val="22"/>
        </w:rPr>
        <w:br/>
        <w:t xml:space="preserve">supply works of the Water Corporation; </w:t>
      </w:r>
      <w:r>
        <w:rPr>
          <w:szCs w:val="22"/>
        </w:rPr>
        <w:br/>
        <w:t>and</w:t>
      </w:r>
    </w:p>
    <w:p>
      <w:pPr>
        <w:pStyle w:val="yMiscellaneousBody"/>
        <w:tabs>
          <w:tab w:val="left" w:pos="993"/>
        </w:tabs>
        <w:ind w:left="1560" w:hanging="1560"/>
        <w:rPr>
          <w:szCs w:val="22"/>
        </w:rPr>
      </w:pPr>
      <w:r>
        <w:rPr>
          <w:szCs w:val="22"/>
        </w:rPr>
        <w:tab/>
        <w:t>(b)</w:t>
      </w:r>
      <w:r>
        <w:rPr>
          <w:szCs w:val="22"/>
        </w:rPr>
        <w:tab/>
        <w:t xml:space="preserve">a meter is connected to the property </w:t>
      </w:r>
      <w:r>
        <w:rPr>
          <w:szCs w:val="22"/>
        </w:rPr>
        <w:br/>
        <w:t xml:space="preserve">water supply connection with which the </w:t>
      </w:r>
      <w:r>
        <w:rPr>
          <w:szCs w:val="22"/>
        </w:rPr>
        <w:br/>
        <w:t xml:space="preserve">Water Corporation supplies water to the </w:t>
      </w:r>
      <w:r>
        <w:rPr>
          <w:szCs w:val="22"/>
        </w:rPr>
        <w:br/>
        <w:t>land; and</w:t>
      </w:r>
    </w:p>
    <w:p>
      <w:pPr>
        <w:pStyle w:val="yMiscellaneousBody"/>
        <w:tabs>
          <w:tab w:val="left" w:pos="993"/>
        </w:tabs>
        <w:ind w:left="1560" w:hanging="1560"/>
        <w:rPr>
          <w:szCs w:val="22"/>
        </w:rPr>
      </w:pPr>
      <w:r>
        <w:rPr>
          <w:szCs w:val="22"/>
        </w:rPr>
        <w:tab/>
        <w:t>(c)</w:t>
      </w:r>
      <w:r>
        <w:rPr>
          <w:szCs w:val="22"/>
        </w:rPr>
        <w:tab/>
        <w:t xml:space="preserve">at least some of the water supplied </w:t>
      </w:r>
      <w:r>
        <w:rPr>
          <w:szCs w:val="22"/>
        </w:rPr>
        <w:br/>
        <w:t xml:space="preserve">through the meter referred to in </w:t>
      </w:r>
      <w:r>
        <w:rPr>
          <w:szCs w:val="22"/>
        </w:rPr>
        <w:br/>
        <w:t xml:space="preserve">paragraph (b) is supplied, through a </w:t>
      </w:r>
      <w:r>
        <w:rPr>
          <w:szCs w:val="22"/>
        </w:rPr>
        <w:br/>
        <w:t xml:space="preserve">meter, to one or more lessees of any of </w:t>
      </w:r>
      <w:r>
        <w:rPr>
          <w:szCs w:val="22"/>
        </w:rPr>
        <w:br/>
        <w:t>the land or to ships in port.</w:t>
      </w:r>
    </w:p>
    <w:p>
      <w:pPr>
        <w:pStyle w:val="yMiscellaneousBody"/>
        <w:tabs>
          <w:tab w:val="left" w:pos="284"/>
        </w:tabs>
        <w:ind w:left="851" w:hanging="851"/>
      </w:pPr>
      <w:r>
        <w:tab/>
        <w:t>(2)</w:t>
      </w:r>
      <w:r>
        <w:tab/>
        <w:t xml:space="preserve">For land to which this item applies, </w:t>
      </w:r>
      <w:r>
        <w:br/>
        <w:t xml:space="preserve">the charge for the supply of water referred to in </w:t>
      </w:r>
      <w:r>
        <w:br/>
        <w:t>sub</w:t>
      </w:r>
      <w:r>
        <w:noBreakHyphen/>
        <w:t xml:space="preserve">item (1)(b) is reduced by the charge set out </w:t>
      </w:r>
      <w:r>
        <w:br/>
        <w:t xml:space="preserve">in the Table in item 2 for a meter of the size </w:t>
      </w:r>
      <w:r>
        <w:br/>
        <w:t xml:space="preserve">that would be required to supply, in aggregate, </w:t>
      </w:r>
      <w:r>
        <w:br/>
        <w:t>water as described in sub</w:t>
      </w:r>
      <w:r>
        <w:noBreakHyphen/>
        <w:t>item (1)(c).</w:t>
      </w:r>
    </w:p>
    <w:p>
      <w:pPr>
        <w:pStyle w:val="yMiscellaneousBody"/>
        <w:tabs>
          <w:tab w:val="left" w:pos="284"/>
        </w:tabs>
        <w:ind w:left="851" w:hanging="851"/>
      </w:pPr>
      <w:r>
        <w:tab/>
        <w:t>(3)</w:t>
      </w:r>
      <w:r>
        <w:tab/>
        <w:t xml:space="preserve">This item does not apply if the meter referred to </w:t>
      </w:r>
      <w:r>
        <w:br/>
        <w:t>in sub</w:t>
      </w:r>
      <w:r>
        <w:noBreakHyphen/>
        <w:t xml:space="preserve">item (1)(b) would be the same size </w:t>
      </w:r>
      <w:r>
        <w:br/>
        <w:t xml:space="preserve">whether or not the organisation or authority </w:t>
      </w:r>
      <w:r>
        <w:br/>
        <w:t>supplied water as described in sub</w:t>
      </w:r>
      <w:r>
        <w:noBreakHyphen/>
        <w:t>item (1)(c).</w:t>
      </w:r>
    </w:p>
    <w:p>
      <w:pPr>
        <w:pStyle w:val="yHeading4"/>
      </w:pPr>
      <w:bookmarkStart w:id="352" w:name="_Toc484769287"/>
      <w:bookmarkStart w:id="353" w:name="_Toc484769446"/>
      <w:bookmarkStart w:id="354" w:name="_Toc484769605"/>
      <w:bookmarkStart w:id="355" w:name="_Toc484769866"/>
      <w:bookmarkStart w:id="356" w:name="_Toc484770721"/>
      <w:bookmarkStart w:id="357" w:name="_Toc485109506"/>
      <w:bookmarkStart w:id="358" w:name="_Toc486496891"/>
      <w:bookmarkStart w:id="359" w:name="_Toc489533949"/>
      <w:r>
        <w:t>Subdivision 3 — Other service charges</w:t>
      </w:r>
      <w:bookmarkEnd w:id="352"/>
      <w:bookmarkEnd w:id="353"/>
      <w:bookmarkEnd w:id="354"/>
      <w:bookmarkEnd w:id="355"/>
      <w:bookmarkEnd w:id="356"/>
      <w:bookmarkEnd w:id="357"/>
      <w:bookmarkEnd w:id="358"/>
      <w:bookmarkEnd w:id="359"/>
    </w:p>
    <w:p>
      <w:pPr>
        <w:pStyle w:val="yFootnoteheading"/>
        <w:keepNext/>
        <w:spacing w:after="120"/>
      </w:pPr>
      <w:bookmarkStart w:id="360" w:name="_Toc484769447"/>
      <w:bookmarkStart w:id="361" w:name="_Toc485109507"/>
      <w:r>
        <w:tab/>
        <w:t>[Heading inserted in Gazette 23 Jun 2017 p. 3336.]</w:t>
      </w:r>
    </w:p>
    <w:p>
      <w:pPr>
        <w:pStyle w:val="yHeading5"/>
      </w:pPr>
      <w:bookmarkStart w:id="362" w:name="_Toc489533950"/>
      <w:r>
        <w:rPr>
          <w:rStyle w:val="CharSClsNo"/>
        </w:rPr>
        <w:t>18</w:t>
      </w:r>
      <w:r>
        <w:t>.</w:t>
      </w:r>
      <w:r>
        <w:tab/>
        <w:t>Stock</w:t>
      </w:r>
      <w:bookmarkEnd w:id="360"/>
      <w:bookmarkEnd w:id="361"/>
      <w:bookmarkEnd w:id="362"/>
    </w:p>
    <w:p>
      <w:pPr>
        <w:pStyle w:val="yMiscellaneousBody"/>
        <w:tabs>
          <w:tab w:val="right" w:leader="dot" w:pos="6804"/>
        </w:tabs>
        <w:ind w:left="851" w:hanging="851"/>
      </w:pPr>
      <w:r>
        <w:tab/>
        <w:t xml:space="preserve">For each water supply connection provided for </w:t>
      </w:r>
      <w:r>
        <w:br/>
        <w:t xml:space="preserve">the purpose of watering stock on land that is </w:t>
      </w:r>
      <w:r>
        <w:br/>
        <w:t xml:space="preserve">not covered by item 13, the charge is </w:t>
      </w:r>
      <w:r>
        <w:tab/>
        <w:t xml:space="preserve"> $250.39</w:t>
      </w:r>
    </w:p>
    <w:p>
      <w:pPr>
        <w:pStyle w:val="yHeading5"/>
      </w:pPr>
      <w:bookmarkStart w:id="363" w:name="_Toc484769448"/>
      <w:bookmarkStart w:id="364" w:name="_Toc485109508"/>
      <w:bookmarkStart w:id="365" w:name="_Toc489533951"/>
      <w:r>
        <w:rPr>
          <w:rStyle w:val="CharSClsNo"/>
        </w:rPr>
        <w:t>19</w:t>
      </w:r>
      <w:r>
        <w:t>.</w:t>
      </w:r>
      <w:r>
        <w:tab/>
        <w:t>Shipping</w:t>
      </w:r>
      <w:bookmarkEnd w:id="363"/>
      <w:bookmarkEnd w:id="364"/>
      <w:bookmarkEnd w:id="365"/>
    </w:p>
    <w:p>
      <w:pPr>
        <w:pStyle w:val="yMiscellaneousBody"/>
        <w:ind w:left="851" w:hanging="851"/>
      </w:pPr>
      <w:r>
        <w:tab/>
        <w:t xml:space="preserve">For each water supply connection provided for </w:t>
      </w:r>
      <w:r>
        <w:br/>
        <w:t xml:space="preserve">the purpose of water being taken on board any </w:t>
      </w:r>
      <w:r>
        <w:br/>
        <w:t xml:space="preserve">ship in a port, the charge is the charge set out in </w:t>
      </w:r>
      <w:r>
        <w:br/>
        <w:t xml:space="preserve">the Table in item 2 according to the relevant </w:t>
      </w:r>
      <w:r>
        <w:br/>
        <w:t>meter size.</w:t>
      </w:r>
    </w:p>
    <w:p>
      <w:pPr>
        <w:pStyle w:val="yHeading5"/>
      </w:pPr>
      <w:bookmarkStart w:id="366" w:name="_Toc484769449"/>
      <w:bookmarkStart w:id="367" w:name="_Toc485109509"/>
      <w:bookmarkStart w:id="368" w:name="_Toc489533952"/>
      <w:r>
        <w:rPr>
          <w:rStyle w:val="CharSClsNo"/>
        </w:rPr>
        <w:t>20</w:t>
      </w:r>
      <w:r>
        <w:t>.</w:t>
      </w:r>
      <w:r>
        <w:tab/>
        <w:t>Local government standpipes</w:t>
      </w:r>
      <w:bookmarkEnd w:id="366"/>
      <w:bookmarkEnd w:id="367"/>
      <w:bookmarkEnd w:id="368"/>
    </w:p>
    <w:p>
      <w:pPr>
        <w:pStyle w:val="yMiscellaneousBody"/>
        <w:tabs>
          <w:tab w:val="right" w:leader="dot" w:pos="6804"/>
        </w:tabs>
        <w:ind w:left="851" w:hanging="851"/>
      </w:pPr>
      <w:r>
        <w:rPr>
          <w:szCs w:val="22"/>
        </w:rPr>
        <w:tab/>
        <w:t xml:space="preserve">For each local government standpipe, the charge is </w:t>
      </w:r>
      <w:r>
        <w:rPr>
          <w:szCs w:val="22"/>
        </w:rPr>
        <w:tab/>
        <w:t xml:space="preserve"> $250.39</w:t>
      </w:r>
    </w:p>
    <w:p>
      <w:pPr>
        <w:pStyle w:val="yHeading5"/>
      </w:pPr>
      <w:bookmarkStart w:id="369" w:name="_Toc484769450"/>
      <w:bookmarkStart w:id="370" w:name="_Toc485109510"/>
      <w:bookmarkStart w:id="371" w:name="_Toc489533953"/>
      <w:r>
        <w:rPr>
          <w:rStyle w:val="CharSClsNo"/>
        </w:rPr>
        <w:t>21</w:t>
      </w:r>
      <w:r>
        <w:t>.</w:t>
      </w:r>
      <w:r>
        <w:tab/>
        <w:t>Fire service connections</w:t>
      </w:r>
      <w:bookmarkEnd w:id="369"/>
      <w:bookmarkEnd w:id="370"/>
      <w:bookmarkEnd w:id="371"/>
    </w:p>
    <w:p>
      <w:pPr>
        <w:pStyle w:val="yMiscellaneousBody"/>
        <w:tabs>
          <w:tab w:val="right" w:leader="dot" w:pos="6804"/>
        </w:tabs>
        <w:ind w:left="851" w:hanging="851"/>
      </w:pPr>
      <w:r>
        <w:tab/>
        <w:t xml:space="preserve">For a fire service connection, the </w:t>
      </w:r>
      <w:r>
        <w:br/>
        <w:t xml:space="preserve">charge is </w:t>
      </w:r>
      <w:r>
        <w:tab/>
        <w:t xml:space="preserve"> $250.39</w:t>
      </w:r>
    </w:p>
    <w:p>
      <w:pPr>
        <w:pStyle w:val="yFootnotesection"/>
      </w:pPr>
      <w:bookmarkStart w:id="372" w:name="_Toc484769292"/>
      <w:bookmarkStart w:id="373" w:name="_Toc484769451"/>
      <w:bookmarkStart w:id="374" w:name="_Toc484769610"/>
      <w:bookmarkStart w:id="375" w:name="_Toc484769871"/>
      <w:bookmarkStart w:id="376" w:name="_Toc484770726"/>
      <w:bookmarkStart w:id="377" w:name="_Toc485109511"/>
      <w:r>
        <w:tab/>
        <w:t>[Division 1 inserted in Gazette 23 Jun 2017 p. 3329</w:t>
      </w:r>
      <w:r>
        <w:noBreakHyphen/>
        <w:t>36.]</w:t>
      </w:r>
    </w:p>
    <w:p>
      <w:pPr>
        <w:pStyle w:val="yHeading3"/>
      </w:pPr>
      <w:bookmarkStart w:id="378" w:name="_Toc486496896"/>
      <w:bookmarkStart w:id="379" w:name="_Toc489533954"/>
      <w:r>
        <w:rPr>
          <w:rStyle w:val="CharSDivNo"/>
        </w:rPr>
        <w:t>Division 2</w:t>
      </w:r>
      <w:r>
        <w:t> — </w:t>
      </w:r>
      <w:r>
        <w:rPr>
          <w:rStyle w:val="CharSDivText"/>
        </w:rPr>
        <w:t>Consumption charges</w:t>
      </w:r>
      <w:bookmarkEnd w:id="372"/>
      <w:bookmarkEnd w:id="373"/>
      <w:bookmarkEnd w:id="374"/>
      <w:bookmarkEnd w:id="375"/>
      <w:bookmarkEnd w:id="376"/>
      <w:bookmarkEnd w:id="377"/>
      <w:bookmarkEnd w:id="378"/>
      <w:bookmarkEnd w:id="379"/>
    </w:p>
    <w:p>
      <w:pPr>
        <w:pStyle w:val="yFootnoteheading"/>
        <w:spacing w:after="120"/>
      </w:pPr>
      <w:bookmarkStart w:id="380" w:name="_Toc484769293"/>
      <w:bookmarkStart w:id="381" w:name="_Toc484769452"/>
      <w:bookmarkStart w:id="382" w:name="_Toc484769611"/>
      <w:bookmarkStart w:id="383" w:name="_Toc484769872"/>
      <w:bookmarkStart w:id="384" w:name="_Toc484770727"/>
      <w:bookmarkStart w:id="385" w:name="_Toc485109512"/>
      <w:r>
        <w:tab/>
        <w:t>[Heading inserted in Gazette 23 Jun 2017 p. 3336.]</w:t>
      </w:r>
    </w:p>
    <w:p>
      <w:pPr>
        <w:pStyle w:val="yHeading4"/>
      </w:pPr>
      <w:bookmarkStart w:id="386" w:name="_Toc486496897"/>
      <w:bookmarkStart w:id="387" w:name="_Toc489533955"/>
      <w:r>
        <w:t>Subdivision 1 — Preliminary</w:t>
      </w:r>
      <w:bookmarkEnd w:id="380"/>
      <w:bookmarkEnd w:id="381"/>
      <w:bookmarkEnd w:id="382"/>
      <w:bookmarkEnd w:id="383"/>
      <w:bookmarkEnd w:id="384"/>
      <w:bookmarkEnd w:id="385"/>
      <w:bookmarkEnd w:id="386"/>
      <w:bookmarkEnd w:id="387"/>
    </w:p>
    <w:p>
      <w:pPr>
        <w:pStyle w:val="yFootnoteheading"/>
        <w:spacing w:after="120"/>
      </w:pPr>
      <w:bookmarkStart w:id="388" w:name="_Toc484769453"/>
      <w:bookmarkStart w:id="389" w:name="_Toc485109513"/>
      <w:r>
        <w:tab/>
        <w:t>[Heading inserted in Gazette 23 Jun 2017 p. 3336.]</w:t>
      </w:r>
    </w:p>
    <w:p>
      <w:pPr>
        <w:pStyle w:val="yHeading5"/>
      </w:pPr>
      <w:bookmarkStart w:id="390" w:name="_Toc489533956"/>
      <w:r>
        <w:rPr>
          <w:rStyle w:val="CharSClsNo"/>
        </w:rPr>
        <w:t>22</w:t>
      </w:r>
      <w:r>
        <w:t>.</w:t>
      </w:r>
      <w:r>
        <w:tab/>
        <w:t>Consumption charges for 2017/2018 year and subsequent years</w:t>
      </w:r>
      <w:bookmarkEnd w:id="388"/>
      <w:bookmarkEnd w:id="389"/>
      <w:bookmarkEnd w:id="390"/>
    </w:p>
    <w:p>
      <w:pPr>
        <w:pStyle w:val="yMiscellaneousBody"/>
        <w:tabs>
          <w:tab w:val="left" w:pos="284"/>
        </w:tabs>
        <w:ind w:left="851" w:hanging="851"/>
      </w:pPr>
      <w:r>
        <w:rPr>
          <w:szCs w:val="22"/>
        </w:rPr>
        <w:tab/>
        <w:t>(1)</w:t>
      </w:r>
      <w:r>
        <w:rPr>
          <w:szCs w:val="22"/>
        </w:rPr>
        <w:tab/>
        <w:t xml:space="preserve">The charges set out in this Division apply for </w:t>
      </w:r>
      <w:r>
        <w:rPr>
          <w:szCs w:val="22"/>
        </w:rPr>
        <w:br/>
        <w:t xml:space="preserve">water supplied in the 2017/2018 financial year </w:t>
      </w:r>
      <w:r>
        <w:rPr>
          <w:szCs w:val="22"/>
        </w:rPr>
        <w:br/>
        <w:t>and each subsequent year.</w:t>
      </w:r>
    </w:p>
    <w:p>
      <w:pPr>
        <w:pStyle w:val="yMiscellaneousBody"/>
        <w:tabs>
          <w:tab w:val="left" w:pos="284"/>
        </w:tabs>
        <w:ind w:left="851" w:hanging="851"/>
      </w:pPr>
      <w:r>
        <w:tab/>
        <w:t>(2)</w:t>
      </w:r>
      <w:r>
        <w:tab/>
        <w:t xml:space="preserve">Volumetric ranges in an item of this Division </w:t>
      </w:r>
      <w:r>
        <w:br/>
        <w:t xml:space="preserve">have effect by reference to the volume of water </w:t>
      </w:r>
      <w:r>
        <w:br/>
        <w:t>supplied in the current consumption year.</w:t>
      </w:r>
    </w:p>
    <w:p>
      <w:pPr>
        <w:pStyle w:val="yHeading5"/>
      </w:pPr>
      <w:bookmarkStart w:id="391" w:name="_Toc484769454"/>
      <w:bookmarkStart w:id="392" w:name="_Toc485109514"/>
      <w:bookmarkStart w:id="393" w:name="_Toc489533957"/>
      <w:r>
        <w:rPr>
          <w:rStyle w:val="CharSClsNo"/>
        </w:rPr>
        <w:t>23</w:t>
      </w:r>
      <w:r>
        <w:t>.</w:t>
      </w:r>
      <w:r>
        <w:tab/>
        <w:t>Residential or non</w:t>
      </w:r>
      <w:r>
        <w:noBreakHyphen/>
        <w:t>residential class of town or area</w:t>
      </w:r>
      <w:bookmarkEnd w:id="391"/>
      <w:bookmarkEnd w:id="392"/>
      <w:bookmarkEnd w:id="393"/>
    </w:p>
    <w:p>
      <w:pPr>
        <w:pStyle w:val="yMiscellaneousBody"/>
        <w:ind w:left="851" w:hanging="851"/>
      </w:pPr>
      <w:r>
        <w:rPr>
          <w:szCs w:val="22"/>
        </w:rPr>
        <w:tab/>
        <w:t xml:space="preserve">In this Schedule a reference to the residential or </w:t>
      </w:r>
      <w:r>
        <w:rPr>
          <w:szCs w:val="22"/>
        </w:rPr>
        <w:br/>
        <w:t>non</w:t>
      </w:r>
      <w:r>
        <w:rPr>
          <w:szCs w:val="22"/>
        </w:rPr>
        <w:noBreakHyphen/>
        <w:t xml:space="preserve">residential class of a town or area is a </w:t>
      </w:r>
      <w:r>
        <w:rPr>
          <w:szCs w:val="22"/>
        </w:rPr>
        <w:br/>
        <w:t>reference to the residential or non</w:t>
      </w:r>
      <w:r>
        <w:rPr>
          <w:szCs w:val="22"/>
        </w:rPr>
        <w:noBreakHyphen/>
        <w:t xml:space="preserve">residential </w:t>
      </w:r>
      <w:r>
        <w:rPr>
          <w:szCs w:val="22"/>
        </w:rPr>
        <w:br/>
        <w:t xml:space="preserve">class of the town or area as set out in </w:t>
      </w:r>
      <w:r>
        <w:rPr>
          <w:szCs w:val="22"/>
        </w:rPr>
        <w:br/>
        <w:t xml:space="preserve">Schedule 10 for the current consumption year </w:t>
      </w:r>
      <w:r>
        <w:rPr>
          <w:szCs w:val="22"/>
        </w:rPr>
        <w:br/>
        <w:t xml:space="preserve">and Schedule 11 for the previous consumption </w:t>
      </w:r>
      <w:r>
        <w:rPr>
          <w:szCs w:val="22"/>
        </w:rPr>
        <w:br/>
        <w:t>year.</w:t>
      </w:r>
    </w:p>
    <w:p>
      <w:pPr>
        <w:pStyle w:val="yHeading5"/>
      </w:pPr>
      <w:bookmarkStart w:id="394" w:name="_Toc484769455"/>
      <w:bookmarkStart w:id="395" w:name="_Toc485109515"/>
      <w:bookmarkStart w:id="396" w:name="_Toc489533958"/>
      <w:r>
        <w:rPr>
          <w:rStyle w:val="CharSClsNo"/>
        </w:rPr>
        <w:t>24</w:t>
      </w:r>
      <w:r>
        <w:t>.</w:t>
      </w:r>
      <w:r>
        <w:tab/>
        <w:t>Table of class</w:t>
      </w:r>
      <w:r>
        <w:noBreakHyphen/>
        <w:t>based charges</w:t>
      </w:r>
      <w:bookmarkEnd w:id="394"/>
      <w:bookmarkEnd w:id="395"/>
      <w:bookmarkEnd w:id="396"/>
    </w:p>
    <w:p>
      <w:pPr>
        <w:pStyle w:val="yMiscellaneousBody"/>
        <w:ind w:left="851" w:hanging="851"/>
      </w:pPr>
      <w:r>
        <w:tab/>
        <w:t>For the purposes of this Division, class</w:t>
      </w:r>
      <w:r>
        <w:noBreakHyphen/>
        <w:t>based charges are set out in the Table.</w:t>
      </w:r>
    </w:p>
    <w:p>
      <w:pPr>
        <w:pStyle w:val="yTHeadingNAm"/>
      </w:pPr>
      <w:r>
        <w:t>Table of class</w:t>
      </w:r>
      <w:r>
        <w:noBreakHyphen/>
        <w:t>based charges</w:t>
      </w:r>
    </w:p>
    <w:tbl>
      <w:tblPr>
        <w:tblW w:w="4395" w:type="dxa"/>
        <w:tblInd w:w="1162" w:type="dxa"/>
        <w:tblLayout w:type="fixed"/>
        <w:tblCellMar>
          <w:left w:w="28" w:type="dxa"/>
          <w:right w:w="28" w:type="dxa"/>
        </w:tblCellMar>
        <w:tblLook w:val="0000" w:firstRow="0" w:lastRow="0" w:firstColumn="0" w:lastColumn="0" w:noHBand="0" w:noVBand="0"/>
      </w:tblPr>
      <w:tblGrid>
        <w:gridCol w:w="2197"/>
        <w:gridCol w:w="2198"/>
      </w:tblGrid>
      <w:tr>
        <w:trPr>
          <w:cantSplit/>
          <w:trHeight w:val="217"/>
          <w:tblHeader/>
        </w:trPr>
        <w:tc>
          <w:tcPr>
            <w:tcW w:w="1701" w:type="dxa"/>
            <w:tcBorders>
              <w:top w:val="single" w:sz="4" w:space="0" w:color="auto"/>
              <w:bottom w:val="single" w:sz="4" w:space="0" w:color="auto"/>
            </w:tcBorders>
            <w:vAlign w:val="center"/>
          </w:tcPr>
          <w:p>
            <w:pPr>
              <w:pStyle w:val="yTableNAm"/>
              <w:jc w:val="center"/>
            </w:pPr>
            <w:r>
              <w:rPr>
                <w:b/>
                <w:bCs/>
              </w:rPr>
              <w:t>Class</w:t>
            </w:r>
          </w:p>
        </w:tc>
        <w:tc>
          <w:tcPr>
            <w:tcW w:w="1701" w:type="dxa"/>
            <w:tcBorders>
              <w:top w:val="single" w:sz="4" w:space="0" w:color="auto"/>
              <w:bottom w:val="single" w:sz="4" w:space="0" w:color="auto"/>
            </w:tcBorders>
          </w:tcPr>
          <w:p>
            <w:pPr>
              <w:pStyle w:val="yTableNAm"/>
              <w:jc w:val="center"/>
            </w:pPr>
            <w:r>
              <w:rPr>
                <w:b/>
                <w:bCs/>
              </w:rPr>
              <w:t>Charge (cents)</w:t>
            </w:r>
          </w:p>
        </w:tc>
      </w:tr>
      <w:tr>
        <w:tc>
          <w:tcPr>
            <w:tcW w:w="1701" w:type="dxa"/>
            <w:tcBorders>
              <w:top w:val="single" w:sz="4" w:space="0" w:color="auto"/>
            </w:tcBorders>
            <w:vAlign w:val="center"/>
          </w:tcPr>
          <w:p>
            <w:pPr>
              <w:pStyle w:val="yTableNAm"/>
              <w:jc w:val="center"/>
            </w:pPr>
            <w:r>
              <w:rPr>
                <w:bCs/>
              </w:rPr>
              <w:t>1</w:t>
            </w:r>
          </w:p>
        </w:tc>
        <w:tc>
          <w:tcPr>
            <w:tcW w:w="1701" w:type="dxa"/>
            <w:tcBorders>
              <w:top w:val="single" w:sz="4" w:space="0" w:color="auto"/>
            </w:tcBorders>
            <w:vAlign w:val="bottom"/>
          </w:tcPr>
          <w:p>
            <w:pPr>
              <w:pStyle w:val="yTableNAm"/>
              <w:jc w:val="center"/>
            </w:pPr>
            <w:r>
              <w:rPr>
                <w:szCs w:val="22"/>
              </w:rPr>
              <w:t>239.1</w:t>
            </w:r>
          </w:p>
        </w:tc>
      </w:tr>
      <w:tr>
        <w:tc>
          <w:tcPr>
            <w:tcW w:w="1701" w:type="dxa"/>
            <w:vAlign w:val="center"/>
          </w:tcPr>
          <w:p>
            <w:pPr>
              <w:pStyle w:val="yTableNAm"/>
              <w:jc w:val="center"/>
            </w:pPr>
            <w:r>
              <w:rPr>
                <w:bCs/>
              </w:rPr>
              <w:t>2</w:t>
            </w:r>
          </w:p>
        </w:tc>
        <w:tc>
          <w:tcPr>
            <w:tcW w:w="1701" w:type="dxa"/>
            <w:vAlign w:val="bottom"/>
          </w:tcPr>
          <w:p>
            <w:pPr>
              <w:pStyle w:val="yTableNAm"/>
              <w:jc w:val="center"/>
            </w:pPr>
            <w:r>
              <w:rPr>
                <w:szCs w:val="22"/>
              </w:rPr>
              <w:t>260.5</w:t>
            </w:r>
          </w:p>
        </w:tc>
      </w:tr>
      <w:tr>
        <w:tc>
          <w:tcPr>
            <w:tcW w:w="1701" w:type="dxa"/>
            <w:vAlign w:val="center"/>
          </w:tcPr>
          <w:p>
            <w:pPr>
              <w:pStyle w:val="yTableNAm"/>
              <w:jc w:val="center"/>
            </w:pPr>
            <w:r>
              <w:rPr>
                <w:bCs/>
              </w:rPr>
              <w:t>3</w:t>
            </w:r>
          </w:p>
        </w:tc>
        <w:tc>
          <w:tcPr>
            <w:tcW w:w="1701" w:type="dxa"/>
            <w:vAlign w:val="bottom"/>
          </w:tcPr>
          <w:p>
            <w:pPr>
              <w:pStyle w:val="yTableNAm"/>
              <w:jc w:val="center"/>
            </w:pPr>
            <w:r>
              <w:rPr>
                <w:szCs w:val="22"/>
              </w:rPr>
              <w:t>283.3</w:t>
            </w:r>
          </w:p>
        </w:tc>
      </w:tr>
      <w:tr>
        <w:tc>
          <w:tcPr>
            <w:tcW w:w="1701" w:type="dxa"/>
            <w:vAlign w:val="center"/>
          </w:tcPr>
          <w:p>
            <w:pPr>
              <w:pStyle w:val="yTableNAm"/>
              <w:jc w:val="center"/>
            </w:pPr>
            <w:r>
              <w:rPr>
                <w:bCs/>
              </w:rPr>
              <w:t>4</w:t>
            </w:r>
          </w:p>
        </w:tc>
        <w:tc>
          <w:tcPr>
            <w:tcW w:w="1701" w:type="dxa"/>
            <w:vAlign w:val="bottom"/>
          </w:tcPr>
          <w:p>
            <w:pPr>
              <w:pStyle w:val="yTableNAm"/>
              <w:jc w:val="center"/>
            </w:pPr>
            <w:r>
              <w:rPr>
                <w:szCs w:val="22"/>
              </w:rPr>
              <w:t>308.7</w:t>
            </w:r>
          </w:p>
        </w:tc>
      </w:tr>
      <w:tr>
        <w:tc>
          <w:tcPr>
            <w:tcW w:w="1701" w:type="dxa"/>
            <w:vAlign w:val="center"/>
          </w:tcPr>
          <w:p>
            <w:pPr>
              <w:pStyle w:val="yTableNAm"/>
              <w:jc w:val="center"/>
            </w:pPr>
            <w:r>
              <w:rPr>
                <w:bCs/>
              </w:rPr>
              <w:t>5</w:t>
            </w:r>
          </w:p>
        </w:tc>
        <w:tc>
          <w:tcPr>
            <w:tcW w:w="1701" w:type="dxa"/>
            <w:vAlign w:val="bottom"/>
          </w:tcPr>
          <w:p>
            <w:pPr>
              <w:pStyle w:val="yTableNAm"/>
              <w:jc w:val="center"/>
            </w:pPr>
            <w:r>
              <w:rPr>
                <w:szCs w:val="22"/>
              </w:rPr>
              <w:t>336.2</w:t>
            </w:r>
          </w:p>
        </w:tc>
      </w:tr>
      <w:tr>
        <w:tc>
          <w:tcPr>
            <w:tcW w:w="1701" w:type="dxa"/>
            <w:vAlign w:val="center"/>
          </w:tcPr>
          <w:p>
            <w:pPr>
              <w:pStyle w:val="yTableNAm"/>
              <w:jc w:val="center"/>
            </w:pPr>
            <w:r>
              <w:rPr>
                <w:bCs/>
              </w:rPr>
              <w:t>6</w:t>
            </w:r>
          </w:p>
        </w:tc>
        <w:tc>
          <w:tcPr>
            <w:tcW w:w="1701" w:type="dxa"/>
            <w:vAlign w:val="bottom"/>
          </w:tcPr>
          <w:p>
            <w:pPr>
              <w:pStyle w:val="yTableNAm"/>
              <w:jc w:val="center"/>
            </w:pPr>
            <w:r>
              <w:rPr>
                <w:szCs w:val="22"/>
              </w:rPr>
              <w:t>366.0</w:t>
            </w:r>
          </w:p>
        </w:tc>
      </w:tr>
      <w:tr>
        <w:tc>
          <w:tcPr>
            <w:tcW w:w="1701" w:type="dxa"/>
            <w:vAlign w:val="center"/>
          </w:tcPr>
          <w:p>
            <w:pPr>
              <w:pStyle w:val="yTableNAm"/>
              <w:jc w:val="center"/>
            </w:pPr>
            <w:r>
              <w:rPr>
                <w:bCs/>
              </w:rPr>
              <w:t>7</w:t>
            </w:r>
          </w:p>
        </w:tc>
        <w:tc>
          <w:tcPr>
            <w:tcW w:w="1701" w:type="dxa"/>
            <w:vAlign w:val="bottom"/>
          </w:tcPr>
          <w:p>
            <w:pPr>
              <w:pStyle w:val="yTableNAm"/>
              <w:jc w:val="center"/>
            </w:pPr>
            <w:r>
              <w:rPr>
                <w:szCs w:val="22"/>
              </w:rPr>
              <w:t>398.7</w:t>
            </w:r>
          </w:p>
        </w:tc>
      </w:tr>
      <w:tr>
        <w:tc>
          <w:tcPr>
            <w:tcW w:w="1701" w:type="dxa"/>
            <w:vAlign w:val="center"/>
          </w:tcPr>
          <w:p>
            <w:pPr>
              <w:pStyle w:val="yTableNAm"/>
              <w:jc w:val="center"/>
            </w:pPr>
            <w:r>
              <w:rPr>
                <w:bCs/>
              </w:rPr>
              <w:t>8</w:t>
            </w:r>
          </w:p>
        </w:tc>
        <w:tc>
          <w:tcPr>
            <w:tcW w:w="1701" w:type="dxa"/>
            <w:vAlign w:val="bottom"/>
          </w:tcPr>
          <w:p>
            <w:pPr>
              <w:pStyle w:val="yTableNAm"/>
              <w:jc w:val="center"/>
            </w:pPr>
            <w:r>
              <w:rPr>
                <w:szCs w:val="22"/>
              </w:rPr>
              <w:t>434.1</w:t>
            </w:r>
          </w:p>
        </w:tc>
      </w:tr>
      <w:tr>
        <w:tc>
          <w:tcPr>
            <w:tcW w:w="1701" w:type="dxa"/>
            <w:vAlign w:val="center"/>
          </w:tcPr>
          <w:p>
            <w:pPr>
              <w:pStyle w:val="yTableNAm"/>
              <w:jc w:val="center"/>
            </w:pPr>
            <w:r>
              <w:rPr>
                <w:bCs/>
              </w:rPr>
              <w:t>9</w:t>
            </w:r>
          </w:p>
        </w:tc>
        <w:tc>
          <w:tcPr>
            <w:tcW w:w="1701" w:type="dxa"/>
            <w:vAlign w:val="bottom"/>
          </w:tcPr>
          <w:p>
            <w:pPr>
              <w:pStyle w:val="yTableNAm"/>
              <w:jc w:val="center"/>
            </w:pPr>
            <w:r>
              <w:rPr>
                <w:szCs w:val="22"/>
              </w:rPr>
              <w:t>472.7</w:t>
            </w:r>
          </w:p>
        </w:tc>
      </w:tr>
      <w:tr>
        <w:tc>
          <w:tcPr>
            <w:tcW w:w="1701" w:type="dxa"/>
            <w:vAlign w:val="center"/>
          </w:tcPr>
          <w:p>
            <w:pPr>
              <w:pStyle w:val="yTableNAm"/>
              <w:jc w:val="center"/>
            </w:pPr>
            <w:r>
              <w:rPr>
                <w:bCs/>
              </w:rPr>
              <w:t>10</w:t>
            </w:r>
          </w:p>
        </w:tc>
        <w:tc>
          <w:tcPr>
            <w:tcW w:w="1701" w:type="dxa"/>
            <w:vAlign w:val="bottom"/>
          </w:tcPr>
          <w:p>
            <w:pPr>
              <w:pStyle w:val="yTableNAm"/>
              <w:jc w:val="center"/>
            </w:pPr>
            <w:r>
              <w:rPr>
                <w:szCs w:val="22"/>
              </w:rPr>
              <w:t>514.8</w:t>
            </w:r>
          </w:p>
        </w:tc>
      </w:tr>
      <w:tr>
        <w:tc>
          <w:tcPr>
            <w:tcW w:w="1701" w:type="dxa"/>
            <w:vAlign w:val="center"/>
          </w:tcPr>
          <w:p>
            <w:pPr>
              <w:pStyle w:val="yTableNAm"/>
              <w:jc w:val="center"/>
            </w:pPr>
            <w:r>
              <w:rPr>
                <w:bCs/>
              </w:rPr>
              <w:t>11</w:t>
            </w:r>
          </w:p>
        </w:tc>
        <w:tc>
          <w:tcPr>
            <w:tcW w:w="1701" w:type="dxa"/>
            <w:vAlign w:val="bottom"/>
          </w:tcPr>
          <w:p>
            <w:pPr>
              <w:pStyle w:val="yTableNAm"/>
              <w:jc w:val="center"/>
            </w:pPr>
            <w:r>
              <w:rPr>
                <w:szCs w:val="22"/>
              </w:rPr>
              <w:t>560.4</w:t>
            </w:r>
          </w:p>
        </w:tc>
      </w:tr>
      <w:tr>
        <w:tc>
          <w:tcPr>
            <w:tcW w:w="1701" w:type="dxa"/>
            <w:vAlign w:val="center"/>
          </w:tcPr>
          <w:p>
            <w:pPr>
              <w:pStyle w:val="yTableNAm"/>
              <w:jc w:val="center"/>
            </w:pPr>
            <w:r>
              <w:rPr>
                <w:bCs/>
              </w:rPr>
              <w:t>12</w:t>
            </w:r>
          </w:p>
        </w:tc>
        <w:tc>
          <w:tcPr>
            <w:tcW w:w="1701" w:type="dxa"/>
            <w:vAlign w:val="bottom"/>
          </w:tcPr>
          <w:p>
            <w:pPr>
              <w:pStyle w:val="yTableNAm"/>
              <w:jc w:val="center"/>
            </w:pPr>
            <w:r>
              <w:rPr>
                <w:szCs w:val="22"/>
              </w:rPr>
              <w:t>610.3</w:t>
            </w:r>
          </w:p>
        </w:tc>
      </w:tr>
      <w:tr>
        <w:tc>
          <w:tcPr>
            <w:tcW w:w="1701" w:type="dxa"/>
            <w:vAlign w:val="center"/>
          </w:tcPr>
          <w:p>
            <w:pPr>
              <w:pStyle w:val="yTableNAm"/>
              <w:jc w:val="center"/>
            </w:pPr>
            <w:r>
              <w:rPr>
                <w:bCs/>
              </w:rPr>
              <w:t>13</w:t>
            </w:r>
          </w:p>
        </w:tc>
        <w:tc>
          <w:tcPr>
            <w:tcW w:w="1701" w:type="dxa"/>
            <w:vAlign w:val="bottom"/>
          </w:tcPr>
          <w:p>
            <w:pPr>
              <w:pStyle w:val="yTableNAm"/>
              <w:jc w:val="center"/>
            </w:pPr>
            <w:r>
              <w:rPr>
                <w:szCs w:val="22"/>
              </w:rPr>
              <w:t>664.6</w:t>
            </w:r>
          </w:p>
        </w:tc>
      </w:tr>
      <w:tr>
        <w:tc>
          <w:tcPr>
            <w:tcW w:w="1701" w:type="dxa"/>
            <w:vAlign w:val="center"/>
          </w:tcPr>
          <w:p>
            <w:pPr>
              <w:pStyle w:val="yTableNAm"/>
              <w:jc w:val="center"/>
            </w:pPr>
            <w:r>
              <w:rPr>
                <w:bCs/>
              </w:rPr>
              <w:t>14</w:t>
            </w:r>
          </w:p>
        </w:tc>
        <w:tc>
          <w:tcPr>
            <w:tcW w:w="1701" w:type="dxa"/>
            <w:vAlign w:val="bottom"/>
          </w:tcPr>
          <w:p>
            <w:pPr>
              <w:pStyle w:val="yTableNAm"/>
              <w:jc w:val="center"/>
            </w:pPr>
            <w:r>
              <w:rPr>
                <w:szCs w:val="22"/>
              </w:rPr>
              <w:t>723.8</w:t>
            </w:r>
          </w:p>
        </w:tc>
      </w:tr>
      <w:tr>
        <w:tc>
          <w:tcPr>
            <w:tcW w:w="1701" w:type="dxa"/>
            <w:tcBorders>
              <w:bottom w:val="single" w:sz="4" w:space="0" w:color="auto"/>
            </w:tcBorders>
            <w:vAlign w:val="center"/>
          </w:tcPr>
          <w:p>
            <w:pPr>
              <w:pStyle w:val="yTableNAm"/>
              <w:jc w:val="center"/>
            </w:pPr>
            <w:r>
              <w:rPr>
                <w:bCs/>
              </w:rPr>
              <w:t>15</w:t>
            </w:r>
          </w:p>
        </w:tc>
        <w:tc>
          <w:tcPr>
            <w:tcW w:w="1701" w:type="dxa"/>
            <w:tcBorders>
              <w:bottom w:val="single" w:sz="4" w:space="0" w:color="auto"/>
            </w:tcBorders>
            <w:vAlign w:val="bottom"/>
          </w:tcPr>
          <w:p>
            <w:pPr>
              <w:pStyle w:val="yTableNAm"/>
              <w:jc w:val="center"/>
            </w:pPr>
            <w:r>
              <w:rPr>
                <w:szCs w:val="22"/>
              </w:rPr>
              <w:t>788.0</w:t>
            </w:r>
          </w:p>
        </w:tc>
      </w:tr>
    </w:tbl>
    <w:p>
      <w:pPr>
        <w:pStyle w:val="yHeading4"/>
      </w:pPr>
      <w:bookmarkStart w:id="397" w:name="_Toc484769297"/>
      <w:bookmarkStart w:id="398" w:name="_Toc484769456"/>
      <w:bookmarkStart w:id="399" w:name="_Toc484769615"/>
      <w:bookmarkStart w:id="400" w:name="_Toc484769876"/>
      <w:bookmarkStart w:id="401" w:name="_Toc484770731"/>
      <w:bookmarkStart w:id="402" w:name="_Toc485109516"/>
      <w:bookmarkStart w:id="403" w:name="_Toc486496901"/>
      <w:bookmarkStart w:id="404" w:name="_Toc489533959"/>
      <w:r>
        <w:t>Subdivision 2 — Consumption charges that apply to land</w:t>
      </w:r>
      <w:bookmarkEnd w:id="397"/>
      <w:bookmarkEnd w:id="398"/>
      <w:bookmarkEnd w:id="399"/>
      <w:bookmarkEnd w:id="400"/>
      <w:bookmarkEnd w:id="401"/>
      <w:bookmarkEnd w:id="402"/>
      <w:bookmarkEnd w:id="403"/>
      <w:bookmarkEnd w:id="404"/>
    </w:p>
    <w:p>
      <w:pPr>
        <w:pStyle w:val="yFootnoteheading"/>
        <w:spacing w:after="120"/>
      </w:pPr>
      <w:bookmarkStart w:id="405" w:name="_Toc484769457"/>
      <w:bookmarkStart w:id="406" w:name="_Toc485109517"/>
      <w:r>
        <w:tab/>
        <w:t>[Heading inserted in Gazette 23 Jun 2017 p. 3338.]</w:t>
      </w:r>
    </w:p>
    <w:p>
      <w:pPr>
        <w:pStyle w:val="yHeading5"/>
      </w:pPr>
      <w:bookmarkStart w:id="407" w:name="_Toc489533960"/>
      <w:r>
        <w:rPr>
          <w:rStyle w:val="CharSClsNo"/>
        </w:rPr>
        <w:t>25</w:t>
      </w:r>
      <w:r>
        <w:t>.</w:t>
      </w:r>
      <w:r>
        <w:tab/>
        <w:t>Metropolitan residential and semi</w:t>
      </w:r>
      <w:r>
        <w:noBreakHyphen/>
        <w:t>rural residential</w:t>
      </w:r>
      <w:bookmarkEnd w:id="405"/>
      <w:bookmarkEnd w:id="406"/>
      <w:bookmarkEnd w:id="407"/>
    </w:p>
    <w:p>
      <w:pPr>
        <w:pStyle w:val="yMiscellaneousBody"/>
        <w:tabs>
          <w:tab w:val="left" w:pos="284"/>
        </w:tabs>
        <w:ind w:left="851" w:hanging="851"/>
      </w:pPr>
      <w:r>
        <w:tab/>
        <w:t>(1)</w:t>
      </w:r>
      <w:r>
        <w:tab/>
        <w:t xml:space="preserve">For each kilolitre of water supplied to land in </w:t>
      </w:r>
      <w:r>
        <w:br/>
        <w:t xml:space="preserve">the metropolitan area that is — </w:t>
      </w:r>
    </w:p>
    <w:p>
      <w:pPr>
        <w:pStyle w:val="yMiscellaneousBody"/>
        <w:tabs>
          <w:tab w:val="left" w:pos="993"/>
        </w:tabs>
        <w:ind w:left="1560" w:hanging="1560"/>
        <w:rPr>
          <w:szCs w:val="22"/>
        </w:rPr>
      </w:pPr>
      <w:r>
        <w:rPr>
          <w:szCs w:val="22"/>
        </w:rPr>
        <w:tab/>
        <w:t>(a)</w:t>
      </w:r>
      <w:r>
        <w:rPr>
          <w:szCs w:val="22"/>
        </w:rPr>
        <w:tab/>
        <w:t>a residential property; or</w:t>
      </w:r>
    </w:p>
    <w:p>
      <w:pPr>
        <w:pStyle w:val="yMiscellaneousBody"/>
        <w:tabs>
          <w:tab w:val="left" w:pos="993"/>
        </w:tabs>
        <w:ind w:left="1560" w:hanging="1560"/>
        <w:rPr>
          <w:szCs w:val="22"/>
        </w:rPr>
      </w:pPr>
      <w:r>
        <w:rPr>
          <w:szCs w:val="22"/>
        </w:rPr>
        <w:tab/>
        <w:t>(b)</w:t>
      </w:r>
      <w:r>
        <w:rPr>
          <w:szCs w:val="22"/>
        </w:rPr>
        <w:tab/>
        <w:t xml:space="preserve">classified as vacant land but held for </w:t>
      </w:r>
      <w:r>
        <w:rPr>
          <w:szCs w:val="22"/>
        </w:rPr>
        <w:br/>
        <w:t>residential purposes; or</w:t>
      </w:r>
    </w:p>
    <w:p>
      <w:pPr>
        <w:pStyle w:val="yMiscellaneousBody"/>
        <w:keepNext/>
        <w:tabs>
          <w:tab w:val="left" w:pos="993"/>
        </w:tabs>
        <w:ind w:left="1560" w:hanging="1560"/>
        <w:rPr>
          <w:szCs w:val="22"/>
        </w:rPr>
      </w:pPr>
      <w:r>
        <w:rPr>
          <w:szCs w:val="22"/>
        </w:rPr>
        <w:tab/>
        <w:t>(c)</w:t>
      </w:r>
      <w:r>
        <w:rPr>
          <w:szCs w:val="22"/>
        </w:rPr>
        <w:tab/>
        <w:t>a semi</w:t>
      </w:r>
      <w:r>
        <w:rPr>
          <w:szCs w:val="22"/>
        </w:rPr>
        <w:noBreakHyphen/>
        <w:t>rural residential property,</w:t>
      </w:r>
    </w:p>
    <w:p>
      <w:pPr>
        <w:pStyle w:val="yMiscellaneousBody"/>
        <w:keepNext/>
        <w:tabs>
          <w:tab w:val="left" w:pos="284"/>
        </w:tabs>
        <w:ind w:left="851" w:hanging="851"/>
      </w:pPr>
      <w:r>
        <w:tab/>
      </w:r>
      <w:r>
        <w:tab/>
        <w:t xml:space="preserve">the charge is — </w:t>
      </w:r>
    </w:p>
    <w:p>
      <w:pPr>
        <w:pStyle w:val="yMiscellaneousBody"/>
        <w:tabs>
          <w:tab w:val="right" w:leader="dot" w:pos="6804"/>
        </w:tabs>
        <w:ind w:left="993" w:hanging="993"/>
      </w:pPr>
      <w:r>
        <w:tab/>
        <w:t xml:space="preserve">up to 150 kL </w:t>
      </w:r>
      <w:r>
        <w:tab/>
        <w:t xml:space="preserve"> </w:t>
      </w:r>
      <w:r>
        <w:rPr>
          <w:szCs w:val="22"/>
        </w:rPr>
        <w:t>168.1</w:t>
      </w:r>
      <w:r>
        <w:t xml:space="preserve"> cents</w:t>
      </w:r>
    </w:p>
    <w:p>
      <w:pPr>
        <w:pStyle w:val="yMiscellaneousBody"/>
        <w:tabs>
          <w:tab w:val="right" w:leader="dot" w:pos="6804"/>
        </w:tabs>
        <w:ind w:left="993" w:hanging="993"/>
      </w:pPr>
      <w:r>
        <w:tab/>
        <w:t xml:space="preserve">over 150 but not over 500 kL </w:t>
      </w:r>
      <w:r>
        <w:tab/>
        <w:t xml:space="preserve"> </w:t>
      </w:r>
      <w:r>
        <w:rPr>
          <w:szCs w:val="22"/>
        </w:rPr>
        <w:t>224.1</w:t>
      </w:r>
      <w:r>
        <w:t xml:space="preserve"> cents</w:t>
      </w:r>
    </w:p>
    <w:p>
      <w:pPr>
        <w:pStyle w:val="yMiscellaneousBody"/>
        <w:tabs>
          <w:tab w:val="right" w:leader="dot" w:pos="6804"/>
        </w:tabs>
        <w:ind w:left="993" w:hanging="993"/>
      </w:pPr>
      <w:r>
        <w:tab/>
        <w:t xml:space="preserve">over 500 kL </w:t>
      </w:r>
      <w:r>
        <w:tab/>
        <w:t xml:space="preserve"> </w:t>
      </w:r>
      <w:r>
        <w:rPr>
          <w:szCs w:val="22"/>
        </w:rPr>
        <w:t>317.3</w:t>
      </w:r>
      <w:r>
        <w:t xml:space="preserve"> cents</w:t>
      </w:r>
    </w:p>
    <w:p>
      <w:pPr>
        <w:pStyle w:val="yMiscellaneousBody"/>
        <w:tabs>
          <w:tab w:val="left" w:pos="284"/>
        </w:tabs>
        <w:ind w:left="851" w:hanging="851"/>
      </w:pPr>
      <w:r>
        <w:tab/>
        <w:t>(2)</w:t>
      </w:r>
      <w:r>
        <w:tab/>
        <w:t>The charge under sub</w:t>
      </w:r>
      <w:r>
        <w:noBreakHyphen/>
        <w:t xml:space="preserve">item (1) does not apply </w:t>
      </w:r>
      <w:r>
        <w:br/>
        <w:t xml:space="preserve">to the supply of water for which a more specific </w:t>
      </w:r>
      <w:r>
        <w:br/>
        <w:t xml:space="preserve">charge is provided in this Subdivision or the </w:t>
      </w:r>
      <w:r>
        <w:br/>
        <w:t xml:space="preserve">supply of water </w:t>
      </w:r>
      <w:r>
        <w:rPr>
          <w:szCs w:val="22"/>
        </w:rPr>
        <w:t>through a garden service connection.</w:t>
      </w:r>
    </w:p>
    <w:p>
      <w:pPr>
        <w:pStyle w:val="yHeading5"/>
      </w:pPr>
      <w:bookmarkStart w:id="408" w:name="_Toc484769458"/>
      <w:bookmarkStart w:id="409" w:name="_Toc485109518"/>
      <w:bookmarkStart w:id="410" w:name="_Toc489533961"/>
      <w:r>
        <w:rPr>
          <w:rStyle w:val="CharSClsNo"/>
        </w:rPr>
        <w:t>26</w:t>
      </w:r>
      <w:r>
        <w:t>.</w:t>
      </w:r>
      <w:r>
        <w:tab/>
        <w:t>Metropolitan non</w:t>
      </w:r>
      <w:r>
        <w:noBreakHyphen/>
        <w:t>residential</w:t>
      </w:r>
      <w:bookmarkEnd w:id="408"/>
      <w:bookmarkEnd w:id="409"/>
      <w:bookmarkEnd w:id="410"/>
    </w:p>
    <w:p>
      <w:pPr>
        <w:pStyle w:val="yMiscellaneousBody"/>
        <w:tabs>
          <w:tab w:val="left" w:pos="284"/>
        </w:tabs>
        <w:ind w:left="851" w:hanging="851"/>
      </w:pPr>
      <w:r>
        <w:tab/>
        <w:t>(1)</w:t>
      </w:r>
      <w:r>
        <w:tab/>
        <w:t xml:space="preserve">For each kilolitre of water supplied to land in </w:t>
      </w:r>
      <w:r>
        <w:br/>
        <w:t xml:space="preserve">the metropolitan area that is neither classified </w:t>
      </w:r>
      <w:r>
        <w:br/>
        <w:t xml:space="preserve">as residential nor classified as vacant land but </w:t>
      </w:r>
      <w:r>
        <w:br/>
        <w:t>held for residential purposes, the charge is —</w:t>
      </w:r>
    </w:p>
    <w:p>
      <w:pPr>
        <w:pStyle w:val="yMiscellaneousBody"/>
        <w:tabs>
          <w:tab w:val="left" w:pos="993"/>
        </w:tabs>
        <w:ind w:left="1560" w:hanging="1560"/>
        <w:rPr>
          <w:szCs w:val="22"/>
        </w:rPr>
      </w:pPr>
      <w:r>
        <w:rPr>
          <w:szCs w:val="22"/>
        </w:rPr>
        <w:tab/>
        <w:t>(a)</w:t>
      </w:r>
      <w:r>
        <w:rPr>
          <w:szCs w:val="22"/>
        </w:rPr>
        <w:tab/>
        <w:t>if the land is classified as commercial residential —</w:t>
      </w:r>
    </w:p>
    <w:p>
      <w:pPr>
        <w:pStyle w:val="yMiscellaneousBody"/>
        <w:tabs>
          <w:tab w:val="right" w:leader="dot" w:pos="6804"/>
        </w:tabs>
        <w:ind w:left="1701" w:hanging="1701"/>
        <w:rPr>
          <w:szCs w:val="22"/>
        </w:rPr>
      </w:pPr>
      <w:r>
        <w:tab/>
        <w:t xml:space="preserve">up to 150 kL </w:t>
      </w:r>
      <w:r>
        <w:tab/>
        <w:t xml:space="preserve"> </w:t>
      </w:r>
      <w:r>
        <w:rPr>
          <w:szCs w:val="22"/>
        </w:rPr>
        <w:t>168.1 cents</w:t>
      </w:r>
    </w:p>
    <w:p>
      <w:pPr>
        <w:pStyle w:val="yMiscellaneousBody"/>
        <w:tabs>
          <w:tab w:val="right" w:leader="dot" w:pos="6804"/>
        </w:tabs>
        <w:ind w:left="1701" w:hanging="1701"/>
        <w:rPr>
          <w:szCs w:val="22"/>
        </w:rPr>
      </w:pPr>
      <w:r>
        <w:rPr>
          <w:szCs w:val="22"/>
        </w:rPr>
        <w:tab/>
      </w:r>
      <w:r>
        <w:t xml:space="preserve">over 150 kL </w:t>
      </w:r>
      <w:r>
        <w:tab/>
        <w:t xml:space="preserve"> </w:t>
      </w:r>
      <w:r>
        <w:rPr>
          <w:szCs w:val="22"/>
        </w:rPr>
        <w:t>231.8 cents</w:t>
      </w:r>
    </w:p>
    <w:p>
      <w:pPr>
        <w:pStyle w:val="yMiscellaneousBody"/>
        <w:tabs>
          <w:tab w:val="left" w:pos="993"/>
          <w:tab w:val="right" w:leader="dot" w:pos="6804"/>
        </w:tabs>
        <w:ind w:left="1701" w:hanging="1701"/>
      </w:pPr>
      <w:r>
        <w:tab/>
        <w:t>(b)</w:t>
      </w:r>
      <w:r>
        <w:tab/>
        <w:t xml:space="preserve">if paragraph (a) does not apply </w:t>
      </w:r>
      <w:r>
        <w:tab/>
        <w:t xml:space="preserve"> </w:t>
      </w:r>
      <w:r>
        <w:rPr>
          <w:szCs w:val="22"/>
        </w:rPr>
        <w:t>231.8</w:t>
      </w:r>
      <w:r>
        <w:t xml:space="preserve"> cents</w:t>
      </w:r>
    </w:p>
    <w:p>
      <w:pPr>
        <w:pStyle w:val="yMiscellaneousBody"/>
        <w:tabs>
          <w:tab w:val="left" w:pos="284"/>
        </w:tabs>
        <w:ind w:left="851" w:hanging="851"/>
      </w:pPr>
      <w:r>
        <w:tab/>
        <w:t>(2)</w:t>
      </w:r>
      <w:r>
        <w:tab/>
        <w:t>A charge under sub</w:t>
      </w:r>
      <w:r>
        <w:noBreakHyphen/>
        <w:t xml:space="preserve">item (1) does not apply to </w:t>
      </w:r>
      <w:r>
        <w:br/>
        <w:t xml:space="preserve">the supply of water for which a more specific </w:t>
      </w:r>
      <w:r>
        <w:br/>
        <w:t>charge is provided in this Subdivision.</w:t>
      </w:r>
    </w:p>
    <w:p>
      <w:pPr>
        <w:pStyle w:val="yHeading5"/>
      </w:pPr>
      <w:bookmarkStart w:id="411" w:name="_Toc484769459"/>
      <w:bookmarkStart w:id="412" w:name="_Toc485109519"/>
      <w:bookmarkStart w:id="413" w:name="_Toc489533962"/>
      <w:r>
        <w:rPr>
          <w:rStyle w:val="CharSClsNo"/>
        </w:rPr>
        <w:t>27</w:t>
      </w:r>
      <w:r>
        <w:t>.</w:t>
      </w:r>
      <w:r>
        <w:tab/>
        <w:t>Metropolitan non</w:t>
      </w:r>
      <w:r>
        <w:noBreakHyphen/>
        <w:t>residential concessional</w:t>
      </w:r>
      <w:bookmarkEnd w:id="411"/>
      <w:bookmarkEnd w:id="412"/>
      <w:bookmarkEnd w:id="413"/>
    </w:p>
    <w:p>
      <w:pPr>
        <w:pStyle w:val="yMiscellaneousBody"/>
        <w:tabs>
          <w:tab w:val="left" w:pos="284"/>
          <w:tab w:val="right" w:leader="dot" w:pos="6804"/>
        </w:tabs>
        <w:ind w:left="851" w:hanging="851"/>
      </w:pPr>
      <w:r>
        <w:tab/>
        <w:t>(1)</w:t>
      </w:r>
      <w:r>
        <w:tab/>
        <w:t xml:space="preserve">For each kilolitre of water supplied to </w:t>
      </w:r>
      <w:r>
        <w:br/>
        <w:t xml:space="preserve">concessional land that is in the metropolitan </w:t>
      </w:r>
      <w:r>
        <w:br/>
        <w:t xml:space="preserve">area and is not classified as residential, the </w:t>
      </w:r>
      <w:r>
        <w:br/>
        <w:t>charge is</w:t>
      </w:r>
      <w:r>
        <w:rPr>
          <w:szCs w:val="22"/>
        </w:rPr>
        <w:t xml:space="preserve"> </w:t>
      </w:r>
      <w:r>
        <w:rPr>
          <w:szCs w:val="22"/>
        </w:rPr>
        <w:tab/>
        <w:t xml:space="preserve"> 231.8</w:t>
      </w:r>
      <w:r>
        <w:t xml:space="preserve"> cents</w:t>
      </w:r>
    </w:p>
    <w:p>
      <w:pPr>
        <w:pStyle w:val="yMiscellaneousBody"/>
        <w:tabs>
          <w:tab w:val="left" w:pos="284"/>
        </w:tabs>
        <w:ind w:left="851" w:hanging="851"/>
      </w:pPr>
      <w:r>
        <w:tab/>
        <w:t>(2)</w:t>
      </w:r>
      <w:r>
        <w:tab/>
        <w:t>Sub</w:t>
      </w:r>
      <w:r>
        <w:noBreakHyphen/>
        <w:t xml:space="preserve">item (1) does not apply if the supply of </w:t>
      </w:r>
      <w:r>
        <w:br/>
        <w:t>water is covered by item 38.</w:t>
      </w:r>
    </w:p>
    <w:p>
      <w:pPr>
        <w:pStyle w:val="yHeading5"/>
      </w:pPr>
      <w:bookmarkStart w:id="414" w:name="_Toc484769460"/>
      <w:bookmarkStart w:id="415" w:name="_Toc485109520"/>
      <w:bookmarkStart w:id="416" w:name="_Toc489533963"/>
      <w:r>
        <w:rPr>
          <w:rStyle w:val="CharSClsNo"/>
        </w:rPr>
        <w:t>28</w:t>
      </w:r>
      <w:r>
        <w:t>.</w:t>
      </w:r>
      <w:r>
        <w:tab/>
        <w:t>Community residential</w:t>
      </w:r>
      <w:bookmarkEnd w:id="414"/>
      <w:bookmarkEnd w:id="415"/>
      <w:bookmarkEnd w:id="416"/>
    </w:p>
    <w:p>
      <w:pPr>
        <w:pStyle w:val="yMiscellaneousBody"/>
        <w:tabs>
          <w:tab w:val="left" w:pos="284"/>
        </w:tabs>
        <w:ind w:left="851" w:hanging="851"/>
      </w:pPr>
      <w:r>
        <w:tab/>
        <w:t>(1)</w:t>
      </w:r>
      <w:r>
        <w:tab/>
        <w:t xml:space="preserve">This item has effect in relation to land as if the </w:t>
      </w:r>
      <w:r>
        <w:br/>
        <w:t xml:space="preserve">volumetric ranges were increased by the </w:t>
      </w:r>
      <w:r>
        <w:br/>
        <w:t xml:space="preserve">number of residential unit equivalents </w:t>
      </w:r>
      <w:r>
        <w:br/>
        <w:t xml:space="preserve">determined for the land for the purposes of </w:t>
      </w:r>
      <w:r>
        <w:br/>
        <w:t xml:space="preserve">item 8, that is, as if the boundary volumes for </w:t>
      </w:r>
      <w:r>
        <w:br/>
        <w:t xml:space="preserve">the volumetric ranges were multiplied by the </w:t>
      </w:r>
      <w:r>
        <w:br/>
        <w:t>number of residential unit equivalents.</w:t>
      </w:r>
    </w:p>
    <w:p>
      <w:pPr>
        <w:pStyle w:val="yMiscellaneousBody"/>
        <w:tabs>
          <w:tab w:val="left" w:pos="284"/>
        </w:tabs>
        <w:ind w:left="851" w:hanging="851"/>
      </w:pPr>
      <w:r>
        <w:tab/>
        <w:t>(2)</w:t>
      </w:r>
      <w:r>
        <w:tab/>
        <w:t xml:space="preserve">For each kilolitre of water supplied to land in </w:t>
      </w:r>
      <w:r>
        <w:br/>
        <w:t xml:space="preserve">the metropolitan area that is classified as </w:t>
      </w:r>
      <w:r>
        <w:br/>
        <w:t>community residential, the charge is —</w:t>
      </w:r>
    </w:p>
    <w:p>
      <w:pPr>
        <w:pStyle w:val="yMiscellaneousBody"/>
        <w:tabs>
          <w:tab w:val="right" w:leader="dot" w:pos="6804"/>
        </w:tabs>
        <w:ind w:left="993" w:hanging="1701"/>
      </w:pPr>
      <w:r>
        <w:tab/>
        <w:t xml:space="preserve">up to 150 kL </w:t>
      </w:r>
      <w:r>
        <w:tab/>
        <w:t xml:space="preserve"> </w:t>
      </w:r>
      <w:r>
        <w:rPr>
          <w:szCs w:val="22"/>
        </w:rPr>
        <w:t>84.1</w:t>
      </w:r>
      <w:r>
        <w:t xml:space="preserve"> cents</w:t>
      </w:r>
    </w:p>
    <w:p>
      <w:pPr>
        <w:pStyle w:val="yMiscellaneousBody"/>
        <w:tabs>
          <w:tab w:val="right" w:leader="dot" w:pos="6804"/>
        </w:tabs>
        <w:ind w:left="993" w:hanging="1701"/>
      </w:pPr>
      <w:r>
        <w:tab/>
        <w:t xml:space="preserve">over 150 kL but not over 500 kL </w:t>
      </w:r>
      <w:r>
        <w:tab/>
        <w:t xml:space="preserve"> </w:t>
      </w:r>
      <w:r>
        <w:rPr>
          <w:szCs w:val="22"/>
        </w:rPr>
        <w:t>224.1</w:t>
      </w:r>
      <w:r>
        <w:t xml:space="preserve"> cents</w:t>
      </w:r>
    </w:p>
    <w:p>
      <w:pPr>
        <w:pStyle w:val="yMiscellaneousBody"/>
        <w:tabs>
          <w:tab w:val="right" w:leader="dot" w:pos="6804"/>
        </w:tabs>
        <w:ind w:left="993" w:hanging="1701"/>
      </w:pPr>
      <w:r>
        <w:tab/>
        <w:t xml:space="preserve">over 500 kL </w:t>
      </w:r>
      <w:r>
        <w:tab/>
        <w:t xml:space="preserve"> </w:t>
      </w:r>
      <w:r>
        <w:rPr>
          <w:szCs w:val="22"/>
        </w:rPr>
        <w:t>317.3</w:t>
      </w:r>
      <w:r>
        <w:t xml:space="preserve"> cents</w:t>
      </w:r>
    </w:p>
    <w:p>
      <w:pPr>
        <w:pStyle w:val="yMiscellaneousBody"/>
        <w:tabs>
          <w:tab w:val="left" w:pos="284"/>
        </w:tabs>
        <w:spacing w:after="120"/>
        <w:ind w:left="851" w:hanging="851"/>
      </w:pPr>
      <w:r>
        <w:tab/>
        <w:t>(3)</w:t>
      </w:r>
      <w:r>
        <w:tab/>
        <w:t xml:space="preserve">For each kilolitre of water supplied to land in </w:t>
      </w:r>
      <w:r>
        <w:br/>
        <w:t>the non</w:t>
      </w:r>
      <w:r>
        <w:noBreakHyphen/>
        <w:t xml:space="preserve">metropolitan area that is classified as </w:t>
      </w:r>
      <w:r>
        <w:br/>
        <w:t xml:space="preserve">community residential, the charge, according to </w:t>
      </w:r>
      <w:r>
        <w:br/>
        <w:t xml:space="preserve">the residential class of the town or area in </w:t>
      </w:r>
      <w:r>
        <w:br/>
        <w:t>which the land is located, is —</w:t>
      </w:r>
    </w:p>
    <w:tbl>
      <w:tblPr>
        <w:tblW w:w="0" w:type="auto"/>
        <w:tblInd w:w="879" w:type="dxa"/>
        <w:tblCellMar>
          <w:left w:w="28" w:type="dxa"/>
          <w:right w:w="28" w:type="dxa"/>
        </w:tblCellMar>
        <w:tblLook w:val="0000" w:firstRow="0" w:lastRow="0" w:firstColumn="0" w:lastColumn="0" w:noHBand="0" w:noVBand="0"/>
      </w:tblPr>
      <w:tblGrid>
        <w:gridCol w:w="1417"/>
        <w:gridCol w:w="903"/>
        <w:gridCol w:w="992"/>
        <w:gridCol w:w="993"/>
        <w:gridCol w:w="992"/>
        <w:gridCol w:w="851"/>
      </w:tblGrid>
      <w:tr>
        <w:trPr>
          <w:cantSplit/>
          <w:tblHeader/>
        </w:trPr>
        <w:tc>
          <w:tcPr>
            <w:tcW w:w="1417" w:type="dxa"/>
            <w:tcBorders>
              <w:top w:val="single" w:sz="4" w:space="0" w:color="auto"/>
              <w:bottom w:val="single" w:sz="4" w:space="0" w:color="auto"/>
            </w:tcBorders>
          </w:tcPr>
          <w:p>
            <w:pPr>
              <w:pStyle w:val="yTableNAm"/>
            </w:pPr>
            <w:r>
              <w:rPr>
                <w:b/>
                <w:bCs/>
                <w:szCs w:val="22"/>
              </w:rPr>
              <w:br w:type="page"/>
              <w:t>Consumption (kL)</w:t>
            </w:r>
          </w:p>
        </w:tc>
        <w:tc>
          <w:tcPr>
            <w:tcW w:w="903" w:type="dxa"/>
            <w:tcBorders>
              <w:top w:val="single" w:sz="4" w:space="0" w:color="auto"/>
              <w:bottom w:val="single" w:sz="4" w:space="0" w:color="auto"/>
            </w:tcBorders>
          </w:tcPr>
          <w:p>
            <w:pPr>
              <w:pStyle w:val="yTableNAm"/>
              <w:jc w:val="center"/>
            </w:pPr>
            <w:r>
              <w:rPr>
                <w:b/>
                <w:bCs/>
                <w:szCs w:val="22"/>
              </w:rPr>
              <w:t>Class 1 (</w:t>
            </w:r>
            <w:r>
              <w:rPr>
                <w:b/>
                <w:bCs/>
              </w:rPr>
              <w:t>cents</w:t>
            </w:r>
            <w:r>
              <w:rPr>
                <w:b/>
                <w:bCs/>
                <w:szCs w:val="22"/>
              </w:rPr>
              <w:t>)</w:t>
            </w:r>
          </w:p>
        </w:tc>
        <w:tc>
          <w:tcPr>
            <w:tcW w:w="992" w:type="dxa"/>
            <w:tcBorders>
              <w:top w:val="single" w:sz="4" w:space="0" w:color="auto"/>
              <w:bottom w:val="single" w:sz="4" w:space="0" w:color="auto"/>
            </w:tcBorders>
          </w:tcPr>
          <w:p>
            <w:pPr>
              <w:pStyle w:val="yTableNAm"/>
              <w:jc w:val="center"/>
            </w:pPr>
            <w:r>
              <w:rPr>
                <w:b/>
                <w:bCs/>
                <w:szCs w:val="22"/>
              </w:rPr>
              <w:t>Class 2 (</w:t>
            </w:r>
            <w:r>
              <w:rPr>
                <w:b/>
                <w:bCs/>
              </w:rPr>
              <w:t>cents</w:t>
            </w:r>
            <w:r>
              <w:rPr>
                <w:b/>
                <w:bCs/>
                <w:szCs w:val="22"/>
              </w:rPr>
              <w:t>)</w:t>
            </w:r>
          </w:p>
        </w:tc>
        <w:tc>
          <w:tcPr>
            <w:tcW w:w="993" w:type="dxa"/>
            <w:tcBorders>
              <w:top w:val="single" w:sz="4" w:space="0" w:color="auto"/>
              <w:bottom w:val="single" w:sz="4" w:space="0" w:color="auto"/>
            </w:tcBorders>
          </w:tcPr>
          <w:p>
            <w:pPr>
              <w:pStyle w:val="yTableNAm"/>
              <w:jc w:val="center"/>
            </w:pPr>
            <w:r>
              <w:rPr>
                <w:b/>
                <w:bCs/>
                <w:szCs w:val="22"/>
              </w:rPr>
              <w:t>Class 3 (</w:t>
            </w:r>
            <w:r>
              <w:rPr>
                <w:b/>
                <w:bCs/>
              </w:rPr>
              <w:t>cents</w:t>
            </w:r>
            <w:r>
              <w:rPr>
                <w:b/>
                <w:bCs/>
                <w:szCs w:val="22"/>
              </w:rPr>
              <w:t>)</w:t>
            </w:r>
          </w:p>
        </w:tc>
        <w:tc>
          <w:tcPr>
            <w:tcW w:w="992" w:type="dxa"/>
            <w:tcBorders>
              <w:top w:val="single" w:sz="4" w:space="0" w:color="auto"/>
              <w:bottom w:val="single" w:sz="4" w:space="0" w:color="auto"/>
            </w:tcBorders>
          </w:tcPr>
          <w:p>
            <w:pPr>
              <w:pStyle w:val="yTableNAm"/>
              <w:jc w:val="center"/>
            </w:pPr>
            <w:r>
              <w:rPr>
                <w:b/>
                <w:bCs/>
                <w:szCs w:val="22"/>
              </w:rPr>
              <w:t>Class 4 (</w:t>
            </w:r>
            <w:r>
              <w:rPr>
                <w:b/>
                <w:bCs/>
              </w:rPr>
              <w:t>cents</w:t>
            </w:r>
            <w:r>
              <w:rPr>
                <w:b/>
                <w:bCs/>
                <w:szCs w:val="22"/>
              </w:rPr>
              <w:t>)</w:t>
            </w:r>
          </w:p>
        </w:tc>
        <w:tc>
          <w:tcPr>
            <w:tcW w:w="851" w:type="dxa"/>
            <w:tcBorders>
              <w:top w:val="single" w:sz="4" w:space="0" w:color="auto"/>
              <w:bottom w:val="single" w:sz="4" w:space="0" w:color="auto"/>
            </w:tcBorders>
          </w:tcPr>
          <w:p>
            <w:pPr>
              <w:pStyle w:val="yTableNAm"/>
              <w:jc w:val="center"/>
            </w:pPr>
            <w:r>
              <w:rPr>
                <w:b/>
                <w:bCs/>
                <w:szCs w:val="22"/>
              </w:rPr>
              <w:t>Class 5 (</w:t>
            </w:r>
            <w:r>
              <w:rPr>
                <w:b/>
                <w:bCs/>
              </w:rPr>
              <w:t>cents</w:t>
            </w:r>
            <w:r>
              <w:rPr>
                <w:b/>
                <w:bCs/>
                <w:szCs w:val="22"/>
              </w:rPr>
              <w:t>)</w:t>
            </w:r>
          </w:p>
        </w:tc>
      </w:tr>
      <w:tr>
        <w:trPr>
          <w:cantSplit/>
        </w:trPr>
        <w:tc>
          <w:tcPr>
            <w:tcW w:w="1417" w:type="dxa"/>
          </w:tcPr>
          <w:p>
            <w:pPr>
              <w:pStyle w:val="yTableNAm"/>
            </w:pPr>
            <w:r>
              <w:rPr>
                <w:szCs w:val="22"/>
              </w:rPr>
              <w:t>Up to 150</w:t>
            </w:r>
          </w:p>
        </w:tc>
        <w:tc>
          <w:tcPr>
            <w:tcW w:w="903" w:type="dxa"/>
            <w:vAlign w:val="bottom"/>
          </w:tcPr>
          <w:p>
            <w:pPr>
              <w:pStyle w:val="yTableNAm"/>
              <w:jc w:val="center"/>
            </w:pPr>
            <w:r>
              <w:rPr>
                <w:szCs w:val="22"/>
              </w:rPr>
              <w:t>64.2</w:t>
            </w:r>
          </w:p>
        </w:tc>
        <w:tc>
          <w:tcPr>
            <w:tcW w:w="992" w:type="dxa"/>
            <w:vAlign w:val="bottom"/>
          </w:tcPr>
          <w:p>
            <w:pPr>
              <w:pStyle w:val="yTableNAm"/>
              <w:jc w:val="center"/>
            </w:pPr>
            <w:r>
              <w:rPr>
                <w:szCs w:val="22"/>
              </w:rPr>
              <w:t>84.1</w:t>
            </w:r>
          </w:p>
        </w:tc>
        <w:tc>
          <w:tcPr>
            <w:tcW w:w="993" w:type="dxa"/>
            <w:vAlign w:val="bottom"/>
          </w:tcPr>
          <w:p>
            <w:pPr>
              <w:pStyle w:val="yTableNAm"/>
              <w:jc w:val="center"/>
            </w:pPr>
            <w:r>
              <w:rPr>
                <w:szCs w:val="22"/>
              </w:rPr>
              <w:t>84.1</w:t>
            </w:r>
          </w:p>
        </w:tc>
        <w:tc>
          <w:tcPr>
            <w:tcW w:w="992" w:type="dxa"/>
            <w:vAlign w:val="bottom"/>
          </w:tcPr>
          <w:p>
            <w:pPr>
              <w:pStyle w:val="yTableNAm"/>
              <w:jc w:val="center"/>
            </w:pPr>
            <w:r>
              <w:rPr>
                <w:szCs w:val="22"/>
              </w:rPr>
              <w:t>84.1</w:t>
            </w:r>
          </w:p>
        </w:tc>
        <w:tc>
          <w:tcPr>
            <w:tcW w:w="851" w:type="dxa"/>
            <w:vAlign w:val="bottom"/>
          </w:tcPr>
          <w:p>
            <w:pPr>
              <w:pStyle w:val="yTableNAm"/>
              <w:jc w:val="center"/>
            </w:pPr>
            <w:r>
              <w:rPr>
                <w:szCs w:val="22"/>
              </w:rPr>
              <w:t>84.1</w:t>
            </w:r>
          </w:p>
        </w:tc>
      </w:tr>
      <w:tr>
        <w:trPr>
          <w:cantSplit/>
        </w:trPr>
        <w:tc>
          <w:tcPr>
            <w:tcW w:w="1417" w:type="dxa"/>
          </w:tcPr>
          <w:p>
            <w:pPr>
              <w:pStyle w:val="yTableNAm"/>
            </w:pPr>
            <w:r>
              <w:rPr>
                <w:szCs w:val="22"/>
              </w:rPr>
              <w:t>Over 150 but not over 300</w:t>
            </w:r>
          </w:p>
        </w:tc>
        <w:tc>
          <w:tcPr>
            <w:tcW w:w="903" w:type="dxa"/>
            <w:vAlign w:val="bottom"/>
          </w:tcPr>
          <w:p>
            <w:pPr>
              <w:pStyle w:val="yTableNAm"/>
              <w:jc w:val="center"/>
            </w:pPr>
            <w:r>
              <w:rPr>
                <w:szCs w:val="22"/>
              </w:rPr>
              <w:t>85.5</w:t>
            </w:r>
          </w:p>
        </w:tc>
        <w:tc>
          <w:tcPr>
            <w:tcW w:w="992" w:type="dxa"/>
            <w:vAlign w:val="bottom"/>
          </w:tcPr>
          <w:p>
            <w:pPr>
              <w:pStyle w:val="yTableNAm"/>
              <w:jc w:val="center"/>
            </w:pPr>
            <w:r>
              <w:rPr>
                <w:szCs w:val="22"/>
              </w:rPr>
              <w:t>112.1</w:t>
            </w:r>
          </w:p>
        </w:tc>
        <w:tc>
          <w:tcPr>
            <w:tcW w:w="993" w:type="dxa"/>
            <w:vAlign w:val="bottom"/>
          </w:tcPr>
          <w:p>
            <w:pPr>
              <w:pStyle w:val="yTableNAm"/>
              <w:jc w:val="center"/>
            </w:pPr>
            <w:r>
              <w:rPr>
                <w:szCs w:val="22"/>
              </w:rPr>
              <w:t>112.1</w:t>
            </w:r>
          </w:p>
        </w:tc>
        <w:tc>
          <w:tcPr>
            <w:tcW w:w="992" w:type="dxa"/>
            <w:vAlign w:val="bottom"/>
          </w:tcPr>
          <w:p>
            <w:pPr>
              <w:pStyle w:val="yTableNAm"/>
              <w:jc w:val="center"/>
            </w:pPr>
            <w:r>
              <w:rPr>
                <w:szCs w:val="22"/>
              </w:rPr>
              <w:t>112.1</w:t>
            </w:r>
          </w:p>
        </w:tc>
        <w:tc>
          <w:tcPr>
            <w:tcW w:w="851" w:type="dxa"/>
            <w:vAlign w:val="bottom"/>
          </w:tcPr>
          <w:p>
            <w:pPr>
              <w:pStyle w:val="yTableNAm"/>
              <w:jc w:val="center"/>
            </w:pPr>
            <w:r>
              <w:rPr>
                <w:szCs w:val="22"/>
              </w:rPr>
              <w:t>112.1</w:t>
            </w:r>
          </w:p>
        </w:tc>
      </w:tr>
      <w:tr>
        <w:trPr>
          <w:cantSplit/>
        </w:trPr>
        <w:tc>
          <w:tcPr>
            <w:tcW w:w="1417" w:type="dxa"/>
          </w:tcPr>
          <w:p>
            <w:pPr>
              <w:pStyle w:val="yTableNAm"/>
            </w:pPr>
            <w:r>
              <w:rPr>
                <w:szCs w:val="22"/>
              </w:rPr>
              <w:t>Over 300 but not over 400</w:t>
            </w:r>
          </w:p>
        </w:tc>
        <w:tc>
          <w:tcPr>
            <w:tcW w:w="903" w:type="dxa"/>
            <w:vAlign w:val="bottom"/>
          </w:tcPr>
          <w:p>
            <w:pPr>
              <w:pStyle w:val="yTableNAm"/>
              <w:jc w:val="center"/>
            </w:pPr>
            <w:r>
              <w:rPr>
                <w:szCs w:val="22"/>
              </w:rPr>
              <w:t>90.4</w:t>
            </w:r>
          </w:p>
        </w:tc>
        <w:tc>
          <w:tcPr>
            <w:tcW w:w="992" w:type="dxa"/>
            <w:vAlign w:val="bottom"/>
          </w:tcPr>
          <w:p>
            <w:pPr>
              <w:pStyle w:val="yTableNAm"/>
              <w:jc w:val="center"/>
            </w:pPr>
            <w:r>
              <w:rPr>
                <w:szCs w:val="22"/>
              </w:rPr>
              <w:t>124.4</w:t>
            </w:r>
          </w:p>
        </w:tc>
        <w:tc>
          <w:tcPr>
            <w:tcW w:w="993" w:type="dxa"/>
            <w:vAlign w:val="bottom"/>
          </w:tcPr>
          <w:p>
            <w:pPr>
              <w:pStyle w:val="yTableNAm"/>
              <w:jc w:val="center"/>
            </w:pPr>
            <w:r>
              <w:rPr>
                <w:szCs w:val="22"/>
              </w:rPr>
              <w:t>165.7</w:t>
            </w:r>
          </w:p>
        </w:tc>
        <w:tc>
          <w:tcPr>
            <w:tcW w:w="992" w:type="dxa"/>
            <w:vAlign w:val="bottom"/>
          </w:tcPr>
          <w:p>
            <w:pPr>
              <w:pStyle w:val="yTableNAm"/>
              <w:jc w:val="center"/>
            </w:pPr>
            <w:r>
              <w:rPr>
                <w:szCs w:val="22"/>
              </w:rPr>
              <w:t>194.8</w:t>
            </w:r>
          </w:p>
        </w:tc>
        <w:tc>
          <w:tcPr>
            <w:tcW w:w="851" w:type="dxa"/>
            <w:vAlign w:val="bottom"/>
          </w:tcPr>
          <w:p>
            <w:pPr>
              <w:pStyle w:val="yTableNAm"/>
              <w:jc w:val="center"/>
            </w:pPr>
            <w:r>
              <w:rPr>
                <w:szCs w:val="22"/>
              </w:rPr>
              <w:t>229.2</w:t>
            </w:r>
          </w:p>
        </w:tc>
      </w:tr>
      <w:tr>
        <w:trPr>
          <w:cantSplit/>
        </w:trPr>
        <w:tc>
          <w:tcPr>
            <w:tcW w:w="1417" w:type="dxa"/>
          </w:tcPr>
          <w:p>
            <w:pPr>
              <w:pStyle w:val="yTableNAm"/>
            </w:pPr>
            <w:r>
              <w:rPr>
                <w:szCs w:val="22"/>
              </w:rPr>
              <w:t>Over 400 but not over 550</w:t>
            </w:r>
          </w:p>
        </w:tc>
        <w:tc>
          <w:tcPr>
            <w:tcW w:w="903" w:type="dxa"/>
            <w:vAlign w:val="bottom"/>
          </w:tcPr>
          <w:p>
            <w:pPr>
              <w:pStyle w:val="yTableNAm"/>
              <w:jc w:val="center"/>
            </w:pPr>
            <w:r>
              <w:rPr>
                <w:szCs w:val="22"/>
              </w:rPr>
              <w:t>180.8</w:t>
            </w:r>
          </w:p>
        </w:tc>
        <w:tc>
          <w:tcPr>
            <w:tcW w:w="992" w:type="dxa"/>
            <w:vAlign w:val="bottom"/>
          </w:tcPr>
          <w:p>
            <w:pPr>
              <w:pStyle w:val="yTableNAm"/>
              <w:jc w:val="center"/>
            </w:pPr>
            <w:r>
              <w:rPr>
                <w:szCs w:val="22"/>
              </w:rPr>
              <w:t>248.7</w:t>
            </w:r>
          </w:p>
        </w:tc>
        <w:tc>
          <w:tcPr>
            <w:tcW w:w="993" w:type="dxa"/>
            <w:vAlign w:val="bottom"/>
          </w:tcPr>
          <w:p>
            <w:pPr>
              <w:pStyle w:val="yTableNAm"/>
              <w:jc w:val="center"/>
            </w:pPr>
            <w:r>
              <w:rPr>
                <w:szCs w:val="22"/>
              </w:rPr>
              <w:t>331.4</w:t>
            </w:r>
          </w:p>
        </w:tc>
        <w:tc>
          <w:tcPr>
            <w:tcW w:w="992" w:type="dxa"/>
            <w:vAlign w:val="bottom"/>
          </w:tcPr>
          <w:p>
            <w:pPr>
              <w:pStyle w:val="yTableNAm"/>
              <w:jc w:val="center"/>
            </w:pPr>
            <w:r>
              <w:rPr>
                <w:szCs w:val="22"/>
              </w:rPr>
              <w:t>389.6</w:t>
            </w:r>
          </w:p>
        </w:tc>
        <w:tc>
          <w:tcPr>
            <w:tcW w:w="851" w:type="dxa"/>
            <w:vAlign w:val="bottom"/>
          </w:tcPr>
          <w:p>
            <w:pPr>
              <w:pStyle w:val="yTableNAm"/>
              <w:jc w:val="center"/>
            </w:pPr>
            <w:r>
              <w:rPr>
                <w:szCs w:val="22"/>
              </w:rPr>
              <w:t>458.3</w:t>
            </w:r>
          </w:p>
        </w:tc>
      </w:tr>
      <w:tr>
        <w:trPr>
          <w:cantSplit/>
        </w:trPr>
        <w:tc>
          <w:tcPr>
            <w:tcW w:w="1417" w:type="dxa"/>
            <w:tcBorders>
              <w:bottom w:val="single" w:sz="4" w:space="0" w:color="auto"/>
            </w:tcBorders>
          </w:tcPr>
          <w:p>
            <w:pPr>
              <w:pStyle w:val="yTableNAm"/>
            </w:pPr>
            <w:r>
              <w:rPr>
                <w:szCs w:val="22"/>
              </w:rPr>
              <w:t>Over 550</w:t>
            </w:r>
          </w:p>
        </w:tc>
        <w:tc>
          <w:tcPr>
            <w:tcW w:w="903" w:type="dxa"/>
            <w:tcBorders>
              <w:bottom w:val="single" w:sz="4" w:space="0" w:color="auto"/>
            </w:tcBorders>
            <w:vAlign w:val="bottom"/>
          </w:tcPr>
          <w:p>
            <w:pPr>
              <w:pStyle w:val="yTableNAm"/>
              <w:jc w:val="center"/>
            </w:pPr>
            <w:r>
              <w:rPr>
                <w:szCs w:val="22"/>
              </w:rPr>
              <w:t>211.0</w:t>
            </w:r>
          </w:p>
        </w:tc>
        <w:tc>
          <w:tcPr>
            <w:tcW w:w="992" w:type="dxa"/>
            <w:tcBorders>
              <w:bottom w:val="single" w:sz="4" w:space="0" w:color="auto"/>
            </w:tcBorders>
            <w:vAlign w:val="bottom"/>
          </w:tcPr>
          <w:p>
            <w:pPr>
              <w:pStyle w:val="yTableNAm"/>
              <w:jc w:val="center"/>
            </w:pPr>
            <w:r>
              <w:rPr>
                <w:szCs w:val="22"/>
              </w:rPr>
              <w:t>317.3</w:t>
            </w:r>
          </w:p>
        </w:tc>
        <w:tc>
          <w:tcPr>
            <w:tcW w:w="993" w:type="dxa"/>
            <w:tcBorders>
              <w:bottom w:val="single" w:sz="4" w:space="0" w:color="auto"/>
            </w:tcBorders>
            <w:vAlign w:val="bottom"/>
          </w:tcPr>
          <w:p>
            <w:pPr>
              <w:pStyle w:val="yTableNAm"/>
              <w:jc w:val="center"/>
            </w:pPr>
            <w:r>
              <w:rPr>
                <w:szCs w:val="22"/>
              </w:rPr>
              <w:t>422.4</w:t>
            </w:r>
          </w:p>
        </w:tc>
        <w:tc>
          <w:tcPr>
            <w:tcW w:w="992" w:type="dxa"/>
            <w:tcBorders>
              <w:bottom w:val="single" w:sz="4" w:space="0" w:color="auto"/>
            </w:tcBorders>
            <w:vAlign w:val="bottom"/>
          </w:tcPr>
          <w:p>
            <w:pPr>
              <w:pStyle w:val="yTableNAm"/>
              <w:jc w:val="center"/>
            </w:pPr>
            <w:r>
              <w:rPr>
                <w:szCs w:val="22"/>
              </w:rPr>
              <w:t>584.3</w:t>
            </w:r>
          </w:p>
        </w:tc>
        <w:tc>
          <w:tcPr>
            <w:tcW w:w="851" w:type="dxa"/>
            <w:tcBorders>
              <w:bottom w:val="single" w:sz="4" w:space="0" w:color="auto"/>
            </w:tcBorders>
            <w:vAlign w:val="bottom"/>
          </w:tcPr>
          <w:p>
            <w:pPr>
              <w:pStyle w:val="yTableNAm"/>
              <w:jc w:val="center"/>
            </w:pPr>
            <w:r>
              <w:rPr>
                <w:szCs w:val="22"/>
              </w:rPr>
              <w:t>788.0</w:t>
            </w:r>
          </w:p>
        </w:tc>
      </w:tr>
    </w:tbl>
    <w:p>
      <w:pPr>
        <w:pStyle w:val="yMiscellaneousBody"/>
        <w:keepNext/>
        <w:tabs>
          <w:tab w:val="left" w:pos="284"/>
        </w:tabs>
        <w:spacing w:after="120"/>
        <w:ind w:left="851" w:hanging="851"/>
      </w:pPr>
      <w:r>
        <w:tab/>
        <w:t>(4)</w:t>
      </w:r>
      <w:r>
        <w:tab/>
        <w:t>Sub</w:t>
      </w:r>
      <w:r>
        <w:noBreakHyphen/>
        <w:t xml:space="preserve">item (3) applies unless the land is </w:t>
      </w:r>
      <w:r>
        <w:br/>
        <w:t>located —</w:t>
      </w:r>
    </w:p>
    <w:p>
      <w:pPr>
        <w:pStyle w:val="yMiscellaneousBody"/>
        <w:tabs>
          <w:tab w:val="left" w:pos="993"/>
        </w:tabs>
        <w:ind w:left="1560" w:hanging="1560"/>
        <w:rPr>
          <w:szCs w:val="22"/>
        </w:rPr>
      </w:pPr>
      <w:r>
        <w:rPr>
          <w:szCs w:val="22"/>
        </w:rPr>
        <w:tab/>
        <w:t>(a)</w:t>
      </w:r>
      <w:r>
        <w:rPr>
          <w:szCs w:val="22"/>
        </w:rPr>
        <w:tab/>
        <w:t xml:space="preserve">in the town of Cue, Laverton, Leonora, </w:t>
      </w:r>
      <w:r>
        <w:rPr>
          <w:szCs w:val="22"/>
        </w:rPr>
        <w:br/>
        <w:t xml:space="preserve">Meekatharra, Menzies, Mount Magnet, </w:t>
      </w:r>
      <w:r>
        <w:rPr>
          <w:szCs w:val="22"/>
        </w:rPr>
        <w:br/>
        <w:t xml:space="preserve">Mullewa, Sandstone, Wiluna or </w:t>
      </w:r>
      <w:r>
        <w:rPr>
          <w:szCs w:val="22"/>
        </w:rPr>
        <w:br/>
        <w:t>Yalgoo; or</w:t>
      </w:r>
    </w:p>
    <w:p>
      <w:pPr>
        <w:pStyle w:val="yMiscellaneousBody"/>
        <w:tabs>
          <w:tab w:val="left" w:pos="993"/>
        </w:tabs>
        <w:ind w:left="1560" w:hanging="1560"/>
        <w:rPr>
          <w:szCs w:val="22"/>
        </w:rPr>
      </w:pPr>
      <w:r>
        <w:rPr>
          <w:szCs w:val="22"/>
        </w:rPr>
        <w:tab/>
        <w:t>(b)</w:t>
      </w:r>
      <w:r>
        <w:rPr>
          <w:szCs w:val="22"/>
        </w:rPr>
        <w:tab/>
        <w:t>north of 26°S Latitude,</w:t>
      </w:r>
    </w:p>
    <w:p>
      <w:pPr>
        <w:pStyle w:val="yMiscellaneousBody"/>
        <w:tabs>
          <w:tab w:val="left" w:pos="284"/>
        </w:tabs>
        <w:spacing w:after="120"/>
        <w:ind w:left="851" w:hanging="851"/>
      </w:pPr>
      <w:r>
        <w:tab/>
      </w:r>
      <w:r>
        <w:tab/>
        <w:t xml:space="preserve">in which case the charge, according to the </w:t>
      </w:r>
      <w:r>
        <w:br/>
        <w:t xml:space="preserve">residential class of the town or area in which </w:t>
      </w:r>
      <w:r>
        <w:br/>
        <w:t>the land is located, is —</w:t>
      </w:r>
    </w:p>
    <w:tbl>
      <w:tblPr>
        <w:tblW w:w="0" w:type="auto"/>
        <w:tblInd w:w="879" w:type="dxa"/>
        <w:tblCellMar>
          <w:left w:w="28" w:type="dxa"/>
          <w:right w:w="28" w:type="dxa"/>
        </w:tblCellMar>
        <w:tblLook w:val="0000" w:firstRow="0" w:lastRow="0" w:firstColumn="0" w:lastColumn="0" w:noHBand="0" w:noVBand="0"/>
      </w:tblPr>
      <w:tblGrid>
        <w:gridCol w:w="1417"/>
        <w:gridCol w:w="897"/>
        <w:gridCol w:w="986"/>
        <w:gridCol w:w="987"/>
        <w:gridCol w:w="987"/>
        <w:gridCol w:w="989"/>
      </w:tblGrid>
      <w:tr>
        <w:trPr>
          <w:cantSplit/>
          <w:tblHeader/>
        </w:trPr>
        <w:tc>
          <w:tcPr>
            <w:tcW w:w="1417" w:type="dxa"/>
            <w:tcBorders>
              <w:top w:val="single" w:sz="4" w:space="0" w:color="auto"/>
              <w:bottom w:val="single" w:sz="4" w:space="0" w:color="auto"/>
            </w:tcBorders>
          </w:tcPr>
          <w:p>
            <w:pPr>
              <w:pStyle w:val="yTableNAm"/>
            </w:pPr>
            <w:r>
              <w:rPr>
                <w:b/>
                <w:bCs/>
              </w:rPr>
              <w:br w:type="page"/>
              <w:t>Consumption (kL)</w:t>
            </w:r>
          </w:p>
        </w:tc>
        <w:tc>
          <w:tcPr>
            <w:tcW w:w="897" w:type="dxa"/>
            <w:tcBorders>
              <w:top w:val="single" w:sz="4" w:space="0" w:color="auto"/>
              <w:bottom w:val="single" w:sz="4" w:space="0" w:color="auto"/>
            </w:tcBorders>
          </w:tcPr>
          <w:p>
            <w:pPr>
              <w:pStyle w:val="yTableNAm"/>
              <w:jc w:val="center"/>
            </w:pPr>
            <w:r>
              <w:rPr>
                <w:b/>
                <w:bCs/>
              </w:rPr>
              <w:t>Class 1 (cents)</w:t>
            </w:r>
          </w:p>
        </w:tc>
        <w:tc>
          <w:tcPr>
            <w:tcW w:w="986" w:type="dxa"/>
            <w:tcBorders>
              <w:top w:val="single" w:sz="4" w:space="0" w:color="auto"/>
              <w:bottom w:val="single" w:sz="4" w:space="0" w:color="auto"/>
            </w:tcBorders>
          </w:tcPr>
          <w:p>
            <w:pPr>
              <w:pStyle w:val="yTableNAm"/>
              <w:jc w:val="center"/>
            </w:pPr>
            <w:r>
              <w:rPr>
                <w:b/>
                <w:bCs/>
              </w:rPr>
              <w:t>Class 2 (cents)</w:t>
            </w:r>
          </w:p>
        </w:tc>
        <w:tc>
          <w:tcPr>
            <w:tcW w:w="987" w:type="dxa"/>
            <w:tcBorders>
              <w:top w:val="single" w:sz="4" w:space="0" w:color="auto"/>
              <w:bottom w:val="single" w:sz="4" w:space="0" w:color="auto"/>
            </w:tcBorders>
          </w:tcPr>
          <w:p>
            <w:pPr>
              <w:pStyle w:val="yTableNAm"/>
              <w:jc w:val="center"/>
            </w:pPr>
            <w:r>
              <w:rPr>
                <w:b/>
                <w:bCs/>
              </w:rPr>
              <w:t>Class 3 (cents)</w:t>
            </w:r>
          </w:p>
        </w:tc>
        <w:tc>
          <w:tcPr>
            <w:tcW w:w="987" w:type="dxa"/>
            <w:tcBorders>
              <w:top w:val="single" w:sz="4" w:space="0" w:color="auto"/>
              <w:bottom w:val="single" w:sz="4" w:space="0" w:color="auto"/>
            </w:tcBorders>
          </w:tcPr>
          <w:p>
            <w:pPr>
              <w:pStyle w:val="yTableNAm"/>
              <w:jc w:val="center"/>
            </w:pPr>
            <w:r>
              <w:rPr>
                <w:b/>
                <w:bCs/>
              </w:rPr>
              <w:t>Class 4 (cents)</w:t>
            </w:r>
          </w:p>
        </w:tc>
        <w:tc>
          <w:tcPr>
            <w:tcW w:w="989" w:type="dxa"/>
            <w:tcBorders>
              <w:top w:val="single" w:sz="4" w:space="0" w:color="auto"/>
              <w:bottom w:val="single" w:sz="4" w:space="0" w:color="auto"/>
            </w:tcBorders>
          </w:tcPr>
          <w:p>
            <w:pPr>
              <w:pStyle w:val="yTableNAm"/>
              <w:jc w:val="center"/>
            </w:pPr>
            <w:r>
              <w:rPr>
                <w:b/>
                <w:bCs/>
              </w:rPr>
              <w:t>Class 5 (cents)</w:t>
            </w:r>
          </w:p>
        </w:tc>
      </w:tr>
      <w:tr>
        <w:trPr>
          <w:cantSplit/>
        </w:trPr>
        <w:tc>
          <w:tcPr>
            <w:tcW w:w="1417" w:type="dxa"/>
          </w:tcPr>
          <w:p>
            <w:pPr>
              <w:pStyle w:val="yTableNAm"/>
            </w:pPr>
            <w:r>
              <w:t>Up to 350</w:t>
            </w:r>
          </w:p>
        </w:tc>
        <w:tc>
          <w:tcPr>
            <w:tcW w:w="897" w:type="dxa"/>
            <w:vAlign w:val="bottom"/>
          </w:tcPr>
          <w:p>
            <w:pPr>
              <w:pStyle w:val="yTableNAm"/>
              <w:jc w:val="center"/>
            </w:pPr>
            <w:r>
              <w:rPr>
                <w:szCs w:val="22"/>
              </w:rPr>
              <w:t>64.2</w:t>
            </w:r>
          </w:p>
        </w:tc>
        <w:tc>
          <w:tcPr>
            <w:tcW w:w="986" w:type="dxa"/>
            <w:vAlign w:val="bottom"/>
          </w:tcPr>
          <w:p>
            <w:pPr>
              <w:pStyle w:val="yTableNAm"/>
              <w:jc w:val="center"/>
            </w:pPr>
            <w:r>
              <w:rPr>
                <w:szCs w:val="22"/>
              </w:rPr>
              <w:t>84.1</w:t>
            </w:r>
          </w:p>
        </w:tc>
        <w:tc>
          <w:tcPr>
            <w:tcW w:w="987" w:type="dxa"/>
            <w:vAlign w:val="bottom"/>
          </w:tcPr>
          <w:p>
            <w:pPr>
              <w:pStyle w:val="yTableNAm"/>
              <w:jc w:val="center"/>
            </w:pPr>
            <w:r>
              <w:rPr>
                <w:szCs w:val="22"/>
              </w:rPr>
              <w:t>84.1</w:t>
            </w:r>
          </w:p>
        </w:tc>
        <w:tc>
          <w:tcPr>
            <w:tcW w:w="987" w:type="dxa"/>
            <w:vAlign w:val="bottom"/>
          </w:tcPr>
          <w:p>
            <w:pPr>
              <w:pStyle w:val="yTableNAm"/>
              <w:jc w:val="center"/>
            </w:pPr>
            <w:r>
              <w:rPr>
                <w:szCs w:val="22"/>
              </w:rPr>
              <w:t>84.1</w:t>
            </w:r>
          </w:p>
        </w:tc>
        <w:tc>
          <w:tcPr>
            <w:tcW w:w="989" w:type="dxa"/>
            <w:vAlign w:val="bottom"/>
          </w:tcPr>
          <w:p>
            <w:pPr>
              <w:pStyle w:val="yTableNAm"/>
              <w:jc w:val="center"/>
            </w:pPr>
            <w:r>
              <w:rPr>
                <w:szCs w:val="22"/>
              </w:rPr>
              <w:t>84.1</w:t>
            </w:r>
          </w:p>
        </w:tc>
      </w:tr>
      <w:tr>
        <w:trPr>
          <w:cantSplit/>
        </w:trPr>
        <w:tc>
          <w:tcPr>
            <w:tcW w:w="1417" w:type="dxa"/>
          </w:tcPr>
          <w:p>
            <w:pPr>
              <w:pStyle w:val="yTableNAm"/>
            </w:pPr>
            <w:r>
              <w:t>Over 350 but not over 500</w:t>
            </w:r>
          </w:p>
        </w:tc>
        <w:tc>
          <w:tcPr>
            <w:tcW w:w="897" w:type="dxa"/>
            <w:vAlign w:val="bottom"/>
          </w:tcPr>
          <w:p>
            <w:pPr>
              <w:pStyle w:val="yTableNAm"/>
              <w:jc w:val="center"/>
            </w:pPr>
            <w:r>
              <w:rPr>
                <w:szCs w:val="22"/>
              </w:rPr>
              <w:t>85.5</w:t>
            </w:r>
          </w:p>
        </w:tc>
        <w:tc>
          <w:tcPr>
            <w:tcW w:w="986" w:type="dxa"/>
            <w:vAlign w:val="bottom"/>
          </w:tcPr>
          <w:p>
            <w:pPr>
              <w:pStyle w:val="yTableNAm"/>
              <w:jc w:val="center"/>
            </w:pPr>
            <w:r>
              <w:rPr>
                <w:szCs w:val="22"/>
              </w:rPr>
              <w:t>112.1</w:t>
            </w:r>
          </w:p>
        </w:tc>
        <w:tc>
          <w:tcPr>
            <w:tcW w:w="987" w:type="dxa"/>
            <w:vAlign w:val="bottom"/>
          </w:tcPr>
          <w:p>
            <w:pPr>
              <w:pStyle w:val="yTableNAm"/>
              <w:jc w:val="center"/>
            </w:pPr>
            <w:r>
              <w:rPr>
                <w:szCs w:val="22"/>
              </w:rPr>
              <w:t>112.1</w:t>
            </w:r>
          </w:p>
        </w:tc>
        <w:tc>
          <w:tcPr>
            <w:tcW w:w="987" w:type="dxa"/>
            <w:vAlign w:val="bottom"/>
          </w:tcPr>
          <w:p>
            <w:pPr>
              <w:pStyle w:val="yTableNAm"/>
              <w:jc w:val="center"/>
            </w:pPr>
            <w:r>
              <w:rPr>
                <w:szCs w:val="22"/>
              </w:rPr>
              <w:t>112.1</w:t>
            </w:r>
          </w:p>
        </w:tc>
        <w:tc>
          <w:tcPr>
            <w:tcW w:w="989" w:type="dxa"/>
            <w:vAlign w:val="bottom"/>
          </w:tcPr>
          <w:p>
            <w:pPr>
              <w:pStyle w:val="yTableNAm"/>
              <w:jc w:val="center"/>
            </w:pPr>
            <w:r>
              <w:rPr>
                <w:szCs w:val="22"/>
              </w:rPr>
              <w:t>112.1</w:t>
            </w:r>
          </w:p>
        </w:tc>
      </w:tr>
      <w:tr>
        <w:trPr>
          <w:cantSplit/>
        </w:trPr>
        <w:tc>
          <w:tcPr>
            <w:tcW w:w="1417" w:type="dxa"/>
          </w:tcPr>
          <w:p>
            <w:pPr>
              <w:pStyle w:val="yTableNAm"/>
            </w:pPr>
            <w:r>
              <w:t>Over 500 but not over 600</w:t>
            </w:r>
          </w:p>
        </w:tc>
        <w:tc>
          <w:tcPr>
            <w:tcW w:w="897" w:type="dxa"/>
            <w:vAlign w:val="bottom"/>
          </w:tcPr>
          <w:p>
            <w:pPr>
              <w:pStyle w:val="yTableNAm"/>
              <w:jc w:val="center"/>
            </w:pPr>
            <w:r>
              <w:rPr>
                <w:szCs w:val="22"/>
              </w:rPr>
              <w:t>90.4</w:t>
            </w:r>
          </w:p>
        </w:tc>
        <w:tc>
          <w:tcPr>
            <w:tcW w:w="986" w:type="dxa"/>
            <w:vAlign w:val="bottom"/>
          </w:tcPr>
          <w:p>
            <w:pPr>
              <w:pStyle w:val="yTableNAm"/>
              <w:jc w:val="center"/>
            </w:pPr>
            <w:r>
              <w:rPr>
                <w:szCs w:val="22"/>
              </w:rPr>
              <w:t>124.4</w:t>
            </w:r>
          </w:p>
        </w:tc>
        <w:tc>
          <w:tcPr>
            <w:tcW w:w="987" w:type="dxa"/>
            <w:vAlign w:val="bottom"/>
          </w:tcPr>
          <w:p>
            <w:pPr>
              <w:pStyle w:val="yTableNAm"/>
              <w:jc w:val="center"/>
            </w:pPr>
            <w:r>
              <w:rPr>
                <w:szCs w:val="22"/>
              </w:rPr>
              <w:t>165.7</w:t>
            </w:r>
          </w:p>
        </w:tc>
        <w:tc>
          <w:tcPr>
            <w:tcW w:w="987" w:type="dxa"/>
            <w:vAlign w:val="bottom"/>
          </w:tcPr>
          <w:p>
            <w:pPr>
              <w:pStyle w:val="yTableNAm"/>
              <w:jc w:val="center"/>
            </w:pPr>
            <w:r>
              <w:rPr>
                <w:szCs w:val="22"/>
              </w:rPr>
              <w:t>194.8</w:t>
            </w:r>
          </w:p>
        </w:tc>
        <w:tc>
          <w:tcPr>
            <w:tcW w:w="989" w:type="dxa"/>
            <w:vAlign w:val="bottom"/>
          </w:tcPr>
          <w:p>
            <w:pPr>
              <w:pStyle w:val="yTableNAm"/>
              <w:jc w:val="center"/>
            </w:pPr>
            <w:r>
              <w:rPr>
                <w:szCs w:val="22"/>
              </w:rPr>
              <w:t>229.2</w:t>
            </w:r>
          </w:p>
        </w:tc>
      </w:tr>
      <w:tr>
        <w:trPr>
          <w:cantSplit/>
        </w:trPr>
        <w:tc>
          <w:tcPr>
            <w:tcW w:w="1417" w:type="dxa"/>
          </w:tcPr>
          <w:p>
            <w:pPr>
              <w:pStyle w:val="yTableNAm"/>
            </w:pPr>
            <w:r>
              <w:t>Over 600 but not over 750</w:t>
            </w:r>
          </w:p>
        </w:tc>
        <w:tc>
          <w:tcPr>
            <w:tcW w:w="897" w:type="dxa"/>
            <w:vAlign w:val="bottom"/>
          </w:tcPr>
          <w:p>
            <w:pPr>
              <w:pStyle w:val="yTableNAm"/>
              <w:jc w:val="center"/>
            </w:pPr>
            <w:r>
              <w:rPr>
                <w:szCs w:val="22"/>
              </w:rPr>
              <w:t>180.8</w:t>
            </w:r>
          </w:p>
        </w:tc>
        <w:tc>
          <w:tcPr>
            <w:tcW w:w="986" w:type="dxa"/>
            <w:vAlign w:val="bottom"/>
          </w:tcPr>
          <w:p>
            <w:pPr>
              <w:pStyle w:val="yTableNAm"/>
              <w:jc w:val="center"/>
            </w:pPr>
            <w:r>
              <w:rPr>
                <w:szCs w:val="22"/>
              </w:rPr>
              <w:t>248.7</w:t>
            </w:r>
          </w:p>
        </w:tc>
        <w:tc>
          <w:tcPr>
            <w:tcW w:w="987" w:type="dxa"/>
            <w:vAlign w:val="bottom"/>
          </w:tcPr>
          <w:p>
            <w:pPr>
              <w:pStyle w:val="yTableNAm"/>
              <w:jc w:val="center"/>
            </w:pPr>
            <w:r>
              <w:rPr>
                <w:szCs w:val="22"/>
              </w:rPr>
              <w:t>331.4</w:t>
            </w:r>
          </w:p>
        </w:tc>
        <w:tc>
          <w:tcPr>
            <w:tcW w:w="987" w:type="dxa"/>
            <w:vAlign w:val="bottom"/>
          </w:tcPr>
          <w:p>
            <w:pPr>
              <w:pStyle w:val="yTableNAm"/>
              <w:jc w:val="center"/>
            </w:pPr>
            <w:r>
              <w:rPr>
                <w:szCs w:val="22"/>
              </w:rPr>
              <w:t>389.6</w:t>
            </w:r>
          </w:p>
        </w:tc>
        <w:tc>
          <w:tcPr>
            <w:tcW w:w="989" w:type="dxa"/>
            <w:vAlign w:val="bottom"/>
          </w:tcPr>
          <w:p>
            <w:pPr>
              <w:pStyle w:val="yTableNAm"/>
              <w:jc w:val="center"/>
            </w:pPr>
            <w:r>
              <w:rPr>
                <w:szCs w:val="22"/>
              </w:rPr>
              <w:t>458.3</w:t>
            </w:r>
          </w:p>
        </w:tc>
      </w:tr>
      <w:tr>
        <w:trPr>
          <w:cantSplit/>
        </w:trPr>
        <w:tc>
          <w:tcPr>
            <w:tcW w:w="1417" w:type="dxa"/>
            <w:tcBorders>
              <w:bottom w:val="single" w:sz="4" w:space="0" w:color="auto"/>
            </w:tcBorders>
          </w:tcPr>
          <w:p>
            <w:pPr>
              <w:pStyle w:val="yTableNAm"/>
            </w:pPr>
            <w:r>
              <w:t>Over 750</w:t>
            </w:r>
          </w:p>
        </w:tc>
        <w:tc>
          <w:tcPr>
            <w:tcW w:w="897" w:type="dxa"/>
            <w:tcBorders>
              <w:bottom w:val="single" w:sz="4" w:space="0" w:color="auto"/>
            </w:tcBorders>
            <w:vAlign w:val="bottom"/>
          </w:tcPr>
          <w:p>
            <w:pPr>
              <w:pStyle w:val="yTableNAm"/>
              <w:jc w:val="center"/>
            </w:pPr>
            <w:r>
              <w:rPr>
                <w:szCs w:val="22"/>
              </w:rPr>
              <w:t>211.0</w:t>
            </w:r>
          </w:p>
        </w:tc>
        <w:tc>
          <w:tcPr>
            <w:tcW w:w="986" w:type="dxa"/>
            <w:tcBorders>
              <w:bottom w:val="single" w:sz="4" w:space="0" w:color="auto"/>
            </w:tcBorders>
            <w:vAlign w:val="bottom"/>
          </w:tcPr>
          <w:p>
            <w:pPr>
              <w:pStyle w:val="yTableNAm"/>
              <w:jc w:val="center"/>
            </w:pPr>
            <w:r>
              <w:rPr>
                <w:szCs w:val="22"/>
              </w:rPr>
              <w:t>317.3</w:t>
            </w:r>
          </w:p>
        </w:tc>
        <w:tc>
          <w:tcPr>
            <w:tcW w:w="987" w:type="dxa"/>
            <w:tcBorders>
              <w:bottom w:val="single" w:sz="4" w:space="0" w:color="auto"/>
            </w:tcBorders>
            <w:vAlign w:val="bottom"/>
          </w:tcPr>
          <w:p>
            <w:pPr>
              <w:pStyle w:val="yTableNAm"/>
              <w:jc w:val="center"/>
            </w:pPr>
            <w:r>
              <w:rPr>
                <w:szCs w:val="22"/>
              </w:rPr>
              <w:t>422.4</w:t>
            </w:r>
          </w:p>
        </w:tc>
        <w:tc>
          <w:tcPr>
            <w:tcW w:w="987" w:type="dxa"/>
            <w:tcBorders>
              <w:bottom w:val="single" w:sz="4" w:space="0" w:color="auto"/>
            </w:tcBorders>
            <w:vAlign w:val="bottom"/>
          </w:tcPr>
          <w:p>
            <w:pPr>
              <w:pStyle w:val="yTableNAm"/>
              <w:jc w:val="center"/>
            </w:pPr>
            <w:r>
              <w:rPr>
                <w:szCs w:val="22"/>
              </w:rPr>
              <w:t>584.3</w:t>
            </w:r>
          </w:p>
        </w:tc>
        <w:tc>
          <w:tcPr>
            <w:tcW w:w="989" w:type="dxa"/>
            <w:tcBorders>
              <w:bottom w:val="single" w:sz="4" w:space="0" w:color="auto"/>
            </w:tcBorders>
            <w:vAlign w:val="bottom"/>
          </w:tcPr>
          <w:p>
            <w:pPr>
              <w:pStyle w:val="yTableNAm"/>
              <w:jc w:val="center"/>
            </w:pPr>
            <w:r>
              <w:rPr>
                <w:szCs w:val="22"/>
              </w:rPr>
              <w:t>788.0</w:t>
            </w:r>
          </w:p>
        </w:tc>
      </w:tr>
    </w:tbl>
    <w:p>
      <w:pPr>
        <w:pStyle w:val="yHeading5"/>
      </w:pPr>
      <w:bookmarkStart w:id="417" w:name="_Toc484769461"/>
      <w:bookmarkStart w:id="418" w:name="_Toc485109521"/>
      <w:bookmarkStart w:id="419" w:name="_Toc489533964"/>
      <w:r>
        <w:rPr>
          <w:rStyle w:val="CharSClsNo"/>
        </w:rPr>
        <w:t>29</w:t>
      </w:r>
      <w:r>
        <w:t>.</w:t>
      </w:r>
      <w:r>
        <w:tab/>
        <w:t>Non</w:t>
      </w:r>
      <w:r>
        <w:noBreakHyphen/>
        <w:t>metropolitan residential</w:t>
      </w:r>
      <w:bookmarkEnd w:id="417"/>
      <w:bookmarkEnd w:id="418"/>
      <w:bookmarkEnd w:id="419"/>
    </w:p>
    <w:p>
      <w:pPr>
        <w:pStyle w:val="yMiscellaneousBody"/>
        <w:keepNext/>
        <w:tabs>
          <w:tab w:val="left" w:pos="284"/>
        </w:tabs>
        <w:spacing w:after="120"/>
        <w:ind w:left="851" w:hanging="851"/>
      </w:pPr>
      <w:r>
        <w:tab/>
        <w:t>(1)</w:t>
      </w:r>
      <w:r>
        <w:tab/>
        <w:t xml:space="preserve">For each kilolitre of water supplied to land in </w:t>
      </w:r>
      <w:r>
        <w:br/>
        <w:t>the non</w:t>
      </w:r>
      <w:r>
        <w:noBreakHyphen/>
        <w:t xml:space="preserve">metropolitan area that is — </w:t>
      </w:r>
    </w:p>
    <w:p>
      <w:pPr>
        <w:pStyle w:val="yMiscellaneousBody"/>
        <w:tabs>
          <w:tab w:val="left" w:pos="993"/>
        </w:tabs>
        <w:ind w:left="1560" w:hanging="1560"/>
        <w:rPr>
          <w:szCs w:val="22"/>
        </w:rPr>
      </w:pPr>
      <w:r>
        <w:rPr>
          <w:szCs w:val="22"/>
        </w:rPr>
        <w:tab/>
        <w:t>(a)</w:t>
      </w:r>
      <w:r>
        <w:rPr>
          <w:szCs w:val="22"/>
        </w:rPr>
        <w:tab/>
        <w:t>a residential property; or</w:t>
      </w:r>
    </w:p>
    <w:p>
      <w:pPr>
        <w:pStyle w:val="yMiscellaneousBody"/>
        <w:tabs>
          <w:tab w:val="left" w:pos="993"/>
        </w:tabs>
        <w:ind w:left="1560" w:hanging="1560"/>
        <w:rPr>
          <w:szCs w:val="22"/>
        </w:rPr>
      </w:pPr>
      <w:r>
        <w:rPr>
          <w:szCs w:val="22"/>
        </w:rPr>
        <w:tab/>
        <w:t>(b)</w:t>
      </w:r>
      <w:r>
        <w:rPr>
          <w:szCs w:val="22"/>
        </w:rPr>
        <w:tab/>
        <w:t xml:space="preserve">classified as vacant land but held for </w:t>
      </w:r>
      <w:r>
        <w:rPr>
          <w:szCs w:val="22"/>
        </w:rPr>
        <w:br/>
        <w:t>residential purposes,</w:t>
      </w:r>
    </w:p>
    <w:p>
      <w:pPr>
        <w:pStyle w:val="yMiscellaneousBody"/>
        <w:tabs>
          <w:tab w:val="left" w:pos="284"/>
        </w:tabs>
        <w:spacing w:after="120"/>
        <w:ind w:left="851" w:hanging="851"/>
      </w:pPr>
      <w:r>
        <w:tab/>
      </w:r>
      <w:r>
        <w:tab/>
        <w:t xml:space="preserve">the charge, according to the residential class of </w:t>
      </w:r>
      <w:r>
        <w:br/>
        <w:t xml:space="preserve">the town or area in which the land is located, </w:t>
      </w:r>
      <w:r>
        <w:br/>
        <w:t xml:space="preserve">is — </w:t>
      </w:r>
    </w:p>
    <w:tbl>
      <w:tblPr>
        <w:tblW w:w="0" w:type="auto"/>
        <w:tblInd w:w="879" w:type="dxa"/>
        <w:tblCellMar>
          <w:left w:w="28" w:type="dxa"/>
          <w:right w:w="28" w:type="dxa"/>
        </w:tblCellMar>
        <w:tblLook w:val="0000" w:firstRow="0" w:lastRow="0" w:firstColumn="0" w:lastColumn="0" w:noHBand="0" w:noVBand="0"/>
      </w:tblPr>
      <w:tblGrid>
        <w:gridCol w:w="1417"/>
        <w:gridCol w:w="897"/>
        <w:gridCol w:w="987"/>
        <w:gridCol w:w="987"/>
        <w:gridCol w:w="987"/>
        <w:gridCol w:w="989"/>
      </w:tblGrid>
      <w:tr>
        <w:trPr>
          <w:cantSplit/>
          <w:tblHeader/>
        </w:trPr>
        <w:tc>
          <w:tcPr>
            <w:tcW w:w="1417" w:type="dxa"/>
            <w:tcBorders>
              <w:top w:val="single" w:sz="4" w:space="0" w:color="auto"/>
              <w:bottom w:val="single" w:sz="4" w:space="0" w:color="auto"/>
            </w:tcBorders>
          </w:tcPr>
          <w:p>
            <w:pPr>
              <w:pStyle w:val="yTableNAm"/>
            </w:pPr>
            <w:r>
              <w:rPr>
                <w:b/>
                <w:bCs/>
              </w:rPr>
              <w:br w:type="page"/>
              <w:t>Consumption (kL)</w:t>
            </w:r>
          </w:p>
        </w:tc>
        <w:tc>
          <w:tcPr>
            <w:tcW w:w="897" w:type="dxa"/>
            <w:tcBorders>
              <w:top w:val="single" w:sz="4" w:space="0" w:color="auto"/>
              <w:bottom w:val="single" w:sz="4" w:space="0" w:color="auto"/>
            </w:tcBorders>
          </w:tcPr>
          <w:p>
            <w:pPr>
              <w:pStyle w:val="yTableNAm"/>
              <w:jc w:val="center"/>
            </w:pPr>
            <w:r>
              <w:rPr>
                <w:b/>
                <w:bCs/>
              </w:rPr>
              <w:t>Class 1 (cents)</w:t>
            </w:r>
          </w:p>
        </w:tc>
        <w:tc>
          <w:tcPr>
            <w:tcW w:w="987" w:type="dxa"/>
            <w:tcBorders>
              <w:top w:val="single" w:sz="4" w:space="0" w:color="auto"/>
              <w:bottom w:val="single" w:sz="4" w:space="0" w:color="auto"/>
            </w:tcBorders>
          </w:tcPr>
          <w:p>
            <w:pPr>
              <w:pStyle w:val="yTableNAm"/>
              <w:jc w:val="center"/>
            </w:pPr>
            <w:r>
              <w:rPr>
                <w:b/>
                <w:bCs/>
              </w:rPr>
              <w:t>Class 2 (cents)</w:t>
            </w:r>
          </w:p>
        </w:tc>
        <w:tc>
          <w:tcPr>
            <w:tcW w:w="987" w:type="dxa"/>
            <w:tcBorders>
              <w:top w:val="single" w:sz="4" w:space="0" w:color="auto"/>
              <w:bottom w:val="single" w:sz="4" w:space="0" w:color="auto"/>
            </w:tcBorders>
          </w:tcPr>
          <w:p>
            <w:pPr>
              <w:pStyle w:val="yTableNAm"/>
              <w:jc w:val="center"/>
            </w:pPr>
            <w:r>
              <w:rPr>
                <w:b/>
                <w:bCs/>
              </w:rPr>
              <w:t>Class 3 (cents)</w:t>
            </w:r>
          </w:p>
        </w:tc>
        <w:tc>
          <w:tcPr>
            <w:tcW w:w="987" w:type="dxa"/>
            <w:tcBorders>
              <w:top w:val="single" w:sz="4" w:space="0" w:color="auto"/>
              <w:bottom w:val="single" w:sz="4" w:space="0" w:color="auto"/>
            </w:tcBorders>
          </w:tcPr>
          <w:p>
            <w:pPr>
              <w:pStyle w:val="yTableNAm"/>
              <w:jc w:val="center"/>
            </w:pPr>
            <w:r>
              <w:rPr>
                <w:b/>
                <w:bCs/>
              </w:rPr>
              <w:t>Class 4 (cents)</w:t>
            </w:r>
          </w:p>
        </w:tc>
        <w:tc>
          <w:tcPr>
            <w:tcW w:w="989" w:type="dxa"/>
            <w:tcBorders>
              <w:top w:val="single" w:sz="4" w:space="0" w:color="auto"/>
              <w:bottom w:val="single" w:sz="4" w:space="0" w:color="auto"/>
            </w:tcBorders>
          </w:tcPr>
          <w:p>
            <w:pPr>
              <w:pStyle w:val="yTableNAm"/>
              <w:jc w:val="center"/>
            </w:pPr>
            <w:r>
              <w:rPr>
                <w:b/>
                <w:bCs/>
              </w:rPr>
              <w:t>Class 5 (cents)</w:t>
            </w:r>
          </w:p>
        </w:tc>
      </w:tr>
      <w:tr>
        <w:trPr>
          <w:cantSplit/>
        </w:trPr>
        <w:tc>
          <w:tcPr>
            <w:tcW w:w="1417" w:type="dxa"/>
          </w:tcPr>
          <w:p>
            <w:pPr>
              <w:pStyle w:val="yTableNAm"/>
            </w:pPr>
            <w:r>
              <w:t>Up to 150</w:t>
            </w:r>
          </w:p>
        </w:tc>
        <w:tc>
          <w:tcPr>
            <w:tcW w:w="897" w:type="dxa"/>
            <w:vAlign w:val="bottom"/>
          </w:tcPr>
          <w:p>
            <w:pPr>
              <w:pStyle w:val="yTableNAm"/>
              <w:jc w:val="center"/>
            </w:pPr>
            <w:r>
              <w:rPr>
                <w:szCs w:val="22"/>
              </w:rPr>
              <w:t>128.4</w:t>
            </w:r>
          </w:p>
        </w:tc>
        <w:tc>
          <w:tcPr>
            <w:tcW w:w="987" w:type="dxa"/>
            <w:vAlign w:val="bottom"/>
          </w:tcPr>
          <w:p>
            <w:pPr>
              <w:pStyle w:val="yTableNAm"/>
              <w:jc w:val="center"/>
            </w:pPr>
            <w:r>
              <w:rPr>
                <w:szCs w:val="22"/>
              </w:rPr>
              <w:t>168.1</w:t>
            </w:r>
          </w:p>
        </w:tc>
        <w:tc>
          <w:tcPr>
            <w:tcW w:w="987" w:type="dxa"/>
            <w:vAlign w:val="bottom"/>
          </w:tcPr>
          <w:p>
            <w:pPr>
              <w:pStyle w:val="yTableNAm"/>
              <w:jc w:val="center"/>
            </w:pPr>
            <w:r>
              <w:rPr>
                <w:szCs w:val="22"/>
              </w:rPr>
              <w:t>168.1</w:t>
            </w:r>
          </w:p>
        </w:tc>
        <w:tc>
          <w:tcPr>
            <w:tcW w:w="987" w:type="dxa"/>
            <w:vAlign w:val="bottom"/>
          </w:tcPr>
          <w:p>
            <w:pPr>
              <w:pStyle w:val="yTableNAm"/>
              <w:jc w:val="center"/>
            </w:pPr>
            <w:r>
              <w:rPr>
                <w:szCs w:val="22"/>
              </w:rPr>
              <w:t>168.1</w:t>
            </w:r>
          </w:p>
        </w:tc>
        <w:tc>
          <w:tcPr>
            <w:tcW w:w="989" w:type="dxa"/>
            <w:vAlign w:val="bottom"/>
          </w:tcPr>
          <w:p>
            <w:pPr>
              <w:pStyle w:val="yTableNAm"/>
              <w:jc w:val="center"/>
            </w:pPr>
            <w:r>
              <w:rPr>
                <w:szCs w:val="22"/>
              </w:rPr>
              <w:t>168.1</w:t>
            </w:r>
          </w:p>
        </w:tc>
      </w:tr>
      <w:tr>
        <w:trPr>
          <w:cantSplit/>
        </w:trPr>
        <w:tc>
          <w:tcPr>
            <w:tcW w:w="1417" w:type="dxa"/>
          </w:tcPr>
          <w:p>
            <w:pPr>
              <w:pStyle w:val="yTableNAm"/>
            </w:pPr>
            <w:r>
              <w:t>Over 150 but not over 300</w:t>
            </w:r>
          </w:p>
        </w:tc>
        <w:tc>
          <w:tcPr>
            <w:tcW w:w="897" w:type="dxa"/>
            <w:vAlign w:val="bottom"/>
          </w:tcPr>
          <w:p>
            <w:pPr>
              <w:pStyle w:val="yTableNAm"/>
              <w:jc w:val="center"/>
            </w:pPr>
            <w:r>
              <w:rPr>
                <w:szCs w:val="22"/>
              </w:rPr>
              <w:t>170.9</w:t>
            </w:r>
          </w:p>
        </w:tc>
        <w:tc>
          <w:tcPr>
            <w:tcW w:w="987" w:type="dxa"/>
            <w:vAlign w:val="bottom"/>
          </w:tcPr>
          <w:p>
            <w:pPr>
              <w:pStyle w:val="yTableNAm"/>
              <w:jc w:val="center"/>
            </w:pPr>
            <w:r>
              <w:rPr>
                <w:szCs w:val="22"/>
              </w:rPr>
              <w:t>224.1</w:t>
            </w:r>
          </w:p>
        </w:tc>
        <w:tc>
          <w:tcPr>
            <w:tcW w:w="987" w:type="dxa"/>
            <w:vAlign w:val="bottom"/>
          </w:tcPr>
          <w:p>
            <w:pPr>
              <w:pStyle w:val="yTableNAm"/>
              <w:jc w:val="center"/>
            </w:pPr>
            <w:r>
              <w:rPr>
                <w:szCs w:val="22"/>
              </w:rPr>
              <w:t>224.1</w:t>
            </w:r>
          </w:p>
        </w:tc>
        <w:tc>
          <w:tcPr>
            <w:tcW w:w="987" w:type="dxa"/>
            <w:vAlign w:val="bottom"/>
          </w:tcPr>
          <w:p>
            <w:pPr>
              <w:pStyle w:val="yTableNAm"/>
              <w:jc w:val="center"/>
            </w:pPr>
            <w:r>
              <w:rPr>
                <w:szCs w:val="22"/>
              </w:rPr>
              <w:t>224.1</w:t>
            </w:r>
          </w:p>
        </w:tc>
        <w:tc>
          <w:tcPr>
            <w:tcW w:w="989" w:type="dxa"/>
            <w:vAlign w:val="bottom"/>
          </w:tcPr>
          <w:p>
            <w:pPr>
              <w:pStyle w:val="yTableNAm"/>
              <w:jc w:val="center"/>
            </w:pPr>
            <w:r>
              <w:rPr>
                <w:szCs w:val="22"/>
              </w:rPr>
              <w:t>224.1</w:t>
            </w:r>
          </w:p>
        </w:tc>
      </w:tr>
      <w:tr>
        <w:trPr>
          <w:cantSplit/>
        </w:trPr>
        <w:tc>
          <w:tcPr>
            <w:tcW w:w="1417" w:type="dxa"/>
          </w:tcPr>
          <w:p>
            <w:pPr>
              <w:pStyle w:val="yTableNAm"/>
            </w:pPr>
            <w:r>
              <w:t>Over 300 but not over 550</w:t>
            </w:r>
          </w:p>
        </w:tc>
        <w:tc>
          <w:tcPr>
            <w:tcW w:w="897" w:type="dxa"/>
            <w:vAlign w:val="bottom"/>
          </w:tcPr>
          <w:p>
            <w:pPr>
              <w:pStyle w:val="yTableNAm"/>
              <w:jc w:val="center"/>
            </w:pPr>
            <w:r>
              <w:rPr>
                <w:szCs w:val="22"/>
              </w:rPr>
              <w:t>180.8</w:t>
            </w:r>
          </w:p>
        </w:tc>
        <w:tc>
          <w:tcPr>
            <w:tcW w:w="987" w:type="dxa"/>
            <w:vAlign w:val="bottom"/>
          </w:tcPr>
          <w:p>
            <w:pPr>
              <w:pStyle w:val="yTableNAm"/>
              <w:jc w:val="center"/>
            </w:pPr>
            <w:r>
              <w:rPr>
                <w:szCs w:val="22"/>
              </w:rPr>
              <w:t>248.7</w:t>
            </w:r>
          </w:p>
        </w:tc>
        <w:tc>
          <w:tcPr>
            <w:tcW w:w="987" w:type="dxa"/>
            <w:vAlign w:val="bottom"/>
          </w:tcPr>
          <w:p>
            <w:pPr>
              <w:pStyle w:val="yTableNAm"/>
              <w:jc w:val="center"/>
            </w:pPr>
            <w:r>
              <w:rPr>
                <w:szCs w:val="22"/>
              </w:rPr>
              <w:t>331.4</w:t>
            </w:r>
          </w:p>
        </w:tc>
        <w:tc>
          <w:tcPr>
            <w:tcW w:w="987" w:type="dxa"/>
            <w:vAlign w:val="bottom"/>
          </w:tcPr>
          <w:p>
            <w:pPr>
              <w:pStyle w:val="yTableNAm"/>
              <w:jc w:val="center"/>
            </w:pPr>
            <w:r>
              <w:rPr>
                <w:szCs w:val="22"/>
              </w:rPr>
              <w:t>389.6</w:t>
            </w:r>
          </w:p>
        </w:tc>
        <w:tc>
          <w:tcPr>
            <w:tcW w:w="989" w:type="dxa"/>
            <w:vAlign w:val="bottom"/>
          </w:tcPr>
          <w:p>
            <w:pPr>
              <w:pStyle w:val="yTableNAm"/>
              <w:jc w:val="center"/>
            </w:pPr>
            <w:r>
              <w:rPr>
                <w:szCs w:val="22"/>
              </w:rPr>
              <w:t>458.3</w:t>
            </w:r>
          </w:p>
        </w:tc>
      </w:tr>
      <w:tr>
        <w:trPr>
          <w:cantSplit/>
        </w:trPr>
        <w:tc>
          <w:tcPr>
            <w:tcW w:w="1417" w:type="dxa"/>
            <w:tcBorders>
              <w:bottom w:val="single" w:sz="4" w:space="0" w:color="auto"/>
            </w:tcBorders>
          </w:tcPr>
          <w:p>
            <w:pPr>
              <w:pStyle w:val="yTableNAm"/>
            </w:pPr>
            <w:r>
              <w:t>Over 550</w:t>
            </w:r>
          </w:p>
        </w:tc>
        <w:tc>
          <w:tcPr>
            <w:tcW w:w="897" w:type="dxa"/>
            <w:tcBorders>
              <w:bottom w:val="single" w:sz="4" w:space="0" w:color="auto"/>
            </w:tcBorders>
            <w:vAlign w:val="bottom"/>
          </w:tcPr>
          <w:p>
            <w:pPr>
              <w:pStyle w:val="yTableNAm"/>
              <w:jc w:val="center"/>
            </w:pPr>
            <w:r>
              <w:rPr>
                <w:szCs w:val="22"/>
              </w:rPr>
              <w:t>211.0</w:t>
            </w:r>
          </w:p>
        </w:tc>
        <w:tc>
          <w:tcPr>
            <w:tcW w:w="987" w:type="dxa"/>
            <w:tcBorders>
              <w:bottom w:val="single" w:sz="4" w:space="0" w:color="auto"/>
            </w:tcBorders>
            <w:vAlign w:val="bottom"/>
          </w:tcPr>
          <w:p>
            <w:pPr>
              <w:pStyle w:val="yTableNAm"/>
              <w:jc w:val="center"/>
            </w:pPr>
            <w:r>
              <w:rPr>
                <w:szCs w:val="22"/>
              </w:rPr>
              <w:t>317.3</w:t>
            </w:r>
          </w:p>
        </w:tc>
        <w:tc>
          <w:tcPr>
            <w:tcW w:w="987" w:type="dxa"/>
            <w:tcBorders>
              <w:bottom w:val="single" w:sz="4" w:space="0" w:color="auto"/>
            </w:tcBorders>
            <w:vAlign w:val="bottom"/>
          </w:tcPr>
          <w:p>
            <w:pPr>
              <w:pStyle w:val="yTableNAm"/>
              <w:jc w:val="center"/>
            </w:pPr>
            <w:r>
              <w:rPr>
                <w:szCs w:val="22"/>
              </w:rPr>
              <w:t>422.4</w:t>
            </w:r>
          </w:p>
        </w:tc>
        <w:tc>
          <w:tcPr>
            <w:tcW w:w="987" w:type="dxa"/>
            <w:tcBorders>
              <w:bottom w:val="single" w:sz="4" w:space="0" w:color="auto"/>
            </w:tcBorders>
            <w:vAlign w:val="bottom"/>
          </w:tcPr>
          <w:p>
            <w:pPr>
              <w:pStyle w:val="yTableNAm"/>
              <w:jc w:val="center"/>
            </w:pPr>
            <w:r>
              <w:rPr>
                <w:szCs w:val="22"/>
              </w:rPr>
              <w:t>584.3</w:t>
            </w:r>
          </w:p>
        </w:tc>
        <w:tc>
          <w:tcPr>
            <w:tcW w:w="989" w:type="dxa"/>
            <w:tcBorders>
              <w:bottom w:val="single" w:sz="4" w:space="0" w:color="auto"/>
            </w:tcBorders>
            <w:vAlign w:val="bottom"/>
          </w:tcPr>
          <w:p>
            <w:pPr>
              <w:pStyle w:val="yTableNAm"/>
              <w:jc w:val="center"/>
            </w:pPr>
            <w:r>
              <w:rPr>
                <w:szCs w:val="22"/>
              </w:rPr>
              <w:t>788.0</w:t>
            </w:r>
          </w:p>
        </w:tc>
      </w:tr>
    </w:tbl>
    <w:p>
      <w:pPr>
        <w:pStyle w:val="yMiscellaneousBody"/>
        <w:tabs>
          <w:tab w:val="left" w:pos="284"/>
        </w:tabs>
        <w:spacing w:after="120"/>
        <w:ind w:left="851" w:hanging="851"/>
      </w:pPr>
      <w:r>
        <w:tab/>
        <w:t>(2)</w:t>
      </w:r>
      <w:r>
        <w:tab/>
        <w:t>Sub</w:t>
      </w:r>
      <w:r>
        <w:noBreakHyphen/>
        <w:t xml:space="preserve">item (1) applies unless the land is </w:t>
      </w:r>
      <w:r>
        <w:br/>
        <w:t xml:space="preserve">located — </w:t>
      </w:r>
    </w:p>
    <w:p>
      <w:pPr>
        <w:pStyle w:val="yMiscellaneousBody"/>
        <w:tabs>
          <w:tab w:val="left" w:pos="993"/>
        </w:tabs>
        <w:ind w:left="1560" w:hanging="1560"/>
        <w:rPr>
          <w:szCs w:val="22"/>
        </w:rPr>
      </w:pPr>
      <w:r>
        <w:rPr>
          <w:szCs w:val="22"/>
        </w:rPr>
        <w:tab/>
        <w:t>(a)</w:t>
      </w:r>
      <w:r>
        <w:rPr>
          <w:szCs w:val="22"/>
        </w:rPr>
        <w:tab/>
        <w:t xml:space="preserve">in the town of Cue, Laverton, Leonora, </w:t>
      </w:r>
      <w:r>
        <w:rPr>
          <w:szCs w:val="22"/>
        </w:rPr>
        <w:br/>
        <w:t xml:space="preserve">Meekatharra, Menzies, Mount Magnet, </w:t>
      </w:r>
      <w:r>
        <w:rPr>
          <w:szCs w:val="22"/>
        </w:rPr>
        <w:br/>
        <w:t xml:space="preserve">Mullewa, Sandstone, Wiluna or </w:t>
      </w:r>
      <w:r>
        <w:rPr>
          <w:szCs w:val="22"/>
        </w:rPr>
        <w:br/>
        <w:t>Yalgoo; or</w:t>
      </w:r>
    </w:p>
    <w:p>
      <w:pPr>
        <w:pStyle w:val="yMiscellaneousBody"/>
        <w:tabs>
          <w:tab w:val="left" w:pos="993"/>
        </w:tabs>
        <w:ind w:left="1560" w:hanging="1560"/>
        <w:rPr>
          <w:szCs w:val="22"/>
        </w:rPr>
      </w:pPr>
      <w:r>
        <w:rPr>
          <w:szCs w:val="22"/>
        </w:rPr>
        <w:tab/>
        <w:t>(b)</w:t>
      </w:r>
      <w:r>
        <w:rPr>
          <w:szCs w:val="22"/>
        </w:rPr>
        <w:tab/>
        <w:t>north of 26°S Latitude,</w:t>
      </w:r>
    </w:p>
    <w:p>
      <w:pPr>
        <w:pStyle w:val="yMiscellaneousBody"/>
        <w:tabs>
          <w:tab w:val="left" w:pos="284"/>
        </w:tabs>
        <w:spacing w:after="120"/>
        <w:ind w:left="851" w:hanging="851"/>
      </w:pPr>
      <w:r>
        <w:tab/>
      </w:r>
      <w:r>
        <w:tab/>
        <w:t xml:space="preserve">in which case the charge, according to the </w:t>
      </w:r>
      <w:r>
        <w:br/>
        <w:t xml:space="preserve">residential class of the town or area in which </w:t>
      </w:r>
      <w:r>
        <w:br/>
        <w:t>the land is located, is —</w:t>
      </w:r>
    </w:p>
    <w:tbl>
      <w:tblPr>
        <w:tblW w:w="0" w:type="auto"/>
        <w:tblInd w:w="879" w:type="dxa"/>
        <w:tblCellMar>
          <w:left w:w="28" w:type="dxa"/>
          <w:right w:w="28" w:type="dxa"/>
        </w:tblCellMar>
        <w:tblLook w:val="0000" w:firstRow="0" w:lastRow="0" w:firstColumn="0" w:lastColumn="0" w:noHBand="0" w:noVBand="0"/>
      </w:tblPr>
      <w:tblGrid>
        <w:gridCol w:w="1417"/>
        <w:gridCol w:w="882"/>
        <w:gridCol w:w="972"/>
        <w:gridCol w:w="972"/>
        <w:gridCol w:w="972"/>
        <w:gridCol w:w="1048"/>
      </w:tblGrid>
      <w:tr>
        <w:trPr>
          <w:cantSplit/>
          <w:tblHeader/>
        </w:trPr>
        <w:tc>
          <w:tcPr>
            <w:tcW w:w="1417" w:type="dxa"/>
            <w:tcBorders>
              <w:top w:val="single" w:sz="4" w:space="0" w:color="auto"/>
              <w:bottom w:val="single" w:sz="4" w:space="0" w:color="auto"/>
            </w:tcBorders>
          </w:tcPr>
          <w:p>
            <w:pPr>
              <w:pStyle w:val="yTableNAm"/>
            </w:pPr>
            <w:r>
              <w:rPr>
                <w:b/>
                <w:bCs/>
              </w:rPr>
              <w:br w:type="page"/>
              <w:t>Consumption (kL)</w:t>
            </w:r>
          </w:p>
        </w:tc>
        <w:tc>
          <w:tcPr>
            <w:tcW w:w="882" w:type="dxa"/>
            <w:tcBorders>
              <w:top w:val="single" w:sz="4" w:space="0" w:color="auto"/>
              <w:bottom w:val="single" w:sz="4" w:space="0" w:color="auto"/>
            </w:tcBorders>
          </w:tcPr>
          <w:p>
            <w:pPr>
              <w:pStyle w:val="yTableNAm"/>
              <w:jc w:val="center"/>
            </w:pPr>
            <w:r>
              <w:rPr>
                <w:b/>
                <w:bCs/>
              </w:rPr>
              <w:t>Class 1 (cents)</w:t>
            </w:r>
          </w:p>
        </w:tc>
        <w:tc>
          <w:tcPr>
            <w:tcW w:w="972" w:type="dxa"/>
            <w:tcBorders>
              <w:top w:val="single" w:sz="4" w:space="0" w:color="auto"/>
              <w:bottom w:val="single" w:sz="4" w:space="0" w:color="auto"/>
            </w:tcBorders>
          </w:tcPr>
          <w:p>
            <w:pPr>
              <w:pStyle w:val="yTableNAm"/>
              <w:jc w:val="center"/>
            </w:pPr>
            <w:r>
              <w:rPr>
                <w:b/>
                <w:bCs/>
              </w:rPr>
              <w:t>Class 2 (cents)</w:t>
            </w:r>
          </w:p>
        </w:tc>
        <w:tc>
          <w:tcPr>
            <w:tcW w:w="972" w:type="dxa"/>
            <w:tcBorders>
              <w:top w:val="single" w:sz="4" w:space="0" w:color="auto"/>
              <w:bottom w:val="single" w:sz="4" w:space="0" w:color="auto"/>
            </w:tcBorders>
          </w:tcPr>
          <w:p>
            <w:pPr>
              <w:pStyle w:val="yTableNAm"/>
              <w:jc w:val="center"/>
            </w:pPr>
            <w:r>
              <w:rPr>
                <w:b/>
                <w:bCs/>
              </w:rPr>
              <w:t>Class 3 (cents)</w:t>
            </w:r>
          </w:p>
        </w:tc>
        <w:tc>
          <w:tcPr>
            <w:tcW w:w="972" w:type="dxa"/>
            <w:tcBorders>
              <w:top w:val="single" w:sz="4" w:space="0" w:color="auto"/>
              <w:bottom w:val="single" w:sz="4" w:space="0" w:color="auto"/>
            </w:tcBorders>
          </w:tcPr>
          <w:p>
            <w:pPr>
              <w:pStyle w:val="yTableNAm"/>
              <w:jc w:val="center"/>
            </w:pPr>
            <w:r>
              <w:rPr>
                <w:b/>
                <w:bCs/>
              </w:rPr>
              <w:t>Class 4 (cents)</w:t>
            </w:r>
          </w:p>
        </w:tc>
        <w:tc>
          <w:tcPr>
            <w:tcW w:w="1048" w:type="dxa"/>
            <w:tcBorders>
              <w:top w:val="single" w:sz="4" w:space="0" w:color="auto"/>
              <w:bottom w:val="single" w:sz="4" w:space="0" w:color="auto"/>
            </w:tcBorders>
          </w:tcPr>
          <w:p>
            <w:pPr>
              <w:pStyle w:val="yTableNAm"/>
              <w:jc w:val="center"/>
            </w:pPr>
            <w:r>
              <w:rPr>
                <w:b/>
                <w:bCs/>
              </w:rPr>
              <w:t>Class 5 (cents)</w:t>
            </w:r>
          </w:p>
        </w:tc>
      </w:tr>
      <w:tr>
        <w:trPr>
          <w:cantSplit/>
        </w:trPr>
        <w:tc>
          <w:tcPr>
            <w:tcW w:w="1417" w:type="dxa"/>
          </w:tcPr>
          <w:p>
            <w:pPr>
              <w:pStyle w:val="yTableNAm"/>
            </w:pPr>
            <w:r>
              <w:t>Up to 350</w:t>
            </w:r>
          </w:p>
        </w:tc>
        <w:tc>
          <w:tcPr>
            <w:tcW w:w="882" w:type="dxa"/>
            <w:vAlign w:val="bottom"/>
          </w:tcPr>
          <w:p>
            <w:pPr>
              <w:pStyle w:val="yTableNAm"/>
              <w:jc w:val="center"/>
            </w:pPr>
            <w:r>
              <w:rPr>
                <w:szCs w:val="22"/>
              </w:rPr>
              <w:t>128.4</w:t>
            </w:r>
          </w:p>
        </w:tc>
        <w:tc>
          <w:tcPr>
            <w:tcW w:w="972" w:type="dxa"/>
            <w:vAlign w:val="bottom"/>
          </w:tcPr>
          <w:p>
            <w:pPr>
              <w:pStyle w:val="yTableNAm"/>
              <w:jc w:val="center"/>
            </w:pPr>
            <w:r>
              <w:rPr>
                <w:szCs w:val="22"/>
              </w:rPr>
              <w:t>168.1</w:t>
            </w:r>
          </w:p>
        </w:tc>
        <w:tc>
          <w:tcPr>
            <w:tcW w:w="972" w:type="dxa"/>
            <w:vAlign w:val="bottom"/>
          </w:tcPr>
          <w:p>
            <w:pPr>
              <w:pStyle w:val="yTableNAm"/>
              <w:jc w:val="center"/>
            </w:pPr>
            <w:r>
              <w:rPr>
                <w:szCs w:val="22"/>
              </w:rPr>
              <w:t>168.1</w:t>
            </w:r>
          </w:p>
        </w:tc>
        <w:tc>
          <w:tcPr>
            <w:tcW w:w="972" w:type="dxa"/>
            <w:vAlign w:val="bottom"/>
          </w:tcPr>
          <w:p>
            <w:pPr>
              <w:pStyle w:val="yTableNAm"/>
              <w:jc w:val="center"/>
            </w:pPr>
            <w:r>
              <w:rPr>
                <w:szCs w:val="22"/>
              </w:rPr>
              <w:t>168.1</w:t>
            </w:r>
          </w:p>
        </w:tc>
        <w:tc>
          <w:tcPr>
            <w:tcW w:w="1048" w:type="dxa"/>
            <w:vAlign w:val="bottom"/>
          </w:tcPr>
          <w:p>
            <w:pPr>
              <w:pStyle w:val="yTableNAm"/>
              <w:jc w:val="center"/>
            </w:pPr>
            <w:r>
              <w:rPr>
                <w:szCs w:val="22"/>
              </w:rPr>
              <w:t>168.1</w:t>
            </w:r>
          </w:p>
        </w:tc>
      </w:tr>
      <w:tr>
        <w:trPr>
          <w:cantSplit/>
        </w:trPr>
        <w:tc>
          <w:tcPr>
            <w:tcW w:w="1417" w:type="dxa"/>
          </w:tcPr>
          <w:p>
            <w:pPr>
              <w:pStyle w:val="yTableNAm"/>
            </w:pPr>
            <w:r>
              <w:t>Over 350 but not over 500</w:t>
            </w:r>
          </w:p>
        </w:tc>
        <w:tc>
          <w:tcPr>
            <w:tcW w:w="882" w:type="dxa"/>
            <w:vAlign w:val="bottom"/>
          </w:tcPr>
          <w:p>
            <w:pPr>
              <w:pStyle w:val="yTableNAm"/>
              <w:jc w:val="center"/>
            </w:pPr>
            <w:r>
              <w:rPr>
                <w:szCs w:val="22"/>
              </w:rPr>
              <w:t>170.9</w:t>
            </w:r>
          </w:p>
        </w:tc>
        <w:tc>
          <w:tcPr>
            <w:tcW w:w="972" w:type="dxa"/>
            <w:vAlign w:val="bottom"/>
          </w:tcPr>
          <w:p>
            <w:pPr>
              <w:pStyle w:val="yTableNAm"/>
              <w:jc w:val="center"/>
            </w:pPr>
            <w:r>
              <w:rPr>
                <w:szCs w:val="22"/>
              </w:rPr>
              <w:t>224.1</w:t>
            </w:r>
          </w:p>
        </w:tc>
        <w:tc>
          <w:tcPr>
            <w:tcW w:w="972" w:type="dxa"/>
            <w:vAlign w:val="bottom"/>
          </w:tcPr>
          <w:p>
            <w:pPr>
              <w:pStyle w:val="yTableNAm"/>
              <w:jc w:val="center"/>
            </w:pPr>
            <w:r>
              <w:rPr>
                <w:szCs w:val="22"/>
              </w:rPr>
              <w:t>224.1</w:t>
            </w:r>
          </w:p>
        </w:tc>
        <w:tc>
          <w:tcPr>
            <w:tcW w:w="972" w:type="dxa"/>
            <w:vAlign w:val="bottom"/>
          </w:tcPr>
          <w:p>
            <w:pPr>
              <w:pStyle w:val="yTableNAm"/>
              <w:jc w:val="center"/>
            </w:pPr>
            <w:r>
              <w:rPr>
                <w:szCs w:val="22"/>
              </w:rPr>
              <w:t>224.1</w:t>
            </w:r>
          </w:p>
        </w:tc>
        <w:tc>
          <w:tcPr>
            <w:tcW w:w="1048" w:type="dxa"/>
            <w:vAlign w:val="bottom"/>
          </w:tcPr>
          <w:p>
            <w:pPr>
              <w:pStyle w:val="yTableNAm"/>
              <w:jc w:val="center"/>
            </w:pPr>
            <w:r>
              <w:rPr>
                <w:szCs w:val="22"/>
              </w:rPr>
              <w:t>224.1</w:t>
            </w:r>
          </w:p>
        </w:tc>
      </w:tr>
      <w:tr>
        <w:trPr>
          <w:cantSplit/>
        </w:trPr>
        <w:tc>
          <w:tcPr>
            <w:tcW w:w="1417" w:type="dxa"/>
          </w:tcPr>
          <w:p>
            <w:pPr>
              <w:pStyle w:val="yTableNAm"/>
            </w:pPr>
            <w:r>
              <w:t>Over 500 but not over 750</w:t>
            </w:r>
          </w:p>
        </w:tc>
        <w:tc>
          <w:tcPr>
            <w:tcW w:w="882" w:type="dxa"/>
            <w:vAlign w:val="bottom"/>
          </w:tcPr>
          <w:p>
            <w:pPr>
              <w:pStyle w:val="yTableNAm"/>
              <w:jc w:val="center"/>
            </w:pPr>
            <w:r>
              <w:rPr>
                <w:szCs w:val="22"/>
              </w:rPr>
              <w:t>180.8</w:t>
            </w:r>
          </w:p>
        </w:tc>
        <w:tc>
          <w:tcPr>
            <w:tcW w:w="972" w:type="dxa"/>
            <w:vAlign w:val="bottom"/>
          </w:tcPr>
          <w:p>
            <w:pPr>
              <w:pStyle w:val="yTableNAm"/>
              <w:jc w:val="center"/>
            </w:pPr>
            <w:r>
              <w:rPr>
                <w:szCs w:val="22"/>
              </w:rPr>
              <w:t>248.7</w:t>
            </w:r>
          </w:p>
        </w:tc>
        <w:tc>
          <w:tcPr>
            <w:tcW w:w="972" w:type="dxa"/>
            <w:vAlign w:val="bottom"/>
          </w:tcPr>
          <w:p>
            <w:pPr>
              <w:pStyle w:val="yTableNAm"/>
              <w:jc w:val="center"/>
            </w:pPr>
            <w:r>
              <w:rPr>
                <w:szCs w:val="22"/>
              </w:rPr>
              <w:t>331.4</w:t>
            </w:r>
          </w:p>
        </w:tc>
        <w:tc>
          <w:tcPr>
            <w:tcW w:w="972" w:type="dxa"/>
            <w:vAlign w:val="bottom"/>
          </w:tcPr>
          <w:p>
            <w:pPr>
              <w:pStyle w:val="yTableNAm"/>
              <w:jc w:val="center"/>
            </w:pPr>
            <w:r>
              <w:rPr>
                <w:szCs w:val="22"/>
              </w:rPr>
              <w:t>389.6</w:t>
            </w:r>
          </w:p>
        </w:tc>
        <w:tc>
          <w:tcPr>
            <w:tcW w:w="1048" w:type="dxa"/>
            <w:vAlign w:val="bottom"/>
          </w:tcPr>
          <w:p>
            <w:pPr>
              <w:pStyle w:val="yTableNAm"/>
              <w:jc w:val="center"/>
            </w:pPr>
            <w:r>
              <w:rPr>
                <w:szCs w:val="22"/>
              </w:rPr>
              <w:t>458.3</w:t>
            </w:r>
          </w:p>
        </w:tc>
      </w:tr>
      <w:tr>
        <w:trPr>
          <w:cantSplit/>
        </w:trPr>
        <w:tc>
          <w:tcPr>
            <w:tcW w:w="1417" w:type="dxa"/>
            <w:tcBorders>
              <w:bottom w:val="single" w:sz="4" w:space="0" w:color="auto"/>
            </w:tcBorders>
          </w:tcPr>
          <w:p>
            <w:pPr>
              <w:pStyle w:val="yTableNAm"/>
            </w:pPr>
            <w:r>
              <w:t>Over 750</w:t>
            </w:r>
          </w:p>
        </w:tc>
        <w:tc>
          <w:tcPr>
            <w:tcW w:w="882" w:type="dxa"/>
            <w:tcBorders>
              <w:bottom w:val="single" w:sz="4" w:space="0" w:color="auto"/>
            </w:tcBorders>
            <w:vAlign w:val="bottom"/>
          </w:tcPr>
          <w:p>
            <w:pPr>
              <w:pStyle w:val="yTableNAm"/>
              <w:jc w:val="center"/>
            </w:pPr>
            <w:r>
              <w:rPr>
                <w:szCs w:val="22"/>
              </w:rPr>
              <w:t>211.0</w:t>
            </w:r>
          </w:p>
        </w:tc>
        <w:tc>
          <w:tcPr>
            <w:tcW w:w="972" w:type="dxa"/>
            <w:tcBorders>
              <w:bottom w:val="single" w:sz="4" w:space="0" w:color="auto"/>
            </w:tcBorders>
            <w:vAlign w:val="bottom"/>
          </w:tcPr>
          <w:p>
            <w:pPr>
              <w:pStyle w:val="yTableNAm"/>
              <w:jc w:val="center"/>
            </w:pPr>
            <w:r>
              <w:rPr>
                <w:szCs w:val="22"/>
              </w:rPr>
              <w:t>317.3</w:t>
            </w:r>
          </w:p>
        </w:tc>
        <w:tc>
          <w:tcPr>
            <w:tcW w:w="972" w:type="dxa"/>
            <w:tcBorders>
              <w:bottom w:val="single" w:sz="4" w:space="0" w:color="auto"/>
            </w:tcBorders>
            <w:vAlign w:val="bottom"/>
          </w:tcPr>
          <w:p>
            <w:pPr>
              <w:pStyle w:val="yTableNAm"/>
              <w:jc w:val="center"/>
            </w:pPr>
            <w:r>
              <w:rPr>
                <w:szCs w:val="22"/>
              </w:rPr>
              <w:t>422.4</w:t>
            </w:r>
          </w:p>
        </w:tc>
        <w:tc>
          <w:tcPr>
            <w:tcW w:w="972" w:type="dxa"/>
            <w:tcBorders>
              <w:bottom w:val="single" w:sz="4" w:space="0" w:color="auto"/>
            </w:tcBorders>
            <w:vAlign w:val="bottom"/>
          </w:tcPr>
          <w:p>
            <w:pPr>
              <w:pStyle w:val="yTableNAm"/>
              <w:jc w:val="center"/>
            </w:pPr>
            <w:r>
              <w:rPr>
                <w:szCs w:val="22"/>
              </w:rPr>
              <w:t>584.3</w:t>
            </w:r>
          </w:p>
        </w:tc>
        <w:tc>
          <w:tcPr>
            <w:tcW w:w="1048" w:type="dxa"/>
            <w:tcBorders>
              <w:bottom w:val="single" w:sz="4" w:space="0" w:color="auto"/>
            </w:tcBorders>
            <w:vAlign w:val="bottom"/>
          </w:tcPr>
          <w:p>
            <w:pPr>
              <w:pStyle w:val="yTableNAm"/>
              <w:jc w:val="center"/>
            </w:pPr>
            <w:r>
              <w:rPr>
                <w:szCs w:val="22"/>
              </w:rPr>
              <w:t>788.0</w:t>
            </w:r>
          </w:p>
        </w:tc>
      </w:tr>
    </w:tbl>
    <w:p>
      <w:pPr>
        <w:pStyle w:val="yMiscellaneousBody"/>
        <w:tabs>
          <w:tab w:val="left" w:pos="284"/>
        </w:tabs>
        <w:spacing w:after="120"/>
        <w:ind w:left="851" w:hanging="851"/>
      </w:pPr>
      <w:r>
        <w:tab/>
        <w:t>(3)</w:t>
      </w:r>
      <w:r>
        <w:tab/>
        <w:t>A charge under sub</w:t>
      </w:r>
      <w:r>
        <w:noBreakHyphen/>
        <w:t xml:space="preserve">item (1) or (2) does not </w:t>
      </w:r>
      <w:r>
        <w:br/>
        <w:t xml:space="preserve">apply to the supply of water for which a more </w:t>
      </w:r>
      <w:r>
        <w:br/>
        <w:t>specific charge is provided in this Subdivision.</w:t>
      </w:r>
    </w:p>
    <w:p>
      <w:pPr>
        <w:pStyle w:val="yHeading5"/>
      </w:pPr>
      <w:bookmarkStart w:id="420" w:name="_Toc484769462"/>
      <w:bookmarkStart w:id="421" w:name="_Toc485109522"/>
      <w:bookmarkStart w:id="422" w:name="_Toc489533965"/>
      <w:r>
        <w:rPr>
          <w:rStyle w:val="CharSClsNo"/>
        </w:rPr>
        <w:t>30</w:t>
      </w:r>
      <w:r>
        <w:t>.</w:t>
      </w:r>
      <w:r>
        <w:tab/>
        <w:t>Non</w:t>
      </w:r>
      <w:r>
        <w:noBreakHyphen/>
        <w:t>metropolitan non</w:t>
      </w:r>
      <w:r>
        <w:noBreakHyphen/>
        <w:t>residential</w:t>
      </w:r>
      <w:bookmarkEnd w:id="420"/>
      <w:bookmarkEnd w:id="421"/>
      <w:bookmarkEnd w:id="422"/>
    </w:p>
    <w:p>
      <w:pPr>
        <w:pStyle w:val="yMiscellaneousBody"/>
        <w:tabs>
          <w:tab w:val="left" w:pos="284"/>
        </w:tabs>
        <w:spacing w:after="120"/>
        <w:ind w:left="851" w:hanging="851"/>
      </w:pPr>
      <w:r>
        <w:tab/>
        <w:t>(1)</w:t>
      </w:r>
      <w:r>
        <w:tab/>
        <w:t xml:space="preserve">For each kilolitre of water supplied to land in </w:t>
      </w:r>
      <w:r>
        <w:br/>
        <w:t>the non</w:t>
      </w:r>
      <w:r>
        <w:noBreakHyphen/>
        <w:t xml:space="preserve">metropolitan area that is neither </w:t>
      </w:r>
      <w:r>
        <w:br/>
        <w:t xml:space="preserve">classified as residential nor classified as vacant </w:t>
      </w:r>
      <w:r>
        <w:br/>
        <w:t xml:space="preserve">land but held for residential purposes, the </w:t>
      </w:r>
      <w:r>
        <w:br/>
        <w:t>charge is —</w:t>
      </w:r>
    </w:p>
    <w:p>
      <w:pPr>
        <w:pStyle w:val="yMiscellaneousBody"/>
        <w:tabs>
          <w:tab w:val="left" w:pos="993"/>
          <w:tab w:val="right" w:leader="dot" w:pos="6804"/>
        </w:tabs>
        <w:ind w:left="1701" w:hanging="1701"/>
      </w:pPr>
      <w:r>
        <w:tab/>
        <w:t>(a)</w:t>
      </w:r>
      <w:r>
        <w:tab/>
        <w:t xml:space="preserve">if </w:t>
      </w:r>
      <w:r>
        <w:rPr>
          <w:szCs w:val="22"/>
        </w:rPr>
        <w:t>the</w:t>
      </w:r>
      <w:r>
        <w:t xml:space="preserve"> land is classified as local </w:t>
      </w:r>
      <w:r>
        <w:br/>
        <w:t xml:space="preserve">government, institutional public </w:t>
      </w:r>
      <w:r>
        <w:br/>
        <w:t xml:space="preserve">or charitable purposes </w:t>
      </w:r>
      <w:r>
        <w:tab/>
        <w:t xml:space="preserve"> </w:t>
      </w:r>
      <w:r>
        <w:rPr>
          <w:szCs w:val="22"/>
        </w:rPr>
        <w:t>239.1</w:t>
      </w:r>
      <w:r>
        <w:t xml:space="preserve"> cents</w:t>
      </w:r>
    </w:p>
    <w:p>
      <w:pPr>
        <w:pStyle w:val="yMiscellaneousBody"/>
        <w:tabs>
          <w:tab w:val="left" w:pos="993"/>
          <w:tab w:val="right" w:leader="dot" w:pos="6804"/>
        </w:tabs>
        <w:ind w:left="1701" w:hanging="1701"/>
      </w:pPr>
      <w:r>
        <w:tab/>
        <w:t>(b)</w:t>
      </w:r>
      <w:r>
        <w:tab/>
        <w:t xml:space="preserve">if the land is classified as farmland </w:t>
      </w:r>
      <w:r>
        <w:tab/>
        <w:t xml:space="preserve"> </w:t>
      </w:r>
      <w:r>
        <w:rPr>
          <w:szCs w:val="22"/>
        </w:rPr>
        <w:t>239.1</w:t>
      </w:r>
      <w:r>
        <w:t xml:space="preserve"> cents</w:t>
      </w:r>
    </w:p>
    <w:p>
      <w:pPr>
        <w:pStyle w:val="yMiscellaneousBody"/>
        <w:tabs>
          <w:tab w:val="left" w:pos="993"/>
          <w:tab w:val="right" w:leader="dot" w:pos="6804"/>
        </w:tabs>
        <w:ind w:left="1701" w:hanging="1701"/>
        <w:rPr>
          <w:szCs w:val="22"/>
        </w:rPr>
      </w:pPr>
      <w:r>
        <w:rPr>
          <w:szCs w:val="22"/>
        </w:rPr>
        <w:tab/>
        <w:t>(c)</w:t>
      </w:r>
      <w:r>
        <w:rPr>
          <w:szCs w:val="22"/>
        </w:rPr>
        <w:tab/>
        <w:t xml:space="preserve">if the land is classified as mining — the </w:t>
      </w:r>
      <w:r>
        <w:rPr>
          <w:szCs w:val="22"/>
        </w:rPr>
        <w:br/>
        <w:t xml:space="preserve">charge applicable in the Table in </w:t>
      </w:r>
      <w:r>
        <w:rPr>
          <w:szCs w:val="22"/>
        </w:rPr>
        <w:br/>
        <w:t>item 24 according to the non</w:t>
      </w:r>
      <w:r>
        <w:rPr>
          <w:szCs w:val="22"/>
        </w:rPr>
        <w:noBreakHyphen/>
        <w:t xml:space="preserve">residential </w:t>
      </w:r>
      <w:r>
        <w:rPr>
          <w:szCs w:val="22"/>
        </w:rPr>
        <w:br/>
        <w:t xml:space="preserve">class of the town or area in which the </w:t>
      </w:r>
      <w:r>
        <w:rPr>
          <w:szCs w:val="22"/>
        </w:rPr>
        <w:br/>
        <w:t xml:space="preserve">land is located, except that the Table is </w:t>
      </w:r>
      <w:r>
        <w:rPr>
          <w:szCs w:val="22"/>
        </w:rPr>
        <w:br/>
        <w:t xml:space="preserve">to have effect as if the charge for </w:t>
      </w:r>
      <w:r>
        <w:rPr>
          <w:szCs w:val="22"/>
        </w:rPr>
        <w:br/>
        <w:t>classes 14 and 15 were 686.3 cents;</w:t>
      </w:r>
    </w:p>
    <w:p>
      <w:pPr>
        <w:pStyle w:val="yMiscellaneousBody"/>
        <w:tabs>
          <w:tab w:val="left" w:pos="993"/>
        </w:tabs>
        <w:ind w:left="1560" w:hanging="1560"/>
        <w:rPr>
          <w:szCs w:val="22"/>
        </w:rPr>
      </w:pPr>
      <w:r>
        <w:rPr>
          <w:szCs w:val="22"/>
        </w:rPr>
        <w:tab/>
        <w:t>(d)</w:t>
      </w:r>
      <w:r>
        <w:rPr>
          <w:szCs w:val="22"/>
        </w:rPr>
        <w:tab/>
        <w:t xml:space="preserve">if the land is classified as </w:t>
      </w:r>
      <w:r>
        <w:rPr>
          <w:szCs w:val="22"/>
        </w:rPr>
        <w:br/>
        <w:t>non</w:t>
      </w:r>
      <w:r>
        <w:rPr>
          <w:szCs w:val="22"/>
        </w:rPr>
        <w:noBreakHyphen/>
        <w:t xml:space="preserve">residential or vacant land — the </w:t>
      </w:r>
      <w:r>
        <w:rPr>
          <w:szCs w:val="22"/>
        </w:rPr>
        <w:br/>
        <w:t xml:space="preserve">charge applicable in the Table in </w:t>
      </w:r>
      <w:r>
        <w:rPr>
          <w:szCs w:val="22"/>
        </w:rPr>
        <w:br/>
        <w:t>item 24 according to the non</w:t>
      </w:r>
      <w:r>
        <w:rPr>
          <w:szCs w:val="22"/>
        </w:rPr>
        <w:noBreakHyphen/>
        <w:t xml:space="preserve">residential </w:t>
      </w:r>
      <w:r>
        <w:rPr>
          <w:szCs w:val="22"/>
        </w:rPr>
        <w:br/>
        <w:t xml:space="preserve">class of the town or area in which the </w:t>
      </w:r>
      <w:r>
        <w:rPr>
          <w:szCs w:val="22"/>
        </w:rPr>
        <w:br/>
        <w:t>land is located;</w:t>
      </w:r>
    </w:p>
    <w:p>
      <w:pPr>
        <w:pStyle w:val="yMiscellaneousBody"/>
        <w:tabs>
          <w:tab w:val="left" w:pos="993"/>
        </w:tabs>
        <w:ind w:left="1560" w:hanging="1560"/>
        <w:rPr>
          <w:szCs w:val="22"/>
        </w:rPr>
      </w:pPr>
      <w:r>
        <w:rPr>
          <w:szCs w:val="22"/>
        </w:rPr>
        <w:tab/>
        <w:t>(e)</w:t>
      </w:r>
      <w:r>
        <w:rPr>
          <w:szCs w:val="22"/>
        </w:rPr>
        <w:tab/>
        <w:t xml:space="preserve">if the land is classified as commercial </w:t>
      </w:r>
      <w:r>
        <w:rPr>
          <w:szCs w:val="22"/>
        </w:rPr>
        <w:br/>
        <w:t>residential —</w:t>
      </w:r>
    </w:p>
    <w:p>
      <w:pPr>
        <w:pStyle w:val="yMiscellaneousBody"/>
        <w:tabs>
          <w:tab w:val="right" w:leader="dot" w:pos="6804"/>
        </w:tabs>
        <w:ind w:left="1701" w:hanging="2409"/>
        <w:rPr>
          <w:szCs w:val="22"/>
        </w:rPr>
      </w:pPr>
      <w:r>
        <w:tab/>
        <w:t xml:space="preserve">up to 150 kL </w:t>
      </w:r>
      <w:r>
        <w:tab/>
        <w:t xml:space="preserve"> </w:t>
      </w:r>
      <w:r>
        <w:rPr>
          <w:szCs w:val="22"/>
        </w:rPr>
        <w:t>168.1 cents</w:t>
      </w:r>
    </w:p>
    <w:p>
      <w:pPr>
        <w:pStyle w:val="yMiscellaneousBody"/>
        <w:tabs>
          <w:tab w:val="right" w:leader="dot" w:pos="6804"/>
        </w:tabs>
        <w:ind w:left="1701" w:hanging="2409"/>
        <w:rPr>
          <w:szCs w:val="22"/>
        </w:rPr>
      </w:pPr>
      <w:r>
        <w:tab/>
        <w:t>over 150 kL</w:t>
      </w:r>
      <w:r>
        <w:rPr>
          <w:szCs w:val="22"/>
        </w:rPr>
        <w:t xml:space="preserve"> — the charge applicable </w:t>
      </w:r>
      <w:r>
        <w:rPr>
          <w:szCs w:val="22"/>
        </w:rPr>
        <w:br/>
        <w:t xml:space="preserve">in the Table in item 24 according to </w:t>
      </w:r>
      <w:r>
        <w:rPr>
          <w:szCs w:val="22"/>
        </w:rPr>
        <w:br/>
        <w:t>the non</w:t>
      </w:r>
      <w:r>
        <w:rPr>
          <w:szCs w:val="22"/>
        </w:rPr>
        <w:noBreakHyphen/>
        <w:t xml:space="preserve">residential class of the town </w:t>
      </w:r>
      <w:r>
        <w:rPr>
          <w:szCs w:val="22"/>
        </w:rPr>
        <w:br/>
        <w:t>or area in which the land is located.</w:t>
      </w:r>
    </w:p>
    <w:p>
      <w:pPr>
        <w:pStyle w:val="yMiscellaneousBody"/>
        <w:tabs>
          <w:tab w:val="left" w:pos="284"/>
        </w:tabs>
        <w:spacing w:after="120"/>
        <w:ind w:left="851" w:hanging="851"/>
      </w:pPr>
      <w:r>
        <w:tab/>
        <w:t>(2)</w:t>
      </w:r>
      <w:r>
        <w:tab/>
        <w:t>A charge under sub</w:t>
      </w:r>
      <w:r>
        <w:noBreakHyphen/>
        <w:t xml:space="preserve">item (1) does not apply to </w:t>
      </w:r>
      <w:r>
        <w:br/>
        <w:t xml:space="preserve">the supply of water for which a more specific </w:t>
      </w:r>
      <w:r>
        <w:br/>
        <w:t>charge is provided in this Subdivision.</w:t>
      </w:r>
    </w:p>
    <w:p>
      <w:pPr>
        <w:pStyle w:val="yHeading5"/>
      </w:pPr>
      <w:bookmarkStart w:id="423" w:name="_Toc484769463"/>
      <w:bookmarkStart w:id="424" w:name="_Toc485109523"/>
      <w:bookmarkStart w:id="425" w:name="_Toc489533966"/>
      <w:r>
        <w:rPr>
          <w:rStyle w:val="CharSClsNo"/>
        </w:rPr>
        <w:t>31</w:t>
      </w:r>
      <w:r>
        <w:t>.</w:t>
      </w:r>
      <w:r>
        <w:tab/>
        <w:t>Non</w:t>
      </w:r>
      <w:r>
        <w:noBreakHyphen/>
        <w:t>metropolitan residential concessional</w:t>
      </w:r>
      <w:bookmarkEnd w:id="423"/>
      <w:bookmarkEnd w:id="424"/>
      <w:bookmarkEnd w:id="425"/>
    </w:p>
    <w:p>
      <w:pPr>
        <w:pStyle w:val="yMiscellaneousBody"/>
        <w:tabs>
          <w:tab w:val="left" w:pos="284"/>
          <w:tab w:val="right" w:leader="dot" w:pos="6804"/>
        </w:tabs>
        <w:ind w:left="851" w:hanging="851"/>
      </w:pPr>
      <w:r>
        <w:tab/>
        <w:t>(1)</w:t>
      </w:r>
      <w:r>
        <w:tab/>
      </w:r>
      <w:r>
        <w:rPr>
          <w:szCs w:val="22"/>
        </w:rPr>
        <w:t xml:space="preserve">For each </w:t>
      </w:r>
      <w:r>
        <w:t xml:space="preserve">kilolitre of water supplied to </w:t>
      </w:r>
      <w:r>
        <w:br/>
        <w:t>concessional land in the non</w:t>
      </w:r>
      <w:r>
        <w:noBreakHyphen/>
        <w:t>metropolitan</w:t>
      </w:r>
      <w:r>
        <w:rPr>
          <w:szCs w:val="22"/>
        </w:rPr>
        <w:t xml:space="preserve"> area </w:t>
      </w:r>
      <w:r>
        <w:rPr>
          <w:szCs w:val="22"/>
        </w:rPr>
        <w:br/>
      </w:r>
      <w:r>
        <w:t xml:space="preserve">that is contained in a </w:t>
      </w:r>
      <w:r>
        <w:rPr>
          <w:szCs w:val="22"/>
        </w:rPr>
        <w:t xml:space="preserve">residential </w:t>
      </w:r>
      <w:r>
        <w:t>property</w:t>
      </w:r>
      <w:r>
        <w:rPr>
          <w:szCs w:val="22"/>
        </w:rPr>
        <w:t xml:space="preserve">, the </w:t>
      </w:r>
      <w:r>
        <w:rPr>
          <w:szCs w:val="22"/>
        </w:rPr>
        <w:br/>
        <w:t xml:space="preserve">charge is </w:t>
      </w:r>
      <w:r>
        <w:rPr>
          <w:szCs w:val="22"/>
        </w:rPr>
        <w:tab/>
        <w:t xml:space="preserve"> 239.1</w:t>
      </w:r>
      <w:r>
        <w:t xml:space="preserve"> cents</w:t>
      </w:r>
    </w:p>
    <w:p>
      <w:pPr>
        <w:pStyle w:val="yMiscellaneousBody"/>
        <w:tabs>
          <w:tab w:val="left" w:pos="284"/>
        </w:tabs>
        <w:spacing w:after="120"/>
        <w:ind w:left="851" w:hanging="851"/>
      </w:pPr>
      <w:r>
        <w:tab/>
        <w:t>(2)</w:t>
      </w:r>
      <w:r>
        <w:tab/>
        <w:t>A charge under sub</w:t>
      </w:r>
      <w:r>
        <w:noBreakHyphen/>
        <w:t xml:space="preserve">item (1) does not apply to </w:t>
      </w:r>
      <w:r>
        <w:br/>
        <w:t xml:space="preserve">the supply of water for which a more specific </w:t>
      </w:r>
      <w:r>
        <w:br/>
        <w:t>charge is provided in this Subdivision.</w:t>
      </w:r>
    </w:p>
    <w:p>
      <w:pPr>
        <w:pStyle w:val="yHeading5"/>
      </w:pPr>
      <w:bookmarkStart w:id="426" w:name="_Toc484769464"/>
      <w:bookmarkStart w:id="427" w:name="_Toc485109524"/>
      <w:bookmarkStart w:id="428" w:name="_Toc489533967"/>
      <w:r>
        <w:rPr>
          <w:rStyle w:val="CharSClsNo"/>
        </w:rPr>
        <w:t>32</w:t>
      </w:r>
      <w:r>
        <w:t>.</w:t>
      </w:r>
      <w:r>
        <w:tab/>
        <w:t>Strata</w:t>
      </w:r>
      <w:r>
        <w:noBreakHyphen/>
        <w:t>titled or long</w:t>
      </w:r>
      <w:r>
        <w:noBreakHyphen/>
        <w:t>term residential caravan bays</w:t>
      </w:r>
      <w:bookmarkEnd w:id="426"/>
      <w:bookmarkEnd w:id="427"/>
      <w:bookmarkEnd w:id="428"/>
    </w:p>
    <w:p>
      <w:pPr>
        <w:pStyle w:val="yMiscellaneousBody"/>
        <w:tabs>
          <w:tab w:val="left" w:pos="284"/>
        </w:tabs>
        <w:spacing w:after="120"/>
        <w:ind w:left="851" w:hanging="851"/>
      </w:pPr>
      <w:r>
        <w:tab/>
        <w:t>(1)</w:t>
      </w:r>
      <w:r>
        <w:tab/>
        <w:t xml:space="preserve">For each kilolitre of water supplied to a </w:t>
      </w:r>
      <w:r>
        <w:br/>
        <w:t>strata</w:t>
      </w:r>
      <w:r>
        <w:noBreakHyphen/>
        <w:t>titled caravan bay, or a long</w:t>
      </w:r>
      <w:r>
        <w:noBreakHyphen/>
        <w:t xml:space="preserve">term </w:t>
      </w:r>
      <w:r>
        <w:br/>
        <w:t xml:space="preserve">residential caravan bay, in the metropolitan </w:t>
      </w:r>
      <w:r>
        <w:br/>
        <w:t xml:space="preserve">area, the charge is — </w:t>
      </w:r>
    </w:p>
    <w:p>
      <w:pPr>
        <w:pStyle w:val="yMiscellaneousBody"/>
        <w:tabs>
          <w:tab w:val="right" w:leader="dot" w:pos="6804"/>
        </w:tabs>
        <w:ind w:left="1134" w:hanging="1842"/>
      </w:pPr>
      <w:r>
        <w:tab/>
        <w:t xml:space="preserve">up to 150 kL </w:t>
      </w:r>
      <w:r>
        <w:tab/>
        <w:t xml:space="preserve"> </w:t>
      </w:r>
      <w:r>
        <w:rPr>
          <w:szCs w:val="22"/>
        </w:rPr>
        <w:t>168.1</w:t>
      </w:r>
      <w:r>
        <w:t xml:space="preserve"> cents</w:t>
      </w:r>
    </w:p>
    <w:p>
      <w:pPr>
        <w:pStyle w:val="yMiscellaneousBody"/>
        <w:tabs>
          <w:tab w:val="right" w:leader="dot" w:pos="6804"/>
        </w:tabs>
        <w:ind w:left="1134" w:hanging="1842"/>
      </w:pPr>
      <w:r>
        <w:tab/>
        <w:t xml:space="preserve">over 150 kL </w:t>
      </w:r>
      <w:r>
        <w:tab/>
        <w:t xml:space="preserve"> </w:t>
      </w:r>
      <w:r>
        <w:rPr>
          <w:szCs w:val="22"/>
        </w:rPr>
        <w:t>231.8</w:t>
      </w:r>
      <w:r>
        <w:t xml:space="preserve"> cents</w:t>
      </w:r>
    </w:p>
    <w:p>
      <w:pPr>
        <w:pStyle w:val="yMiscellaneousBody"/>
        <w:tabs>
          <w:tab w:val="left" w:pos="284"/>
        </w:tabs>
        <w:spacing w:after="120"/>
        <w:ind w:left="851" w:hanging="851"/>
      </w:pPr>
      <w:r>
        <w:tab/>
        <w:t>(2)</w:t>
      </w:r>
      <w:r>
        <w:tab/>
        <w:t xml:space="preserve">For each kilolitre of water supplied to a </w:t>
      </w:r>
      <w:r>
        <w:br/>
        <w:t>strata</w:t>
      </w:r>
      <w:r>
        <w:noBreakHyphen/>
        <w:t>titled caravan bay, or a long</w:t>
      </w:r>
      <w:r>
        <w:noBreakHyphen/>
        <w:t xml:space="preserve">term </w:t>
      </w:r>
      <w:r>
        <w:br/>
        <w:t>residential caravan bay, in the non</w:t>
      </w:r>
      <w:r>
        <w:noBreakHyphen/>
        <w:t xml:space="preserve">metropolitan </w:t>
      </w:r>
      <w:r>
        <w:br/>
        <w:t xml:space="preserve">area, the charge is — </w:t>
      </w:r>
    </w:p>
    <w:p>
      <w:pPr>
        <w:pStyle w:val="yMiscellaneousBody"/>
        <w:tabs>
          <w:tab w:val="right" w:leader="dot" w:pos="6804"/>
        </w:tabs>
        <w:ind w:left="1134" w:hanging="1842"/>
      </w:pPr>
      <w:r>
        <w:tab/>
        <w:t xml:space="preserve">up to 150 kL </w:t>
      </w:r>
      <w:r>
        <w:tab/>
        <w:t xml:space="preserve"> </w:t>
      </w:r>
      <w:r>
        <w:rPr>
          <w:szCs w:val="22"/>
        </w:rPr>
        <w:t>168.1</w:t>
      </w:r>
      <w:r>
        <w:t xml:space="preserve"> cents</w:t>
      </w:r>
    </w:p>
    <w:p>
      <w:pPr>
        <w:pStyle w:val="yMiscellaneousBody"/>
        <w:ind w:left="1134" w:hanging="1134"/>
      </w:pPr>
      <w:r>
        <w:tab/>
        <w:t xml:space="preserve">over 150 kL — the charge applicable in the </w:t>
      </w:r>
      <w:r>
        <w:br/>
        <w:t xml:space="preserve">Table in item 24 according to the residential </w:t>
      </w:r>
      <w:r>
        <w:br/>
        <w:t xml:space="preserve">class of the town or area in which the bay is </w:t>
      </w:r>
      <w:r>
        <w:br/>
        <w:t>located.</w:t>
      </w:r>
    </w:p>
    <w:p>
      <w:pPr>
        <w:pStyle w:val="yMiscellaneousBody"/>
        <w:tabs>
          <w:tab w:val="left" w:pos="284"/>
        </w:tabs>
        <w:spacing w:after="120"/>
        <w:ind w:left="851" w:hanging="851"/>
      </w:pPr>
      <w:r>
        <w:tab/>
        <w:t>(3)</w:t>
      </w:r>
      <w:r>
        <w:tab/>
        <w:t>Sub</w:t>
      </w:r>
      <w:r>
        <w:noBreakHyphen/>
        <w:t>items (1) and (2) do not apply to long</w:t>
      </w:r>
      <w:r>
        <w:noBreakHyphen/>
        <w:t xml:space="preserve">term </w:t>
      </w:r>
      <w:r>
        <w:br/>
        <w:t xml:space="preserve">residential caravan bays referred to in </w:t>
      </w:r>
      <w:r>
        <w:br/>
        <w:t>regulation 27(2)(a).</w:t>
      </w:r>
    </w:p>
    <w:p>
      <w:pPr>
        <w:pStyle w:val="yHeading5"/>
      </w:pPr>
      <w:bookmarkStart w:id="429" w:name="_Toc484769465"/>
      <w:bookmarkStart w:id="430" w:name="_Toc485109525"/>
      <w:bookmarkStart w:id="431" w:name="_Toc489533968"/>
      <w:r>
        <w:rPr>
          <w:rStyle w:val="CharSClsNo"/>
        </w:rPr>
        <w:t>33</w:t>
      </w:r>
      <w:r>
        <w:t>.</w:t>
      </w:r>
      <w:r>
        <w:tab/>
        <w:t>Government trading organisations and non</w:t>
      </w:r>
      <w:r>
        <w:noBreakHyphen/>
        <w:t>commercial government property</w:t>
      </w:r>
      <w:bookmarkEnd w:id="429"/>
      <w:bookmarkEnd w:id="430"/>
      <w:bookmarkEnd w:id="431"/>
    </w:p>
    <w:p>
      <w:pPr>
        <w:pStyle w:val="yMiscellaneousBody"/>
        <w:tabs>
          <w:tab w:val="left" w:pos="284"/>
        </w:tabs>
        <w:spacing w:after="120"/>
        <w:ind w:left="851" w:hanging="851"/>
      </w:pPr>
      <w:r>
        <w:tab/>
        <w:t>(1)</w:t>
      </w:r>
      <w:r>
        <w:tab/>
        <w:t xml:space="preserve">This item applies to land held by a government </w:t>
      </w:r>
      <w:r>
        <w:br/>
        <w:t xml:space="preserve">trading organisation, or a public authority that </w:t>
      </w:r>
      <w:r>
        <w:br/>
        <w:t>holds non</w:t>
      </w:r>
      <w:r>
        <w:noBreakHyphen/>
        <w:t xml:space="preserve">commercial government property, in </w:t>
      </w:r>
      <w:r>
        <w:br/>
        <w:t xml:space="preserve">respect of which a water service charge set out </w:t>
      </w:r>
      <w:r>
        <w:br/>
        <w:t xml:space="preserve">in item 27 or 30(1)(a) would, but for this item, </w:t>
      </w:r>
      <w:r>
        <w:br/>
        <w:t>apply.</w:t>
      </w:r>
    </w:p>
    <w:p>
      <w:pPr>
        <w:pStyle w:val="yMiscellaneousBody"/>
        <w:tabs>
          <w:tab w:val="left" w:pos="284"/>
        </w:tabs>
        <w:spacing w:after="120"/>
        <w:ind w:left="851" w:hanging="851"/>
      </w:pPr>
      <w:r>
        <w:tab/>
        <w:t>(2)</w:t>
      </w:r>
      <w:r>
        <w:tab/>
        <w:t xml:space="preserve">This item does not apply to public land or land </w:t>
      </w:r>
      <w:r>
        <w:br/>
        <w:t>classified as vacant land.</w:t>
      </w:r>
    </w:p>
    <w:p>
      <w:pPr>
        <w:pStyle w:val="yMiscellaneousBody"/>
        <w:tabs>
          <w:tab w:val="left" w:pos="284"/>
        </w:tabs>
        <w:spacing w:after="120"/>
        <w:ind w:left="851" w:hanging="851"/>
      </w:pPr>
      <w:r>
        <w:tab/>
        <w:t>(3)</w:t>
      </w:r>
      <w:r>
        <w:tab/>
        <w:t xml:space="preserve">For land to which this item applies, </w:t>
      </w:r>
      <w:r>
        <w:br/>
        <w:t>the charge under sub</w:t>
      </w:r>
      <w:r>
        <w:noBreakHyphen/>
        <w:t xml:space="preserve">item (4) or (5) applies </w:t>
      </w:r>
      <w:r>
        <w:br/>
        <w:t>instead of the charge referred to in sub</w:t>
      </w:r>
      <w:r>
        <w:noBreakHyphen/>
        <w:t>item (1).</w:t>
      </w:r>
    </w:p>
    <w:p>
      <w:pPr>
        <w:pStyle w:val="yMiscellaneousBody"/>
        <w:tabs>
          <w:tab w:val="left" w:pos="284"/>
          <w:tab w:val="right" w:leader="dot" w:pos="6804"/>
        </w:tabs>
        <w:ind w:left="851" w:hanging="851"/>
      </w:pPr>
      <w:r>
        <w:tab/>
        <w:t>(4)</w:t>
      </w:r>
      <w:r>
        <w:tab/>
        <w:t xml:space="preserve">For each kilolitre of water supplied to land in </w:t>
      </w:r>
      <w:r>
        <w:br/>
        <w:t xml:space="preserve">the metropolitan area, the charge is </w:t>
      </w:r>
      <w:r>
        <w:tab/>
        <w:t xml:space="preserve"> </w:t>
      </w:r>
      <w:r>
        <w:rPr>
          <w:szCs w:val="22"/>
        </w:rPr>
        <w:t>231.8</w:t>
      </w:r>
      <w:r>
        <w:t xml:space="preserve"> cents</w:t>
      </w:r>
    </w:p>
    <w:p>
      <w:pPr>
        <w:pStyle w:val="yMiscellaneousBody"/>
        <w:tabs>
          <w:tab w:val="left" w:pos="284"/>
        </w:tabs>
        <w:spacing w:after="120"/>
        <w:ind w:left="851" w:hanging="851"/>
      </w:pPr>
      <w:r>
        <w:tab/>
        <w:t>(5)</w:t>
      </w:r>
      <w:r>
        <w:tab/>
        <w:t xml:space="preserve">For each kilolitre of water supplied to land in </w:t>
      </w:r>
      <w:r>
        <w:br/>
        <w:t>the non</w:t>
      </w:r>
      <w:r>
        <w:noBreakHyphen/>
        <w:t xml:space="preserve">metropolitan area, the charge is the </w:t>
      </w:r>
      <w:r>
        <w:br/>
        <w:t xml:space="preserve">charge applicable in the Table in item 24 </w:t>
      </w:r>
      <w:r>
        <w:br/>
        <w:t>according to the non</w:t>
      </w:r>
      <w:r>
        <w:noBreakHyphen/>
        <w:t xml:space="preserve">residential class of the </w:t>
      </w:r>
      <w:r>
        <w:br/>
        <w:t>town or area in which the land is located.</w:t>
      </w:r>
    </w:p>
    <w:p>
      <w:pPr>
        <w:pStyle w:val="yHeading5"/>
      </w:pPr>
      <w:bookmarkStart w:id="432" w:name="_Toc484769466"/>
      <w:bookmarkStart w:id="433" w:name="_Toc485109526"/>
      <w:bookmarkStart w:id="434" w:name="_Toc489533969"/>
      <w:r>
        <w:rPr>
          <w:rStyle w:val="CharSClsNo"/>
        </w:rPr>
        <w:t>34</w:t>
      </w:r>
      <w:r>
        <w:t>.</w:t>
      </w:r>
      <w:r>
        <w:tab/>
        <w:t>Coral Bay desalinated</w:t>
      </w:r>
      <w:bookmarkEnd w:id="432"/>
      <w:bookmarkEnd w:id="433"/>
      <w:bookmarkEnd w:id="434"/>
    </w:p>
    <w:p>
      <w:pPr>
        <w:pStyle w:val="yMiscellaneousBody"/>
        <w:tabs>
          <w:tab w:val="left" w:pos="284"/>
          <w:tab w:val="right" w:leader="dot" w:pos="6804"/>
        </w:tabs>
        <w:ind w:left="851" w:hanging="851"/>
      </w:pPr>
      <w:r>
        <w:tab/>
      </w:r>
      <w:r>
        <w:tab/>
        <w:t xml:space="preserve">For each kilolitre of desalinated water supplied </w:t>
      </w:r>
      <w:r>
        <w:br/>
        <w:t xml:space="preserve">to land in Coral Bay that is not classified as </w:t>
      </w:r>
      <w:r>
        <w:br/>
        <w:t xml:space="preserve">residential, the charge is </w:t>
      </w:r>
      <w:r>
        <w:tab/>
        <w:t xml:space="preserve"> </w:t>
      </w:r>
      <w:r>
        <w:rPr>
          <w:szCs w:val="22"/>
        </w:rPr>
        <w:t>716.5</w:t>
      </w:r>
      <w:r>
        <w:t xml:space="preserve"> cents</w:t>
      </w:r>
    </w:p>
    <w:p>
      <w:pPr>
        <w:pStyle w:val="yHeading5"/>
      </w:pPr>
      <w:bookmarkStart w:id="435" w:name="_Toc484769467"/>
      <w:bookmarkStart w:id="436" w:name="_Toc485109527"/>
      <w:bookmarkStart w:id="437" w:name="_Toc489533970"/>
      <w:r>
        <w:rPr>
          <w:rStyle w:val="CharSClsNo"/>
        </w:rPr>
        <w:t>35</w:t>
      </w:r>
      <w:r>
        <w:t>.</w:t>
      </w:r>
      <w:r>
        <w:tab/>
        <w:t>Denham desalinated</w:t>
      </w:r>
      <w:bookmarkEnd w:id="435"/>
      <w:bookmarkEnd w:id="436"/>
      <w:bookmarkEnd w:id="437"/>
    </w:p>
    <w:p>
      <w:pPr>
        <w:pStyle w:val="yMiscellaneousBody"/>
        <w:tabs>
          <w:tab w:val="left" w:pos="284"/>
        </w:tabs>
        <w:spacing w:after="120"/>
        <w:ind w:left="851" w:hanging="851"/>
      </w:pPr>
      <w:r>
        <w:tab/>
        <w:t>(1)</w:t>
      </w:r>
      <w:r>
        <w:tab/>
        <w:t xml:space="preserve">For each kilolitre of desalinated water supplied, </w:t>
      </w:r>
      <w:r>
        <w:br/>
        <w:t xml:space="preserve">in a charge period, to land in Denham that is </w:t>
      </w:r>
      <w:r>
        <w:br/>
        <w:t>classified as residential, the charge is —</w:t>
      </w:r>
    </w:p>
    <w:p>
      <w:pPr>
        <w:pStyle w:val="yMiscellaneousBody"/>
        <w:tabs>
          <w:tab w:val="right" w:leader="dot" w:pos="6804"/>
        </w:tabs>
        <w:ind w:left="1134" w:hanging="1842"/>
      </w:pPr>
      <w:r>
        <w:tab/>
        <w:t xml:space="preserve">up to quota </w:t>
      </w:r>
      <w:r>
        <w:tab/>
        <w:t xml:space="preserve"> </w:t>
      </w:r>
      <w:r>
        <w:rPr>
          <w:szCs w:val="22"/>
        </w:rPr>
        <w:t>65.9</w:t>
      </w:r>
      <w:r>
        <w:t xml:space="preserve"> cents</w:t>
      </w:r>
    </w:p>
    <w:p>
      <w:pPr>
        <w:pStyle w:val="yMiscellaneousBody"/>
        <w:tabs>
          <w:tab w:val="right" w:leader="dot" w:pos="6804"/>
        </w:tabs>
        <w:ind w:left="1134" w:hanging="1842"/>
      </w:pPr>
      <w:r>
        <w:tab/>
        <w:t xml:space="preserve">over quota but by not more than the shoulder </w:t>
      </w:r>
      <w:r>
        <w:br/>
        <w:t xml:space="preserve">amount </w:t>
      </w:r>
      <w:r>
        <w:tab/>
        <w:t xml:space="preserve"> </w:t>
      </w:r>
      <w:r>
        <w:rPr>
          <w:szCs w:val="22"/>
        </w:rPr>
        <w:t>484.5</w:t>
      </w:r>
      <w:r>
        <w:t xml:space="preserve"> cents</w:t>
      </w:r>
    </w:p>
    <w:p>
      <w:pPr>
        <w:pStyle w:val="yMiscellaneousBody"/>
        <w:tabs>
          <w:tab w:val="right" w:leader="dot" w:pos="6804"/>
        </w:tabs>
        <w:ind w:left="1134" w:hanging="1842"/>
      </w:pPr>
      <w:r>
        <w:tab/>
        <w:t xml:space="preserve">over quota by more than the shoulder </w:t>
      </w:r>
      <w:r>
        <w:br/>
        <w:t xml:space="preserve">amount </w:t>
      </w:r>
      <w:r>
        <w:tab/>
        <w:t xml:space="preserve"> </w:t>
      </w:r>
      <w:r>
        <w:rPr>
          <w:szCs w:val="22"/>
        </w:rPr>
        <w:t>1 509.7</w:t>
      </w:r>
      <w:r>
        <w:t xml:space="preserve"> cents</w:t>
      </w:r>
    </w:p>
    <w:p>
      <w:pPr>
        <w:pStyle w:val="yMiscellaneousBody"/>
        <w:keepNext/>
        <w:tabs>
          <w:tab w:val="left" w:pos="284"/>
        </w:tabs>
        <w:spacing w:after="120"/>
        <w:ind w:left="851" w:hanging="851"/>
      </w:pPr>
      <w:r>
        <w:tab/>
        <w:t>(2)</w:t>
      </w:r>
      <w:r>
        <w:tab/>
        <w:t>In sub</w:t>
      </w:r>
      <w:r>
        <w:noBreakHyphen/>
        <w:t xml:space="preserve">item (1) — </w:t>
      </w:r>
    </w:p>
    <w:p>
      <w:pPr>
        <w:pStyle w:val="yMiscellaneousBody"/>
        <w:tabs>
          <w:tab w:val="left" w:pos="993"/>
        </w:tabs>
        <w:ind w:left="1560" w:hanging="1560"/>
        <w:rPr>
          <w:szCs w:val="22"/>
        </w:rPr>
      </w:pPr>
      <w:r>
        <w:rPr>
          <w:szCs w:val="22"/>
        </w:rPr>
        <w:tab/>
        <w:t>(a)</w:t>
      </w:r>
      <w:r>
        <w:rPr>
          <w:szCs w:val="22"/>
        </w:rPr>
        <w:tab/>
        <w:t xml:space="preserve">the quota for the charge period is 18 kL </w:t>
      </w:r>
      <w:r>
        <w:rPr>
          <w:szCs w:val="22"/>
        </w:rPr>
        <w:br/>
        <w:t xml:space="preserve">plus 4 kL for each resident on the land </w:t>
      </w:r>
      <w:r>
        <w:rPr>
          <w:szCs w:val="22"/>
        </w:rPr>
        <w:br/>
        <w:t>in excess of 4; and</w:t>
      </w:r>
    </w:p>
    <w:p>
      <w:pPr>
        <w:pStyle w:val="yMiscellaneousBody"/>
        <w:tabs>
          <w:tab w:val="left" w:pos="993"/>
        </w:tabs>
        <w:ind w:left="1560" w:hanging="1560"/>
        <w:rPr>
          <w:szCs w:val="22"/>
        </w:rPr>
      </w:pPr>
      <w:r>
        <w:rPr>
          <w:szCs w:val="22"/>
        </w:rPr>
        <w:tab/>
        <w:t>(b)</w:t>
      </w:r>
      <w:r>
        <w:rPr>
          <w:szCs w:val="22"/>
        </w:rPr>
        <w:tab/>
        <w:t xml:space="preserve">the shoulder amount for the charge </w:t>
      </w:r>
      <w:r>
        <w:rPr>
          <w:szCs w:val="22"/>
        </w:rPr>
        <w:br/>
        <w:t xml:space="preserve">period is 3 kL plus 1 kL for each </w:t>
      </w:r>
      <w:r>
        <w:rPr>
          <w:szCs w:val="22"/>
        </w:rPr>
        <w:br/>
        <w:t>resident on the land in excess of 4.</w:t>
      </w:r>
    </w:p>
    <w:p>
      <w:pPr>
        <w:pStyle w:val="yMiscellaneousBody"/>
        <w:tabs>
          <w:tab w:val="left" w:pos="284"/>
        </w:tabs>
        <w:spacing w:after="120"/>
        <w:ind w:left="851" w:hanging="851"/>
      </w:pPr>
      <w:r>
        <w:tab/>
        <w:t>(3)</w:t>
      </w:r>
      <w:r>
        <w:tab/>
        <w:t xml:space="preserve">For each kilolitre of desalinated water supplied </w:t>
      </w:r>
      <w:r>
        <w:br/>
        <w:t xml:space="preserve">to land in Denham that is not classified as </w:t>
      </w:r>
      <w:r>
        <w:br/>
        <w:t>residential, the charge is —</w:t>
      </w:r>
    </w:p>
    <w:p>
      <w:pPr>
        <w:pStyle w:val="yMiscellaneousBody"/>
        <w:tabs>
          <w:tab w:val="right" w:leader="dot" w:pos="6804"/>
        </w:tabs>
        <w:ind w:left="1134" w:hanging="1842"/>
      </w:pPr>
      <w:r>
        <w:tab/>
        <w:t xml:space="preserve">up to quota </w:t>
      </w:r>
      <w:r>
        <w:tab/>
        <w:t xml:space="preserve"> </w:t>
      </w:r>
      <w:r>
        <w:rPr>
          <w:szCs w:val="22"/>
        </w:rPr>
        <w:t>65.9</w:t>
      </w:r>
      <w:r>
        <w:t xml:space="preserve"> cents</w:t>
      </w:r>
    </w:p>
    <w:p>
      <w:pPr>
        <w:pStyle w:val="yMiscellaneousBody"/>
        <w:tabs>
          <w:tab w:val="right" w:leader="dot" w:pos="6804"/>
        </w:tabs>
        <w:ind w:left="1134" w:hanging="1842"/>
      </w:pPr>
      <w:r>
        <w:tab/>
        <w:t xml:space="preserve">over quota </w:t>
      </w:r>
      <w:r>
        <w:tab/>
        <w:t xml:space="preserve"> </w:t>
      </w:r>
      <w:r>
        <w:rPr>
          <w:szCs w:val="22"/>
        </w:rPr>
        <w:t>1 509.7</w:t>
      </w:r>
      <w:r>
        <w:t xml:space="preserve"> cents</w:t>
      </w:r>
    </w:p>
    <w:p>
      <w:pPr>
        <w:pStyle w:val="yMiscellaneousBody"/>
        <w:tabs>
          <w:tab w:val="left" w:pos="284"/>
        </w:tabs>
        <w:spacing w:after="120"/>
        <w:ind w:left="851" w:hanging="851"/>
      </w:pPr>
      <w:r>
        <w:tab/>
        <w:t>(4)</w:t>
      </w:r>
      <w:r>
        <w:tab/>
        <w:t>In sub</w:t>
      </w:r>
      <w:r>
        <w:noBreakHyphen/>
        <w:t xml:space="preserve">item (3), the quota for the land for the </w:t>
      </w:r>
      <w:r>
        <w:br/>
        <w:t xml:space="preserve">current consumption year is 108 kL or a greater </w:t>
      </w:r>
      <w:r>
        <w:br/>
        <w:t xml:space="preserve">amount specified for the land for the year by </w:t>
      </w:r>
      <w:r>
        <w:br/>
        <w:t>the Water Corporation.</w:t>
      </w:r>
    </w:p>
    <w:p>
      <w:pPr>
        <w:pStyle w:val="yHeading5"/>
      </w:pPr>
      <w:bookmarkStart w:id="438" w:name="_Toc484769468"/>
      <w:bookmarkStart w:id="439" w:name="_Toc485109528"/>
      <w:bookmarkStart w:id="440" w:name="_Toc489533971"/>
      <w:r>
        <w:rPr>
          <w:rStyle w:val="CharSClsNo"/>
        </w:rPr>
        <w:t>36</w:t>
      </w:r>
      <w:r>
        <w:t>.</w:t>
      </w:r>
      <w:r>
        <w:tab/>
        <w:t>Garden service connection in Mulataga, Karratha</w:t>
      </w:r>
      <w:bookmarkEnd w:id="438"/>
      <w:bookmarkEnd w:id="439"/>
      <w:bookmarkEnd w:id="440"/>
    </w:p>
    <w:p>
      <w:pPr>
        <w:pStyle w:val="yMiscellaneousBody"/>
        <w:tabs>
          <w:tab w:val="left" w:pos="284"/>
          <w:tab w:val="right" w:leader="dot" w:pos="6804"/>
        </w:tabs>
        <w:ind w:left="851" w:hanging="851"/>
      </w:pPr>
      <w:r>
        <w:tab/>
      </w:r>
      <w:r>
        <w:tab/>
        <w:t>For each kilolitre of water supplied through</w:t>
      </w:r>
      <w:r>
        <w:br/>
        <w:t>a garden service connection in the suburb of</w:t>
      </w:r>
      <w:r>
        <w:br/>
        <w:t xml:space="preserve">Mulataga in the town of Karratha, the charge is </w:t>
      </w:r>
      <w:r>
        <w:tab/>
        <w:t xml:space="preserve"> 168.1 cents</w:t>
      </w:r>
    </w:p>
    <w:p>
      <w:pPr>
        <w:pStyle w:val="yHeading4"/>
      </w:pPr>
      <w:bookmarkStart w:id="441" w:name="_Toc484769310"/>
      <w:bookmarkStart w:id="442" w:name="_Toc484769469"/>
      <w:bookmarkStart w:id="443" w:name="_Toc484769628"/>
      <w:bookmarkStart w:id="444" w:name="_Toc484769889"/>
      <w:bookmarkStart w:id="445" w:name="_Toc484770744"/>
      <w:bookmarkStart w:id="446" w:name="_Toc485109529"/>
      <w:bookmarkStart w:id="447" w:name="_Toc486496914"/>
      <w:bookmarkStart w:id="448" w:name="_Toc489533972"/>
      <w:r>
        <w:t>Subdivision 3 — Other consumption charges</w:t>
      </w:r>
      <w:bookmarkEnd w:id="441"/>
      <w:bookmarkEnd w:id="442"/>
      <w:bookmarkEnd w:id="443"/>
      <w:bookmarkEnd w:id="444"/>
      <w:bookmarkEnd w:id="445"/>
      <w:bookmarkEnd w:id="446"/>
      <w:bookmarkEnd w:id="447"/>
      <w:bookmarkEnd w:id="448"/>
    </w:p>
    <w:p>
      <w:pPr>
        <w:pStyle w:val="yFootnoteheading"/>
        <w:spacing w:after="120"/>
      </w:pPr>
      <w:bookmarkStart w:id="449" w:name="_Toc484769470"/>
      <w:bookmarkStart w:id="450" w:name="_Toc485109530"/>
      <w:r>
        <w:tab/>
        <w:t>[Heading inserted in Gazette 23 Jun 2017 p. 3346.]</w:t>
      </w:r>
    </w:p>
    <w:p>
      <w:pPr>
        <w:pStyle w:val="yHeading5"/>
      </w:pPr>
      <w:bookmarkStart w:id="451" w:name="_Toc489533973"/>
      <w:r>
        <w:rPr>
          <w:rStyle w:val="CharSClsNo"/>
        </w:rPr>
        <w:t>37</w:t>
      </w:r>
      <w:r>
        <w:t>.</w:t>
      </w:r>
      <w:r>
        <w:tab/>
        <w:t>Local government standpipes</w:t>
      </w:r>
      <w:bookmarkEnd w:id="449"/>
      <w:bookmarkEnd w:id="450"/>
      <w:bookmarkEnd w:id="451"/>
    </w:p>
    <w:p>
      <w:pPr>
        <w:pStyle w:val="yMiscellaneousBody"/>
        <w:tabs>
          <w:tab w:val="left" w:pos="284"/>
          <w:tab w:val="right" w:leader="dot" w:pos="6804"/>
        </w:tabs>
        <w:ind w:left="851" w:hanging="851"/>
      </w:pPr>
      <w:r>
        <w:tab/>
      </w:r>
      <w:r>
        <w:tab/>
        <w:t xml:space="preserve">For each kilolitre of water supplied through a </w:t>
      </w:r>
      <w:r>
        <w:br/>
        <w:t xml:space="preserve">local government standpipe, the charge is </w:t>
      </w:r>
      <w:r>
        <w:tab/>
        <w:t xml:space="preserve"> </w:t>
      </w:r>
      <w:r>
        <w:rPr>
          <w:szCs w:val="22"/>
        </w:rPr>
        <w:t>239.1</w:t>
      </w:r>
      <w:r>
        <w:t xml:space="preserve"> cents</w:t>
      </w:r>
    </w:p>
    <w:p>
      <w:pPr>
        <w:pStyle w:val="yHeading5"/>
      </w:pPr>
      <w:bookmarkStart w:id="452" w:name="_Toc484769471"/>
      <w:bookmarkStart w:id="453" w:name="_Toc485109531"/>
      <w:bookmarkStart w:id="454" w:name="_Toc489533974"/>
      <w:r>
        <w:rPr>
          <w:rStyle w:val="CharSClsNo"/>
        </w:rPr>
        <w:t>38</w:t>
      </w:r>
      <w:r>
        <w:t>.</w:t>
      </w:r>
      <w:r>
        <w:tab/>
        <w:t>Shipping</w:t>
      </w:r>
      <w:bookmarkEnd w:id="452"/>
      <w:bookmarkEnd w:id="453"/>
      <w:bookmarkEnd w:id="454"/>
    </w:p>
    <w:p>
      <w:pPr>
        <w:pStyle w:val="yMiscellaneousBody"/>
        <w:ind w:left="851" w:hanging="851"/>
      </w:pPr>
      <w:r>
        <w:tab/>
        <w:t xml:space="preserve">For each kilolitre of water supplied for the </w:t>
      </w:r>
      <w:r>
        <w:br/>
        <w:t xml:space="preserve">purpose of being taken on board any ship in </w:t>
      </w:r>
      <w:r>
        <w:br/>
        <w:t>port —</w:t>
      </w:r>
    </w:p>
    <w:p>
      <w:pPr>
        <w:pStyle w:val="yMiscellaneousBody"/>
        <w:tabs>
          <w:tab w:val="left" w:pos="993"/>
          <w:tab w:val="right" w:leader="dot" w:pos="6804"/>
        </w:tabs>
        <w:ind w:left="1560" w:hanging="1560"/>
      </w:pPr>
      <w:r>
        <w:tab/>
        <w:t>(a)</w:t>
      </w:r>
      <w:r>
        <w:tab/>
        <w:t xml:space="preserve">for a port in the metropolitan area, </w:t>
      </w:r>
      <w:r>
        <w:br/>
        <w:t xml:space="preserve">the charge is </w:t>
      </w:r>
      <w:r>
        <w:tab/>
        <w:t xml:space="preserve"> </w:t>
      </w:r>
      <w:r>
        <w:rPr>
          <w:szCs w:val="22"/>
        </w:rPr>
        <w:t>231.8</w:t>
      </w:r>
      <w:r>
        <w:t xml:space="preserve"> cents</w:t>
      </w:r>
    </w:p>
    <w:p>
      <w:pPr>
        <w:pStyle w:val="yMiscellaneousBody"/>
        <w:tabs>
          <w:tab w:val="left" w:pos="993"/>
        </w:tabs>
        <w:ind w:left="1560" w:hanging="1560"/>
        <w:rPr>
          <w:szCs w:val="22"/>
        </w:rPr>
      </w:pPr>
      <w:r>
        <w:rPr>
          <w:szCs w:val="22"/>
        </w:rPr>
        <w:tab/>
        <w:t>(b)</w:t>
      </w:r>
      <w:r>
        <w:rPr>
          <w:szCs w:val="22"/>
        </w:rPr>
        <w:tab/>
        <w:t>for a port in the non</w:t>
      </w:r>
      <w:r>
        <w:rPr>
          <w:szCs w:val="22"/>
        </w:rPr>
        <w:noBreakHyphen/>
        <w:t xml:space="preserve">metropolitan area, </w:t>
      </w:r>
      <w:r>
        <w:rPr>
          <w:szCs w:val="22"/>
        </w:rPr>
        <w:br/>
        <w:t xml:space="preserve">the charge is the charge applicable in </w:t>
      </w:r>
      <w:r>
        <w:rPr>
          <w:szCs w:val="22"/>
        </w:rPr>
        <w:br/>
        <w:t xml:space="preserve">the Table in item 24 according to the </w:t>
      </w:r>
      <w:r>
        <w:rPr>
          <w:szCs w:val="22"/>
        </w:rPr>
        <w:br/>
        <w:t>non</w:t>
      </w:r>
      <w:r>
        <w:rPr>
          <w:szCs w:val="22"/>
        </w:rPr>
        <w:noBreakHyphen/>
        <w:t xml:space="preserve">residential class of the town or area </w:t>
      </w:r>
      <w:r>
        <w:rPr>
          <w:szCs w:val="22"/>
        </w:rPr>
        <w:br/>
        <w:t>in which the port is located.</w:t>
      </w:r>
    </w:p>
    <w:p>
      <w:pPr>
        <w:pStyle w:val="yHeading5"/>
      </w:pPr>
      <w:bookmarkStart w:id="455" w:name="_Toc484769472"/>
      <w:bookmarkStart w:id="456" w:name="_Toc485109532"/>
      <w:bookmarkStart w:id="457" w:name="_Toc489533975"/>
      <w:r>
        <w:rPr>
          <w:rStyle w:val="CharSClsNo"/>
        </w:rPr>
        <w:t>39</w:t>
      </w:r>
      <w:r>
        <w:t>.</w:t>
      </w:r>
      <w:r>
        <w:tab/>
        <w:t>Stock</w:t>
      </w:r>
      <w:bookmarkEnd w:id="455"/>
      <w:bookmarkEnd w:id="456"/>
      <w:bookmarkEnd w:id="457"/>
    </w:p>
    <w:p>
      <w:pPr>
        <w:pStyle w:val="yMiscellaneousBody"/>
        <w:tabs>
          <w:tab w:val="left" w:pos="284"/>
          <w:tab w:val="right" w:leader="dot" w:pos="6804"/>
        </w:tabs>
        <w:ind w:left="851" w:hanging="851"/>
      </w:pPr>
      <w:r>
        <w:tab/>
      </w:r>
      <w:r>
        <w:tab/>
        <w:t xml:space="preserve">For each kilolitre of water supplied through a </w:t>
      </w:r>
      <w:r>
        <w:br/>
        <w:t xml:space="preserve">water supply connection solely for the purpose </w:t>
      </w:r>
      <w:r>
        <w:br/>
        <w:t xml:space="preserve">of watering stock, the charge is </w:t>
      </w:r>
      <w:r>
        <w:tab/>
        <w:t xml:space="preserve"> </w:t>
      </w:r>
      <w:r>
        <w:rPr>
          <w:szCs w:val="22"/>
        </w:rPr>
        <w:t>239.1</w:t>
      </w:r>
      <w:r>
        <w:t xml:space="preserve"> cents</w:t>
      </w:r>
    </w:p>
    <w:p>
      <w:pPr>
        <w:pStyle w:val="yHeading5"/>
      </w:pPr>
      <w:bookmarkStart w:id="458" w:name="_Toc484769473"/>
      <w:bookmarkStart w:id="459" w:name="_Toc485109533"/>
      <w:bookmarkStart w:id="460" w:name="_Toc489533976"/>
      <w:r>
        <w:rPr>
          <w:rStyle w:val="CharSClsNo"/>
        </w:rPr>
        <w:t>40</w:t>
      </w:r>
      <w:r>
        <w:t>.</w:t>
      </w:r>
      <w:r>
        <w:tab/>
        <w:t>Hydrant standpipes</w:t>
      </w:r>
      <w:bookmarkEnd w:id="458"/>
      <w:bookmarkEnd w:id="459"/>
      <w:bookmarkEnd w:id="460"/>
    </w:p>
    <w:p>
      <w:pPr>
        <w:pStyle w:val="yMiscellaneousBody"/>
        <w:tabs>
          <w:tab w:val="left" w:pos="284"/>
          <w:tab w:val="right" w:leader="dot" w:pos="6804"/>
        </w:tabs>
        <w:ind w:left="851" w:hanging="851"/>
      </w:pPr>
      <w:r>
        <w:tab/>
      </w:r>
      <w:r>
        <w:tab/>
        <w:t xml:space="preserve">For each kilolitre of water supplied through a </w:t>
      </w:r>
      <w:r>
        <w:br/>
        <w:t xml:space="preserve">hydrant standpipe, the charge is </w:t>
      </w:r>
      <w:r>
        <w:tab/>
        <w:t xml:space="preserve"> 231.8 cents</w:t>
      </w:r>
    </w:p>
    <w:p>
      <w:pPr>
        <w:pStyle w:val="yFootnotesection"/>
      </w:pPr>
      <w:bookmarkStart w:id="461" w:name="_Toc484769315"/>
      <w:bookmarkStart w:id="462" w:name="_Toc484769474"/>
      <w:bookmarkStart w:id="463" w:name="_Toc484769633"/>
      <w:bookmarkStart w:id="464" w:name="_Toc484769894"/>
      <w:bookmarkStart w:id="465" w:name="_Toc484770749"/>
      <w:bookmarkStart w:id="466" w:name="_Toc485109534"/>
      <w:r>
        <w:tab/>
        <w:t>[Division 2 inserted in Gazette 23 Jun 2017 p. 3336</w:t>
      </w:r>
      <w:r>
        <w:noBreakHyphen/>
        <w:t>46.]</w:t>
      </w:r>
    </w:p>
    <w:p>
      <w:pPr>
        <w:pStyle w:val="yScheduleHeading"/>
      </w:pPr>
      <w:bookmarkStart w:id="467" w:name="_Toc486496919"/>
      <w:bookmarkStart w:id="468" w:name="_Toc489533977"/>
      <w:r>
        <w:rPr>
          <w:rStyle w:val="CharSchNo"/>
        </w:rPr>
        <w:t>Schedule 4</w:t>
      </w:r>
      <w:r>
        <w:t> — </w:t>
      </w:r>
      <w:r>
        <w:rPr>
          <w:rStyle w:val="CharSchText"/>
        </w:rPr>
        <w:t>Sewerage charges for Water Corporation</w:t>
      </w:r>
      <w:bookmarkEnd w:id="461"/>
      <w:bookmarkEnd w:id="462"/>
      <w:bookmarkEnd w:id="463"/>
      <w:bookmarkEnd w:id="464"/>
      <w:bookmarkEnd w:id="465"/>
      <w:bookmarkEnd w:id="466"/>
      <w:bookmarkEnd w:id="467"/>
      <w:bookmarkEnd w:id="468"/>
    </w:p>
    <w:p>
      <w:pPr>
        <w:pStyle w:val="yShoulderClause"/>
      </w:pPr>
      <w:r>
        <w:t>[r. 39]</w:t>
      </w:r>
    </w:p>
    <w:p>
      <w:pPr>
        <w:pStyle w:val="yFootnoteheading"/>
        <w:spacing w:after="120"/>
      </w:pPr>
      <w:bookmarkStart w:id="469" w:name="_Toc484769316"/>
      <w:bookmarkStart w:id="470" w:name="_Toc484769475"/>
      <w:bookmarkStart w:id="471" w:name="_Toc484769634"/>
      <w:bookmarkStart w:id="472" w:name="_Toc484769895"/>
      <w:bookmarkStart w:id="473" w:name="_Toc484770750"/>
      <w:bookmarkStart w:id="474" w:name="_Toc485109535"/>
      <w:r>
        <w:tab/>
        <w:t>[Heading inserted in Gazette 23 Jun 2017 p. 3347.]</w:t>
      </w:r>
    </w:p>
    <w:p>
      <w:pPr>
        <w:pStyle w:val="yHeading3"/>
      </w:pPr>
      <w:bookmarkStart w:id="475" w:name="_Toc486496920"/>
      <w:bookmarkStart w:id="476" w:name="_Toc489533978"/>
      <w:r>
        <w:rPr>
          <w:rStyle w:val="CharSDivNo"/>
        </w:rPr>
        <w:t>Division 1</w:t>
      </w:r>
      <w:r>
        <w:t> — </w:t>
      </w:r>
      <w:r>
        <w:rPr>
          <w:rStyle w:val="CharSDivText"/>
        </w:rPr>
        <w:t>Service charges</w:t>
      </w:r>
      <w:bookmarkEnd w:id="469"/>
      <w:bookmarkEnd w:id="470"/>
      <w:bookmarkEnd w:id="471"/>
      <w:bookmarkEnd w:id="472"/>
      <w:bookmarkEnd w:id="473"/>
      <w:bookmarkEnd w:id="474"/>
      <w:bookmarkEnd w:id="475"/>
      <w:bookmarkEnd w:id="476"/>
    </w:p>
    <w:p>
      <w:pPr>
        <w:pStyle w:val="yFootnoteheading"/>
        <w:spacing w:after="120"/>
      </w:pPr>
      <w:bookmarkStart w:id="477" w:name="_Toc484769476"/>
      <w:bookmarkStart w:id="478" w:name="_Toc485109536"/>
      <w:r>
        <w:tab/>
        <w:t>[Heading inserted in Gazette 23 Jun 2017 p. 3347.]</w:t>
      </w:r>
    </w:p>
    <w:p>
      <w:pPr>
        <w:pStyle w:val="yHeading5"/>
      </w:pPr>
      <w:bookmarkStart w:id="479" w:name="_Toc489533979"/>
      <w:r>
        <w:rPr>
          <w:rStyle w:val="CharSClsNo"/>
        </w:rPr>
        <w:t>1</w:t>
      </w:r>
      <w:r>
        <w:t>.</w:t>
      </w:r>
      <w:r>
        <w:tab/>
        <w:t>Service charges for 2017/18 year and subsequent years</w:t>
      </w:r>
      <w:bookmarkEnd w:id="477"/>
      <w:bookmarkEnd w:id="478"/>
      <w:bookmarkEnd w:id="479"/>
    </w:p>
    <w:p>
      <w:pPr>
        <w:pStyle w:val="yMiscellaneousBody"/>
        <w:ind w:left="851" w:hanging="851"/>
      </w:pPr>
      <w:r>
        <w:tab/>
        <w:t xml:space="preserve">The charges set out in this Division apply for sewerage services provided in the </w:t>
      </w:r>
      <w:r>
        <w:rPr>
          <w:szCs w:val="22"/>
        </w:rPr>
        <w:t>2017/18</w:t>
      </w:r>
      <w:r>
        <w:t> financial year and each subsequent year.</w:t>
      </w:r>
    </w:p>
    <w:p>
      <w:pPr>
        <w:pStyle w:val="yHeading5"/>
      </w:pPr>
      <w:bookmarkStart w:id="480" w:name="_Toc484769477"/>
      <w:bookmarkStart w:id="481" w:name="_Toc485109537"/>
      <w:bookmarkStart w:id="482" w:name="_Toc489533980"/>
      <w:r>
        <w:rPr>
          <w:rStyle w:val="CharSClsNo"/>
        </w:rPr>
        <w:t>2</w:t>
      </w:r>
      <w:r>
        <w:t>.</w:t>
      </w:r>
      <w:r>
        <w:tab/>
        <w:t>Metropolitan residential</w:t>
      </w:r>
      <w:bookmarkEnd w:id="480"/>
      <w:bookmarkEnd w:id="481"/>
      <w:bookmarkEnd w:id="482"/>
    </w:p>
    <w:p>
      <w:pPr>
        <w:pStyle w:val="yMiscellaneousBody"/>
        <w:tabs>
          <w:tab w:val="left" w:pos="284"/>
        </w:tabs>
        <w:ind w:left="851" w:hanging="851"/>
      </w:pPr>
      <w:r>
        <w:tab/>
        <w:t>(1)</w:t>
      </w:r>
      <w:r>
        <w:tab/>
        <w:t xml:space="preserve">For each residential property in the </w:t>
      </w:r>
      <w:r>
        <w:br/>
        <w:t>metropolitan area that —</w:t>
      </w:r>
    </w:p>
    <w:p>
      <w:pPr>
        <w:pStyle w:val="yMiscellaneousBody"/>
        <w:tabs>
          <w:tab w:val="left" w:pos="1134"/>
        </w:tabs>
        <w:ind w:left="1560" w:hanging="1560"/>
        <w:rPr>
          <w:szCs w:val="22"/>
        </w:rPr>
      </w:pPr>
      <w:r>
        <w:rPr>
          <w:szCs w:val="22"/>
        </w:rPr>
        <w:tab/>
        <w:t>(a)</w:t>
      </w:r>
      <w:r>
        <w:rPr>
          <w:szCs w:val="22"/>
        </w:rPr>
        <w:tab/>
        <w:t>is not covered by item 4 or 5; and</w:t>
      </w:r>
    </w:p>
    <w:p>
      <w:pPr>
        <w:pStyle w:val="yMiscellaneousBody"/>
        <w:tabs>
          <w:tab w:val="left" w:pos="1134"/>
        </w:tabs>
        <w:ind w:left="1560" w:hanging="1560"/>
        <w:rPr>
          <w:szCs w:val="22"/>
        </w:rPr>
      </w:pPr>
      <w:r>
        <w:rPr>
          <w:szCs w:val="22"/>
        </w:rPr>
        <w:tab/>
        <w:t>(b)</w:t>
      </w:r>
      <w:r>
        <w:rPr>
          <w:szCs w:val="22"/>
        </w:rPr>
        <w:tab/>
        <w:t>is not a caravan park or a nursing home,</w:t>
      </w:r>
    </w:p>
    <w:p>
      <w:pPr>
        <w:pStyle w:val="yMiscellaneousBody"/>
        <w:ind w:hanging="851"/>
      </w:pPr>
      <w:r>
        <w:tab/>
      </w:r>
      <w:r>
        <w:tab/>
        <w:t>the charge is —</w:t>
      </w:r>
    </w:p>
    <w:p>
      <w:pPr>
        <w:pStyle w:val="yMiscellaneousBody"/>
        <w:tabs>
          <w:tab w:val="right" w:leader="dot" w:pos="6804"/>
        </w:tabs>
        <w:ind w:left="1134" w:hanging="1842"/>
      </w:pPr>
      <w:r>
        <w:tab/>
        <w:t xml:space="preserve">up to $20 500 GRV </w:t>
      </w:r>
      <w:r>
        <w:tab/>
        <w:t xml:space="preserve"> </w:t>
      </w:r>
      <w:r>
        <w:rPr>
          <w:szCs w:val="22"/>
        </w:rPr>
        <w:t>4.198</w:t>
      </w:r>
      <w:r>
        <w:t xml:space="preserve"> cents/$</w:t>
      </w:r>
    </w:p>
    <w:p>
      <w:pPr>
        <w:pStyle w:val="yMiscellaneousBody"/>
        <w:tabs>
          <w:tab w:val="left" w:pos="6096"/>
        </w:tabs>
        <w:spacing w:before="0"/>
      </w:pPr>
      <w:r>
        <w:tab/>
        <w:t>of GRV</w:t>
      </w:r>
    </w:p>
    <w:p>
      <w:pPr>
        <w:pStyle w:val="yMiscellaneousBody"/>
        <w:tabs>
          <w:tab w:val="right" w:leader="dot" w:pos="6804"/>
        </w:tabs>
        <w:ind w:left="1134" w:hanging="1842"/>
      </w:pPr>
      <w:r>
        <w:tab/>
        <w:t xml:space="preserve">over $20 500 GRV </w:t>
      </w:r>
      <w:r>
        <w:tab/>
        <w:t xml:space="preserve"> </w:t>
      </w:r>
      <w:r>
        <w:rPr>
          <w:szCs w:val="22"/>
        </w:rPr>
        <w:t>3.100</w:t>
      </w:r>
      <w:r>
        <w:t xml:space="preserve"> cents/$</w:t>
      </w:r>
    </w:p>
    <w:p>
      <w:pPr>
        <w:pStyle w:val="yMiscellaneousBody"/>
        <w:tabs>
          <w:tab w:val="left" w:pos="6096"/>
        </w:tabs>
        <w:spacing w:before="0"/>
      </w:pPr>
      <w:r>
        <w:tab/>
        <w:t>of GRV</w:t>
      </w:r>
    </w:p>
    <w:p>
      <w:pPr>
        <w:pStyle w:val="yMiscellaneousBody"/>
        <w:tabs>
          <w:tab w:val="left" w:pos="284"/>
          <w:tab w:val="right" w:leader="dot" w:pos="6804"/>
        </w:tabs>
        <w:ind w:left="851" w:hanging="851"/>
        <w:rPr>
          <w:szCs w:val="22"/>
        </w:rPr>
      </w:pPr>
      <w:r>
        <w:tab/>
        <w:t>(2)</w:t>
      </w:r>
      <w:r>
        <w:tab/>
        <w:t xml:space="preserve">The minimum charge under this item is </w:t>
      </w:r>
      <w:r>
        <w:tab/>
        <w:t xml:space="preserve"> </w:t>
      </w:r>
      <w:r>
        <w:rPr>
          <w:szCs w:val="22"/>
        </w:rPr>
        <w:t>$404.14</w:t>
      </w:r>
    </w:p>
    <w:p>
      <w:pPr>
        <w:pStyle w:val="yHeading5"/>
      </w:pPr>
      <w:bookmarkStart w:id="483" w:name="_Toc484769478"/>
      <w:bookmarkStart w:id="484" w:name="_Toc485109538"/>
      <w:bookmarkStart w:id="485" w:name="_Toc489533981"/>
      <w:r>
        <w:rPr>
          <w:rStyle w:val="CharSClsNo"/>
        </w:rPr>
        <w:t>3</w:t>
      </w:r>
      <w:r>
        <w:t>.</w:t>
      </w:r>
      <w:r>
        <w:tab/>
        <w:t>Metropolitan vacant land</w:t>
      </w:r>
      <w:bookmarkEnd w:id="483"/>
      <w:bookmarkEnd w:id="484"/>
      <w:bookmarkEnd w:id="485"/>
    </w:p>
    <w:p>
      <w:pPr>
        <w:pStyle w:val="yMiscellaneousBody"/>
        <w:tabs>
          <w:tab w:val="left" w:pos="284"/>
          <w:tab w:val="right" w:leader="dot" w:pos="6804"/>
        </w:tabs>
        <w:ind w:left="851" w:hanging="851"/>
      </w:pPr>
      <w:r>
        <w:tab/>
        <w:t>(1)</w:t>
      </w:r>
      <w:r>
        <w:tab/>
        <w:t xml:space="preserve">For land in the metropolitan area that </w:t>
      </w:r>
      <w:r>
        <w:br/>
        <w:t xml:space="preserve">is classified as vacant land, the charge is </w:t>
      </w:r>
      <w:r>
        <w:tab/>
        <w:t xml:space="preserve"> 2.425 cents/$</w:t>
      </w:r>
    </w:p>
    <w:p>
      <w:pPr>
        <w:pStyle w:val="yMiscellaneousBody"/>
        <w:tabs>
          <w:tab w:val="left" w:pos="6096"/>
        </w:tabs>
        <w:spacing w:before="0"/>
      </w:pPr>
      <w:r>
        <w:tab/>
        <w:t>of GRV</w:t>
      </w:r>
    </w:p>
    <w:p>
      <w:pPr>
        <w:pStyle w:val="yMiscellaneousBody"/>
        <w:tabs>
          <w:tab w:val="left" w:pos="284"/>
          <w:tab w:val="right" w:leader="dot" w:pos="6804"/>
        </w:tabs>
        <w:ind w:left="851" w:hanging="851"/>
      </w:pPr>
      <w:r>
        <w:tab/>
        <w:t>(2)</w:t>
      </w:r>
      <w:r>
        <w:tab/>
        <w:t xml:space="preserve">The minimum charge under this item is </w:t>
      </w:r>
      <w:r>
        <w:tab/>
        <w:t xml:space="preserve"> </w:t>
      </w:r>
      <w:r>
        <w:rPr>
          <w:szCs w:val="22"/>
        </w:rPr>
        <w:t>$303.87</w:t>
      </w:r>
    </w:p>
    <w:p>
      <w:pPr>
        <w:pStyle w:val="yHeading5"/>
      </w:pPr>
      <w:bookmarkStart w:id="486" w:name="_Toc484769479"/>
      <w:bookmarkStart w:id="487" w:name="_Toc485109539"/>
      <w:bookmarkStart w:id="488" w:name="_Toc489533982"/>
      <w:r>
        <w:rPr>
          <w:rStyle w:val="CharSClsNo"/>
        </w:rPr>
        <w:t>4</w:t>
      </w:r>
      <w:r>
        <w:t>.</w:t>
      </w:r>
      <w:r>
        <w:tab/>
        <w:t>Metropolitan concessional</w:t>
      </w:r>
      <w:bookmarkEnd w:id="486"/>
      <w:bookmarkEnd w:id="487"/>
      <w:bookmarkEnd w:id="488"/>
    </w:p>
    <w:p>
      <w:pPr>
        <w:pStyle w:val="yMiscellaneousBody"/>
        <w:keepNext/>
        <w:ind w:left="851" w:hanging="851"/>
      </w:pPr>
      <w:r>
        <w:tab/>
        <w:t xml:space="preserve">For land in the metropolitan area that </w:t>
      </w:r>
      <w:r>
        <w:br/>
        <w:t>is classified as —</w:t>
      </w:r>
    </w:p>
    <w:p>
      <w:pPr>
        <w:pStyle w:val="yMiscellaneousBody"/>
        <w:tabs>
          <w:tab w:val="left" w:pos="1134"/>
        </w:tabs>
        <w:ind w:left="1560" w:hanging="1560"/>
        <w:rPr>
          <w:szCs w:val="22"/>
        </w:rPr>
      </w:pPr>
      <w:r>
        <w:rPr>
          <w:szCs w:val="22"/>
        </w:rPr>
        <w:tab/>
        <w:t>(a)</w:t>
      </w:r>
      <w:r>
        <w:rPr>
          <w:szCs w:val="22"/>
        </w:rPr>
        <w:tab/>
        <w:t>aged home; or</w:t>
      </w:r>
    </w:p>
    <w:p>
      <w:pPr>
        <w:pStyle w:val="yMiscellaneousBody"/>
        <w:tabs>
          <w:tab w:val="left" w:pos="1134"/>
        </w:tabs>
        <w:ind w:left="1560" w:hanging="1560"/>
        <w:rPr>
          <w:szCs w:val="22"/>
        </w:rPr>
      </w:pPr>
      <w:r>
        <w:rPr>
          <w:szCs w:val="22"/>
        </w:rPr>
        <w:tab/>
        <w:t>(b)</w:t>
      </w:r>
      <w:r>
        <w:rPr>
          <w:szCs w:val="22"/>
        </w:rPr>
        <w:tab/>
        <w:t xml:space="preserve">charitable purposes or community </w:t>
      </w:r>
      <w:r>
        <w:rPr>
          <w:szCs w:val="22"/>
        </w:rPr>
        <w:br/>
        <w:t>purpose,</w:t>
      </w:r>
    </w:p>
    <w:p>
      <w:pPr>
        <w:pStyle w:val="yMiscellaneousBody"/>
        <w:ind w:left="851" w:hanging="851"/>
      </w:pPr>
      <w:r>
        <w:tab/>
        <w:t xml:space="preserve">the charge, according to the number of major </w:t>
      </w:r>
      <w:r>
        <w:br/>
        <w:t xml:space="preserve">fixtures on the land, is the sum of the charges, </w:t>
      </w:r>
      <w:r>
        <w:br/>
        <w:t xml:space="preserve">less the corresponding discounts, for each </w:t>
      </w:r>
      <w:r>
        <w:br/>
        <w:t>fixture, as set out in the Table.</w:t>
      </w:r>
    </w:p>
    <w:p>
      <w:pPr>
        <w:pStyle w:val="yTHeadingNAm"/>
      </w:pPr>
      <w:r>
        <w:t>Table of major fixture</w:t>
      </w:r>
      <w:r>
        <w:noBreakHyphen/>
        <w:t>based charges and discounts</w:t>
      </w:r>
    </w:p>
    <w:tbl>
      <w:tblPr>
        <w:tblW w:w="5616" w:type="dxa"/>
        <w:jc w:val="center"/>
        <w:tblInd w:w="624" w:type="dxa"/>
        <w:tblLayout w:type="fixed"/>
        <w:tblLook w:val="0000" w:firstRow="0" w:lastRow="0" w:firstColumn="0" w:lastColumn="0" w:noHBand="0" w:noVBand="0"/>
      </w:tblPr>
      <w:tblGrid>
        <w:gridCol w:w="16"/>
        <w:gridCol w:w="1517"/>
        <w:gridCol w:w="8"/>
        <w:gridCol w:w="1268"/>
        <w:gridCol w:w="8"/>
        <w:gridCol w:w="1410"/>
        <w:gridCol w:w="8"/>
        <w:gridCol w:w="1381"/>
      </w:tblGrid>
      <w:tr>
        <w:trPr>
          <w:cantSplit/>
          <w:tblHeader/>
          <w:jc w:val="center"/>
        </w:trPr>
        <w:tc>
          <w:tcPr>
            <w:tcW w:w="1533" w:type="dxa"/>
            <w:gridSpan w:val="2"/>
            <w:tcBorders>
              <w:top w:val="single" w:sz="4" w:space="0" w:color="auto"/>
            </w:tcBorders>
            <w:noWrap/>
            <w:tcMar>
              <w:left w:w="397" w:type="dxa"/>
              <w:right w:w="11" w:type="dxa"/>
            </w:tcMar>
          </w:tcPr>
          <w:p>
            <w:pPr>
              <w:pStyle w:val="yTableNAm"/>
            </w:pPr>
          </w:p>
        </w:tc>
        <w:tc>
          <w:tcPr>
            <w:tcW w:w="1276" w:type="dxa"/>
            <w:gridSpan w:val="2"/>
            <w:tcBorders>
              <w:top w:val="single" w:sz="4" w:space="0" w:color="auto"/>
            </w:tcBorders>
          </w:tcPr>
          <w:p>
            <w:pPr>
              <w:pStyle w:val="yTableNAm"/>
              <w:jc w:val="center"/>
            </w:pPr>
            <w:r>
              <w:rPr>
                <w:b/>
                <w:bCs/>
              </w:rPr>
              <w:t>Charge</w:t>
            </w:r>
          </w:p>
        </w:tc>
        <w:tc>
          <w:tcPr>
            <w:tcW w:w="2807" w:type="dxa"/>
            <w:gridSpan w:val="4"/>
            <w:tcBorders>
              <w:top w:val="single" w:sz="4" w:space="0" w:color="auto"/>
              <w:bottom w:val="single" w:sz="4" w:space="0" w:color="auto"/>
            </w:tcBorders>
          </w:tcPr>
          <w:p>
            <w:pPr>
              <w:pStyle w:val="yTableNAm"/>
              <w:jc w:val="center"/>
            </w:pPr>
            <w:r>
              <w:rPr>
                <w:b/>
                <w:bCs/>
              </w:rPr>
              <w:t>Discount %</w:t>
            </w:r>
          </w:p>
        </w:tc>
      </w:tr>
      <w:tr>
        <w:trPr>
          <w:cantSplit/>
          <w:tblHeader/>
          <w:jc w:val="center"/>
        </w:trPr>
        <w:tc>
          <w:tcPr>
            <w:tcW w:w="1533" w:type="dxa"/>
            <w:gridSpan w:val="2"/>
            <w:tcBorders>
              <w:bottom w:val="single" w:sz="4" w:space="0" w:color="auto"/>
            </w:tcBorders>
            <w:noWrap/>
            <w:tcMar>
              <w:left w:w="397" w:type="dxa"/>
              <w:right w:w="11" w:type="dxa"/>
            </w:tcMar>
          </w:tcPr>
          <w:p>
            <w:pPr>
              <w:pStyle w:val="zyTableNAm"/>
              <w:spacing w:before="60" w:after="60"/>
              <w:jc w:val="center"/>
            </w:pPr>
          </w:p>
        </w:tc>
        <w:tc>
          <w:tcPr>
            <w:tcW w:w="1276" w:type="dxa"/>
            <w:gridSpan w:val="2"/>
            <w:tcBorders>
              <w:bottom w:val="single" w:sz="4" w:space="0" w:color="auto"/>
            </w:tcBorders>
          </w:tcPr>
          <w:p>
            <w:pPr>
              <w:pStyle w:val="yTableNAm"/>
            </w:pPr>
          </w:p>
        </w:tc>
        <w:tc>
          <w:tcPr>
            <w:tcW w:w="1418" w:type="dxa"/>
            <w:gridSpan w:val="2"/>
            <w:tcBorders>
              <w:top w:val="single" w:sz="4" w:space="0" w:color="auto"/>
              <w:bottom w:val="single" w:sz="4" w:space="0" w:color="auto"/>
            </w:tcBorders>
          </w:tcPr>
          <w:p>
            <w:pPr>
              <w:pStyle w:val="yTableNAm"/>
              <w:jc w:val="center"/>
            </w:pPr>
            <w:r>
              <w:rPr>
                <w:b/>
                <w:bCs/>
              </w:rPr>
              <w:t>par. (a)</w:t>
            </w:r>
          </w:p>
        </w:tc>
        <w:tc>
          <w:tcPr>
            <w:tcW w:w="1389" w:type="dxa"/>
            <w:gridSpan w:val="2"/>
            <w:tcBorders>
              <w:top w:val="single" w:sz="4" w:space="0" w:color="auto"/>
              <w:bottom w:val="single" w:sz="4" w:space="0" w:color="auto"/>
            </w:tcBorders>
          </w:tcPr>
          <w:p>
            <w:pPr>
              <w:pStyle w:val="yTableNAm"/>
              <w:jc w:val="center"/>
            </w:pPr>
            <w:r>
              <w:rPr>
                <w:b/>
                <w:bCs/>
              </w:rPr>
              <w:t>par. (b)</w:t>
            </w:r>
          </w:p>
        </w:tc>
      </w:tr>
      <w:tr>
        <w:trPr>
          <w:gridBefore w:val="1"/>
          <w:wBefore w:w="16" w:type="dxa"/>
          <w:cantSplit/>
          <w:jc w:val="center"/>
        </w:trPr>
        <w:tc>
          <w:tcPr>
            <w:tcW w:w="1525" w:type="dxa"/>
            <w:gridSpan w:val="2"/>
            <w:noWrap/>
            <w:tcMar>
              <w:left w:w="397" w:type="dxa"/>
              <w:right w:w="11" w:type="dxa"/>
            </w:tcMar>
          </w:tcPr>
          <w:p>
            <w:pPr>
              <w:pStyle w:val="yTableNAm"/>
              <w:ind w:left="-297"/>
            </w:pPr>
            <w:r>
              <w:t>1</w:t>
            </w:r>
            <w:r>
              <w:rPr>
                <w:vertAlign w:val="superscript"/>
              </w:rPr>
              <w:t>st</w:t>
            </w:r>
            <w:r>
              <w:t xml:space="preserve"> fixture</w:t>
            </w:r>
          </w:p>
        </w:tc>
        <w:tc>
          <w:tcPr>
            <w:tcW w:w="1276" w:type="dxa"/>
            <w:gridSpan w:val="2"/>
            <w:vAlign w:val="bottom"/>
          </w:tcPr>
          <w:p>
            <w:pPr>
              <w:pStyle w:val="yTableNAm"/>
              <w:jc w:val="center"/>
            </w:pPr>
            <w:r>
              <w:rPr>
                <w:szCs w:val="22"/>
              </w:rPr>
              <w:t>$939.88</w:t>
            </w:r>
          </w:p>
        </w:tc>
        <w:tc>
          <w:tcPr>
            <w:tcW w:w="1418" w:type="dxa"/>
            <w:gridSpan w:val="2"/>
          </w:tcPr>
          <w:p>
            <w:pPr>
              <w:pStyle w:val="yTableNAm"/>
              <w:jc w:val="center"/>
            </w:pPr>
            <w:r>
              <w:t>73.133</w:t>
            </w:r>
          </w:p>
        </w:tc>
        <w:tc>
          <w:tcPr>
            <w:tcW w:w="1381" w:type="dxa"/>
          </w:tcPr>
          <w:p>
            <w:pPr>
              <w:pStyle w:val="yTableNAm"/>
              <w:jc w:val="center"/>
            </w:pPr>
            <w:r>
              <w:t>73.133</w:t>
            </w:r>
          </w:p>
        </w:tc>
      </w:tr>
      <w:tr>
        <w:trPr>
          <w:gridBefore w:val="1"/>
          <w:wBefore w:w="16" w:type="dxa"/>
          <w:cantSplit/>
          <w:jc w:val="center"/>
        </w:trPr>
        <w:tc>
          <w:tcPr>
            <w:tcW w:w="1525" w:type="dxa"/>
            <w:gridSpan w:val="2"/>
            <w:noWrap/>
            <w:tcMar>
              <w:left w:w="397" w:type="dxa"/>
              <w:right w:w="11" w:type="dxa"/>
            </w:tcMar>
          </w:tcPr>
          <w:p>
            <w:pPr>
              <w:pStyle w:val="yTableNAm"/>
              <w:ind w:left="-297"/>
            </w:pPr>
            <w:r>
              <w:t>2</w:t>
            </w:r>
            <w:r>
              <w:rPr>
                <w:vertAlign w:val="superscript"/>
              </w:rPr>
              <w:t>nd</w:t>
            </w:r>
            <w:r>
              <w:t xml:space="preserve"> fixture</w:t>
            </w:r>
          </w:p>
        </w:tc>
        <w:tc>
          <w:tcPr>
            <w:tcW w:w="1276" w:type="dxa"/>
            <w:gridSpan w:val="2"/>
            <w:vAlign w:val="bottom"/>
          </w:tcPr>
          <w:p>
            <w:pPr>
              <w:pStyle w:val="yTableNAm"/>
              <w:jc w:val="center"/>
            </w:pPr>
            <w:r>
              <w:rPr>
                <w:szCs w:val="22"/>
              </w:rPr>
              <w:t>$402.32</w:t>
            </w:r>
          </w:p>
        </w:tc>
        <w:tc>
          <w:tcPr>
            <w:tcW w:w="1418" w:type="dxa"/>
            <w:gridSpan w:val="2"/>
          </w:tcPr>
          <w:p>
            <w:pPr>
              <w:pStyle w:val="yTableNAm"/>
              <w:jc w:val="center"/>
            </w:pPr>
            <w:r>
              <w:t>72.385</w:t>
            </w:r>
          </w:p>
        </w:tc>
        <w:tc>
          <w:tcPr>
            <w:tcW w:w="1381" w:type="dxa"/>
          </w:tcPr>
          <w:p>
            <w:pPr>
              <w:pStyle w:val="yTableNAm"/>
              <w:jc w:val="center"/>
            </w:pPr>
            <w:r>
              <w:t>37.234</w:t>
            </w:r>
          </w:p>
        </w:tc>
      </w:tr>
      <w:tr>
        <w:trPr>
          <w:gridBefore w:val="1"/>
          <w:wBefore w:w="16" w:type="dxa"/>
          <w:cantSplit/>
          <w:jc w:val="center"/>
        </w:trPr>
        <w:tc>
          <w:tcPr>
            <w:tcW w:w="1525" w:type="dxa"/>
            <w:gridSpan w:val="2"/>
            <w:noWrap/>
            <w:tcMar>
              <w:left w:w="397" w:type="dxa"/>
              <w:right w:w="11" w:type="dxa"/>
            </w:tcMar>
          </w:tcPr>
          <w:p>
            <w:pPr>
              <w:pStyle w:val="yTableNAm"/>
              <w:ind w:left="-297"/>
            </w:pPr>
            <w:r>
              <w:t>3</w:t>
            </w:r>
            <w:r>
              <w:rPr>
                <w:vertAlign w:val="superscript"/>
              </w:rPr>
              <w:t>rd</w:t>
            </w:r>
            <w:r>
              <w:t xml:space="preserve"> fixture</w:t>
            </w:r>
          </w:p>
        </w:tc>
        <w:tc>
          <w:tcPr>
            <w:tcW w:w="1276" w:type="dxa"/>
            <w:gridSpan w:val="2"/>
            <w:vAlign w:val="bottom"/>
          </w:tcPr>
          <w:p>
            <w:pPr>
              <w:pStyle w:val="yTableNAm"/>
              <w:jc w:val="center"/>
            </w:pPr>
            <w:r>
              <w:rPr>
                <w:szCs w:val="22"/>
              </w:rPr>
              <w:t>$537.29</w:t>
            </w:r>
          </w:p>
        </w:tc>
        <w:tc>
          <w:tcPr>
            <w:tcW w:w="1418" w:type="dxa"/>
            <w:gridSpan w:val="2"/>
          </w:tcPr>
          <w:p>
            <w:pPr>
              <w:pStyle w:val="yTableNAm"/>
              <w:jc w:val="center"/>
            </w:pPr>
            <w:r>
              <w:t>79.322</w:t>
            </w:r>
          </w:p>
        </w:tc>
        <w:tc>
          <w:tcPr>
            <w:tcW w:w="1381" w:type="dxa"/>
          </w:tcPr>
          <w:p>
            <w:pPr>
              <w:pStyle w:val="yTableNAm"/>
              <w:jc w:val="center"/>
            </w:pPr>
            <w:r>
              <w:t>53.001</w:t>
            </w:r>
          </w:p>
        </w:tc>
      </w:tr>
      <w:tr>
        <w:trPr>
          <w:gridBefore w:val="1"/>
          <w:wBefore w:w="16" w:type="dxa"/>
          <w:cantSplit/>
          <w:jc w:val="center"/>
        </w:trPr>
        <w:tc>
          <w:tcPr>
            <w:tcW w:w="1525" w:type="dxa"/>
            <w:gridSpan w:val="2"/>
            <w:tcBorders>
              <w:bottom w:val="single" w:sz="4" w:space="0" w:color="auto"/>
            </w:tcBorders>
            <w:noWrap/>
            <w:tcMar>
              <w:left w:w="397" w:type="dxa"/>
              <w:right w:w="11" w:type="dxa"/>
            </w:tcMar>
          </w:tcPr>
          <w:p>
            <w:pPr>
              <w:pStyle w:val="yTableNAm"/>
              <w:ind w:left="-14" w:hanging="283"/>
            </w:pPr>
            <w:r>
              <w:t>4</w:t>
            </w:r>
            <w:r>
              <w:rPr>
                <w:vertAlign w:val="superscript"/>
              </w:rPr>
              <w:t>th</w:t>
            </w:r>
            <w:r>
              <w:t xml:space="preserve"> and subsequent fixtures</w:t>
            </w:r>
          </w:p>
        </w:tc>
        <w:tc>
          <w:tcPr>
            <w:tcW w:w="1276" w:type="dxa"/>
            <w:gridSpan w:val="2"/>
            <w:tcBorders>
              <w:bottom w:val="single" w:sz="4" w:space="0" w:color="auto"/>
            </w:tcBorders>
          </w:tcPr>
          <w:p>
            <w:pPr>
              <w:pStyle w:val="yTableNAm"/>
              <w:jc w:val="center"/>
            </w:pPr>
            <w:r>
              <w:rPr>
                <w:szCs w:val="22"/>
              </w:rPr>
              <w:t>$584.27</w:t>
            </w:r>
          </w:p>
        </w:tc>
        <w:tc>
          <w:tcPr>
            <w:tcW w:w="1418" w:type="dxa"/>
            <w:gridSpan w:val="2"/>
            <w:tcBorders>
              <w:bottom w:val="single" w:sz="4" w:space="0" w:color="auto"/>
            </w:tcBorders>
          </w:tcPr>
          <w:p>
            <w:pPr>
              <w:pStyle w:val="yTableNAm"/>
              <w:jc w:val="center"/>
            </w:pPr>
            <w:r>
              <w:t>80.985</w:t>
            </w:r>
          </w:p>
        </w:tc>
        <w:tc>
          <w:tcPr>
            <w:tcW w:w="1381" w:type="dxa"/>
            <w:tcBorders>
              <w:bottom w:val="single" w:sz="4" w:space="0" w:color="auto"/>
            </w:tcBorders>
          </w:tcPr>
          <w:p>
            <w:pPr>
              <w:pStyle w:val="yTableNAm"/>
              <w:jc w:val="center"/>
            </w:pPr>
            <w:r>
              <w:t>56.780</w:t>
            </w:r>
          </w:p>
        </w:tc>
      </w:tr>
    </w:tbl>
    <w:p>
      <w:pPr>
        <w:pStyle w:val="yHeading5"/>
      </w:pPr>
      <w:bookmarkStart w:id="489" w:name="_Toc484769480"/>
      <w:bookmarkStart w:id="490" w:name="_Toc485109540"/>
      <w:bookmarkStart w:id="491" w:name="_Toc489533983"/>
      <w:r>
        <w:rPr>
          <w:rStyle w:val="CharSClsNo"/>
        </w:rPr>
        <w:t>5</w:t>
      </w:r>
      <w:r>
        <w:t>.</w:t>
      </w:r>
      <w:r>
        <w:tab/>
        <w:t>Strata</w:t>
      </w:r>
      <w:r>
        <w:noBreakHyphen/>
        <w:t>titled caravan bay</w:t>
      </w:r>
      <w:bookmarkEnd w:id="489"/>
      <w:bookmarkEnd w:id="490"/>
      <w:bookmarkEnd w:id="491"/>
    </w:p>
    <w:p>
      <w:pPr>
        <w:pStyle w:val="yMiscellaneousBody"/>
        <w:tabs>
          <w:tab w:val="left" w:pos="284"/>
          <w:tab w:val="right" w:leader="dot" w:pos="6804"/>
        </w:tabs>
        <w:ind w:left="851" w:hanging="851"/>
      </w:pPr>
      <w:r>
        <w:rPr>
          <w:szCs w:val="22"/>
        </w:rPr>
        <w:tab/>
      </w:r>
      <w:r>
        <w:rPr>
          <w:szCs w:val="22"/>
        </w:rPr>
        <w:tab/>
        <w:t>For a strata</w:t>
      </w:r>
      <w:r>
        <w:rPr>
          <w:szCs w:val="22"/>
        </w:rPr>
        <w:noBreakHyphen/>
        <w:t xml:space="preserve">titled caravan bay, the </w:t>
      </w:r>
      <w:r>
        <w:rPr>
          <w:szCs w:val="22"/>
        </w:rPr>
        <w:br/>
        <w:t xml:space="preserve">charge is </w:t>
      </w:r>
      <w:r>
        <w:rPr>
          <w:szCs w:val="22"/>
        </w:rPr>
        <w:tab/>
        <w:t xml:space="preserve"> $310.34</w:t>
      </w:r>
    </w:p>
    <w:p>
      <w:pPr>
        <w:pStyle w:val="yHeading5"/>
      </w:pPr>
      <w:bookmarkStart w:id="492" w:name="_Toc484769481"/>
      <w:bookmarkStart w:id="493" w:name="_Toc485109541"/>
      <w:bookmarkStart w:id="494" w:name="_Toc489533984"/>
      <w:r>
        <w:rPr>
          <w:rStyle w:val="CharSClsNo"/>
        </w:rPr>
        <w:t>6</w:t>
      </w:r>
      <w:r>
        <w:t>.</w:t>
      </w:r>
      <w:r>
        <w:tab/>
        <w:t>Strata</w:t>
      </w:r>
      <w:r>
        <w:noBreakHyphen/>
        <w:t>titled storage unit or strata</w:t>
      </w:r>
      <w:r>
        <w:noBreakHyphen/>
        <w:t>titled parking bay</w:t>
      </w:r>
      <w:bookmarkEnd w:id="492"/>
      <w:bookmarkEnd w:id="493"/>
      <w:bookmarkEnd w:id="494"/>
    </w:p>
    <w:p>
      <w:pPr>
        <w:pStyle w:val="yMiscellaneousBody"/>
        <w:tabs>
          <w:tab w:val="left" w:pos="284"/>
          <w:tab w:val="right" w:leader="dot" w:pos="6804"/>
        </w:tabs>
        <w:ind w:left="851" w:hanging="851"/>
      </w:pPr>
      <w:r>
        <w:rPr>
          <w:szCs w:val="22"/>
        </w:rPr>
        <w:tab/>
      </w:r>
      <w:r>
        <w:rPr>
          <w:szCs w:val="22"/>
        </w:rPr>
        <w:tab/>
        <w:t xml:space="preserve">For a lot that is used for storage </w:t>
      </w:r>
      <w:r>
        <w:rPr>
          <w:szCs w:val="22"/>
        </w:rPr>
        <w:br/>
        <w:t xml:space="preserve">purposes or as a parking bay, the </w:t>
      </w:r>
      <w:r>
        <w:t>charge</w:t>
      </w:r>
      <w:r>
        <w:rPr>
          <w:szCs w:val="22"/>
        </w:rPr>
        <w:t xml:space="preserve"> is </w:t>
      </w:r>
      <w:r>
        <w:rPr>
          <w:szCs w:val="22"/>
        </w:rPr>
        <w:tab/>
        <w:t xml:space="preserve"> $93.15</w:t>
      </w:r>
    </w:p>
    <w:p>
      <w:pPr>
        <w:pStyle w:val="yHeading5"/>
      </w:pPr>
      <w:bookmarkStart w:id="495" w:name="_Toc484769482"/>
      <w:bookmarkStart w:id="496" w:name="_Toc485109542"/>
      <w:bookmarkStart w:id="497" w:name="_Toc489533985"/>
      <w:r>
        <w:rPr>
          <w:rStyle w:val="CharSClsNo"/>
        </w:rPr>
        <w:t>7</w:t>
      </w:r>
      <w:r>
        <w:t>.</w:t>
      </w:r>
      <w:r>
        <w:tab/>
        <w:t>Land from which trade waste is discharged into sewer</w:t>
      </w:r>
      <w:bookmarkEnd w:id="495"/>
      <w:bookmarkEnd w:id="496"/>
      <w:bookmarkEnd w:id="497"/>
    </w:p>
    <w:p>
      <w:pPr>
        <w:pStyle w:val="yMiscellaneousBody"/>
        <w:tabs>
          <w:tab w:val="left" w:pos="284"/>
          <w:tab w:val="right" w:leader="dot" w:pos="6804"/>
        </w:tabs>
        <w:ind w:left="851" w:hanging="851"/>
      </w:pPr>
      <w:r>
        <w:tab/>
        <w:t>(1)</w:t>
      </w:r>
      <w:r>
        <w:tab/>
        <w:t xml:space="preserve">For land from which there is a </w:t>
      </w:r>
      <w:r>
        <w:br/>
        <w:t xml:space="preserve">discharge of trade waste into a sewer of the </w:t>
      </w:r>
      <w:r>
        <w:br/>
        <w:t xml:space="preserve">Water Corporation under an approval of the </w:t>
      </w:r>
      <w:r>
        <w:br/>
        <w:t xml:space="preserve">Water Corporation, the charge, for the period </w:t>
      </w:r>
      <w:r>
        <w:br/>
        <w:t xml:space="preserve">for which the approval has effect, is </w:t>
      </w:r>
      <w:r>
        <w:tab/>
        <w:t xml:space="preserve"> </w:t>
      </w:r>
      <w:r>
        <w:rPr>
          <w:szCs w:val="22"/>
        </w:rPr>
        <w:t>$230.61</w:t>
      </w:r>
    </w:p>
    <w:p>
      <w:pPr>
        <w:pStyle w:val="yMiscellaneousBody"/>
        <w:tabs>
          <w:tab w:val="left" w:pos="284"/>
          <w:tab w:val="right" w:leader="dot" w:pos="6804"/>
        </w:tabs>
        <w:ind w:left="851" w:hanging="851"/>
      </w:pPr>
      <w:r>
        <w:tab/>
        <w:t>(2)</w:t>
      </w:r>
      <w:r>
        <w:tab/>
        <w:t xml:space="preserve">The charge under this item is in addition to any </w:t>
      </w:r>
      <w:r>
        <w:br/>
        <w:t xml:space="preserve">other charge applicable to the land under this </w:t>
      </w:r>
      <w:r>
        <w:br/>
        <w:t>Schedule.</w:t>
      </w:r>
    </w:p>
    <w:p>
      <w:pPr>
        <w:pStyle w:val="yHeading5"/>
      </w:pPr>
      <w:bookmarkStart w:id="498" w:name="_Toc484769483"/>
      <w:bookmarkStart w:id="499" w:name="_Toc485109543"/>
      <w:bookmarkStart w:id="500" w:name="_Toc489533986"/>
      <w:r>
        <w:rPr>
          <w:rStyle w:val="CharSClsNo"/>
        </w:rPr>
        <w:t>8</w:t>
      </w:r>
      <w:r>
        <w:t>.</w:t>
      </w:r>
      <w:r>
        <w:tab/>
        <w:t>Land from which trade waste is discharged into sewer through grease arrestor</w:t>
      </w:r>
      <w:bookmarkEnd w:id="498"/>
      <w:bookmarkEnd w:id="499"/>
      <w:bookmarkEnd w:id="500"/>
    </w:p>
    <w:p>
      <w:pPr>
        <w:pStyle w:val="yMiscellaneousBody"/>
        <w:tabs>
          <w:tab w:val="left" w:pos="284"/>
          <w:tab w:val="right" w:leader="dot" w:pos="6804"/>
        </w:tabs>
        <w:ind w:left="851" w:hanging="851"/>
      </w:pPr>
      <w:r>
        <w:tab/>
        <w:t>(1)</w:t>
      </w:r>
      <w:r>
        <w:tab/>
        <w:t>In this item —</w:t>
      </w:r>
    </w:p>
    <w:p>
      <w:pPr>
        <w:pStyle w:val="yDefstart"/>
      </w:pPr>
      <w:r>
        <w:tab/>
      </w:r>
      <w:r>
        <w:rPr>
          <w:rStyle w:val="CharDefText"/>
        </w:rPr>
        <w:t>shared grease arrestor</w:t>
      </w:r>
      <w:r>
        <w:t xml:space="preserve"> means a grease arrestor through which trade waste is discharged into a sewer of the Water Corporation under an approval of the Water Corporation from the land the subject of the charge and from other land.</w:t>
      </w:r>
    </w:p>
    <w:p>
      <w:pPr>
        <w:pStyle w:val="yMiscellaneousBody"/>
        <w:tabs>
          <w:tab w:val="left" w:pos="284"/>
          <w:tab w:val="right" w:leader="dot" w:pos="6804"/>
        </w:tabs>
        <w:ind w:left="851" w:hanging="851"/>
      </w:pPr>
      <w:r>
        <w:tab/>
        <w:t>(2)</w:t>
      </w:r>
      <w:r>
        <w:tab/>
        <w:t xml:space="preserve">For land from which there is a </w:t>
      </w:r>
      <w:r>
        <w:br/>
        <w:t xml:space="preserve">discharge of trade waste into a sewer of the </w:t>
      </w:r>
      <w:r>
        <w:br/>
        <w:t xml:space="preserve">Water Corporation through one or more grease </w:t>
      </w:r>
      <w:r>
        <w:br/>
        <w:t xml:space="preserve">arrestors under an approval of the Water </w:t>
      </w:r>
      <w:r>
        <w:br/>
        <w:t xml:space="preserve">Corporation, the charge, for the period for </w:t>
      </w:r>
      <w:r>
        <w:br/>
        <w:t>which the approval has effect, is —</w:t>
      </w:r>
    </w:p>
    <w:p>
      <w:pPr>
        <w:pStyle w:val="yMiscellaneousBody"/>
        <w:tabs>
          <w:tab w:val="left" w:pos="1134"/>
          <w:tab w:val="right" w:leader="dot" w:pos="6804"/>
        </w:tabs>
        <w:ind w:left="1560" w:hanging="1560"/>
      </w:pPr>
      <w:r>
        <w:tab/>
        <w:t>(a)</w:t>
      </w:r>
      <w:r>
        <w:tab/>
        <w:t xml:space="preserve">for each grease arrestor other </w:t>
      </w:r>
      <w:r>
        <w:br/>
        <w:t xml:space="preserve">than a shared grease arrestor </w:t>
      </w:r>
      <w:r>
        <w:tab/>
        <w:t xml:space="preserve"> $101.31</w:t>
      </w:r>
    </w:p>
    <w:p>
      <w:pPr>
        <w:pStyle w:val="yMiscellaneousBody"/>
        <w:tabs>
          <w:tab w:val="left" w:pos="1134"/>
          <w:tab w:val="right" w:leader="dot" w:pos="6804"/>
        </w:tabs>
        <w:ind w:left="1560" w:hanging="1560"/>
      </w:pPr>
      <w:r>
        <w:tab/>
        <w:t>(b)</w:t>
      </w:r>
      <w:r>
        <w:tab/>
        <w:t>for each shared grease</w:t>
      </w:r>
      <w:r>
        <w:br/>
        <w:t xml:space="preserve">arrestor </w:t>
      </w:r>
      <w:r>
        <w:tab/>
        <w:t xml:space="preserve"> $55.34</w:t>
      </w:r>
    </w:p>
    <w:p>
      <w:pPr>
        <w:pStyle w:val="yMiscellaneousBody"/>
        <w:tabs>
          <w:tab w:val="left" w:pos="284"/>
          <w:tab w:val="right" w:leader="dot" w:pos="6804"/>
        </w:tabs>
        <w:ind w:left="851" w:hanging="851"/>
      </w:pPr>
      <w:r>
        <w:tab/>
        <w:t>(3)</w:t>
      </w:r>
      <w:r>
        <w:tab/>
        <w:t xml:space="preserve">The charge under this item is in addition to any </w:t>
      </w:r>
      <w:r>
        <w:br/>
        <w:t xml:space="preserve">other charge applicable to the land under this </w:t>
      </w:r>
      <w:r>
        <w:br/>
        <w:t>Schedule.</w:t>
      </w:r>
    </w:p>
    <w:p>
      <w:pPr>
        <w:pStyle w:val="yHeading5"/>
      </w:pPr>
      <w:bookmarkStart w:id="501" w:name="_Toc484769484"/>
      <w:bookmarkStart w:id="502" w:name="_Toc485109544"/>
      <w:bookmarkStart w:id="503" w:name="_Toc489533987"/>
      <w:r>
        <w:rPr>
          <w:rStyle w:val="CharSClsNo"/>
        </w:rPr>
        <w:t>9</w:t>
      </w:r>
      <w:r>
        <w:t>.</w:t>
      </w:r>
      <w:r>
        <w:tab/>
        <w:t>Trade waste discharged from open area</w:t>
      </w:r>
      <w:bookmarkEnd w:id="501"/>
      <w:bookmarkEnd w:id="502"/>
      <w:bookmarkEnd w:id="503"/>
    </w:p>
    <w:p>
      <w:pPr>
        <w:pStyle w:val="yMiscellaneousBody"/>
        <w:tabs>
          <w:tab w:val="left" w:pos="284"/>
          <w:tab w:val="right" w:leader="dot" w:pos="6804"/>
        </w:tabs>
        <w:ind w:left="851" w:hanging="851"/>
      </w:pPr>
      <w:r>
        <w:tab/>
        <w:t>(1)</w:t>
      </w:r>
      <w:r>
        <w:tab/>
        <w:t xml:space="preserve">For land from which there is a </w:t>
      </w:r>
      <w:r>
        <w:br/>
        <w:t xml:space="preserve">discharge of trade waste from an open area </w:t>
      </w:r>
      <w:r>
        <w:br/>
        <w:t xml:space="preserve">under an approval of the Water Corporation, </w:t>
      </w:r>
      <w:r>
        <w:br/>
        <w:t xml:space="preserve">the charge, for the period for which the </w:t>
      </w:r>
      <w:r>
        <w:br/>
        <w:t xml:space="preserve">approval has effect, is </w:t>
      </w:r>
      <w:r>
        <w:tab/>
        <w:t xml:space="preserve"> </w:t>
      </w:r>
      <w:r>
        <w:rPr>
          <w:szCs w:val="22"/>
        </w:rPr>
        <w:t>$1.54</w:t>
      </w:r>
      <w:r>
        <w:t>/m</w:t>
      </w:r>
      <w:r>
        <w:rPr>
          <w:vertAlign w:val="superscript"/>
        </w:rPr>
        <w:t>2</w:t>
      </w:r>
    </w:p>
    <w:p>
      <w:pPr>
        <w:pStyle w:val="yMiscellaneousBody"/>
        <w:tabs>
          <w:tab w:val="left" w:pos="5812"/>
        </w:tabs>
        <w:spacing w:before="0"/>
      </w:pPr>
      <w:r>
        <w:tab/>
        <w:t>of open area</w:t>
      </w:r>
    </w:p>
    <w:p>
      <w:pPr>
        <w:pStyle w:val="yMiscellaneousBody"/>
        <w:tabs>
          <w:tab w:val="left" w:pos="284"/>
          <w:tab w:val="right" w:leader="dot" w:pos="6804"/>
        </w:tabs>
        <w:ind w:left="851" w:hanging="851"/>
      </w:pPr>
      <w:r>
        <w:tab/>
        <w:t>(2)</w:t>
      </w:r>
      <w:r>
        <w:tab/>
        <w:t xml:space="preserve">The charge under this item is in addition to any </w:t>
      </w:r>
      <w:r>
        <w:br/>
        <w:t xml:space="preserve">other charge applicable to the land under this </w:t>
      </w:r>
      <w:r>
        <w:br/>
        <w:t>Schedule.</w:t>
      </w:r>
    </w:p>
    <w:p>
      <w:pPr>
        <w:pStyle w:val="yHeading5"/>
      </w:pPr>
      <w:bookmarkStart w:id="504" w:name="_Toc484769485"/>
      <w:bookmarkStart w:id="505" w:name="_Toc485109545"/>
      <w:bookmarkStart w:id="506" w:name="_Toc489533988"/>
      <w:r>
        <w:rPr>
          <w:rStyle w:val="CharSClsNo"/>
        </w:rPr>
        <w:t>10</w:t>
      </w:r>
      <w:r>
        <w:t>.</w:t>
      </w:r>
      <w:r>
        <w:tab/>
        <w:t>Non</w:t>
      </w:r>
      <w:r>
        <w:noBreakHyphen/>
        <w:t>metropolitan concessional</w:t>
      </w:r>
      <w:bookmarkEnd w:id="504"/>
      <w:bookmarkEnd w:id="505"/>
      <w:bookmarkEnd w:id="506"/>
    </w:p>
    <w:p>
      <w:pPr>
        <w:pStyle w:val="yMiscellaneousBody"/>
        <w:ind w:left="851" w:hanging="851"/>
      </w:pPr>
      <w:r>
        <w:tab/>
        <w:t>For land in the non</w:t>
      </w:r>
      <w:r>
        <w:noBreakHyphen/>
        <w:t xml:space="preserve">metropolitan area </w:t>
      </w:r>
      <w:r>
        <w:br/>
        <w:t>that is classified as —</w:t>
      </w:r>
    </w:p>
    <w:p>
      <w:pPr>
        <w:pStyle w:val="yMiscellaneousBody"/>
        <w:tabs>
          <w:tab w:val="left" w:pos="1134"/>
        </w:tabs>
        <w:ind w:left="1560" w:hanging="1560"/>
        <w:rPr>
          <w:szCs w:val="22"/>
        </w:rPr>
      </w:pPr>
      <w:r>
        <w:rPr>
          <w:szCs w:val="22"/>
        </w:rPr>
        <w:tab/>
        <w:t>(a)</w:t>
      </w:r>
      <w:r>
        <w:rPr>
          <w:szCs w:val="22"/>
        </w:rPr>
        <w:tab/>
      </w:r>
      <w:r>
        <w:t>community</w:t>
      </w:r>
      <w:r>
        <w:rPr>
          <w:szCs w:val="22"/>
        </w:rPr>
        <w:t xml:space="preserve"> residential; or</w:t>
      </w:r>
    </w:p>
    <w:p>
      <w:pPr>
        <w:pStyle w:val="yMiscellaneousBody"/>
        <w:tabs>
          <w:tab w:val="left" w:pos="1134"/>
        </w:tabs>
        <w:ind w:left="1560" w:hanging="1560"/>
        <w:rPr>
          <w:szCs w:val="22"/>
        </w:rPr>
      </w:pPr>
      <w:r>
        <w:rPr>
          <w:szCs w:val="22"/>
        </w:rPr>
        <w:tab/>
        <w:t>(b)</w:t>
      </w:r>
      <w:r>
        <w:rPr>
          <w:szCs w:val="22"/>
        </w:rPr>
        <w:tab/>
      </w:r>
      <w:r>
        <w:t>aged</w:t>
      </w:r>
      <w:r>
        <w:rPr>
          <w:szCs w:val="22"/>
        </w:rPr>
        <w:t xml:space="preserve"> home, charitable purposes, </w:t>
      </w:r>
      <w:r>
        <w:rPr>
          <w:szCs w:val="22"/>
        </w:rPr>
        <w:br/>
        <w:t xml:space="preserve">community purpose, institutional public </w:t>
      </w:r>
      <w:r>
        <w:rPr>
          <w:szCs w:val="22"/>
        </w:rPr>
        <w:br/>
        <w:t>or local government,</w:t>
      </w:r>
    </w:p>
    <w:p>
      <w:pPr>
        <w:pStyle w:val="yMiscellaneousBody"/>
        <w:ind w:left="851" w:hanging="851"/>
      </w:pPr>
      <w:r>
        <w:tab/>
        <w:t xml:space="preserve">the charge, according to the number of major </w:t>
      </w:r>
      <w:r>
        <w:br/>
        <w:t xml:space="preserve">fixtures on the land, is the sum of the charges, </w:t>
      </w:r>
      <w:r>
        <w:br/>
        <w:t xml:space="preserve">less the corresponding discounts, for each </w:t>
      </w:r>
      <w:r>
        <w:br/>
        <w:t>fixture, as set out in the Table.</w:t>
      </w:r>
    </w:p>
    <w:p>
      <w:pPr>
        <w:pStyle w:val="yTHeadingNAm"/>
      </w:pPr>
      <w:r>
        <w:t>Table of charges and discounts</w:t>
      </w:r>
    </w:p>
    <w:tbl>
      <w:tblPr>
        <w:tblW w:w="5025" w:type="dxa"/>
        <w:jc w:val="center"/>
        <w:tblLayout w:type="fixed"/>
        <w:tblLook w:val="0000" w:firstRow="0" w:lastRow="0" w:firstColumn="0" w:lastColumn="0" w:noHBand="0" w:noVBand="0"/>
      </w:tblPr>
      <w:tblGrid>
        <w:gridCol w:w="1765"/>
        <w:gridCol w:w="1134"/>
        <w:gridCol w:w="1134"/>
        <w:gridCol w:w="992"/>
      </w:tblGrid>
      <w:tr>
        <w:trPr>
          <w:cantSplit/>
          <w:tblHeader/>
          <w:jc w:val="center"/>
        </w:trPr>
        <w:tc>
          <w:tcPr>
            <w:tcW w:w="1765" w:type="dxa"/>
            <w:tcBorders>
              <w:top w:val="single" w:sz="4" w:space="0" w:color="auto"/>
            </w:tcBorders>
          </w:tcPr>
          <w:p>
            <w:pPr>
              <w:pStyle w:val="yTableNAm"/>
            </w:pPr>
          </w:p>
        </w:tc>
        <w:tc>
          <w:tcPr>
            <w:tcW w:w="1134" w:type="dxa"/>
            <w:tcBorders>
              <w:top w:val="single" w:sz="4" w:space="0" w:color="auto"/>
            </w:tcBorders>
          </w:tcPr>
          <w:p>
            <w:pPr>
              <w:pStyle w:val="yTableNAm"/>
              <w:jc w:val="center"/>
            </w:pPr>
            <w:r>
              <w:rPr>
                <w:b/>
                <w:bCs/>
              </w:rPr>
              <w:t>Charge</w:t>
            </w:r>
          </w:p>
        </w:tc>
        <w:tc>
          <w:tcPr>
            <w:tcW w:w="2126" w:type="dxa"/>
            <w:gridSpan w:val="2"/>
            <w:tcBorders>
              <w:top w:val="single" w:sz="4" w:space="0" w:color="auto"/>
              <w:bottom w:val="single" w:sz="4" w:space="0" w:color="auto"/>
            </w:tcBorders>
          </w:tcPr>
          <w:p>
            <w:pPr>
              <w:pStyle w:val="yTableNAm"/>
              <w:jc w:val="center"/>
            </w:pPr>
            <w:r>
              <w:rPr>
                <w:b/>
                <w:bCs/>
              </w:rPr>
              <w:t>Discount %</w:t>
            </w:r>
          </w:p>
        </w:tc>
      </w:tr>
      <w:tr>
        <w:trPr>
          <w:cantSplit/>
          <w:tblHeader/>
          <w:jc w:val="center"/>
        </w:trPr>
        <w:tc>
          <w:tcPr>
            <w:tcW w:w="1765" w:type="dxa"/>
            <w:tcBorders>
              <w:bottom w:val="single" w:sz="4" w:space="0" w:color="auto"/>
            </w:tcBorders>
          </w:tcPr>
          <w:p>
            <w:pPr>
              <w:pStyle w:val="zyTableNAm"/>
              <w:spacing w:before="60" w:after="60"/>
              <w:ind w:firstLine="177"/>
            </w:pPr>
          </w:p>
        </w:tc>
        <w:tc>
          <w:tcPr>
            <w:tcW w:w="1134" w:type="dxa"/>
            <w:tcBorders>
              <w:bottom w:val="single" w:sz="4" w:space="0" w:color="auto"/>
            </w:tcBorders>
          </w:tcPr>
          <w:p>
            <w:pPr>
              <w:pStyle w:val="yTableNAm"/>
            </w:pPr>
          </w:p>
        </w:tc>
        <w:tc>
          <w:tcPr>
            <w:tcW w:w="1134" w:type="dxa"/>
            <w:tcBorders>
              <w:top w:val="single" w:sz="4" w:space="0" w:color="auto"/>
              <w:bottom w:val="single" w:sz="4" w:space="0" w:color="auto"/>
            </w:tcBorders>
          </w:tcPr>
          <w:p>
            <w:pPr>
              <w:pStyle w:val="yTableNAm"/>
              <w:jc w:val="center"/>
            </w:pPr>
            <w:r>
              <w:rPr>
                <w:b/>
                <w:bCs/>
              </w:rPr>
              <w:t>par. (a)</w:t>
            </w:r>
          </w:p>
        </w:tc>
        <w:tc>
          <w:tcPr>
            <w:tcW w:w="992" w:type="dxa"/>
            <w:tcBorders>
              <w:top w:val="single" w:sz="4" w:space="0" w:color="auto"/>
              <w:bottom w:val="single" w:sz="4" w:space="0" w:color="auto"/>
            </w:tcBorders>
          </w:tcPr>
          <w:p>
            <w:pPr>
              <w:pStyle w:val="yTableNAm"/>
              <w:jc w:val="center"/>
            </w:pPr>
            <w:r>
              <w:rPr>
                <w:b/>
                <w:bCs/>
              </w:rPr>
              <w:t>par. (b)</w:t>
            </w:r>
          </w:p>
        </w:tc>
      </w:tr>
      <w:tr>
        <w:trPr>
          <w:cantSplit/>
          <w:jc w:val="center"/>
        </w:trPr>
        <w:tc>
          <w:tcPr>
            <w:tcW w:w="1765" w:type="dxa"/>
            <w:noWrap/>
            <w:tcMar>
              <w:left w:w="28" w:type="dxa"/>
              <w:right w:w="28" w:type="dxa"/>
            </w:tcMar>
          </w:tcPr>
          <w:p>
            <w:pPr>
              <w:pStyle w:val="yTableNAm"/>
            </w:pPr>
            <w:r>
              <w:t>1</w:t>
            </w:r>
            <w:r>
              <w:rPr>
                <w:vertAlign w:val="superscript"/>
              </w:rPr>
              <w:t>st</w:t>
            </w:r>
            <w:r>
              <w:t xml:space="preserve"> fixture</w:t>
            </w:r>
          </w:p>
        </w:tc>
        <w:tc>
          <w:tcPr>
            <w:tcW w:w="1134" w:type="dxa"/>
            <w:vAlign w:val="bottom"/>
          </w:tcPr>
          <w:p>
            <w:pPr>
              <w:pStyle w:val="yTableNAm"/>
              <w:jc w:val="center"/>
            </w:pPr>
            <w:r>
              <w:t>$</w:t>
            </w:r>
            <w:r>
              <w:rPr>
                <w:szCs w:val="22"/>
              </w:rPr>
              <w:t>939.88</w:t>
            </w:r>
          </w:p>
        </w:tc>
        <w:tc>
          <w:tcPr>
            <w:tcW w:w="1134" w:type="dxa"/>
          </w:tcPr>
          <w:p>
            <w:pPr>
              <w:pStyle w:val="yTableNAm"/>
              <w:jc w:val="center"/>
            </w:pPr>
            <w:r>
              <w:t>88.179</w:t>
            </w:r>
          </w:p>
        </w:tc>
        <w:tc>
          <w:tcPr>
            <w:tcW w:w="992" w:type="dxa"/>
          </w:tcPr>
          <w:p>
            <w:pPr>
              <w:pStyle w:val="yTableNAm"/>
              <w:jc w:val="center"/>
            </w:pPr>
            <w:r>
              <w:t>73.133</w:t>
            </w:r>
          </w:p>
        </w:tc>
      </w:tr>
      <w:tr>
        <w:trPr>
          <w:cantSplit/>
          <w:jc w:val="center"/>
        </w:trPr>
        <w:tc>
          <w:tcPr>
            <w:tcW w:w="1765" w:type="dxa"/>
            <w:tcMar>
              <w:left w:w="62" w:type="dxa"/>
              <w:right w:w="62" w:type="dxa"/>
            </w:tcMar>
          </w:tcPr>
          <w:p>
            <w:pPr>
              <w:pStyle w:val="yTableNAm"/>
            </w:pPr>
            <w:r>
              <w:t>2</w:t>
            </w:r>
            <w:r>
              <w:rPr>
                <w:vertAlign w:val="superscript"/>
              </w:rPr>
              <w:t>nd</w:t>
            </w:r>
            <w:r>
              <w:t xml:space="preserve"> fixture</w:t>
            </w:r>
          </w:p>
        </w:tc>
        <w:tc>
          <w:tcPr>
            <w:tcW w:w="1134" w:type="dxa"/>
            <w:vAlign w:val="bottom"/>
          </w:tcPr>
          <w:p>
            <w:pPr>
              <w:pStyle w:val="yTableNAm"/>
              <w:jc w:val="center"/>
            </w:pPr>
            <w:r>
              <w:t>$</w:t>
            </w:r>
            <w:r>
              <w:rPr>
                <w:szCs w:val="22"/>
              </w:rPr>
              <w:t>402.32</w:t>
            </w:r>
          </w:p>
        </w:tc>
        <w:tc>
          <w:tcPr>
            <w:tcW w:w="1134" w:type="dxa"/>
          </w:tcPr>
          <w:p>
            <w:pPr>
              <w:pStyle w:val="yTableNAm"/>
              <w:jc w:val="center"/>
            </w:pPr>
            <w:r>
              <w:t>72.385</w:t>
            </w:r>
          </w:p>
        </w:tc>
        <w:tc>
          <w:tcPr>
            <w:tcW w:w="992" w:type="dxa"/>
          </w:tcPr>
          <w:p>
            <w:pPr>
              <w:pStyle w:val="yTableNAm"/>
              <w:jc w:val="center"/>
            </w:pPr>
            <w:r>
              <w:t>72.385</w:t>
            </w:r>
          </w:p>
        </w:tc>
      </w:tr>
      <w:tr>
        <w:trPr>
          <w:cantSplit/>
          <w:jc w:val="center"/>
        </w:trPr>
        <w:tc>
          <w:tcPr>
            <w:tcW w:w="1765" w:type="dxa"/>
            <w:noWrap/>
            <w:tcMar>
              <w:left w:w="57" w:type="dxa"/>
              <w:right w:w="57" w:type="dxa"/>
            </w:tcMar>
          </w:tcPr>
          <w:p>
            <w:pPr>
              <w:pStyle w:val="yTableNAm"/>
            </w:pPr>
            <w:r>
              <w:t>3</w:t>
            </w:r>
            <w:r>
              <w:rPr>
                <w:vertAlign w:val="superscript"/>
              </w:rPr>
              <w:t>rd</w:t>
            </w:r>
            <w:r>
              <w:t xml:space="preserve"> fixture</w:t>
            </w:r>
          </w:p>
        </w:tc>
        <w:tc>
          <w:tcPr>
            <w:tcW w:w="1134" w:type="dxa"/>
            <w:vAlign w:val="bottom"/>
          </w:tcPr>
          <w:p>
            <w:pPr>
              <w:pStyle w:val="yTableNAm"/>
              <w:jc w:val="center"/>
            </w:pPr>
            <w:r>
              <w:t>$537</w:t>
            </w:r>
            <w:r>
              <w:rPr>
                <w:szCs w:val="22"/>
              </w:rPr>
              <w:t>.29</w:t>
            </w:r>
          </w:p>
        </w:tc>
        <w:tc>
          <w:tcPr>
            <w:tcW w:w="1134" w:type="dxa"/>
          </w:tcPr>
          <w:p>
            <w:pPr>
              <w:pStyle w:val="yTableNAm"/>
              <w:jc w:val="center"/>
            </w:pPr>
            <w:r>
              <w:t>79.322</w:t>
            </w:r>
          </w:p>
        </w:tc>
        <w:tc>
          <w:tcPr>
            <w:tcW w:w="992" w:type="dxa"/>
          </w:tcPr>
          <w:p>
            <w:pPr>
              <w:pStyle w:val="yTableNAm"/>
              <w:jc w:val="center"/>
            </w:pPr>
            <w:r>
              <w:t>79.322</w:t>
            </w:r>
          </w:p>
        </w:tc>
      </w:tr>
      <w:tr>
        <w:trPr>
          <w:cantSplit/>
          <w:jc w:val="center"/>
        </w:trPr>
        <w:tc>
          <w:tcPr>
            <w:tcW w:w="1765" w:type="dxa"/>
            <w:tcBorders>
              <w:bottom w:val="single" w:sz="4" w:space="0" w:color="auto"/>
            </w:tcBorders>
            <w:noWrap/>
            <w:tcMar>
              <w:left w:w="28" w:type="dxa"/>
              <w:right w:w="57" w:type="dxa"/>
            </w:tcMar>
          </w:tcPr>
          <w:p>
            <w:pPr>
              <w:pStyle w:val="yTableNAm"/>
              <w:ind w:left="359" w:hanging="359"/>
            </w:pPr>
            <w:r>
              <w:t>4</w:t>
            </w:r>
            <w:r>
              <w:rPr>
                <w:vertAlign w:val="superscript"/>
              </w:rPr>
              <w:t>th</w:t>
            </w:r>
            <w:r>
              <w:t xml:space="preserve"> and subsequent fixtures</w:t>
            </w:r>
          </w:p>
        </w:tc>
        <w:tc>
          <w:tcPr>
            <w:tcW w:w="1134" w:type="dxa"/>
            <w:tcBorders>
              <w:bottom w:val="single" w:sz="4" w:space="0" w:color="auto"/>
            </w:tcBorders>
          </w:tcPr>
          <w:p>
            <w:pPr>
              <w:pStyle w:val="yTableNAm"/>
              <w:jc w:val="center"/>
            </w:pPr>
            <w:r>
              <w:t>$</w:t>
            </w:r>
            <w:r>
              <w:rPr>
                <w:szCs w:val="22"/>
              </w:rPr>
              <w:t>584.27</w:t>
            </w:r>
          </w:p>
        </w:tc>
        <w:tc>
          <w:tcPr>
            <w:tcW w:w="1134" w:type="dxa"/>
            <w:tcBorders>
              <w:bottom w:val="single" w:sz="4" w:space="0" w:color="auto"/>
            </w:tcBorders>
          </w:tcPr>
          <w:p>
            <w:pPr>
              <w:pStyle w:val="yTableNAm"/>
              <w:jc w:val="center"/>
            </w:pPr>
            <w:r>
              <w:t>80.985</w:t>
            </w:r>
          </w:p>
        </w:tc>
        <w:tc>
          <w:tcPr>
            <w:tcW w:w="992" w:type="dxa"/>
            <w:tcBorders>
              <w:bottom w:val="single" w:sz="4" w:space="0" w:color="auto"/>
            </w:tcBorders>
          </w:tcPr>
          <w:p>
            <w:pPr>
              <w:pStyle w:val="yTableNAm"/>
              <w:jc w:val="center"/>
            </w:pPr>
            <w:r>
              <w:t>80.985</w:t>
            </w:r>
          </w:p>
        </w:tc>
      </w:tr>
    </w:tbl>
    <w:p>
      <w:pPr>
        <w:pStyle w:val="yHeading5"/>
      </w:pPr>
      <w:bookmarkStart w:id="507" w:name="_Toc484769486"/>
      <w:bookmarkStart w:id="508" w:name="_Toc485109546"/>
      <w:bookmarkStart w:id="509" w:name="_Toc489533989"/>
      <w:r>
        <w:rPr>
          <w:rStyle w:val="CharSClsNo"/>
        </w:rPr>
        <w:t>11</w:t>
      </w:r>
      <w:r>
        <w:t>.</w:t>
      </w:r>
      <w:r>
        <w:tab/>
        <w:t>Non</w:t>
      </w:r>
      <w:r>
        <w:noBreakHyphen/>
        <w:t>metropolitan</w:t>
      </w:r>
      <w:bookmarkEnd w:id="507"/>
      <w:bookmarkEnd w:id="508"/>
      <w:bookmarkEnd w:id="509"/>
    </w:p>
    <w:p>
      <w:pPr>
        <w:pStyle w:val="yMiscellaneousBody"/>
        <w:tabs>
          <w:tab w:val="left" w:pos="284"/>
          <w:tab w:val="right" w:leader="dot" w:pos="6804"/>
        </w:tabs>
        <w:ind w:left="851" w:hanging="851"/>
      </w:pPr>
      <w:r>
        <w:tab/>
        <w:t>(1)</w:t>
      </w:r>
      <w:r>
        <w:tab/>
        <w:t>For land in the non</w:t>
      </w:r>
      <w:r>
        <w:noBreakHyphen/>
        <w:t xml:space="preserve">metropolitan area </w:t>
      </w:r>
      <w:r>
        <w:br/>
        <w:t xml:space="preserve">that is in a sewerage area referred to in the </w:t>
      </w:r>
      <w:r>
        <w:br/>
        <w:t xml:space="preserve">Table, the charge is the amount worked out by </w:t>
      </w:r>
      <w:r>
        <w:br/>
        <w:t xml:space="preserve">multiplying the GRV of the land by the </w:t>
      </w:r>
      <w:r>
        <w:br/>
        <w:t xml:space="preserve">relevant rate for the sewerage area, according </w:t>
      </w:r>
      <w:r>
        <w:br/>
        <w:t xml:space="preserve">to whether the land is classified as residential </w:t>
      </w:r>
      <w:r>
        <w:br/>
        <w:t>or not.</w:t>
      </w:r>
    </w:p>
    <w:p>
      <w:pPr>
        <w:pStyle w:val="yMiscellaneousBody"/>
        <w:tabs>
          <w:tab w:val="left" w:pos="284"/>
          <w:tab w:val="right" w:leader="dot" w:pos="6804"/>
        </w:tabs>
        <w:ind w:left="851" w:hanging="851"/>
      </w:pPr>
      <w:r>
        <w:tab/>
        <w:t>(2)</w:t>
      </w:r>
      <w:r>
        <w:tab/>
        <w:t>Sub</w:t>
      </w:r>
      <w:r>
        <w:noBreakHyphen/>
        <w:t xml:space="preserve">item (1) does not apply to land covered by </w:t>
      </w:r>
      <w:r>
        <w:br/>
        <w:t xml:space="preserve">any other item in this Division (other than </w:t>
      </w:r>
      <w:r>
        <w:br/>
        <w:t>item 7, 8 or 9) or by Division 2.</w:t>
      </w:r>
    </w:p>
    <w:p>
      <w:pPr>
        <w:pStyle w:val="yMiscellaneousBody"/>
        <w:tabs>
          <w:tab w:val="left" w:pos="284"/>
          <w:tab w:val="right" w:leader="dot" w:pos="6804"/>
        </w:tabs>
        <w:ind w:left="851" w:hanging="851"/>
      </w:pPr>
      <w:r>
        <w:tab/>
        <w:t>(3)</w:t>
      </w:r>
      <w:r>
        <w:tab/>
        <w:t>The minimum charge under this item is —</w:t>
      </w:r>
    </w:p>
    <w:p>
      <w:pPr>
        <w:pStyle w:val="yMiscellaneousBody"/>
        <w:tabs>
          <w:tab w:val="left" w:pos="1134"/>
          <w:tab w:val="right" w:leader="dot" w:pos="6804"/>
        </w:tabs>
        <w:ind w:left="1560" w:hanging="1560"/>
      </w:pPr>
      <w:r>
        <w:tab/>
        <w:t>(a)</w:t>
      </w:r>
      <w:r>
        <w:tab/>
        <w:t xml:space="preserve">for land that is classified as residential </w:t>
      </w:r>
      <w:r>
        <w:tab/>
        <w:t xml:space="preserve"> </w:t>
      </w:r>
      <w:r>
        <w:rPr>
          <w:szCs w:val="22"/>
        </w:rPr>
        <w:t>$404.14</w:t>
      </w:r>
    </w:p>
    <w:p>
      <w:pPr>
        <w:pStyle w:val="yMiscellaneousBody"/>
        <w:tabs>
          <w:tab w:val="left" w:pos="1134"/>
          <w:tab w:val="right" w:leader="dot" w:pos="6804"/>
        </w:tabs>
        <w:ind w:left="1560" w:hanging="1560"/>
      </w:pPr>
      <w:r>
        <w:tab/>
        <w:t>(b)</w:t>
      </w:r>
      <w:r>
        <w:tab/>
        <w:t xml:space="preserve">for land that is classified as vacant land </w:t>
      </w:r>
      <w:r>
        <w:tab/>
        <w:t xml:space="preserve"> </w:t>
      </w:r>
      <w:r>
        <w:rPr>
          <w:szCs w:val="22"/>
        </w:rPr>
        <w:t>$265.93</w:t>
      </w:r>
    </w:p>
    <w:p>
      <w:pPr>
        <w:pStyle w:val="yMiscellaneousBody"/>
        <w:tabs>
          <w:tab w:val="left" w:pos="1134"/>
          <w:tab w:val="right" w:leader="dot" w:pos="6804"/>
        </w:tabs>
        <w:ind w:left="1560" w:hanging="1560"/>
      </w:pPr>
      <w:r>
        <w:tab/>
        <w:t>(c)</w:t>
      </w:r>
      <w:r>
        <w:tab/>
        <w:t xml:space="preserve">for other land </w:t>
      </w:r>
      <w:r>
        <w:tab/>
        <w:t xml:space="preserve"> </w:t>
      </w:r>
      <w:r>
        <w:rPr>
          <w:szCs w:val="22"/>
        </w:rPr>
        <w:t>$939.88</w:t>
      </w:r>
    </w:p>
    <w:p>
      <w:pPr>
        <w:pStyle w:val="yMiscellaneousBody"/>
        <w:tabs>
          <w:tab w:val="left" w:pos="284"/>
          <w:tab w:val="right" w:leader="dot" w:pos="6804"/>
        </w:tabs>
        <w:ind w:left="851" w:hanging="851"/>
      </w:pPr>
      <w:r>
        <w:tab/>
        <w:t>(4)</w:t>
      </w:r>
      <w:r>
        <w:tab/>
        <w:t xml:space="preserve">The maximum charge under this item for land </w:t>
      </w:r>
      <w:r>
        <w:br/>
        <w:t xml:space="preserve">that is classified as residential or classified as </w:t>
      </w:r>
      <w:r>
        <w:br/>
        <w:t xml:space="preserve">vacant land but held for residential purposes </w:t>
      </w:r>
      <w:r>
        <w:br/>
        <w:t xml:space="preserve">is </w:t>
      </w:r>
      <w:r>
        <w:tab/>
        <w:t xml:space="preserve"> </w:t>
      </w:r>
      <w:r>
        <w:rPr>
          <w:szCs w:val="22"/>
        </w:rPr>
        <w:t>$1 103.34</w:t>
      </w:r>
    </w:p>
    <w:p>
      <w:pPr>
        <w:pStyle w:val="yTHeadingNAm"/>
      </w:pPr>
      <w:r>
        <w:t>Table of rates for sewerage areas</w:t>
      </w:r>
    </w:p>
    <w:tbl>
      <w:tblPr>
        <w:tblW w:w="62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159"/>
        <w:gridCol w:w="1810"/>
        <w:gridCol w:w="2268"/>
      </w:tblGrid>
      <w:tr>
        <w:trPr>
          <w:tblHeader/>
        </w:trPr>
        <w:tc>
          <w:tcPr>
            <w:tcW w:w="2159" w:type="dxa"/>
            <w:tcBorders>
              <w:left w:val="nil"/>
              <w:bottom w:val="single" w:sz="4" w:space="0" w:color="auto"/>
              <w:right w:val="nil"/>
            </w:tcBorders>
          </w:tcPr>
          <w:p>
            <w:pPr>
              <w:pStyle w:val="yTableNAm"/>
            </w:pPr>
            <w:r>
              <w:rPr>
                <w:b/>
              </w:rPr>
              <w:t>Sewerage area</w:t>
            </w:r>
          </w:p>
        </w:tc>
        <w:tc>
          <w:tcPr>
            <w:tcW w:w="1810" w:type="dxa"/>
            <w:tcBorders>
              <w:left w:val="nil"/>
              <w:bottom w:val="single" w:sz="4" w:space="0" w:color="auto"/>
              <w:right w:val="nil"/>
            </w:tcBorders>
            <w:vAlign w:val="center"/>
          </w:tcPr>
          <w:p>
            <w:pPr>
              <w:pStyle w:val="yTableNAm"/>
              <w:jc w:val="center"/>
            </w:pPr>
            <w:r>
              <w:rPr>
                <w:b/>
              </w:rPr>
              <w:t xml:space="preserve">Residential rate </w:t>
            </w:r>
            <w:r>
              <w:rPr>
                <w:b/>
              </w:rPr>
              <w:br/>
              <w:t>cents/$ of GRV</w:t>
            </w:r>
          </w:p>
        </w:tc>
        <w:tc>
          <w:tcPr>
            <w:tcW w:w="2268" w:type="dxa"/>
            <w:tcBorders>
              <w:left w:val="nil"/>
              <w:bottom w:val="single" w:sz="4" w:space="0" w:color="auto"/>
              <w:right w:val="nil"/>
            </w:tcBorders>
            <w:vAlign w:val="center"/>
          </w:tcPr>
          <w:p>
            <w:pPr>
              <w:pStyle w:val="yTableNAm"/>
              <w:jc w:val="center"/>
            </w:pPr>
            <w:r>
              <w:rPr>
                <w:b/>
              </w:rPr>
              <w:t>Non</w:t>
            </w:r>
            <w:r>
              <w:rPr>
                <w:b/>
              </w:rPr>
              <w:noBreakHyphen/>
              <w:t xml:space="preserve">residential rate </w:t>
            </w:r>
            <w:r>
              <w:rPr>
                <w:b/>
              </w:rPr>
              <w:br/>
              <w:t>cents/$ of GRV</w:t>
            </w:r>
          </w:p>
        </w:tc>
      </w:tr>
      <w:tr>
        <w:tc>
          <w:tcPr>
            <w:tcW w:w="2159" w:type="dxa"/>
            <w:tcBorders>
              <w:top w:val="single" w:sz="4" w:space="0" w:color="auto"/>
              <w:left w:val="nil"/>
              <w:bottom w:val="nil"/>
              <w:right w:val="nil"/>
            </w:tcBorders>
          </w:tcPr>
          <w:p>
            <w:pPr>
              <w:pStyle w:val="yTableNAm"/>
            </w:pPr>
            <w:r>
              <w:t>Albany</w:t>
            </w:r>
          </w:p>
        </w:tc>
        <w:tc>
          <w:tcPr>
            <w:tcW w:w="1810" w:type="dxa"/>
            <w:tcBorders>
              <w:top w:val="single" w:sz="4" w:space="0" w:color="auto"/>
              <w:left w:val="nil"/>
              <w:bottom w:val="nil"/>
              <w:right w:val="nil"/>
            </w:tcBorders>
            <w:vAlign w:val="center"/>
          </w:tcPr>
          <w:p>
            <w:pPr>
              <w:pStyle w:val="yTableNAm"/>
              <w:jc w:val="center"/>
            </w:pPr>
            <w:r>
              <w:t>11.305</w:t>
            </w:r>
          </w:p>
        </w:tc>
        <w:tc>
          <w:tcPr>
            <w:tcW w:w="2268" w:type="dxa"/>
            <w:tcBorders>
              <w:top w:val="single" w:sz="4" w:space="0" w:color="auto"/>
              <w:left w:val="nil"/>
              <w:bottom w:val="nil"/>
              <w:right w:val="nil"/>
            </w:tcBorders>
            <w:vAlign w:val="center"/>
          </w:tcPr>
          <w:p>
            <w:pPr>
              <w:pStyle w:val="yTableNAm"/>
              <w:jc w:val="center"/>
            </w:pPr>
            <w:r>
              <w:t>19.008</w:t>
            </w:r>
          </w:p>
        </w:tc>
      </w:tr>
      <w:tr>
        <w:tc>
          <w:tcPr>
            <w:tcW w:w="2159" w:type="dxa"/>
            <w:tcBorders>
              <w:top w:val="nil"/>
              <w:left w:val="nil"/>
              <w:bottom w:val="nil"/>
              <w:right w:val="nil"/>
            </w:tcBorders>
          </w:tcPr>
          <w:p>
            <w:pPr>
              <w:pStyle w:val="yTableNAm"/>
            </w:pPr>
            <w:r>
              <w:t>Augusta</w:t>
            </w:r>
          </w:p>
        </w:tc>
        <w:tc>
          <w:tcPr>
            <w:tcW w:w="1810" w:type="dxa"/>
            <w:tcBorders>
              <w:top w:val="nil"/>
              <w:left w:val="nil"/>
              <w:bottom w:val="nil"/>
              <w:right w:val="nil"/>
            </w:tcBorders>
            <w:vAlign w:val="center"/>
          </w:tcPr>
          <w:p>
            <w:pPr>
              <w:pStyle w:val="yTableNAm"/>
              <w:jc w:val="center"/>
            </w:pPr>
            <w:r>
              <w:t>8.404</w:t>
            </w:r>
          </w:p>
        </w:tc>
        <w:tc>
          <w:tcPr>
            <w:tcW w:w="2268" w:type="dxa"/>
            <w:tcBorders>
              <w:top w:val="nil"/>
              <w:left w:val="nil"/>
              <w:bottom w:val="nil"/>
              <w:right w:val="nil"/>
            </w:tcBorders>
            <w:vAlign w:val="center"/>
          </w:tcPr>
          <w:p>
            <w:pPr>
              <w:pStyle w:val="yTableNAm"/>
              <w:jc w:val="center"/>
            </w:pPr>
            <w:r>
              <w:t>10.691</w:t>
            </w:r>
          </w:p>
        </w:tc>
      </w:tr>
      <w:tr>
        <w:tc>
          <w:tcPr>
            <w:tcW w:w="2159" w:type="dxa"/>
            <w:tcBorders>
              <w:top w:val="nil"/>
              <w:left w:val="nil"/>
              <w:bottom w:val="nil"/>
              <w:right w:val="nil"/>
            </w:tcBorders>
          </w:tcPr>
          <w:p>
            <w:pPr>
              <w:pStyle w:val="yTableNAm"/>
            </w:pPr>
            <w:r>
              <w:t>Australind</w:t>
            </w:r>
          </w:p>
        </w:tc>
        <w:tc>
          <w:tcPr>
            <w:tcW w:w="1810" w:type="dxa"/>
            <w:tcBorders>
              <w:top w:val="nil"/>
              <w:left w:val="nil"/>
              <w:bottom w:val="nil"/>
              <w:right w:val="nil"/>
            </w:tcBorders>
            <w:vAlign w:val="center"/>
          </w:tcPr>
          <w:p>
            <w:pPr>
              <w:pStyle w:val="yTableNAm"/>
              <w:jc w:val="center"/>
            </w:pPr>
            <w:r>
              <w:t>5.238</w:t>
            </w:r>
          </w:p>
        </w:tc>
        <w:tc>
          <w:tcPr>
            <w:tcW w:w="2268" w:type="dxa"/>
            <w:tcBorders>
              <w:top w:val="nil"/>
              <w:left w:val="nil"/>
              <w:bottom w:val="nil"/>
              <w:right w:val="nil"/>
            </w:tcBorders>
            <w:vAlign w:val="center"/>
          </w:tcPr>
          <w:p>
            <w:pPr>
              <w:pStyle w:val="yTableNAm"/>
              <w:jc w:val="center"/>
            </w:pPr>
            <w:r>
              <w:t>3.758</w:t>
            </w:r>
          </w:p>
        </w:tc>
      </w:tr>
      <w:tr>
        <w:tc>
          <w:tcPr>
            <w:tcW w:w="2159" w:type="dxa"/>
            <w:tcBorders>
              <w:top w:val="nil"/>
              <w:left w:val="nil"/>
              <w:bottom w:val="nil"/>
              <w:right w:val="nil"/>
            </w:tcBorders>
          </w:tcPr>
          <w:p>
            <w:pPr>
              <w:pStyle w:val="yTableNAm"/>
            </w:pPr>
            <w:r>
              <w:t>Beverley</w:t>
            </w:r>
          </w:p>
        </w:tc>
        <w:tc>
          <w:tcPr>
            <w:tcW w:w="1810" w:type="dxa"/>
            <w:tcBorders>
              <w:top w:val="nil"/>
              <w:left w:val="nil"/>
              <w:bottom w:val="nil"/>
              <w:right w:val="nil"/>
            </w:tcBorders>
            <w:vAlign w:val="center"/>
          </w:tcPr>
          <w:p>
            <w:pPr>
              <w:pStyle w:val="yTableNAm"/>
              <w:jc w:val="center"/>
            </w:pPr>
            <w:r>
              <w:t>12.938</w:t>
            </w:r>
          </w:p>
        </w:tc>
        <w:tc>
          <w:tcPr>
            <w:tcW w:w="2268" w:type="dxa"/>
            <w:tcBorders>
              <w:top w:val="nil"/>
              <w:left w:val="nil"/>
              <w:bottom w:val="nil"/>
              <w:right w:val="nil"/>
            </w:tcBorders>
            <w:vAlign w:val="center"/>
          </w:tcPr>
          <w:p>
            <w:pPr>
              <w:pStyle w:val="yTableNAm"/>
              <w:jc w:val="center"/>
            </w:pPr>
            <w:r>
              <w:t>27.640</w:t>
            </w:r>
          </w:p>
        </w:tc>
      </w:tr>
      <w:tr>
        <w:tc>
          <w:tcPr>
            <w:tcW w:w="2159" w:type="dxa"/>
            <w:tcBorders>
              <w:top w:val="nil"/>
              <w:left w:val="nil"/>
              <w:bottom w:val="nil"/>
              <w:right w:val="nil"/>
            </w:tcBorders>
          </w:tcPr>
          <w:p>
            <w:pPr>
              <w:pStyle w:val="yTableNAm"/>
            </w:pPr>
            <w:r>
              <w:t>Binningup</w:t>
            </w:r>
          </w:p>
        </w:tc>
        <w:tc>
          <w:tcPr>
            <w:tcW w:w="1810" w:type="dxa"/>
            <w:tcBorders>
              <w:top w:val="nil"/>
              <w:left w:val="nil"/>
              <w:bottom w:val="nil"/>
              <w:right w:val="nil"/>
            </w:tcBorders>
            <w:vAlign w:val="center"/>
          </w:tcPr>
          <w:p>
            <w:pPr>
              <w:pStyle w:val="yTableNAm"/>
              <w:jc w:val="center"/>
            </w:pPr>
            <w:r>
              <w:t>9.245</w:t>
            </w:r>
          </w:p>
        </w:tc>
        <w:tc>
          <w:tcPr>
            <w:tcW w:w="2268" w:type="dxa"/>
            <w:tcBorders>
              <w:top w:val="nil"/>
              <w:left w:val="nil"/>
              <w:bottom w:val="nil"/>
              <w:right w:val="nil"/>
            </w:tcBorders>
            <w:vAlign w:val="center"/>
          </w:tcPr>
          <w:p>
            <w:pPr>
              <w:pStyle w:val="yTableNAm"/>
              <w:jc w:val="center"/>
            </w:pPr>
            <w:r>
              <w:t>17.772</w:t>
            </w:r>
          </w:p>
        </w:tc>
      </w:tr>
      <w:tr>
        <w:tc>
          <w:tcPr>
            <w:tcW w:w="2159" w:type="dxa"/>
            <w:tcBorders>
              <w:top w:val="nil"/>
              <w:left w:val="nil"/>
              <w:bottom w:val="nil"/>
              <w:right w:val="nil"/>
            </w:tcBorders>
          </w:tcPr>
          <w:p>
            <w:pPr>
              <w:pStyle w:val="yTableNAm"/>
            </w:pPr>
            <w:r>
              <w:t>Boddington</w:t>
            </w:r>
          </w:p>
        </w:tc>
        <w:tc>
          <w:tcPr>
            <w:tcW w:w="1810" w:type="dxa"/>
            <w:tcBorders>
              <w:top w:val="nil"/>
              <w:left w:val="nil"/>
              <w:bottom w:val="nil"/>
              <w:right w:val="nil"/>
            </w:tcBorders>
            <w:vAlign w:val="center"/>
          </w:tcPr>
          <w:p>
            <w:pPr>
              <w:pStyle w:val="yTableNAm"/>
              <w:jc w:val="center"/>
            </w:pPr>
            <w:r>
              <w:t>23.834</w:t>
            </w:r>
          </w:p>
        </w:tc>
        <w:tc>
          <w:tcPr>
            <w:tcW w:w="2268" w:type="dxa"/>
            <w:tcBorders>
              <w:top w:val="nil"/>
              <w:left w:val="nil"/>
              <w:bottom w:val="nil"/>
              <w:right w:val="nil"/>
            </w:tcBorders>
            <w:vAlign w:val="center"/>
          </w:tcPr>
          <w:p>
            <w:pPr>
              <w:pStyle w:val="yTableNAm"/>
              <w:jc w:val="center"/>
            </w:pPr>
            <w:r>
              <w:t>50.558</w:t>
            </w:r>
          </w:p>
        </w:tc>
      </w:tr>
      <w:tr>
        <w:tc>
          <w:tcPr>
            <w:tcW w:w="2159" w:type="dxa"/>
            <w:tcBorders>
              <w:top w:val="nil"/>
              <w:left w:val="nil"/>
              <w:bottom w:val="nil"/>
              <w:right w:val="nil"/>
            </w:tcBorders>
          </w:tcPr>
          <w:p>
            <w:pPr>
              <w:pStyle w:val="yTableNAm"/>
            </w:pPr>
            <w:r>
              <w:t>Boyanup</w:t>
            </w:r>
          </w:p>
        </w:tc>
        <w:tc>
          <w:tcPr>
            <w:tcW w:w="1810" w:type="dxa"/>
            <w:tcBorders>
              <w:top w:val="nil"/>
              <w:left w:val="nil"/>
              <w:bottom w:val="nil"/>
              <w:right w:val="nil"/>
            </w:tcBorders>
            <w:vAlign w:val="center"/>
          </w:tcPr>
          <w:p>
            <w:pPr>
              <w:pStyle w:val="yTableNAm"/>
              <w:jc w:val="center"/>
            </w:pPr>
            <w:r>
              <w:t>11.281</w:t>
            </w:r>
          </w:p>
        </w:tc>
        <w:tc>
          <w:tcPr>
            <w:tcW w:w="2268" w:type="dxa"/>
            <w:tcBorders>
              <w:top w:val="nil"/>
              <w:left w:val="nil"/>
              <w:bottom w:val="nil"/>
              <w:right w:val="nil"/>
            </w:tcBorders>
            <w:vAlign w:val="center"/>
          </w:tcPr>
          <w:p>
            <w:pPr>
              <w:pStyle w:val="yTableNAm"/>
              <w:jc w:val="center"/>
            </w:pPr>
            <w:r>
              <w:t>12.788</w:t>
            </w:r>
          </w:p>
        </w:tc>
      </w:tr>
      <w:tr>
        <w:tc>
          <w:tcPr>
            <w:tcW w:w="2159" w:type="dxa"/>
            <w:tcBorders>
              <w:top w:val="nil"/>
              <w:left w:val="nil"/>
              <w:bottom w:val="nil"/>
              <w:right w:val="nil"/>
            </w:tcBorders>
          </w:tcPr>
          <w:p>
            <w:pPr>
              <w:pStyle w:val="yTableNAm"/>
            </w:pPr>
            <w:r>
              <w:t>Bremer Bay</w:t>
            </w:r>
          </w:p>
        </w:tc>
        <w:tc>
          <w:tcPr>
            <w:tcW w:w="1810" w:type="dxa"/>
            <w:tcBorders>
              <w:top w:val="nil"/>
              <w:left w:val="nil"/>
              <w:bottom w:val="nil"/>
              <w:right w:val="nil"/>
            </w:tcBorders>
            <w:vAlign w:val="center"/>
          </w:tcPr>
          <w:p>
            <w:pPr>
              <w:pStyle w:val="yTableNAm"/>
              <w:jc w:val="center"/>
            </w:pPr>
            <w:r>
              <w:t>17.352</w:t>
            </w:r>
          </w:p>
        </w:tc>
        <w:tc>
          <w:tcPr>
            <w:tcW w:w="2268" w:type="dxa"/>
            <w:tcBorders>
              <w:top w:val="nil"/>
              <w:left w:val="nil"/>
              <w:bottom w:val="nil"/>
              <w:right w:val="nil"/>
            </w:tcBorders>
            <w:vAlign w:val="center"/>
          </w:tcPr>
          <w:p>
            <w:pPr>
              <w:pStyle w:val="yTableNAm"/>
              <w:jc w:val="center"/>
            </w:pPr>
            <w:r>
              <w:t>14.540</w:t>
            </w:r>
          </w:p>
        </w:tc>
      </w:tr>
      <w:tr>
        <w:tc>
          <w:tcPr>
            <w:tcW w:w="2159" w:type="dxa"/>
            <w:tcBorders>
              <w:top w:val="nil"/>
              <w:left w:val="nil"/>
              <w:bottom w:val="nil"/>
              <w:right w:val="nil"/>
            </w:tcBorders>
          </w:tcPr>
          <w:p>
            <w:pPr>
              <w:pStyle w:val="yTableNAm"/>
            </w:pPr>
            <w:r>
              <w:t>Bridgetown</w:t>
            </w:r>
          </w:p>
        </w:tc>
        <w:tc>
          <w:tcPr>
            <w:tcW w:w="1810" w:type="dxa"/>
            <w:tcBorders>
              <w:top w:val="nil"/>
              <w:left w:val="nil"/>
              <w:bottom w:val="nil"/>
              <w:right w:val="nil"/>
            </w:tcBorders>
            <w:vAlign w:val="center"/>
          </w:tcPr>
          <w:p>
            <w:pPr>
              <w:pStyle w:val="yTableNAm"/>
              <w:jc w:val="center"/>
            </w:pPr>
            <w:r>
              <w:t>68.585</w:t>
            </w:r>
          </w:p>
        </w:tc>
        <w:tc>
          <w:tcPr>
            <w:tcW w:w="2268" w:type="dxa"/>
            <w:tcBorders>
              <w:top w:val="nil"/>
              <w:left w:val="nil"/>
              <w:bottom w:val="nil"/>
              <w:right w:val="nil"/>
            </w:tcBorders>
            <w:vAlign w:val="center"/>
          </w:tcPr>
          <w:p>
            <w:pPr>
              <w:pStyle w:val="yTableNAm"/>
              <w:jc w:val="center"/>
            </w:pPr>
            <w:r>
              <w:t>276.281</w:t>
            </w:r>
          </w:p>
        </w:tc>
      </w:tr>
      <w:tr>
        <w:tc>
          <w:tcPr>
            <w:tcW w:w="2159" w:type="dxa"/>
            <w:tcBorders>
              <w:top w:val="nil"/>
              <w:left w:val="nil"/>
              <w:bottom w:val="nil"/>
              <w:right w:val="nil"/>
            </w:tcBorders>
          </w:tcPr>
          <w:p>
            <w:pPr>
              <w:pStyle w:val="yTableNAm"/>
            </w:pPr>
            <w:r>
              <w:t>Broome</w:t>
            </w:r>
          </w:p>
        </w:tc>
        <w:tc>
          <w:tcPr>
            <w:tcW w:w="1810" w:type="dxa"/>
            <w:tcBorders>
              <w:top w:val="nil"/>
              <w:left w:val="nil"/>
              <w:bottom w:val="nil"/>
              <w:right w:val="nil"/>
            </w:tcBorders>
            <w:vAlign w:val="center"/>
          </w:tcPr>
          <w:p>
            <w:pPr>
              <w:pStyle w:val="yTableNAm"/>
              <w:jc w:val="center"/>
            </w:pPr>
            <w:r>
              <w:t>9.475</w:t>
            </w:r>
          </w:p>
        </w:tc>
        <w:tc>
          <w:tcPr>
            <w:tcW w:w="2268" w:type="dxa"/>
            <w:tcBorders>
              <w:top w:val="nil"/>
              <w:left w:val="nil"/>
              <w:bottom w:val="nil"/>
              <w:right w:val="nil"/>
            </w:tcBorders>
            <w:vAlign w:val="center"/>
          </w:tcPr>
          <w:p>
            <w:pPr>
              <w:pStyle w:val="yTableNAm"/>
              <w:jc w:val="center"/>
            </w:pPr>
            <w:r>
              <w:t>8.658</w:t>
            </w:r>
          </w:p>
        </w:tc>
      </w:tr>
      <w:tr>
        <w:tc>
          <w:tcPr>
            <w:tcW w:w="2159" w:type="dxa"/>
            <w:tcBorders>
              <w:top w:val="nil"/>
              <w:left w:val="nil"/>
              <w:bottom w:val="nil"/>
              <w:right w:val="nil"/>
            </w:tcBorders>
          </w:tcPr>
          <w:p>
            <w:pPr>
              <w:pStyle w:val="yTableNAm"/>
            </w:pPr>
            <w:r>
              <w:t>Brunswick</w:t>
            </w:r>
          </w:p>
        </w:tc>
        <w:tc>
          <w:tcPr>
            <w:tcW w:w="1810" w:type="dxa"/>
            <w:tcBorders>
              <w:top w:val="nil"/>
              <w:left w:val="nil"/>
              <w:bottom w:val="nil"/>
              <w:right w:val="nil"/>
            </w:tcBorders>
            <w:vAlign w:val="center"/>
          </w:tcPr>
          <w:p>
            <w:pPr>
              <w:pStyle w:val="yTableNAm"/>
              <w:jc w:val="center"/>
            </w:pPr>
            <w:r>
              <w:t>9.509</w:t>
            </w:r>
          </w:p>
        </w:tc>
        <w:tc>
          <w:tcPr>
            <w:tcW w:w="2268" w:type="dxa"/>
            <w:tcBorders>
              <w:top w:val="nil"/>
              <w:left w:val="nil"/>
              <w:bottom w:val="nil"/>
              <w:right w:val="nil"/>
            </w:tcBorders>
            <w:vAlign w:val="center"/>
          </w:tcPr>
          <w:p>
            <w:pPr>
              <w:pStyle w:val="yTableNAm"/>
              <w:jc w:val="center"/>
            </w:pPr>
            <w:r>
              <w:t>15.386</w:t>
            </w:r>
          </w:p>
        </w:tc>
      </w:tr>
      <w:tr>
        <w:tc>
          <w:tcPr>
            <w:tcW w:w="2159" w:type="dxa"/>
            <w:tcBorders>
              <w:top w:val="nil"/>
              <w:left w:val="nil"/>
              <w:bottom w:val="nil"/>
              <w:right w:val="nil"/>
            </w:tcBorders>
          </w:tcPr>
          <w:p>
            <w:pPr>
              <w:pStyle w:val="yTableNAm"/>
            </w:pPr>
            <w:r>
              <w:t>Bunbury</w:t>
            </w:r>
          </w:p>
        </w:tc>
        <w:tc>
          <w:tcPr>
            <w:tcW w:w="1810" w:type="dxa"/>
            <w:tcBorders>
              <w:top w:val="nil"/>
              <w:left w:val="nil"/>
              <w:bottom w:val="nil"/>
              <w:right w:val="nil"/>
            </w:tcBorders>
            <w:vAlign w:val="center"/>
          </w:tcPr>
          <w:p>
            <w:pPr>
              <w:pStyle w:val="yTableNAm"/>
              <w:jc w:val="center"/>
            </w:pPr>
            <w:r>
              <w:t>9.115</w:t>
            </w:r>
          </w:p>
        </w:tc>
        <w:tc>
          <w:tcPr>
            <w:tcW w:w="2268" w:type="dxa"/>
            <w:tcBorders>
              <w:top w:val="nil"/>
              <w:left w:val="nil"/>
              <w:bottom w:val="nil"/>
              <w:right w:val="nil"/>
            </w:tcBorders>
            <w:vAlign w:val="center"/>
          </w:tcPr>
          <w:p>
            <w:pPr>
              <w:pStyle w:val="yTableNAm"/>
              <w:jc w:val="center"/>
            </w:pPr>
            <w:r>
              <w:t>9.512</w:t>
            </w:r>
          </w:p>
        </w:tc>
      </w:tr>
      <w:tr>
        <w:tc>
          <w:tcPr>
            <w:tcW w:w="2159" w:type="dxa"/>
            <w:tcBorders>
              <w:top w:val="nil"/>
              <w:left w:val="nil"/>
              <w:bottom w:val="nil"/>
              <w:right w:val="nil"/>
            </w:tcBorders>
          </w:tcPr>
          <w:p>
            <w:pPr>
              <w:pStyle w:val="yTableNAm"/>
            </w:pPr>
            <w:r>
              <w:t>Burekup</w:t>
            </w:r>
          </w:p>
        </w:tc>
        <w:tc>
          <w:tcPr>
            <w:tcW w:w="1810" w:type="dxa"/>
            <w:tcBorders>
              <w:top w:val="nil"/>
              <w:left w:val="nil"/>
              <w:bottom w:val="nil"/>
              <w:right w:val="nil"/>
            </w:tcBorders>
            <w:vAlign w:val="center"/>
          </w:tcPr>
          <w:p>
            <w:pPr>
              <w:pStyle w:val="yTableNAm"/>
              <w:jc w:val="center"/>
            </w:pPr>
            <w:r>
              <w:t>8.651</w:t>
            </w:r>
          </w:p>
        </w:tc>
        <w:tc>
          <w:tcPr>
            <w:tcW w:w="2268" w:type="dxa"/>
            <w:tcBorders>
              <w:top w:val="nil"/>
              <w:left w:val="nil"/>
              <w:bottom w:val="nil"/>
              <w:right w:val="nil"/>
            </w:tcBorders>
            <w:vAlign w:val="center"/>
          </w:tcPr>
          <w:p>
            <w:pPr>
              <w:pStyle w:val="yTableNAm"/>
              <w:jc w:val="center"/>
            </w:pPr>
            <w:r>
              <w:t>9.658</w:t>
            </w:r>
          </w:p>
        </w:tc>
      </w:tr>
      <w:tr>
        <w:tc>
          <w:tcPr>
            <w:tcW w:w="2159" w:type="dxa"/>
            <w:tcBorders>
              <w:top w:val="nil"/>
              <w:left w:val="nil"/>
              <w:bottom w:val="nil"/>
              <w:right w:val="nil"/>
            </w:tcBorders>
          </w:tcPr>
          <w:p>
            <w:pPr>
              <w:pStyle w:val="yTableNAm"/>
            </w:pPr>
            <w:r>
              <w:t>Busselton</w:t>
            </w:r>
          </w:p>
        </w:tc>
        <w:tc>
          <w:tcPr>
            <w:tcW w:w="1810" w:type="dxa"/>
            <w:tcBorders>
              <w:top w:val="nil"/>
              <w:left w:val="nil"/>
              <w:bottom w:val="nil"/>
              <w:right w:val="nil"/>
            </w:tcBorders>
            <w:vAlign w:val="center"/>
          </w:tcPr>
          <w:p>
            <w:pPr>
              <w:pStyle w:val="yTableNAm"/>
              <w:jc w:val="center"/>
            </w:pPr>
            <w:r>
              <w:t>5.751</w:t>
            </w:r>
          </w:p>
        </w:tc>
        <w:tc>
          <w:tcPr>
            <w:tcW w:w="2268" w:type="dxa"/>
            <w:tcBorders>
              <w:top w:val="nil"/>
              <w:left w:val="nil"/>
              <w:bottom w:val="nil"/>
              <w:right w:val="nil"/>
            </w:tcBorders>
            <w:vAlign w:val="center"/>
          </w:tcPr>
          <w:p>
            <w:pPr>
              <w:pStyle w:val="yTableNAm"/>
              <w:jc w:val="center"/>
            </w:pPr>
            <w:r>
              <w:t>6.336</w:t>
            </w:r>
          </w:p>
        </w:tc>
      </w:tr>
      <w:tr>
        <w:tc>
          <w:tcPr>
            <w:tcW w:w="2159" w:type="dxa"/>
            <w:tcBorders>
              <w:top w:val="nil"/>
              <w:left w:val="nil"/>
              <w:bottom w:val="nil"/>
              <w:right w:val="nil"/>
            </w:tcBorders>
          </w:tcPr>
          <w:p>
            <w:pPr>
              <w:pStyle w:val="yTableNAm"/>
            </w:pPr>
            <w:r>
              <w:t>Capel</w:t>
            </w:r>
          </w:p>
        </w:tc>
        <w:tc>
          <w:tcPr>
            <w:tcW w:w="1810" w:type="dxa"/>
            <w:tcBorders>
              <w:top w:val="nil"/>
              <w:left w:val="nil"/>
              <w:bottom w:val="nil"/>
              <w:right w:val="nil"/>
            </w:tcBorders>
            <w:vAlign w:val="center"/>
          </w:tcPr>
          <w:p>
            <w:pPr>
              <w:pStyle w:val="yTableNAm"/>
              <w:jc w:val="center"/>
            </w:pPr>
            <w:r>
              <w:t>8.617</w:t>
            </w:r>
          </w:p>
        </w:tc>
        <w:tc>
          <w:tcPr>
            <w:tcW w:w="2268" w:type="dxa"/>
            <w:tcBorders>
              <w:top w:val="nil"/>
              <w:left w:val="nil"/>
              <w:bottom w:val="nil"/>
              <w:right w:val="nil"/>
            </w:tcBorders>
            <w:vAlign w:val="center"/>
          </w:tcPr>
          <w:p>
            <w:pPr>
              <w:pStyle w:val="yTableNAm"/>
              <w:jc w:val="center"/>
            </w:pPr>
            <w:r>
              <w:t>8.991</w:t>
            </w:r>
          </w:p>
        </w:tc>
      </w:tr>
      <w:tr>
        <w:tc>
          <w:tcPr>
            <w:tcW w:w="2159" w:type="dxa"/>
            <w:tcBorders>
              <w:top w:val="nil"/>
              <w:left w:val="nil"/>
              <w:bottom w:val="nil"/>
              <w:right w:val="nil"/>
            </w:tcBorders>
          </w:tcPr>
          <w:p>
            <w:pPr>
              <w:pStyle w:val="yTableNAm"/>
            </w:pPr>
            <w:r>
              <w:t>Carnarvon</w:t>
            </w:r>
          </w:p>
        </w:tc>
        <w:tc>
          <w:tcPr>
            <w:tcW w:w="1810" w:type="dxa"/>
            <w:tcBorders>
              <w:top w:val="nil"/>
              <w:left w:val="nil"/>
              <w:bottom w:val="nil"/>
              <w:right w:val="nil"/>
            </w:tcBorders>
            <w:vAlign w:val="center"/>
          </w:tcPr>
          <w:p>
            <w:pPr>
              <w:pStyle w:val="yTableNAm"/>
              <w:jc w:val="center"/>
            </w:pPr>
            <w:r>
              <w:t>8.354</w:t>
            </w:r>
          </w:p>
        </w:tc>
        <w:tc>
          <w:tcPr>
            <w:tcW w:w="2268" w:type="dxa"/>
            <w:tcBorders>
              <w:top w:val="nil"/>
              <w:left w:val="nil"/>
              <w:bottom w:val="nil"/>
              <w:right w:val="nil"/>
            </w:tcBorders>
            <w:vAlign w:val="center"/>
          </w:tcPr>
          <w:p>
            <w:pPr>
              <w:pStyle w:val="yTableNAm"/>
              <w:jc w:val="center"/>
            </w:pPr>
            <w:r>
              <w:t>12.918</w:t>
            </w:r>
          </w:p>
        </w:tc>
      </w:tr>
      <w:tr>
        <w:tc>
          <w:tcPr>
            <w:tcW w:w="2159" w:type="dxa"/>
            <w:tcBorders>
              <w:top w:val="nil"/>
              <w:left w:val="nil"/>
              <w:bottom w:val="nil"/>
              <w:right w:val="nil"/>
            </w:tcBorders>
          </w:tcPr>
          <w:p>
            <w:pPr>
              <w:pStyle w:val="yTableNAm"/>
            </w:pPr>
            <w:r>
              <w:t>Cervantes</w:t>
            </w:r>
          </w:p>
        </w:tc>
        <w:tc>
          <w:tcPr>
            <w:tcW w:w="1810" w:type="dxa"/>
            <w:tcBorders>
              <w:top w:val="nil"/>
              <w:left w:val="nil"/>
              <w:bottom w:val="nil"/>
              <w:right w:val="nil"/>
            </w:tcBorders>
            <w:vAlign w:val="center"/>
          </w:tcPr>
          <w:p>
            <w:pPr>
              <w:pStyle w:val="yTableNAm"/>
              <w:jc w:val="center"/>
            </w:pPr>
            <w:r>
              <w:t>12.804</w:t>
            </w:r>
          </w:p>
        </w:tc>
        <w:tc>
          <w:tcPr>
            <w:tcW w:w="2268" w:type="dxa"/>
            <w:tcBorders>
              <w:top w:val="nil"/>
              <w:left w:val="nil"/>
              <w:bottom w:val="nil"/>
              <w:right w:val="nil"/>
            </w:tcBorders>
            <w:vAlign w:val="center"/>
          </w:tcPr>
          <w:p>
            <w:pPr>
              <w:pStyle w:val="yTableNAm"/>
              <w:jc w:val="center"/>
            </w:pPr>
            <w:r>
              <w:t>9.145</w:t>
            </w:r>
          </w:p>
        </w:tc>
      </w:tr>
      <w:tr>
        <w:tc>
          <w:tcPr>
            <w:tcW w:w="2159" w:type="dxa"/>
            <w:tcBorders>
              <w:top w:val="nil"/>
              <w:left w:val="nil"/>
              <w:bottom w:val="nil"/>
              <w:right w:val="nil"/>
            </w:tcBorders>
          </w:tcPr>
          <w:p>
            <w:pPr>
              <w:pStyle w:val="yTableNAm"/>
            </w:pPr>
            <w:r>
              <w:t>Collie</w:t>
            </w:r>
          </w:p>
        </w:tc>
        <w:tc>
          <w:tcPr>
            <w:tcW w:w="1810" w:type="dxa"/>
            <w:tcBorders>
              <w:top w:val="nil"/>
              <w:left w:val="nil"/>
              <w:bottom w:val="nil"/>
              <w:right w:val="nil"/>
            </w:tcBorders>
            <w:vAlign w:val="center"/>
          </w:tcPr>
          <w:p>
            <w:pPr>
              <w:pStyle w:val="yTableNAm"/>
              <w:jc w:val="center"/>
            </w:pPr>
            <w:r>
              <w:t>13.759</w:t>
            </w:r>
          </w:p>
        </w:tc>
        <w:tc>
          <w:tcPr>
            <w:tcW w:w="2268" w:type="dxa"/>
            <w:tcBorders>
              <w:top w:val="nil"/>
              <w:left w:val="nil"/>
              <w:bottom w:val="nil"/>
              <w:right w:val="nil"/>
            </w:tcBorders>
            <w:vAlign w:val="center"/>
          </w:tcPr>
          <w:p>
            <w:pPr>
              <w:pStyle w:val="yTableNAm"/>
              <w:jc w:val="center"/>
            </w:pPr>
            <w:r>
              <w:t>23.942</w:t>
            </w:r>
          </w:p>
        </w:tc>
      </w:tr>
      <w:tr>
        <w:tc>
          <w:tcPr>
            <w:tcW w:w="2159" w:type="dxa"/>
            <w:tcBorders>
              <w:top w:val="nil"/>
              <w:left w:val="nil"/>
              <w:bottom w:val="nil"/>
              <w:right w:val="nil"/>
            </w:tcBorders>
          </w:tcPr>
          <w:p>
            <w:pPr>
              <w:pStyle w:val="yTableNAm"/>
            </w:pPr>
            <w:r>
              <w:t>Coral Bay</w:t>
            </w:r>
          </w:p>
        </w:tc>
        <w:tc>
          <w:tcPr>
            <w:tcW w:w="1810" w:type="dxa"/>
            <w:tcBorders>
              <w:top w:val="nil"/>
              <w:left w:val="nil"/>
              <w:bottom w:val="nil"/>
              <w:right w:val="nil"/>
            </w:tcBorders>
            <w:vAlign w:val="center"/>
          </w:tcPr>
          <w:p>
            <w:pPr>
              <w:pStyle w:val="yTableNAm"/>
              <w:jc w:val="center"/>
            </w:pPr>
            <w:r>
              <w:t>458.250</w:t>
            </w:r>
          </w:p>
        </w:tc>
        <w:tc>
          <w:tcPr>
            <w:tcW w:w="2268" w:type="dxa"/>
            <w:tcBorders>
              <w:top w:val="nil"/>
              <w:left w:val="nil"/>
              <w:bottom w:val="nil"/>
              <w:right w:val="nil"/>
            </w:tcBorders>
            <w:vAlign w:val="center"/>
          </w:tcPr>
          <w:p>
            <w:pPr>
              <w:pStyle w:val="yTableNAm"/>
              <w:jc w:val="center"/>
            </w:pPr>
            <w:r>
              <w:t>1118.283</w:t>
            </w:r>
          </w:p>
        </w:tc>
      </w:tr>
      <w:tr>
        <w:tc>
          <w:tcPr>
            <w:tcW w:w="2159" w:type="dxa"/>
            <w:tcBorders>
              <w:top w:val="nil"/>
              <w:left w:val="nil"/>
              <w:bottom w:val="nil"/>
              <w:right w:val="nil"/>
            </w:tcBorders>
          </w:tcPr>
          <w:p>
            <w:pPr>
              <w:pStyle w:val="yTableNAm"/>
            </w:pPr>
            <w:r>
              <w:t>Corrigin</w:t>
            </w:r>
          </w:p>
        </w:tc>
        <w:tc>
          <w:tcPr>
            <w:tcW w:w="1810" w:type="dxa"/>
            <w:tcBorders>
              <w:top w:val="nil"/>
              <w:left w:val="nil"/>
              <w:bottom w:val="nil"/>
              <w:right w:val="nil"/>
            </w:tcBorders>
            <w:vAlign w:val="center"/>
          </w:tcPr>
          <w:p>
            <w:pPr>
              <w:pStyle w:val="yTableNAm"/>
              <w:jc w:val="center"/>
            </w:pPr>
            <w:r>
              <w:t>25.500</w:t>
            </w:r>
          </w:p>
        </w:tc>
        <w:tc>
          <w:tcPr>
            <w:tcW w:w="2268" w:type="dxa"/>
            <w:tcBorders>
              <w:top w:val="nil"/>
              <w:left w:val="nil"/>
              <w:bottom w:val="nil"/>
              <w:right w:val="nil"/>
            </w:tcBorders>
            <w:vAlign w:val="center"/>
          </w:tcPr>
          <w:p>
            <w:pPr>
              <w:pStyle w:val="yTableNAm"/>
              <w:jc w:val="center"/>
            </w:pPr>
            <w:r>
              <w:t>73.664</w:t>
            </w:r>
          </w:p>
        </w:tc>
      </w:tr>
      <w:tr>
        <w:tc>
          <w:tcPr>
            <w:tcW w:w="2159" w:type="dxa"/>
            <w:tcBorders>
              <w:top w:val="nil"/>
              <w:left w:val="nil"/>
              <w:bottom w:val="nil"/>
              <w:right w:val="nil"/>
            </w:tcBorders>
          </w:tcPr>
          <w:p>
            <w:pPr>
              <w:pStyle w:val="yTableNAm"/>
            </w:pPr>
            <w:r>
              <w:t>Cowaramup</w:t>
            </w:r>
          </w:p>
        </w:tc>
        <w:tc>
          <w:tcPr>
            <w:tcW w:w="1810" w:type="dxa"/>
            <w:tcBorders>
              <w:top w:val="nil"/>
              <w:left w:val="nil"/>
              <w:bottom w:val="nil"/>
              <w:right w:val="nil"/>
            </w:tcBorders>
            <w:vAlign w:val="center"/>
          </w:tcPr>
          <w:p>
            <w:pPr>
              <w:pStyle w:val="yTableNAm"/>
              <w:jc w:val="center"/>
            </w:pPr>
            <w:r>
              <w:t>5.626</w:t>
            </w:r>
          </w:p>
        </w:tc>
        <w:tc>
          <w:tcPr>
            <w:tcW w:w="2268" w:type="dxa"/>
            <w:tcBorders>
              <w:top w:val="nil"/>
              <w:left w:val="nil"/>
              <w:bottom w:val="nil"/>
              <w:right w:val="nil"/>
            </w:tcBorders>
            <w:vAlign w:val="center"/>
          </w:tcPr>
          <w:p>
            <w:pPr>
              <w:pStyle w:val="yTableNAm"/>
              <w:jc w:val="center"/>
            </w:pPr>
            <w:r>
              <w:t>10.100</w:t>
            </w:r>
          </w:p>
        </w:tc>
      </w:tr>
      <w:tr>
        <w:tc>
          <w:tcPr>
            <w:tcW w:w="2159" w:type="dxa"/>
            <w:tcBorders>
              <w:top w:val="nil"/>
              <w:left w:val="nil"/>
              <w:bottom w:val="nil"/>
              <w:right w:val="nil"/>
            </w:tcBorders>
          </w:tcPr>
          <w:p>
            <w:pPr>
              <w:pStyle w:val="yTableNAm"/>
            </w:pPr>
            <w:r>
              <w:t>Cranbrook</w:t>
            </w:r>
          </w:p>
        </w:tc>
        <w:tc>
          <w:tcPr>
            <w:tcW w:w="1810" w:type="dxa"/>
            <w:tcBorders>
              <w:top w:val="nil"/>
              <w:left w:val="nil"/>
              <w:bottom w:val="nil"/>
              <w:right w:val="nil"/>
            </w:tcBorders>
            <w:vAlign w:val="center"/>
          </w:tcPr>
          <w:p>
            <w:pPr>
              <w:pStyle w:val="yTableNAm"/>
              <w:jc w:val="center"/>
            </w:pPr>
            <w:r>
              <w:t>16.420</w:t>
            </w:r>
          </w:p>
        </w:tc>
        <w:tc>
          <w:tcPr>
            <w:tcW w:w="2268" w:type="dxa"/>
            <w:tcBorders>
              <w:top w:val="nil"/>
              <w:left w:val="nil"/>
              <w:bottom w:val="nil"/>
              <w:right w:val="nil"/>
            </w:tcBorders>
            <w:vAlign w:val="center"/>
          </w:tcPr>
          <w:p>
            <w:pPr>
              <w:pStyle w:val="yTableNAm"/>
              <w:jc w:val="center"/>
            </w:pPr>
            <w:r>
              <w:t>62.526</w:t>
            </w:r>
          </w:p>
        </w:tc>
      </w:tr>
      <w:tr>
        <w:tc>
          <w:tcPr>
            <w:tcW w:w="2159" w:type="dxa"/>
            <w:tcBorders>
              <w:top w:val="nil"/>
              <w:left w:val="nil"/>
              <w:bottom w:val="nil"/>
              <w:right w:val="nil"/>
            </w:tcBorders>
          </w:tcPr>
          <w:p>
            <w:pPr>
              <w:pStyle w:val="yTableNAm"/>
            </w:pPr>
            <w:r>
              <w:t>Cunderdin</w:t>
            </w:r>
          </w:p>
        </w:tc>
        <w:tc>
          <w:tcPr>
            <w:tcW w:w="1810" w:type="dxa"/>
            <w:tcBorders>
              <w:top w:val="nil"/>
              <w:left w:val="nil"/>
              <w:bottom w:val="nil"/>
              <w:right w:val="nil"/>
            </w:tcBorders>
            <w:vAlign w:val="center"/>
          </w:tcPr>
          <w:p>
            <w:pPr>
              <w:pStyle w:val="yTableNAm"/>
              <w:jc w:val="center"/>
            </w:pPr>
            <w:r>
              <w:t>21.269</w:t>
            </w:r>
          </w:p>
        </w:tc>
        <w:tc>
          <w:tcPr>
            <w:tcW w:w="2268" w:type="dxa"/>
            <w:tcBorders>
              <w:top w:val="nil"/>
              <w:left w:val="nil"/>
              <w:bottom w:val="nil"/>
              <w:right w:val="nil"/>
            </w:tcBorders>
            <w:vAlign w:val="center"/>
          </w:tcPr>
          <w:p>
            <w:pPr>
              <w:pStyle w:val="yTableNAm"/>
              <w:jc w:val="center"/>
            </w:pPr>
            <w:r>
              <w:t>46.487</w:t>
            </w:r>
          </w:p>
        </w:tc>
      </w:tr>
      <w:tr>
        <w:tc>
          <w:tcPr>
            <w:tcW w:w="2159" w:type="dxa"/>
            <w:tcBorders>
              <w:top w:val="nil"/>
              <w:left w:val="nil"/>
              <w:bottom w:val="nil"/>
              <w:right w:val="nil"/>
            </w:tcBorders>
          </w:tcPr>
          <w:p>
            <w:pPr>
              <w:pStyle w:val="yTableNAm"/>
            </w:pPr>
            <w:r>
              <w:t>Dalyellup</w:t>
            </w:r>
          </w:p>
        </w:tc>
        <w:tc>
          <w:tcPr>
            <w:tcW w:w="1810" w:type="dxa"/>
            <w:tcBorders>
              <w:top w:val="nil"/>
              <w:left w:val="nil"/>
              <w:bottom w:val="nil"/>
              <w:right w:val="nil"/>
            </w:tcBorders>
            <w:vAlign w:val="center"/>
          </w:tcPr>
          <w:p>
            <w:pPr>
              <w:pStyle w:val="yTableNAm"/>
              <w:jc w:val="center"/>
            </w:pPr>
            <w:r>
              <w:t>3.687</w:t>
            </w:r>
          </w:p>
        </w:tc>
        <w:tc>
          <w:tcPr>
            <w:tcW w:w="2268" w:type="dxa"/>
            <w:tcBorders>
              <w:top w:val="nil"/>
              <w:left w:val="nil"/>
              <w:bottom w:val="nil"/>
              <w:right w:val="nil"/>
            </w:tcBorders>
            <w:vAlign w:val="center"/>
          </w:tcPr>
          <w:p>
            <w:pPr>
              <w:pStyle w:val="yTableNAm"/>
              <w:jc w:val="center"/>
            </w:pPr>
            <w:r>
              <w:t>4.409</w:t>
            </w:r>
          </w:p>
        </w:tc>
      </w:tr>
      <w:tr>
        <w:tc>
          <w:tcPr>
            <w:tcW w:w="2159" w:type="dxa"/>
            <w:tcBorders>
              <w:top w:val="nil"/>
              <w:left w:val="nil"/>
              <w:bottom w:val="nil"/>
              <w:right w:val="nil"/>
            </w:tcBorders>
          </w:tcPr>
          <w:p>
            <w:pPr>
              <w:pStyle w:val="yTableNAm"/>
            </w:pPr>
            <w:r>
              <w:t>Dardanup</w:t>
            </w:r>
          </w:p>
        </w:tc>
        <w:tc>
          <w:tcPr>
            <w:tcW w:w="1810" w:type="dxa"/>
            <w:tcBorders>
              <w:top w:val="nil"/>
              <w:left w:val="nil"/>
              <w:bottom w:val="nil"/>
              <w:right w:val="nil"/>
            </w:tcBorders>
            <w:vAlign w:val="center"/>
          </w:tcPr>
          <w:p>
            <w:pPr>
              <w:pStyle w:val="yTableNAm"/>
              <w:jc w:val="center"/>
            </w:pPr>
            <w:r>
              <w:t>20.334</w:t>
            </w:r>
          </w:p>
        </w:tc>
        <w:tc>
          <w:tcPr>
            <w:tcW w:w="2268" w:type="dxa"/>
            <w:tcBorders>
              <w:top w:val="nil"/>
              <w:left w:val="nil"/>
              <w:bottom w:val="nil"/>
              <w:right w:val="nil"/>
            </w:tcBorders>
            <w:vAlign w:val="center"/>
          </w:tcPr>
          <w:p>
            <w:pPr>
              <w:pStyle w:val="yTableNAm"/>
              <w:jc w:val="center"/>
            </w:pPr>
            <w:r>
              <w:t>47.568</w:t>
            </w:r>
          </w:p>
        </w:tc>
      </w:tr>
      <w:tr>
        <w:tc>
          <w:tcPr>
            <w:tcW w:w="2159" w:type="dxa"/>
            <w:tcBorders>
              <w:top w:val="nil"/>
              <w:left w:val="nil"/>
              <w:bottom w:val="nil"/>
              <w:right w:val="nil"/>
            </w:tcBorders>
          </w:tcPr>
          <w:p>
            <w:pPr>
              <w:pStyle w:val="yTableNAm"/>
            </w:pPr>
            <w:r>
              <w:t>Denham</w:t>
            </w:r>
          </w:p>
        </w:tc>
        <w:tc>
          <w:tcPr>
            <w:tcW w:w="1810" w:type="dxa"/>
            <w:tcBorders>
              <w:top w:val="nil"/>
              <w:left w:val="nil"/>
              <w:bottom w:val="nil"/>
              <w:right w:val="nil"/>
            </w:tcBorders>
            <w:vAlign w:val="center"/>
          </w:tcPr>
          <w:p>
            <w:pPr>
              <w:pStyle w:val="yTableNAm"/>
              <w:jc w:val="center"/>
            </w:pPr>
            <w:r>
              <w:t>10.583</w:t>
            </w:r>
          </w:p>
        </w:tc>
        <w:tc>
          <w:tcPr>
            <w:tcW w:w="2268" w:type="dxa"/>
            <w:tcBorders>
              <w:top w:val="nil"/>
              <w:left w:val="nil"/>
              <w:bottom w:val="nil"/>
              <w:right w:val="nil"/>
            </w:tcBorders>
            <w:vAlign w:val="center"/>
          </w:tcPr>
          <w:p>
            <w:pPr>
              <w:pStyle w:val="yTableNAm"/>
              <w:jc w:val="center"/>
            </w:pPr>
            <w:r>
              <w:t>15.997</w:t>
            </w:r>
          </w:p>
        </w:tc>
      </w:tr>
      <w:tr>
        <w:tc>
          <w:tcPr>
            <w:tcW w:w="2159" w:type="dxa"/>
            <w:tcBorders>
              <w:top w:val="nil"/>
              <w:left w:val="nil"/>
              <w:bottom w:val="nil"/>
              <w:right w:val="nil"/>
            </w:tcBorders>
          </w:tcPr>
          <w:p>
            <w:pPr>
              <w:pStyle w:val="yTableNAm"/>
            </w:pPr>
            <w:r>
              <w:t>Denmark</w:t>
            </w:r>
          </w:p>
        </w:tc>
        <w:tc>
          <w:tcPr>
            <w:tcW w:w="1810" w:type="dxa"/>
            <w:tcBorders>
              <w:top w:val="nil"/>
              <w:left w:val="nil"/>
              <w:bottom w:val="nil"/>
              <w:right w:val="nil"/>
            </w:tcBorders>
            <w:vAlign w:val="center"/>
          </w:tcPr>
          <w:p>
            <w:pPr>
              <w:pStyle w:val="yTableNAm"/>
              <w:jc w:val="center"/>
            </w:pPr>
            <w:r>
              <w:t>25.627</w:t>
            </w:r>
          </w:p>
        </w:tc>
        <w:tc>
          <w:tcPr>
            <w:tcW w:w="2268" w:type="dxa"/>
            <w:tcBorders>
              <w:top w:val="nil"/>
              <w:left w:val="nil"/>
              <w:bottom w:val="nil"/>
              <w:right w:val="nil"/>
            </w:tcBorders>
            <w:vAlign w:val="center"/>
          </w:tcPr>
          <w:p>
            <w:pPr>
              <w:pStyle w:val="yTableNAm"/>
              <w:jc w:val="center"/>
            </w:pPr>
            <w:r>
              <w:t>31.383</w:t>
            </w:r>
          </w:p>
        </w:tc>
      </w:tr>
      <w:tr>
        <w:tc>
          <w:tcPr>
            <w:tcW w:w="2159" w:type="dxa"/>
            <w:tcBorders>
              <w:top w:val="nil"/>
              <w:left w:val="nil"/>
              <w:bottom w:val="nil"/>
              <w:right w:val="nil"/>
            </w:tcBorders>
          </w:tcPr>
          <w:p>
            <w:pPr>
              <w:pStyle w:val="yTableNAm"/>
            </w:pPr>
            <w:r>
              <w:t>Derby</w:t>
            </w:r>
          </w:p>
        </w:tc>
        <w:tc>
          <w:tcPr>
            <w:tcW w:w="1810" w:type="dxa"/>
            <w:tcBorders>
              <w:top w:val="nil"/>
              <w:left w:val="nil"/>
              <w:bottom w:val="nil"/>
              <w:right w:val="nil"/>
            </w:tcBorders>
            <w:vAlign w:val="center"/>
          </w:tcPr>
          <w:p>
            <w:pPr>
              <w:pStyle w:val="yTableNAm"/>
              <w:jc w:val="center"/>
            </w:pPr>
            <w:r>
              <w:t>10.654</w:t>
            </w:r>
          </w:p>
        </w:tc>
        <w:tc>
          <w:tcPr>
            <w:tcW w:w="2268" w:type="dxa"/>
            <w:tcBorders>
              <w:top w:val="nil"/>
              <w:left w:val="nil"/>
              <w:bottom w:val="nil"/>
              <w:right w:val="nil"/>
            </w:tcBorders>
            <w:vAlign w:val="center"/>
          </w:tcPr>
          <w:p>
            <w:pPr>
              <w:pStyle w:val="yTableNAm"/>
              <w:jc w:val="center"/>
            </w:pPr>
            <w:r>
              <w:t>13.404</w:t>
            </w:r>
          </w:p>
        </w:tc>
      </w:tr>
      <w:tr>
        <w:tc>
          <w:tcPr>
            <w:tcW w:w="2159" w:type="dxa"/>
            <w:tcBorders>
              <w:top w:val="nil"/>
              <w:left w:val="nil"/>
              <w:bottom w:val="nil"/>
              <w:right w:val="nil"/>
            </w:tcBorders>
          </w:tcPr>
          <w:p>
            <w:pPr>
              <w:pStyle w:val="yTableNAm"/>
            </w:pPr>
            <w:r>
              <w:t>Dongara/Denison</w:t>
            </w:r>
          </w:p>
        </w:tc>
        <w:tc>
          <w:tcPr>
            <w:tcW w:w="1810" w:type="dxa"/>
            <w:tcBorders>
              <w:top w:val="nil"/>
              <w:left w:val="nil"/>
              <w:bottom w:val="nil"/>
              <w:right w:val="nil"/>
            </w:tcBorders>
            <w:vAlign w:val="center"/>
          </w:tcPr>
          <w:p>
            <w:pPr>
              <w:pStyle w:val="yTableNAm"/>
              <w:jc w:val="center"/>
            </w:pPr>
            <w:r>
              <w:t>12.995</w:t>
            </w:r>
          </w:p>
        </w:tc>
        <w:tc>
          <w:tcPr>
            <w:tcW w:w="2268" w:type="dxa"/>
            <w:tcBorders>
              <w:top w:val="nil"/>
              <w:left w:val="nil"/>
              <w:bottom w:val="nil"/>
              <w:right w:val="nil"/>
            </w:tcBorders>
            <w:vAlign w:val="center"/>
          </w:tcPr>
          <w:p>
            <w:pPr>
              <w:pStyle w:val="yTableNAm"/>
              <w:jc w:val="center"/>
            </w:pPr>
            <w:r>
              <w:t>14.201</w:t>
            </w:r>
          </w:p>
        </w:tc>
      </w:tr>
      <w:tr>
        <w:tc>
          <w:tcPr>
            <w:tcW w:w="2159" w:type="dxa"/>
            <w:tcBorders>
              <w:top w:val="nil"/>
              <w:left w:val="nil"/>
              <w:bottom w:val="nil"/>
              <w:right w:val="nil"/>
            </w:tcBorders>
          </w:tcPr>
          <w:p>
            <w:pPr>
              <w:pStyle w:val="yTableNAm"/>
            </w:pPr>
            <w:r>
              <w:t>Donnybrook</w:t>
            </w:r>
          </w:p>
        </w:tc>
        <w:tc>
          <w:tcPr>
            <w:tcW w:w="1810" w:type="dxa"/>
            <w:tcBorders>
              <w:top w:val="nil"/>
              <w:left w:val="nil"/>
              <w:bottom w:val="nil"/>
              <w:right w:val="nil"/>
            </w:tcBorders>
            <w:vAlign w:val="center"/>
          </w:tcPr>
          <w:p>
            <w:pPr>
              <w:pStyle w:val="yTableNAm"/>
              <w:jc w:val="center"/>
            </w:pPr>
            <w:r>
              <w:t>31.798</w:t>
            </w:r>
          </w:p>
        </w:tc>
        <w:tc>
          <w:tcPr>
            <w:tcW w:w="2268" w:type="dxa"/>
            <w:tcBorders>
              <w:top w:val="nil"/>
              <w:left w:val="nil"/>
              <w:bottom w:val="nil"/>
              <w:right w:val="nil"/>
            </w:tcBorders>
            <w:vAlign w:val="center"/>
          </w:tcPr>
          <w:p>
            <w:pPr>
              <w:pStyle w:val="yTableNAm"/>
              <w:jc w:val="center"/>
            </w:pPr>
            <w:r>
              <w:t>52.625</w:t>
            </w:r>
          </w:p>
        </w:tc>
      </w:tr>
      <w:tr>
        <w:tc>
          <w:tcPr>
            <w:tcW w:w="2159" w:type="dxa"/>
            <w:tcBorders>
              <w:top w:val="nil"/>
              <w:left w:val="nil"/>
              <w:bottom w:val="nil"/>
              <w:right w:val="nil"/>
            </w:tcBorders>
          </w:tcPr>
          <w:p>
            <w:pPr>
              <w:pStyle w:val="yTableNAm"/>
            </w:pPr>
            <w:r>
              <w:t>Dunsborough</w:t>
            </w:r>
          </w:p>
        </w:tc>
        <w:tc>
          <w:tcPr>
            <w:tcW w:w="1810" w:type="dxa"/>
            <w:tcBorders>
              <w:top w:val="nil"/>
              <w:left w:val="nil"/>
              <w:bottom w:val="nil"/>
              <w:right w:val="nil"/>
            </w:tcBorders>
            <w:vAlign w:val="center"/>
          </w:tcPr>
          <w:p>
            <w:pPr>
              <w:pStyle w:val="yTableNAm"/>
              <w:jc w:val="center"/>
            </w:pPr>
            <w:r>
              <w:t>6.903</w:t>
            </w:r>
          </w:p>
        </w:tc>
        <w:tc>
          <w:tcPr>
            <w:tcW w:w="2268" w:type="dxa"/>
            <w:tcBorders>
              <w:top w:val="nil"/>
              <w:left w:val="nil"/>
              <w:bottom w:val="nil"/>
              <w:right w:val="nil"/>
            </w:tcBorders>
            <w:vAlign w:val="center"/>
          </w:tcPr>
          <w:p>
            <w:pPr>
              <w:pStyle w:val="yTableNAm"/>
              <w:jc w:val="center"/>
            </w:pPr>
            <w:r>
              <w:t>6.059</w:t>
            </w:r>
          </w:p>
        </w:tc>
      </w:tr>
      <w:tr>
        <w:tc>
          <w:tcPr>
            <w:tcW w:w="2159" w:type="dxa"/>
            <w:tcBorders>
              <w:top w:val="nil"/>
              <w:left w:val="nil"/>
              <w:bottom w:val="nil"/>
              <w:right w:val="nil"/>
            </w:tcBorders>
          </w:tcPr>
          <w:p>
            <w:pPr>
              <w:pStyle w:val="yTableNAm"/>
            </w:pPr>
            <w:r>
              <w:t>Eaton</w:t>
            </w:r>
          </w:p>
        </w:tc>
        <w:tc>
          <w:tcPr>
            <w:tcW w:w="1810" w:type="dxa"/>
            <w:tcBorders>
              <w:top w:val="nil"/>
              <w:left w:val="nil"/>
              <w:bottom w:val="nil"/>
              <w:right w:val="nil"/>
            </w:tcBorders>
            <w:vAlign w:val="center"/>
          </w:tcPr>
          <w:p>
            <w:pPr>
              <w:pStyle w:val="yTableNAm"/>
              <w:jc w:val="center"/>
            </w:pPr>
            <w:r>
              <w:t>7.139</w:t>
            </w:r>
          </w:p>
        </w:tc>
        <w:tc>
          <w:tcPr>
            <w:tcW w:w="2268" w:type="dxa"/>
            <w:tcBorders>
              <w:top w:val="nil"/>
              <w:left w:val="nil"/>
              <w:bottom w:val="nil"/>
              <w:right w:val="nil"/>
            </w:tcBorders>
            <w:vAlign w:val="center"/>
          </w:tcPr>
          <w:p>
            <w:pPr>
              <w:pStyle w:val="yTableNAm"/>
              <w:jc w:val="center"/>
            </w:pPr>
            <w:r>
              <w:t>7.348</w:t>
            </w:r>
          </w:p>
        </w:tc>
      </w:tr>
      <w:tr>
        <w:tc>
          <w:tcPr>
            <w:tcW w:w="2159" w:type="dxa"/>
            <w:tcBorders>
              <w:top w:val="nil"/>
              <w:left w:val="nil"/>
              <w:bottom w:val="nil"/>
              <w:right w:val="nil"/>
            </w:tcBorders>
          </w:tcPr>
          <w:p>
            <w:pPr>
              <w:pStyle w:val="yTableNAm"/>
            </w:pPr>
            <w:r>
              <w:t>Eneabba</w:t>
            </w:r>
          </w:p>
        </w:tc>
        <w:tc>
          <w:tcPr>
            <w:tcW w:w="1810" w:type="dxa"/>
            <w:tcBorders>
              <w:top w:val="nil"/>
              <w:left w:val="nil"/>
              <w:bottom w:val="nil"/>
              <w:right w:val="nil"/>
            </w:tcBorders>
            <w:vAlign w:val="center"/>
          </w:tcPr>
          <w:p>
            <w:pPr>
              <w:pStyle w:val="yTableNAm"/>
              <w:jc w:val="center"/>
            </w:pPr>
            <w:r>
              <w:t>28.366</w:t>
            </w:r>
          </w:p>
        </w:tc>
        <w:tc>
          <w:tcPr>
            <w:tcW w:w="2268" w:type="dxa"/>
            <w:tcBorders>
              <w:top w:val="nil"/>
              <w:left w:val="nil"/>
              <w:bottom w:val="nil"/>
              <w:right w:val="nil"/>
            </w:tcBorders>
            <w:vAlign w:val="center"/>
          </w:tcPr>
          <w:p>
            <w:pPr>
              <w:pStyle w:val="yTableNAm"/>
              <w:jc w:val="center"/>
            </w:pPr>
            <w:r>
              <w:t>66.065</w:t>
            </w:r>
          </w:p>
        </w:tc>
      </w:tr>
      <w:tr>
        <w:tc>
          <w:tcPr>
            <w:tcW w:w="2159" w:type="dxa"/>
            <w:tcBorders>
              <w:top w:val="nil"/>
              <w:left w:val="nil"/>
              <w:bottom w:val="nil"/>
              <w:right w:val="nil"/>
            </w:tcBorders>
          </w:tcPr>
          <w:p>
            <w:pPr>
              <w:pStyle w:val="yTableNAm"/>
            </w:pPr>
            <w:r>
              <w:t>Esperance</w:t>
            </w:r>
          </w:p>
        </w:tc>
        <w:tc>
          <w:tcPr>
            <w:tcW w:w="1810" w:type="dxa"/>
            <w:tcBorders>
              <w:top w:val="nil"/>
              <w:left w:val="nil"/>
              <w:bottom w:val="nil"/>
              <w:right w:val="nil"/>
            </w:tcBorders>
            <w:vAlign w:val="center"/>
          </w:tcPr>
          <w:p>
            <w:pPr>
              <w:pStyle w:val="yTableNAm"/>
              <w:jc w:val="center"/>
            </w:pPr>
            <w:r>
              <w:t>8.461</w:t>
            </w:r>
          </w:p>
        </w:tc>
        <w:tc>
          <w:tcPr>
            <w:tcW w:w="2268" w:type="dxa"/>
            <w:tcBorders>
              <w:top w:val="nil"/>
              <w:left w:val="nil"/>
              <w:bottom w:val="nil"/>
              <w:right w:val="nil"/>
            </w:tcBorders>
            <w:vAlign w:val="center"/>
          </w:tcPr>
          <w:p>
            <w:pPr>
              <w:pStyle w:val="yTableNAm"/>
              <w:jc w:val="center"/>
            </w:pPr>
            <w:r>
              <w:t>12.408</w:t>
            </w:r>
          </w:p>
        </w:tc>
      </w:tr>
      <w:tr>
        <w:tc>
          <w:tcPr>
            <w:tcW w:w="2159" w:type="dxa"/>
            <w:tcBorders>
              <w:top w:val="nil"/>
              <w:left w:val="nil"/>
              <w:bottom w:val="nil"/>
              <w:right w:val="nil"/>
            </w:tcBorders>
          </w:tcPr>
          <w:p>
            <w:pPr>
              <w:pStyle w:val="yTableNAm"/>
            </w:pPr>
            <w:r>
              <w:t>Exmouth</w:t>
            </w:r>
          </w:p>
        </w:tc>
        <w:tc>
          <w:tcPr>
            <w:tcW w:w="1810" w:type="dxa"/>
            <w:tcBorders>
              <w:top w:val="nil"/>
              <w:left w:val="nil"/>
              <w:bottom w:val="nil"/>
              <w:right w:val="nil"/>
            </w:tcBorders>
            <w:vAlign w:val="center"/>
          </w:tcPr>
          <w:p>
            <w:pPr>
              <w:pStyle w:val="yTableNAm"/>
              <w:jc w:val="center"/>
            </w:pPr>
            <w:r>
              <w:t>2.656</w:t>
            </w:r>
          </w:p>
        </w:tc>
        <w:tc>
          <w:tcPr>
            <w:tcW w:w="2268" w:type="dxa"/>
            <w:tcBorders>
              <w:top w:val="nil"/>
              <w:left w:val="nil"/>
              <w:bottom w:val="nil"/>
              <w:right w:val="nil"/>
            </w:tcBorders>
            <w:vAlign w:val="center"/>
          </w:tcPr>
          <w:p>
            <w:pPr>
              <w:pStyle w:val="yTableNAm"/>
              <w:jc w:val="center"/>
            </w:pPr>
            <w:r>
              <w:t>3.411</w:t>
            </w:r>
          </w:p>
        </w:tc>
      </w:tr>
      <w:tr>
        <w:tc>
          <w:tcPr>
            <w:tcW w:w="2159" w:type="dxa"/>
            <w:tcBorders>
              <w:top w:val="nil"/>
              <w:left w:val="nil"/>
              <w:bottom w:val="nil"/>
              <w:right w:val="nil"/>
            </w:tcBorders>
          </w:tcPr>
          <w:p>
            <w:pPr>
              <w:pStyle w:val="yTableNAm"/>
            </w:pPr>
            <w:r>
              <w:t>Fitzroy Crossing</w:t>
            </w:r>
          </w:p>
        </w:tc>
        <w:tc>
          <w:tcPr>
            <w:tcW w:w="1810" w:type="dxa"/>
            <w:tcBorders>
              <w:top w:val="nil"/>
              <w:left w:val="nil"/>
              <w:bottom w:val="nil"/>
              <w:right w:val="nil"/>
            </w:tcBorders>
            <w:vAlign w:val="center"/>
          </w:tcPr>
          <w:p>
            <w:pPr>
              <w:pStyle w:val="yTableNAm"/>
              <w:jc w:val="center"/>
            </w:pPr>
            <w:r>
              <w:t>7.981</w:t>
            </w:r>
          </w:p>
        </w:tc>
        <w:tc>
          <w:tcPr>
            <w:tcW w:w="2268" w:type="dxa"/>
            <w:tcBorders>
              <w:top w:val="nil"/>
              <w:left w:val="nil"/>
              <w:bottom w:val="nil"/>
              <w:right w:val="nil"/>
            </w:tcBorders>
            <w:vAlign w:val="center"/>
          </w:tcPr>
          <w:p>
            <w:pPr>
              <w:pStyle w:val="yTableNAm"/>
              <w:jc w:val="center"/>
            </w:pPr>
            <w:r>
              <w:t>13.890</w:t>
            </w:r>
          </w:p>
        </w:tc>
      </w:tr>
      <w:tr>
        <w:tc>
          <w:tcPr>
            <w:tcW w:w="2159" w:type="dxa"/>
            <w:tcBorders>
              <w:top w:val="nil"/>
              <w:left w:val="nil"/>
              <w:bottom w:val="nil"/>
              <w:right w:val="nil"/>
            </w:tcBorders>
          </w:tcPr>
          <w:p>
            <w:pPr>
              <w:pStyle w:val="yTableNAm"/>
            </w:pPr>
            <w:r>
              <w:t>Geraldton</w:t>
            </w:r>
          </w:p>
        </w:tc>
        <w:tc>
          <w:tcPr>
            <w:tcW w:w="1810" w:type="dxa"/>
            <w:tcBorders>
              <w:top w:val="nil"/>
              <w:left w:val="nil"/>
              <w:bottom w:val="nil"/>
              <w:right w:val="nil"/>
            </w:tcBorders>
            <w:vAlign w:val="center"/>
          </w:tcPr>
          <w:p>
            <w:pPr>
              <w:pStyle w:val="yTableNAm"/>
              <w:jc w:val="center"/>
            </w:pPr>
            <w:r>
              <w:t>7.986</w:t>
            </w:r>
          </w:p>
        </w:tc>
        <w:tc>
          <w:tcPr>
            <w:tcW w:w="2268" w:type="dxa"/>
            <w:tcBorders>
              <w:top w:val="nil"/>
              <w:left w:val="nil"/>
              <w:bottom w:val="nil"/>
              <w:right w:val="nil"/>
            </w:tcBorders>
            <w:vAlign w:val="center"/>
          </w:tcPr>
          <w:p>
            <w:pPr>
              <w:pStyle w:val="yTableNAm"/>
              <w:jc w:val="center"/>
            </w:pPr>
            <w:r>
              <w:t>8.120</w:t>
            </w:r>
          </w:p>
        </w:tc>
      </w:tr>
      <w:tr>
        <w:tc>
          <w:tcPr>
            <w:tcW w:w="2159" w:type="dxa"/>
            <w:tcBorders>
              <w:top w:val="nil"/>
              <w:left w:val="nil"/>
              <w:bottom w:val="nil"/>
              <w:right w:val="nil"/>
            </w:tcBorders>
          </w:tcPr>
          <w:p>
            <w:pPr>
              <w:pStyle w:val="yTableNAm"/>
            </w:pPr>
            <w:r>
              <w:t>Gnowangerup</w:t>
            </w:r>
          </w:p>
        </w:tc>
        <w:tc>
          <w:tcPr>
            <w:tcW w:w="1810" w:type="dxa"/>
            <w:tcBorders>
              <w:top w:val="nil"/>
              <w:left w:val="nil"/>
              <w:bottom w:val="nil"/>
              <w:right w:val="nil"/>
            </w:tcBorders>
            <w:vAlign w:val="center"/>
          </w:tcPr>
          <w:p>
            <w:pPr>
              <w:pStyle w:val="yTableNAm"/>
              <w:jc w:val="center"/>
            </w:pPr>
            <w:r>
              <w:t>16.542</w:t>
            </w:r>
          </w:p>
        </w:tc>
        <w:tc>
          <w:tcPr>
            <w:tcW w:w="2268" w:type="dxa"/>
            <w:tcBorders>
              <w:top w:val="nil"/>
              <w:left w:val="nil"/>
              <w:bottom w:val="nil"/>
              <w:right w:val="nil"/>
            </w:tcBorders>
            <w:vAlign w:val="center"/>
          </w:tcPr>
          <w:p>
            <w:pPr>
              <w:pStyle w:val="yTableNAm"/>
              <w:jc w:val="center"/>
            </w:pPr>
            <w:r>
              <w:t>54.698</w:t>
            </w:r>
          </w:p>
        </w:tc>
      </w:tr>
      <w:tr>
        <w:tc>
          <w:tcPr>
            <w:tcW w:w="2159" w:type="dxa"/>
            <w:tcBorders>
              <w:top w:val="nil"/>
              <w:left w:val="nil"/>
              <w:bottom w:val="nil"/>
              <w:right w:val="nil"/>
            </w:tcBorders>
          </w:tcPr>
          <w:p>
            <w:pPr>
              <w:pStyle w:val="yTableNAm"/>
            </w:pPr>
            <w:r>
              <w:t>Greenhead</w:t>
            </w:r>
          </w:p>
        </w:tc>
        <w:tc>
          <w:tcPr>
            <w:tcW w:w="1810" w:type="dxa"/>
            <w:tcBorders>
              <w:top w:val="nil"/>
              <w:left w:val="nil"/>
              <w:bottom w:val="nil"/>
              <w:right w:val="nil"/>
            </w:tcBorders>
            <w:vAlign w:val="center"/>
          </w:tcPr>
          <w:p>
            <w:pPr>
              <w:pStyle w:val="yTableNAm"/>
              <w:jc w:val="center"/>
            </w:pPr>
            <w:r>
              <w:t>8.236</w:t>
            </w:r>
          </w:p>
        </w:tc>
        <w:tc>
          <w:tcPr>
            <w:tcW w:w="2268" w:type="dxa"/>
            <w:tcBorders>
              <w:top w:val="nil"/>
              <w:left w:val="nil"/>
              <w:bottom w:val="nil"/>
              <w:right w:val="nil"/>
            </w:tcBorders>
            <w:vAlign w:val="center"/>
          </w:tcPr>
          <w:p>
            <w:pPr>
              <w:pStyle w:val="yTableNAm"/>
              <w:jc w:val="center"/>
            </w:pPr>
            <w:r>
              <w:t>10.728</w:t>
            </w:r>
          </w:p>
        </w:tc>
      </w:tr>
      <w:tr>
        <w:tc>
          <w:tcPr>
            <w:tcW w:w="2159" w:type="dxa"/>
            <w:tcBorders>
              <w:top w:val="nil"/>
              <w:left w:val="nil"/>
              <w:bottom w:val="nil"/>
              <w:right w:val="nil"/>
            </w:tcBorders>
          </w:tcPr>
          <w:p>
            <w:pPr>
              <w:pStyle w:val="yTableNAm"/>
            </w:pPr>
            <w:r>
              <w:t>Halls Creek</w:t>
            </w:r>
          </w:p>
        </w:tc>
        <w:tc>
          <w:tcPr>
            <w:tcW w:w="1810" w:type="dxa"/>
            <w:tcBorders>
              <w:top w:val="nil"/>
              <w:left w:val="nil"/>
              <w:bottom w:val="nil"/>
              <w:right w:val="nil"/>
            </w:tcBorders>
            <w:vAlign w:val="center"/>
          </w:tcPr>
          <w:p>
            <w:pPr>
              <w:pStyle w:val="yTableNAm"/>
              <w:jc w:val="center"/>
            </w:pPr>
            <w:r>
              <w:t>12.890</w:t>
            </w:r>
          </w:p>
        </w:tc>
        <w:tc>
          <w:tcPr>
            <w:tcW w:w="2268" w:type="dxa"/>
            <w:tcBorders>
              <w:top w:val="nil"/>
              <w:left w:val="nil"/>
              <w:bottom w:val="nil"/>
              <w:right w:val="nil"/>
            </w:tcBorders>
            <w:vAlign w:val="center"/>
          </w:tcPr>
          <w:p>
            <w:pPr>
              <w:pStyle w:val="yTableNAm"/>
              <w:jc w:val="center"/>
            </w:pPr>
            <w:r>
              <w:t>46.775</w:t>
            </w:r>
          </w:p>
        </w:tc>
      </w:tr>
      <w:tr>
        <w:tc>
          <w:tcPr>
            <w:tcW w:w="2159" w:type="dxa"/>
            <w:tcBorders>
              <w:top w:val="nil"/>
              <w:left w:val="nil"/>
              <w:bottom w:val="nil"/>
              <w:right w:val="nil"/>
            </w:tcBorders>
          </w:tcPr>
          <w:p>
            <w:pPr>
              <w:pStyle w:val="yTableNAm"/>
            </w:pPr>
            <w:r>
              <w:t>Harvey</w:t>
            </w:r>
          </w:p>
        </w:tc>
        <w:tc>
          <w:tcPr>
            <w:tcW w:w="1810" w:type="dxa"/>
            <w:tcBorders>
              <w:top w:val="nil"/>
              <w:left w:val="nil"/>
              <w:bottom w:val="nil"/>
              <w:right w:val="nil"/>
            </w:tcBorders>
            <w:vAlign w:val="center"/>
          </w:tcPr>
          <w:p>
            <w:pPr>
              <w:pStyle w:val="yTableNAm"/>
              <w:jc w:val="center"/>
            </w:pPr>
            <w:r>
              <w:t>9.380</w:t>
            </w:r>
          </w:p>
        </w:tc>
        <w:tc>
          <w:tcPr>
            <w:tcW w:w="2268" w:type="dxa"/>
            <w:tcBorders>
              <w:top w:val="nil"/>
              <w:left w:val="nil"/>
              <w:bottom w:val="nil"/>
              <w:right w:val="nil"/>
            </w:tcBorders>
            <w:vAlign w:val="center"/>
          </w:tcPr>
          <w:p>
            <w:pPr>
              <w:pStyle w:val="yTableNAm"/>
              <w:jc w:val="center"/>
            </w:pPr>
            <w:r>
              <w:t>14.683</w:t>
            </w:r>
          </w:p>
        </w:tc>
      </w:tr>
      <w:tr>
        <w:tc>
          <w:tcPr>
            <w:tcW w:w="2159" w:type="dxa"/>
            <w:tcBorders>
              <w:top w:val="nil"/>
              <w:left w:val="nil"/>
              <w:bottom w:val="nil"/>
              <w:right w:val="nil"/>
            </w:tcBorders>
          </w:tcPr>
          <w:p>
            <w:pPr>
              <w:pStyle w:val="yTableNAm"/>
            </w:pPr>
            <w:r>
              <w:t>Hopetoun</w:t>
            </w:r>
          </w:p>
        </w:tc>
        <w:tc>
          <w:tcPr>
            <w:tcW w:w="1810" w:type="dxa"/>
            <w:tcBorders>
              <w:top w:val="nil"/>
              <w:left w:val="nil"/>
              <w:bottom w:val="nil"/>
              <w:right w:val="nil"/>
            </w:tcBorders>
            <w:vAlign w:val="center"/>
          </w:tcPr>
          <w:p>
            <w:pPr>
              <w:pStyle w:val="yTableNAm"/>
              <w:jc w:val="center"/>
            </w:pPr>
            <w:r>
              <w:t>48.156</w:t>
            </w:r>
          </w:p>
        </w:tc>
        <w:tc>
          <w:tcPr>
            <w:tcW w:w="2268" w:type="dxa"/>
            <w:tcBorders>
              <w:top w:val="nil"/>
              <w:left w:val="nil"/>
              <w:bottom w:val="nil"/>
              <w:right w:val="nil"/>
            </w:tcBorders>
            <w:vAlign w:val="center"/>
          </w:tcPr>
          <w:p>
            <w:pPr>
              <w:pStyle w:val="yTableNAm"/>
              <w:jc w:val="center"/>
            </w:pPr>
            <w:r>
              <w:t>82.723</w:t>
            </w:r>
          </w:p>
        </w:tc>
      </w:tr>
      <w:tr>
        <w:tc>
          <w:tcPr>
            <w:tcW w:w="2159" w:type="dxa"/>
            <w:tcBorders>
              <w:top w:val="nil"/>
              <w:left w:val="nil"/>
              <w:bottom w:val="nil"/>
              <w:right w:val="nil"/>
            </w:tcBorders>
          </w:tcPr>
          <w:p>
            <w:pPr>
              <w:pStyle w:val="yTableNAm"/>
            </w:pPr>
            <w:r>
              <w:t>Horrocks</w:t>
            </w:r>
          </w:p>
        </w:tc>
        <w:tc>
          <w:tcPr>
            <w:tcW w:w="1810" w:type="dxa"/>
            <w:tcBorders>
              <w:top w:val="nil"/>
              <w:left w:val="nil"/>
              <w:bottom w:val="nil"/>
              <w:right w:val="nil"/>
            </w:tcBorders>
            <w:vAlign w:val="center"/>
          </w:tcPr>
          <w:p>
            <w:pPr>
              <w:pStyle w:val="yTableNAm"/>
              <w:jc w:val="center"/>
            </w:pPr>
            <w:r>
              <w:t>26.722</w:t>
            </w:r>
          </w:p>
        </w:tc>
        <w:tc>
          <w:tcPr>
            <w:tcW w:w="2268" w:type="dxa"/>
            <w:tcBorders>
              <w:top w:val="nil"/>
              <w:left w:val="nil"/>
              <w:bottom w:val="nil"/>
              <w:right w:val="nil"/>
            </w:tcBorders>
            <w:vAlign w:val="center"/>
          </w:tcPr>
          <w:p>
            <w:pPr>
              <w:pStyle w:val="yTableNAm"/>
              <w:jc w:val="center"/>
            </w:pPr>
            <w:r>
              <w:t>20.239</w:t>
            </w:r>
          </w:p>
        </w:tc>
      </w:tr>
      <w:tr>
        <w:tc>
          <w:tcPr>
            <w:tcW w:w="2159" w:type="dxa"/>
            <w:tcBorders>
              <w:top w:val="nil"/>
              <w:left w:val="nil"/>
              <w:bottom w:val="nil"/>
              <w:right w:val="nil"/>
            </w:tcBorders>
          </w:tcPr>
          <w:p>
            <w:pPr>
              <w:pStyle w:val="yTableNAm"/>
            </w:pPr>
            <w:r>
              <w:t>Hyden</w:t>
            </w:r>
          </w:p>
        </w:tc>
        <w:tc>
          <w:tcPr>
            <w:tcW w:w="1810" w:type="dxa"/>
            <w:tcBorders>
              <w:top w:val="nil"/>
              <w:left w:val="nil"/>
              <w:bottom w:val="nil"/>
              <w:right w:val="nil"/>
            </w:tcBorders>
            <w:vAlign w:val="center"/>
          </w:tcPr>
          <w:p>
            <w:pPr>
              <w:pStyle w:val="yTableNAm"/>
              <w:jc w:val="center"/>
            </w:pPr>
            <w:r>
              <w:t>81.957</w:t>
            </w:r>
          </w:p>
        </w:tc>
        <w:tc>
          <w:tcPr>
            <w:tcW w:w="2268" w:type="dxa"/>
            <w:tcBorders>
              <w:top w:val="nil"/>
              <w:left w:val="nil"/>
              <w:bottom w:val="nil"/>
              <w:right w:val="nil"/>
            </w:tcBorders>
            <w:vAlign w:val="center"/>
          </w:tcPr>
          <w:p>
            <w:pPr>
              <w:pStyle w:val="yTableNAm"/>
              <w:jc w:val="center"/>
            </w:pPr>
            <w:r>
              <w:t>234.244</w:t>
            </w:r>
          </w:p>
        </w:tc>
      </w:tr>
      <w:tr>
        <w:tc>
          <w:tcPr>
            <w:tcW w:w="2159" w:type="dxa"/>
            <w:tcBorders>
              <w:top w:val="nil"/>
              <w:left w:val="nil"/>
              <w:bottom w:val="nil"/>
              <w:right w:val="nil"/>
            </w:tcBorders>
          </w:tcPr>
          <w:p>
            <w:pPr>
              <w:pStyle w:val="yTableNAm"/>
            </w:pPr>
            <w:r>
              <w:t>Jurien</w:t>
            </w:r>
          </w:p>
        </w:tc>
        <w:tc>
          <w:tcPr>
            <w:tcW w:w="1810" w:type="dxa"/>
            <w:tcBorders>
              <w:top w:val="nil"/>
              <w:left w:val="nil"/>
              <w:bottom w:val="nil"/>
              <w:right w:val="nil"/>
            </w:tcBorders>
            <w:vAlign w:val="center"/>
          </w:tcPr>
          <w:p>
            <w:pPr>
              <w:pStyle w:val="yTableNAm"/>
              <w:jc w:val="center"/>
            </w:pPr>
            <w:r>
              <w:t>4.498</w:t>
            </w:r>
          </w:p>
        </w:tc>
        <w:tc>
          <w:tcPr>
            <w:tcW w:w="2268" w:type="dxa"/>
            <w:tcBorders>
              <w:top w:val="nil"/>
              <w:left w:val="nil"/>
              <w:bottom w:val="nil"/>
              <w:right w:val="nil"/>
            </w:tcBorders>
            <w:vAlign w:val="center"/>
          </w:tcPr>
          <w:p>
            <w:pPr>
              <w:pStyle w:val="yTableNAm"/>
              <w:jc w:val="center"/>
            </w:pPr>
            <w:r>
              <w:t>6.704</w:t>
            </w:r>
          </w:p>
        </w:tc>
      </w:tr>
      <w:tr>
        <w:tc>
          <w:tcPr>
            <w:tcW w:w="2159" w:type="dxa"/>
            <w:tcBorders>
              <w:top w:val="nil"/>
              <w:left w:val="nil"/>
              <w:bottom w:val="nil"/>
              <w:right w:val="nil"/>
            </w:tcBorders>
          </w:tcPr>
          <w:p>
            <w:pPr>
              <w:pStyle w:val="yTableNAm"/>
            </w:pPr>
            <w:r>
              <w:t>Kalbarri</w:t>
            </w:r>
          </w:p>
        </w:tc>
        <w:tc>
          <w:tcPr>
            <w:tcW w:w="1810" w:type="dxa"/>
            <w:tcBorders>
              <w:top w:val="nil"/>
              <w:left w:val="nil"/>
              <w:bottom w:val="nil"/>
              <w:right w:val="nil"/>
            </w:tcBorders>
            <w:vAlign w:val="center"/>
          </w:tcPr>
          <w:p>
            <w:pPr>
              <w:pStyle w:val="yTableNAm"/>
              <w:jc w:val="center"/>
            </w:pPr>
            <w:r>
              <w:t>10.840</w:t>
            </w:r>
          </w:p>
        </w:tc>
        <w:tc>
          <w:tcPr>
            <w:tcW w:w="2268" w:type="dxa"/>
            <w:tcBorders>
              <w:top w:val="nil"/>
              <w:left w:val="nil"/>
              <w:bottom w:val="nil"/>
              <w:right w:val="nil"/>
            </w:tcBorders>
            <w:vAlign w:val="center"/>
          </w:tcPr>
          <w:p>
            <w:pPr>
              <w:pStyle w:val="yTableNAm"/>
              <w:jc w:val="center"/>
            </w:pPr>
            <w:r>
              <w:t>11.785</w:t>
            </w:r>
          </w:p>
        </w:tc>
      </w:tr>
      <w:tr>
        <w:tc>
          <w:tcPr>
            <w:tcW w:w="2159" w:type="dxa"/>
            <w:tcBorders>
              <w:top w:val="nil"/>
              <w:left w:val="nil"/>
              <w:bottom w:val="nil"/>
              <w:right w:val="nil"/>
            </w:tcBorders>
          </w:tcPr>
          <w:p>
            <w:pPr>
              <w:pStyle w:val="yTableNAm"/>
            </w:pPr>
            <w:r>
              <w:t>Kambalda</w:t>
            </w:r>
          </w:p>
        </w:tc>
        <w:tc>
          <w:tcPr>
            <w:tcW w:w="1810" w:type="dxa"/>
            <w:tcBorders>
              <w:top w:val="nil"/>
              <w:left w:val="nil"/>
              <w:bottom w:val="nil"/>
              <w:right w:val="nil"/>
            </w:tcBorders>
            <w:vAlign w:val="center"/>
          </w:tcPr>
          <w:p>
            <w:pPr>
              <w:pStyle w:val="yTableNAm"/>
              <w:jc w:val="center"/>
            </w:pPr>
            <w:r>
              <w:t>6.466</w:t>
            </w:r>
          </w:p>
        </w:tc>
        <w:tc>
          <w:tcPr>
            <w:tcW w:w="2268" w:type="dxa"/>
            <w:tcBorders>
              <w:top w:val="nil"/>
              <w:left w:val="nil"/>
              <w:bottom w:val="nil"/>
              <w:right w:val="nil"/>
            </w:tcBorders>
            <w:vAlign w:val="center"/>
          </w:tcPr>
          <w:p>
            <w:pPr>
              <w:pStyle w:val="yTableNAm"/>
              <w:jc w:val="center"/>
            </w:pPr>
            <w:r>
              <w:t>40.325</w:t>
            </w:r>
          </w:p>
        </w:tc>
      </w:tr>
      <w:tr>
        <w:tc>
          <w:tcPr>
            <w:tcW w:w="2159" w:type="dxa"/>
            <w:tcBorders>
              <w:top w:val="nil"/>
              <w:left w:val="nil"/>
              <w:bottom w:val="nil"/>
              <w:right w:val="nil"/>
            </w:tcBorders>
          </w:tcPr>
          <w:p>
            <w:pPr>
              <w:pStyle w:val="yTableNAm"/>
            </w:pPr>
            <w:r>
              <w:t>Karratha</w:t>
            </w:r>
          </w:p>
        </w:tc>
        <w:tc>
          <w:tcPr>
            <w:tcW w:w="1810" w:type="dxa"/>
            <w:tcBorders>
              <w:top w:val="nil"/>
              <w:left w:val="nil"/>
              <w:bottom w:val="nil"/>
              <w:right w:val="nil"/>
            </w:tcBorders>
            <w:vAlign w:val="center"/>
          </w:tcPr>
          <w:p>
            <w:pPr>
              <w:pStyle w:val="yTableNAm"/>
              <w:jc w:val="center"/>
            </w:pPr>
            <w:r>
              <w:t>2.226</w:t>
            </w:r>
          </w:p>
        </w:tc>
        <w:tc>
          <w:tcPr>
            <w:tcW w:w="2268" w:type="dxa"/>
            <w:tcBorders>
              <w:top w:val="nil"/>
              <w:left w:val="nil"/>
              <w:bottom w:val="nil"/>
              <w:right w:val="nil"/>
            </w:tcBorders>
            <w:vAlign w:val="center"/>
          </w:tcPr>
          <w:p>
            <w:pPr>
              <w:pStyle w:val="yTableNAm"/>
              <w:jc w:val="center"/>
            </w:pPr>
            <w:r>
              <w:t>3.558</w:t>
            </w:r>
          </w:p>
        </w:tc>
      </w:tr>
      <w:tr>
        <w:tc>
          <w:tcPr>
            <w:tcW w:w="2159" w:type="dxa"/>
            <w:tcBorders>
              <w:top w:val="nil"/>
              <w:left w:val="nil"/>
              <w:bottom w:val="nil"/>
              <w:right w:val="nil"/>
            </w:tcBorders>
          </w:tcPr>
          <w:p>
            <w:pPr>
              <w:pStyle w:val="yTableNAm"/>
            </w:pPr>
            <w:r>
              <w:t>Katanning</w:t>
            </w:r>
          </w:p>
        </w:tc>
        <w:tc>
          <w:tcPr>
            <w:tcW w:w="1810" w:type="dxa"/>
            <w:tcBorders>
              <w:top w:val="nil"/>
              <w:left w:val="nil"/>
              <w:bottom w:val="nil"/>
              <w:right w:val="nil"/>
            </w:tcBorders>
            <w:vAlign w:val="center"/>
          </w:tcPr>
          <w:p>
            <w:pPr>
              <w:pStyle w:val="yTableNAm"/>
              <w:jc w:val="center"/>
            </w:pPr>
            <w:r>
              <w:t>14.293</w:t>
            </w:r>
          </w:p>
        </w:tc>
        <w:tc>
          <w:tcPr>
            <w:tcW w:w="2268" w:type="dxa"/>
            <w:tcBorders>
              <w:top w:val="nil"/>
              <w:left w:val="nil"/>
              <w:bottom w:val="nil"/>
              <w:right w:val="nil"/>
            </w:tcBorders>
            <w:vAlign w:val="center"/>
          </w:tcPr>
          <w:p>
            <w:pPr>
              <w:pStyle w:val="yTableNAm"/>
              <w:jc w:val="center"/>
            </w:pPr>
            <w:r>
              <w:t>47.918</w:t>
            </w:r>
          </w:p>
        </w:tc>
      </w:tr>
      <w:tr>
        <w:tc>
          <w:tcPr>
            <w:tcW w:w="2159" w:type="dxa"/>
            <w:tcBorders>
              <w:top w:val="nil"/>
              <w:left w:val="nil"/>
              <w:bottom w:val="nil"/>
              <w:right w:val="nil"/>
            </w:tcBorders>
          </w:tcPr>
          <w:p>
            <w:pPr>
              <w:pStyle w:val="yTableNAm"/>
            </w:pPr>
            <w:r>
              <w:t>Kellerberrin</w:t>
            </w:r>
          </w:p>
        </w:tc>
        <w:tc>
          <w:tcPr>
            <w:tcW w:w="1810" w:type="dxa"/>
            <w:tcBorders>
              <w:top w:val="nil"/>
              <w:left w:val="nil"/>
              <w:bottom w:val="nil"/>
              <w:right w:val="nil"/>
            </w:tcBorders>
            <w:vAlign w:val="center"/>
          </w:tcPr>
          <w:p>
            <w:pPr>
              <w:pStyle w:val="yTableNAm"/>
              <w:jc w:val="center"/>
            </w:pPr>
            <w:r>
              <w:t>26.494</w:t>
            </w:r>
          </w:p>
        </w:tc>
        <w:tc>
          <w:tcPr>
            <w:tcW w:w="2268" w:type="dxa"/>
            <w:tcBorders>
              <w:top w:val="nil"/>
              <w:left w:val="nil"/>
              <w:bottom w:val="nil"/>
              <w:right w:val="nil"/>
            </w:tcBorders>
            <w:vAlign w:val="center"/>
          </w:tcPr>
          <w:p>
            <w:pPr>
              <w:pStyle w:val="yTableNAm"/>
              <w:jc w:val="center"/>
            </w:pPr>
            <w:r>
              <w:t>186.266</w:t>
            </w:r>
          </w:p>
        </w:tc>
      </w:tr>
      <w:tr>
        <w:tc>
          <w:tcPr>
            <w:tcW w:w="2159" w:type="dxa"/>
            <w:tcBorders>
              <w:top w:val="nil"/>
              <w:left w:val="nil"/>
              <w:bottom w:val="nil"/>
              <w:right w:val="nil"/>
            </w:tcBorders>
          </w:tcPr>
          <w:p>
            <w:pPr>
              <w:pStyle w:val="yTableNAm"/>
            </w:pPr>
            <w:r>
              <w:t>Kojonup</w:t>
            </w:r>
          </w:p>
        </w:tc>
        <w:tc>
          <w:tcPr>
            <w:tcW w:w="1810" w:type="dxa"/>
            <w:tcBorders>
              <w:top w:val="nil"/>
              <w:left w:val="nil"/>
              <w:bottom w:val="nil"/>
              <w:right w:val="nil"/>
            </w:tcBorders>
            <w:vAlign w:val="center"/>
          </w:tcPr>
          <w:p>
            <w:pPr>
              <w:pStyle w:val="yTableNAm"/>
              <w:jc w:val="center"/>
            </w:pPr>
            <w:r>
              <w:t>17.689</w:t>
            </w:r>
          </w:p>
        </w:tc>
        <w:tc>
          <w:tcPr>
            <w:tcW w:w="2268" w:type="dxa"/>
            <w:tcBorders>
              <w:top w:val="nil"/>
              <w:left w:val="nil"/>
              <w:bottom w:val="nil"/>
              <w:right w:val="nil"/>
            </w:tcBorders>
            <w:vAlign w:val="center"/>
          </w:tcPr>
          <w:p>
            <w:pPr>
              <w:pStyle w:val="yTableNAm"/>
              <w:jc w:val="center"/>
            </w:pPr>
            <w:r>
              <w:t>47.692</w:t>
            </w:r>
          </w:p>
        </w:tc>
      </w:tr>
      <w:tr>
        <w:tc>
          <w:tcPr>
            <w:tcW w:w="2159" w:type="dxa"/>
            <w:tcBorders>
              <w:top w:val="nil"/>
              <w:left w:val="nil"/>
              <w:bottom w:val="nil"/>
              <w:right w:val="nil"/>
            </w:tcBorders>
          </w:tcPr>
          <w:p>
            <w:pPr>
              <w:pStyle w:val="yTableNAm"/>
            </w:pPr>
            <w:r>
              <w:t>Kulin</w:t>
            </w:r>
          </w:p>
        </w:tc>
        <w:tc>
          <w:tcPr>
            <w:tcW w:w="1810" w:type="dxa"/>
            <w:tcBorders>
              <w:top w:val="nil"/>
              <w:left w:val="nil"/>
              <w:bottom w:val="nil"/>
              <w:right w:val="nil"/>
            </w:tcBorders>
            <w:vAlign w:val="center"/>
          </w:tcPr>
          <w:p>
            <w:pPr>
              <w:pStyle w:val="yTableNAm"/>
              <w:jc w:val="center"/>
            </w:pPr>
            <w:r>
              <w:t>42.425</w:t>
            </w:r>
          </w:p>
        </w:tc>
        <w:tc>
          <w:tcPr>
            <w:tcW w:w="2268" w:type="dxa"/>
            <w:tcBorders>
              <w:top w:val="nil"/>
              <w:left w:val="nil"/>
              <w:bottom w:val="nil"/>
              <w:right w:val="nil"/>
            </w:tcBorders>
            <w:vAlign w:val="center"/>
          </w:tcPr>
          <w:p>
            <w:pPr>
              <w:pStyle w:val="yTableNAm"/>
              <w:jc w:val="center"/>
            </w:pPr>
            <w:r>
              <w:t>225.938</w:t>
            </w:r>
          </w:p>
        </w:tc>
      </w:tr>
      <w:tr>
        <w:tc>
          <w:tcPr>
            <w:tcW w:w="2159" w:type="dxa"/>
            <w:tcBorders>
              <w:top w:val="nil"/>
              <w:left w:val="nil"/>
              <w:bottom w:val="nil"/>
              <w:right w:val="nil"/>
            </w:tcBorders>
          </w:tcPr>
          <w:p>
            <w:pPr>
              <w:pStyle w:val="yTableNAm"/>
            </w:pPr>
            <w:r>
              <w:t>Kununurra</w:t>
            </w:r>
          </w:p>
        </w:tc>
        <w:tc>
          <w:tcPr>
            <w:tcW w:w="1810" w:type="dxa"/>
            <w:tcBorders>
              <w:top w:val="nil"/>
              <w:left w:val="nil"/>
              <w:bottom w:val="nil"/>
              <w:right w:val="nil"/>
            </w:tcBorders>
            <w:vAlign w:val="center"/>
          </w:tcPr>
          <w:p>
            <w:pPr>
              <w:pStyle w:val="yTableNAm"/>
              <w:jc w:val="center"/>
            </w:pPr>
            <w:r>
              <w:t>4.768</w:t>
            </w:r>
          </w:p>
        </w:tc>
        <w:tc>
          <w:tcPr>
            <w:tcW w:w="2268" w:type="dxa"/>
            <w:tcBorders>
              <w:top w:val="nil"/>
              <w:left w:val="nil"/>
              <w:bottom w:val="nil"/>
              <w:right w:val="nil"/>
            </w:tcBorders>
            <w:vAlign w:val="center"/>
          </w:tcPr>
          <w:p>
            <w:pPr>
              <w:pStyle w:val="yTableNAm"/>
              <w:jc w:val="center"/>
            </w:pPr>
            <w:r>
              <w:t>8.229</w:t>
            </w:r>
          </w:p>
        </w:tc>
      </w:tr>
      <w:tr>
        <w:tc>
          <w:tcPr>
            <w:tcW w:w="2159" w:type="dxa"/>
            <w:tcBorders>
              <w:top w:val="nil"/>
              <w:left w:val="nil"/>
              <w:bottom w:val="nil"/>
              <w:right w:val="nil"/>
            </w:tcBorders>
          </w:tcPr>
          <w:p>
            <w:pPr>
              <w:pStyle w:val="yTableNAm"/>
            </w:pPr>
            <w:r>
              <w:t>Lancelin</w:t>
            </w:r>
          </w:p>
        </w:tc>
        <w:tc>
          <w:tcPr>
            <w:tcW w:w="1810" w:type="dxa"/>
            <w:tcBorders>
              <w:top w:val="nil"/>
              <w:left w:val="nil"/>
              <w:bottom w:val="nil"/>
              <w:right w:val="nil"/>
            </w:tcBorders>
            <w:vAlign w:val="center"/>
          </w:tcPr>
          <w:p>
            <w:pPr>
              <w:pStyle w:val="yTableNAm"/>
              <w:jc w:val="center"/>
            </w:pPr>
            <w:r>
              <w:t>17.792</w:t>
            </w:r>
          </w:p>
        </w:tc>
        <w:tc>
          <w:tcPr>
            <w:tcW w:w="2268" w:type="dxa"/>
            <w:tcBorders>
              <w:top w:val="nil"/>
              <w:left w:val="nil"/>
              <w:bottom w:val="nil"/>
              <w:right w:val="nil"/>
            </w:tcBorders>
            <w:vAlign w:val="center"/>
          </w:tcPr>
          <w:p>
            <w:pPr>
              <w:pStyle w:val="yTableNAm"/>
              <w:jc w:val="center"/>
            </w:pPr>
            <w:r>
              <w:t>9.453</w:t>
            </w:r>
          </w:p>
        </w:tc>
      </w:tr>
      <w:tr>
        <w:tc>
          <w:tcPr>
            <w:tcW w:w="2159" w:type="dxa"/>
            <w:tcBorders>
              <w:top w:val="nil"/>
              <w:left w:val="nil"/>
              <w:bottom w:val="nil"/>
              <w:right w:val="nil"/>
            </w:tcBorders>
          </w:tcPr>
          <w:p>
            <w:pPr>
              <w:pStyle w:val="yTableNAm"/>
            </w:pPr>
            <w:r>
              <w:t>Laverton</w:t>
            </w:r>
          </w:p>
        </w:tc>
        <w:tc>
          <w:tcPr>
            <w:tcW w:w="1810" w:type="dxa"/>
            <w:tcBorders>
              <w:top w:val="nil"/>
              <w:left w:val="nil"/>
              <w:bottom w:val="nil"/>
              <w:right w:val="nil"/>
            </w:tcBorders>
            <w:vAlign w:val="center"/>
          </w:tcPr>
          <w:p>
            <w:pPr>
              <w:pStyle w:val="yTableNAm"/>
              <w:jc w:val="center"/>
            </w:pPr>
            <w:r>
              <w:t>22.781</w:t>
            </w:r>
          </w:p>
        </w:tc>
        <w:tc>
          <w:tcPr>
            <w:tcW w:w="2268" w:type="dxa"/>
            <w:tcBorders>
              <w:top w:val="nil"/>
              <w:left w:val="nil"/>
              <w:bottom w:val="nil"/>
              <w:right w:val="nil"/>
            </w:tcBorders>
            <w:vAlign w:val="center"/>
          </w:tcPr>
          <w:p>
            <w:pPr>
              <w:pStyle w:val="yTableNAm"/>
              <w:jc w:val="center"/>
            </w:pPr>
            <w:r>
              <w:t>485.132</w:t>
            </w:r>
          </w:p>
        </w:tc>
      </w:tr>
      <w:tr>
        <w:tc>
          <w:tcPr>
            <w:tcW w:w="2159" w:type="dxa"/>
            <w:tcBorders>
              <w:top w:val="nil"/>
              <w:left w:val="nil"/>
              <w:bottom w:val="nil"/>
              <w:right w:val="nil"/>
            </w:tcBorders>
          </w:tcPr>
          <w:p>
            <w:pPr>
              <w:pStyle w:val="yTableNAm"/>
            </w:pPr>
            <w:r>
              <w:t>Ledge Point</w:t>
            </w:r>
          </w:p>
        </w:tc>
        <w:tc>
          <w:tcPr>
            <w:tcW w:w="1810" w:type="dxa"/>
            <w:tcBorders>
              <w:top w:val="nil"/>
              <w:left w:val="nil"/>
              <w:bottom w:val="nil"/>
              <w:right w:val="nil"/>
            </w:tcBorders>
            <w:vAlign w:val="center"/>
          </w:tcPr>
          <w:p>
            <w:pPr>
              <w:pStyle w:val="yTableNAm"/>
              <w:jc w:val="center"/>
            </w:pPr>
            <w:r>
              <w:t>7.513</w:t>
            </w:r>
          </w:p>
        </w:tc>
        <w:tc>
          <w:tcPr>
            <w:tcW w:w="2268" w:type="dxa"/>
            <w:tcBorders>
              <w:top w:val="nil"/>
              <w:left w:val="nil"/>
              <w:bottom w:val="nil"/>
              <w:right w:val="nil"/>
            </w:tcBorders>
            <w:vAlign w:val="center"/>
          </w:tcPr>
          <w:p>
            <w:pPr>
              <w:pStyle w:val="yTableNAm"/>
              <w:jc w:val="center"/>
            </w:pPr>
            <w:r>
              <w:t>7.859</w:t>
            </w:r>
          </w:p>
        </w:tc>
      </w:tr>
      <w:tr>
        <w:tc>
          <w:tcPr>
            <w:tcW w:w="2159" w:type="dxa"/>
            <w:tcBorders>
              <w:top w:val="nil"/>
              <w:left w:val="nil"/>
              <w:bottom w:val="nil"/>
              <w:right w:val="nil"/>
            </w:tcBorders>
          </w:tcPr>
          <w:p>
            <w:pPr>
              <w:pStyle w:val="yTableNAm"/>
            </w:pPr>
            <w:r>
              <w:t>Leeman</w:t>
            </w:r>
          </w:p>
        </w:tc>
        <w:tc>
          <w:tcPr>
            <w:tcW w:w="1810" w:type="dxa"/>
            <w:tcBorders>
              <w:top w:val="nil"/>
              <w:left w:val="nil"/>
              <w:bottom w:val="nil"/>
              <w:right w:val="nil"/>
            </w:tcBorders>
            <w:vAlign w:val="center"/>
          </w:tcPr>
          <w:p>
            <w:pPr>
              <w:pStyle w:val="yTableNAm"/>
              <w:jc w:val="center"/>
            </w:pPr>
            <w:r>
              <w:t>13.341</w:t>
            </w:r>
          </w:p>
        </w:tc>
        <w:tc>
          <w:tcPr>
            <w:tcW w:w="2268" w:type="dxa"/>
            <w:tcBorders>
              <w:top w:val="nil"/>
              <w:left w:val="nil"/>
              <w:bottom w:val="nil"/>
              <w:right w:val="nil"/>
            </w:tcBorders>
            <w:vAlign w:val="center"/>
          </w:tcPr>
          <w:p>
            <w:pPr>
              <w:pStyle w:val="yTableNAm"/>
              <w:jc w:val="center"/>
            </w:pPr>
            <w:r>
              <w:t>12.546</w:t>
            </w:r>
          </w:p>
        </w:tc>
      </w:tr>
      <w:tr>
        <w:tc>
          <w:tcPr>
            <w:tcW w:w="2159" w:type="dxa"/>
            <w:tcBorders>
              <w:top w:val="nil"/>
              <w:left w:val="nil"/>
              <w:bottom w:val="nil"/>
              <w:right w:val="nil"/>
            </w:tcBorders>
          </w:tcPr>
          <w:p>
            <w:pPr>
              <w:pStyle w:val="yTableNAm"/>
            </w:pPr>
            <w:r>
              <w:t>Leonora</w:t>
            </w:r>
          </w:p>
        </w:tc>
        <w:tc>
          <w:tcPr>
            <w:tcW w:w="1810" w:type="dxa"/>
            <w:tcBorders>
              <w:top w:val="nil"/>
              <w:left w:val="nil"/>
              <w:bottom w:val="nil"/>
              <w:right w:val="nil"/>
            </w:tcBorders>
            <w:vAlign w:val="center"/>
          </w:tcPr>
          <w:p>
            <w:pPr>
              <w:pStyle w:val="yTableNAm"/>
              <w:jc w:val="center"/>
            </w:pPr>
            <w:r>
              <w:t>2.403</w:t>
            </w:r>
          </w:p>
        </w:tc>
        <w:tc>
          <w:tcPr>
            <w:tcW w:w="2268" w:type="dxa"/>
            <w:tcBorders>
              <w:top w:val="nil"/>
              <w:left w:val="nil"/>
              <w:bottom w:val="nil"/>
              <w:right w:val="nil"/>
            </w:tcBorders>
            <w:vAlign w:val="center"/>
          </w:tcPr>
          <w:p>
            <w:pPr>
              <w:pStyle w:val="yTableNAm"/>
              <w:jc w:val="center"/>
            </w:pPr>
            <w:r>
              <w:t>20.514</w:t>
            </w:r>
          </w:p>
        </w:tc>
      </w:tr>
      <w:tr>
        <w:tc>
          <w:tcPr>
            <w:tcW w:w="2159" w:type="dxa"/>
            <w:tcBorders>
              <w:top w:val="nil"/>
              <w:left w:val="nil"/>
              <w:bottom w:val="nil"/>
              <w:right w:val="nil"/>
            </w:tcBorders>
          </w:tcPr>
          <w:p>
            <w:pPr>
              <w:pStyle w:val="yTableNAm"/>
            </w:pPr>
            <w:r>
              <w:t>Mandurah</w:t>
            </w:r>
          </w:p>
        </w:tc>
        <w:tc>
          <w:tcPr>
            <w:tcW w:w="1810" w:type="dxa"/>
            <w:tcBorders>
              <w:top w:val="nil"/>
              <w:left w:val="nil"/>
              <w:bottom w:val="nil"/>
              <w:right w:val="nil"/>
            </w:tcBorders>
            <w:vAlign w:val="center"/>
          </w:tcPr>
          <w:p>
            <w:pPr>
              <w:pStyle w:val="yTableNAm"/>
              <w:jc w:val="center"/>
            </w:pPr>
            <w:r>
              <w:t>6.327</w:t>
            </w:r>
          </w:p>
        </w:tc>
        <w:tc>
          <w:tcPr>
            <w:tcW w:w="2268" w:type="dxa"/>
            <w:tcBorders>
              <w:top w:val="nil"/>
              <w:left w:val="nil"/>
              <w:bottom w:val="nil"/>
              <w:right w:val="nil"/>
            </w:tcBorders>
            <w:vAlign w:val="center"/>
          </w:tcPr>
          <w:p>
            <w:pPr>
              <w:pStyle w:val="yTableNAm"/>
              <w:jc w:val="center"/>
            </w:pPr>
            <w:r>
              <w:t>6.098</w:t>
            </w:r>
          </w:p>
        </w:tc>
      </w:tr>
      <w:tr>
        <w:tc>
          <w:tcPr>
            <w:tcW w:w="2159" w:type="dxa"/>
            <w:tcBorders>
              <w:top w:val="nil"/>
              <w:left w:val="nil"/>
              <w:bottom w:val="nil"/>
              <w:right w:val="nil"/>
            </w:tcBorders>
          </w:tcPr>
          <w:p>
            <w:pPr>
              <w:pStyle w:val="yTableNAm"/>
            </w:pPr>
            <w:r>
              <w:t>Manjimup</w:t>
            </w:r>
          </w:p>
        </w:tc>
        <w:tc>
          <w:tcPr>
            <w:tcW w:w="1810" w:type="dxa"/>
            <w:tcBorders>
              <w:top w:val="nil"/>
              <w:left w:val="nil"/>
              <w:bottom w:val="nil"/>
              <w:right w:val="nil"/>
            </w:tcBorders>
            <w:vAlign w:val="center"/>
          </w:tcPr>
          <w:p>
            <w:pPr>
              <w:pStyle w:val="yTableNAm"/>
              <w:jc w:val="center"/>
            </w:pPr>
            <w:r>
              <w:t>18.232</w:t>
            </w:r>
          </w:p>
        </w:tc>
        <w:tc>
          <w:tcPr>
            <w:tcW w:w="2268" w:type="dxa"/>
            <w:tcBorders>
              <w:top w:val="nil"/>
              <w:left w:val="nil"/>
              <w:bottom w:val="nil"/>
              <w:right w:val="nil"/>
            </w:tcBorders>
            <w:vAlign w:val="center"/>
          </w:tcPr>
          <w:p>
            <w:pPr>
              <w:pStyle w:val="yTableNAm"/>
              <w:jc w:val="center"/>
            </w:pPr>
            <w:r>
              <w:t>26.515</w:t>
            </w:r>
          </w:p>
        </w:tc>
      </w:tr>
      <w:tr>
        <w:tc>
          <w:tcPr>
            <w:tcW w:w="2159" w:type="dxa"/>
            <w:tcBorders>
              <w:top w:val="nil"/>
              <w:left w:val="nil"/>
              <w:bottom w:val="nil"/>
              <w:right w:val="nil"/>
            </w:tcBorders>
          </w:tcPr>
          <w:p>
            <w:pPr>
              <w:pStyle w:val="yTableNAm"/>
            </w:pPr>
            <w:r>
              <w:t>Margaret River</w:t>
            </w:r>
          </w:p>
        </w:tc>
        <w:tc>
          <w:tcPr>
            <w:tcW w:w="1810" w:type="dxa"/>
            <w:tcBorders>
              <w:top w:val="nil"/>
              <w:left w:val="nil"/>
              <w:bottom w:val="nil"/>
              <w:right w:val="nil"/>
            </w:tcBorders>
            <w:vAlign w:val="center"/>
          </w:tcPr>
          <w:p>
            <w:pPr>
              <w:pStyle w:val="yTableNAm"/>
              <w:jc w:val="center"/>
            </w:pPr>
            <w:r>
              <w:t>12.995</w:t>
            </w:r>
          </w:p>
        </w:tc>
        <w:tc>
          <w:tcPr>
            <w:tcW w:w="2268" w:type="dxa"/>
            <w:tcBorders>
              <w:top w:val="nil"/>
              <w:left w:val="nil"/>
              <w:bottom w:val="nil"/>
              <w:right w:val="nil"/>
            </w:tcBorders>
            <w:vAlign w:val="center"/>
          </w:tcPr>
          <w:p>
            <w:pPr>
              <w:pStyle w:val="yTableNAm"/>
              <w:jc w:val="center"/>
            </w:pPr>
            <w:r>
              <w:t>19.038</w:t>
            </w:r>
          </w:p>
        </w:tc>
      </w:tr>
      <w:tr>
        <w:tc>
          <w:tcPr>
            <w:tcW w:w="2159" w:type="dxa"/>
            <w:tcBorders>
              <w:top w:val="nil"/>
              <w:left w:val="nil"/>
              <w:bottom w:val="nil"/>
              <w:right w:val="nil"/>
            </w:tcBorders>
          </w:tcPr>
          <w:p>
            <w:pPr>
              <w:pStyle w:val="yTableNAm"/>
            </w:pPr>
            <w:r>
              <w:t>Meckering</w:t>
            </w:r>
          </w:p>
        </w:tc>
        <w:tc>
          <w:tcPr>
            <w:tcW w:w="1810" w:type="dxa"/>
            <w:tcBorders>
              <w:top w:val="nil"/>
              <w:left w:val="nil"/>
              <w:bottom w:val="nil"/>
              <w:right w:val="nil"/>
            </w:tcBorders>
            <w:vAlign w:val="center"/>
          </w:tcPr>
          <w:p>
            <w:pPr>
              <w:pStyle w:val="yTableNAm"/>
              <w:jc w:val="center"/>
            </w:pPr>
            <w:r>
              <w:t>85.499</w:t>
            </w:r>
          </w:p>
        </w:tc>
        <w:tc>
          <w:tcPr>
            <w:tcW w:w="2268" w:type="dxa"/>
            <w:tcBorders>
              <w:top w:val="nil"/>
              <w:left w:val="nil"/>
              <w:bottom w:val="nil"/>
              <w:right w:val="nil"/>
            </w:tcBorders>
            <w:vAlign w:val="center"/>
          </w:tcPr>
          <w:p>
            <w:pPr>
              <w:pStyle w:val="yTableNAm"/>
              <w:jc w:val="center"/>
            </w:pPr>
            <w:r>
              <w:t>377.961</w:t>
            </w:r>
          </w:p>
        </w:tc>
      </w:tr>
      <w:tr>
        <w:tc>
          <w:tcPr>
            <w:tcW w:w="2159" w:type="dxa"/>
            <w:tcBorders>
              <w:top w:val="nil"/>
              <w:left w:val="nil"/>
              <w:bottom w:val="nil"/>
              <w:right w:val="nil"/>
            </w:tcBorders>
          </w:tcPr>
          <w:p>
            <w:pPr>
              <w:pStyle w:val="yTableNAm"/>
            </w:pPr>
            <w:r>
              <w:t>Merredin</w:t>
            </w:r>
          </w:p>
        </w:tc>
        <w:tc>
          <w:tcPr>
            <w:tcW w:w="1810" w:type="dxa"/>
            <w:tcBorders>
              <w:top w:val="nil"/>
              <w:left w:val="nil"/>
              <w:bottom w:val="nil"/>
              <w:right w:val="nil"/>
            </w:tcBorders>
            <w:vAlign w:val="center"/>
          </w:tcPr>
          <w:p>
            <w:pPr>
              <w:pStyle w:val="yTableNAm"/>
              <w:jc w:val="center"/>
            </w:pPr>
            <w:r>
              <w:t>14.041</w:t>
            </w:r>
          </w:p>
        </w:tc>
        <w:tc>
          <w:tcPr>
            <w:tcW w:w="2268" w:type="dxa"/>
            <w:tcBorders>
              <w:top w:val="nil"/>
              <w:left w:val="nil"/>
              <w:bottom w:val="nil"/>
              <w:right w:val="nil"/>
            </w:tcBorders>
            <w:vAlign w:val="center"/>
          </w:tcPr>
          <w:p>
            <w:pPr>
              <w:pStyle w:val="yTableNAm"/>
              <w:jc w:val="center"/>
            </w:pPr>
            <w:r>
              <w:t>38.791</w:t>
            </w:r>
          </w:p>
        </w:tc>
      </w:tr>
      <w:tr>
        <w:tc>
          <w:tcPr>
            <w:tcW w:w="2159" w:type="dxa"/>
            <w:tcBorders>
              <w:top w:val="nil"/>
              <w:left w:val="nil"/>
              <w:bottom w:val="nil"/>
              <w:right w:val="nil"/>
            </w:tcBorders>
          </w:tcPr>
          <w:p>
            <w:pPr>
              <w:pStyle w:val="yTableNAm"/>
            </w:pPr>
            <w:r>
              <w:t>Mount Barker</w:t>
            </w:r>
          </w:p>
        </w:tc>
        <w:tc>
          <w:tcPr>
            <w:tcW w:w="1810" w:type="dxa"/>
            <w:tcBorders>
              <w:top w:val="nil"/>
              <w:left w:val="nil"/>
              <w:bottom w:val="nil"/>
              <w:right w:val="nil"/>
            </w:tcBorders>
            <w:vAlign w:val="center"/>
          </w:tcPr>
          <w:p>
            <w:pPr>
              <w:pStyle w:val="yTableNAm"/>
              <w:jc w:val="center"/>
            </w:pPr>
            <w:r>
              <w:t>14.037</w:t>
            </w:r>
          </w:p>
        </w:tc>
        <w:tc>
          <w:tcPr>
            <w:tcW w:w="2268" w:type="dxa"/>
            <w:tcBorders>
              <w:top w:val="nil"/>
              <w:left w:val="nil"/>
              <w:bottom w:val="nil"/>
              <w:right w:val="nil"/>
            </w:tcBorders>
            <w:vAlign w:val="center"/>
          </w:tcPr>
          <w:p>
            <w:pPr>
              <w:pStyle w:val="yTableNAm"/>
              <w:jc w:val="center"/>
            </w:pPr>
            <w:r>
              <w:t>18.828</w:t>
            </w:r>
          </w:p>
        </w:tc>
      </w:tr>
      <w:tr>
        <w:tc>
          <w:tcPr>
            <w:tcW w:w="2159" w:type="dxa"/>
            <w:tcBorders>
              <w:top w:val="nil"/>
              <w:left w:val="nil"/>
              <w:bottom w:val="nil"/>
              <w:right w:val="nil"/>
            </w:tcBorders>
          </w:tcPr>
          <w:p>
            <w:pPr>
              <w:pStyle w:val="yTableNAm"/>
            </w:pPr>
            <w:r>
              <w:t>Mukinbudin</w:t>
            </w:r>
          </w:p>
        </w:tc>
        <w:tc>
          <w:tcPr>
            <w:tcW w:w="1810" w:type="dxa"/>
            <w:tcBorders>
              <w:top w:val="nil"/>
              <w:left w:val="nil"/>
              <w:bottom w:val="nil"/>
              <w:right w:val="nil"/>
            </w:tcBorders>
            <w:vAlign w:val="center"/>
          </w:tcPr>
          <w:p>
            <w:pPr>
              <w:pStyle w:val="yTableNAm"/>
              <w:jc w:val="center"/>
            </w:pPr>
            <w:r>
              <w:t>31.837</w:t>
            </w:r>
          </w:p>
        </w:tc>
        <w:tc>
          <w:tcPr>
            <w:tcW w:w="2268" w:type="dxa"/>
            <w:tcBorders>
              <w:top w:val="nil"/>
              <w:left w:val="nil"/>
              <w:bottom w:val="nil"/>
              <w:right w:val="nil"/>
            </w:tcBorders>
            <w:vAlign w:val="center"/>
          </w:tcPr>
          <w:p>
            <w:pPr>
              <w:pStyle w:val="yTableNAm"/>
              <w:jc w:val="center"/>
            </w:pPr>
            <w:r>
              <w:t>183.491</w:t>
            </w:r>
          </w:p>
        </w:tc>
      </w:tr>
      <w:tr>
        <w:tc>
          <w:tcPr>
            <w:tcW w:w="2159" w:type="dxa"/>
            <w:tcBorders>
              <w:top w:val="nil"/>
              <w:left w:val="nil"/>
              <w:bottom w:val="nil"/>
              <w:right w:val="nil"/>
            </w:tcBorders>
          </w:tcPr>
          <w:p>
            <w:pPr>
              <w:pStyle w:val="yTableNAm"/>
            </w:pPr>
            <w:r>
              <w:t>Nannup</w:t>
            </w:r>
          </w:p>
        </w:tc>
        <w:tc>
          <w:tcPr>
            <w:tcW w:w="1810" w:type="dxa"/>
            <w:tcBorders>
              <w:top w:val="nil"/>
              <w:left w:val="nil"/>
              <w:bottom w:val="nil"/>
              <w:right w:val="nil"/>
            </w:tcBorders>
            <w:vAlign w:val="center"/>
          </w:tcPr>
          <w:p>
            <w:pPr>
              <w:pStyle w:val="yTableNAm"/>
              <w:jc w:val="center"/>
            </w:pPr>
            <w:r>
              <w:t>11.331</w:t>
            </w:r>
          </w:p>
        </w:tc>
        <w:tc>
          <w:tcPr>
            <w:tcW w:w="2268" w:type="dxa"/>
            <w:tcBorders>
              <w:top w:val="nil"/>
              <w:left w:val="nil"/>
              <w:bottom w:val="nil"/>
              <w:right w:val="nil"/>
            </w:tcBorders>
            <w:vAlign w:val="center"/>
          </w:tcPr>
          <w:p>
            <w:pPr>
              <w:pStyle w:val="yTableNAm"/>
              <w:jc w:val="center"/>
            </w:pPr>
            <w:r>
              <w:t>16.027</w:t>
            </w:r>
          </w:p>
        </w:tc>
      </w:tr>
      <w:tr>
        <w:tc>
          <w:tcPr>
            <w:tcW w:w="2159" w:type="dxa"/>
            <w:tcBorders>
              <w:top w:val="nil"/>
              <w:left w:val="nil"/>
              <w:bottom w:val="nil"/>
              <w:right w:val="nil"/>
            </w:tcBorders>
          </w:tcPr>
          <w:p>
            <w:pPr>
              <w:pStyle w:val="yTableNAm"/>
            </w:pPr>
            <w:r>
              <w:t>Narembeen</w:t>
            </w:r>
          </w:p>
        </w:tc>
        <w:tc>
          <w:tcPr>
            <w:tcW w:w="1810" w:type="dxa"/>
            <w:tcBorders>
              <w:top w:val="nil"/>
              <w:left w:val="nil"/>
              <w:bottom w:val="nil"/>
              <w:right w:val="nil"/>
            </w:tcBorders>
            <w:vAlign w:val="center"/>
          </w:tcPr>
          <w:p>
            <w:pPr>
              <w:pStyle w:val="yTableNAm"/>
              <w:jc w:val="center"/>
            </w:pPr>
            <w:r>
              <w:t>31.420</w:t>
            </w:r>
          </w:p>
        </w:tc>
        <w:tc>
          <w:tcPr>
            <w:tcW w:w="2268" w:type="dxa"/>
            <w:tcBorders>
              <w:top w:val="nil"/>
              <w:left w:val="nil"/>
              <w:bottom w:val="nil"/>
              <w:right w:val="nil"/>
            </w:tcBorders>
            <w:vAlign w:val="center"/>
          </w:tcPr>
          <w:p>
            <w:pPr>
              <w:pStyle w:val="yTableNAm"/>
              <w:jc w:val="center"/>
            </w:pPr>
            <w:r>
              <w:t>150.504</w:t>
            </w:r>
          </w:p>
        </w:tc>
      </w:tr>
      <w:tr>
        <w:tc>
          <w:tcPr>
            <w:tcW w:w="2159" w:type="dxa"/>
            <w:tcBorders>
              <w:top w:val="nil"/>
              <w:left w:val="nil"/>
              <w:bottom w:val="nil"/>
              <w:right w:val="nil"/>
            </w:tcBorders>
          </w:tcPr>
          <w:p>
            <w:pPr>
              <w:pStyle w:val="yTableNAm"/>
            </w:pPr>
            <w:r>
              <w:t>Narrogin</w:t>
            </w:r>
          </w:p>
        </w:tc>
        <w:tc>
          <w:tcPr>
            <w:tcW w:w="1810" w:type="dxa"/>
            <w:tcBorders>
              <w:top w:val="nil"/>
              <w:left w:val="nil"/>
              <w:bottom w:val="nil"/>
              <w:right w:val="nil"/>
            </w:tcBorders>
            <w:vAlign w:val="center"/>
          </w:tcPr>
          <w:p>
            <w:pPr>
              <w:pStyle w:val="yTableNAm"/>
              <w:jc w:val="center"/>
            </w:pPr>
            <w:r>
              <w:t>10.168</w:t>
            </w:r>
          </w:p>
        </w:tc>
        <w:tc>
          <w:tcPr>
            <w:tcW w:w="2268" w:type="dxa"/>
            <w:tcBorders>
              <w:top w:val="nil"/>
              <w:left w:val="nil"/>
              <w:bottom w:val="nil"/>
              <w:right w:val="nil"/>
            </w:tcBorders>
            <w:vAlign w:val="center"/>
          </w:tcPr>
          <w:p>
            <w:pPr>
              <w:pStyle w:val="yTableNAm"/>
              <w:jc w:val="center"/>
            </w:pPr>
            <w:r>
              <w:t>25.273</w:t>
            </w:r>
          </w:p>
        </w:tc>
      </w:tr>
      <w:tr>
        <w:tc>
          <w:tcPr>
            <w:tcW w:w="2159" w:type="dxa"/>
            <w:tcBorders>
              <w:top w:val="nil"/>
              <w:left w:val="nil"/>
              <w:bottom w:val="nil"/>
              <w:right w:val="nil"/>
            </w:tcBorders>
          </w:tcPr>
          <w:p>
            <w:pPr>
              <w:pStyle w:val="yTableNAm"/>
            </w:pPr>
            <w:r>
              <w:t>Newdegate</w:t>
            </w:r>
          </w:p>
        </w:tc>
        <w:tc>
          <w:tcPr>
            <w:tcW w:w="1810" w:type="dxa"/>
            <w:tcBorders>
              <w:top w:val="nil"/>
              <w:left w:val="nil"/>
              <w:bottom w:val="nil"/>
              <w:right w:val="nil"/>
            </w:tcBorders>
            <w:vAlign w:val="center"/>
          </w:tcPr>
          <w:p>
            <w:pPr>
              <w:pStyle w:val="yTableNAm"/>
              <w:jc w:val="center"/>
            </w:pPr>
            <w:r>
              <w:t>34.159</w:t>
            </w:r>
          </w:p>
        </w:tc>
        <w:tc>
          <w:tcPr>
            <w:tcW w:w="2268" w:type="dxa"/>
            <w:tcBorders>
              <w:top w:val="nil"/>
              <w:left w:val="nil"/>
              <w:bottom w:val="nil"/>
              <w:right w:val="nil"/>
            </w:tcBorders>
            <w:vAlign w:val="center"/>
          </w:tcPr>
          <w:p>
            <w:pPr>
              <w:pStyle w:val="yTableNAm"/>
              <w:jc w:val="center"/>
            </w:pPr>
            <w:r>
              <w:t>267.884</w:t>
            </w:r>
          </w:p>
        </w:tc>
      </w:tr>
      <w:tr>
        <w:tc>
          <w:tcPr>
            <w:tcW w:w="2159" w:type="dxa"/>
            <w:tcBorders>
              <w:top w:val="nil"/>
              <w:left w:val="nil"/>
              <w:bottom w:val="nil"/>
              <w:right w:val="nil"/>
            </w:tcBorders>
          </w:tcPr>
          <w:p>
            <w:pPr>
              <w:pStyle w:val="yTableNAm"/>
            </w:pPr>
            <w:r>
              <w:t>Newman</w:t>
            </w:r>
          </w:p>
        </w:tc>
        <w:tc>
          <w:tcPr>
            <w:tcW w:w="1810" w:type="dxa"/>
            <w:tcBorders>
              <w:top w:val="nil"/>
              <w:left w:val="nil"/>
              <w:bottom w:val="nil"/>
              <w:right w:val="nil"/>
            </w:tcBorders>
            <w:vAlign w:val="center"/>
          </w:tcPr>
          <w:p>
            <w:pPr>
              <w:pStyle w:val="yTableNAm"/>
              <w:jc w:val="center"/>
            </w:pPr>
            <w:r>
              <w:t>1.083</w:t>
            </w:r>
          </w:p>
        </w:tc>
        <w:tc>
          <w:tcPr>
            <w:tcW w:w="2268" w:type="dxa"/>
            <w:tcBorders>
              <w:top w:val="nil"/>
              <w:left w:val="nil"/>
              <w:bottom w:val="nil"/>
              <w:right w:val="nil"/>
            </w:tcBorders>
            <w:vAlign w:val="center"/>
          </w:tcPr>
          <w:p>
            <w:pPr>
              <w:pStyle w:val="yTableNAm"/>
              <w:jc w:val="center"/>
            </w:pPr>
            <w:r>
              <w:t>0.941</w:t>
            </w:r>
          </w:p>
        </w:tc>
      </w:tr>
      <w:tr>
        <w:tc>
          <w:tcPr>
            <w:tcW w:w="2159" w:type="dxa"/>
            <w:tcBorders>
              <w:top w:val="nil"/>
              <w:left w:val="nil"/>
              <w:bottom w:val="nil"/>
              <w:right w:val="nil"/>
            </w:tcBorders>
          </w:tcPr>
          <w:p>
            <w:pPr>
              <w:pStyle w:val="yTableNAm"/>
            </w:pPr>
            <w:r>
              <w:t>Northam</w:t>
            </w:r>
          </w:p>
        </w:tc>
        <w:tc>
          <w:tcPr>
            <w:tcW w:w="1810" w:type="dxa"/>
            <w:tcBorders>
              <w:top w:val="nil"/>
              <w:left w:val="nil"/>
              <w:bottom w:val="nil"/>
              <w:right w:val="nil"/>
            </w:tcBorders>
            <w:vAlign w:val="center"/>
          </w:tcPr>
          <w:p>
            <w:pPr>
              <w:pStyle w:val="yTableNAm"/>
              <w:jc w:val="center"/>
            </w:pPr>
            <w:r>
              <w:t>10.929</w:t>
            </w:r>
          </w:p>
        </w:tc>
        <w:tc>
          <w:tcPr>
            <w:tcW w:w="2268" w:type="dxa"/>
            <w:tcBorders>
              <w:top w:val="nil"/>
              <w:left w:val="nil"/>
              <w:bottom w:val="nil"/>
              <w:right w:val="nil"/>
            </w:tcBorders>
            <w:vAlign w:val="center"/>
          </w:tcPr>
          <w:p>
            <w:pPr>
              <w:pStyle w:val="yTableNAm"/>
              <w:jc w:val="center"/>
            </w:pPr>
            <w:r>
              <w:t>23.787</w:t>
            </w:r>
          </w:p>
        </w:tc>
      </w:tr>
      <w:tr>
        <w:tc>
          <w:tcPr>
            <w:tcW w:w="2159" w:type="dxa"/>
            <w:tcBorders>
              <w:top w:val="nil"/>
              <w:left w:val="nil"/>
              <w:bottom w:val="nil"/>
              <w:right w:val="nil"/>
            </w:tcBorders>
          </w:tcPr>
          <w:p>
            <w:pPr>
              <w:pStyle w:val="yTableNAm"/>
            </w:pPr>
            <w:r>
              <w:t>Onslow</w:t>
            </w:r>
          </w:p>
        </w:tc>
        <w:tc>
          <w:tcPr>
            <w:tcW w:w="1810" w:type="dxa"/>
            <w:tcBorders>
              <w:top w:val="nil"/>
              <w:left w:val="nil"/>
              <w:bottom w:val="nil"/>
              <w:right w:val="nil"/>
            </w:tcBorders>
            <w:vAlign w:val="center"/>
          </w:tcPr>
          <w:p>
            <w:pPr>
              <w:pStyle w:val="yTableNAm"/>
              <w:jc w:val="center"/>
            </w:pPr>
            <w:r>
              <w:t>2.166</w:t>
            </w:r>
          </w:p>
        </w:tc>
        <w:tc>
          <w:tcPr>
            <w:tcW w:w="2268" w:type="dxa"/>
            <w:tcBorders>
              <w:top w:val="nil"/>
              <w:left w:val="nil"/>
              <w:bottom w:val="nil"/>
              <w:right w:val="nil"/>
            </w:tcBorders>
            <w:vAlign w:val="center"/>
          </w:tcPr>
          <w:p>
            <w:pPr>
              <w:pStyle w:val="yTableNAm"/>
              <w:jc w:val="center"/>
            </w:pPr>
            <w:r>
              <w:t>2.238</w:t>
            </w:r>
          </w:p>
        </w:tc>
      </w:tr>
      <w:tr>
        <w:tc>
          <w:tcPr>
            <w:tcW w:w="2159" w:type="dxa"/>
            <w:tcBorders>
              <w:top w:val="nil"/>
              <w:left w:val="nil"/>
              <w:bottom w:val="nil"/>
              <w:right w:val="nil"/>
            </w:tcBorders>
          </w:tcPr>
          <w:p>
            <w:pPr>
              <w:pStyle w:val="yTableNAm"/>
            </w:pPr>
            <w:r>
              <w:t>Pemberton</w:t>
            </w:r>
          </w:p>
        </w:tc>
        <w:tc>
          <w:tcPr>
            <w:tcW w:w="1810" w:type="dxa"/>
            <w:tcBorders>
              <w:top w:val="nil"/>
              <w:left w:val="nil"/>
              <w:bottom w:val="nil"/>
              <w:right w:val="nil"/>
            </w:tcBorders>
            <w:vAlign w:val="center"/>
          </w:tcPr>
          <w:p>
            <w:pPr>
              <w:pStyle w:val="yTableNAm"/>
              <w:jc w:val="center"/>
            </w:pPr>
            <w:r>
              <w:t>30.233</w:t>
            </w:r>
          </w:p>
        </w:tc>
        <w:tc>
          <w:tcPr>
            <w:tcW w:w="2268" w:type="dxa"/>
            <w:tcBorders>
              <w:top w:val="nil"/>
              <w:left w:val="nil"/>
              <w:bottom w:val="nil"/>
              <w:right w:val="nil"/>
            </w:tcBorders>
            <w:vAlign w:val="center"/>
          </w:tcPr>
          <w:p>
            <w:pPr>
              <w:pStyle w:val="yTableNAm"/>
              <w:jc w:val="center"/>
            </w:pPr>
            <w:r>
              <w:t>56.070</w:t>
            </w:r>
          </w:p>
        </w:tc>
      </w:tr>
      <w:tr>
        <w:tc>
          <w:tcPr>
            <w:tcW w:w="2159" w:type="dxa"/>
            <w:tcBorders>
              <w:top w:val="nil"/>
              <w:left w:val="nil"/>
              <w:bottom w:val="nil"/>
              <w:right w:val="nil"/>
            </w:tcBorders>
          </w:tcPr>
          <w:p>
            <w:pPr>
              <w:pStyle w:val="yTableNAm"/>
            </w:pPr>
            <w:r>
              <w:t>Pingelly</w:t>
            </w:r>
          </w:p>
        </w:tc>
        <w:tc>
          <w:tcPr>
            <w:tcW w:w="1810" w:type="dxa"/>
            <w:tcBorders>
              <w:top w:val="nil"/>
              <w:left w:val="nil"/>
              <w:bottom w:val="nil"/>
              <w:right w:val="nil"/>
            </w:tcBorders>
            <w:vAlign w:val="center"/>
          </w:tcPr>
          <w:p>
            <w:pPr>
              <w:pStyle w:val="yTableNAm"/>
              <w:jc w:val="center"/>
            </w:pPr>
            <w:r>
              <w:t>20.452</w:t>
            </w:r>
          </w:p>
        </w:tc>
        <w:tc>
          <w:tcPr>
            <w:tcW w:w="2268" w:type="dxa"/>
            <w:tcBorders>
              <w:top w:val="nil"/>
              <w:left w:val="nil"/>
              <w:bottom w:val="nil"/>
              <w:right w:val="nil"/>
            </w:tcBorders>
            <w:vAlign w:val="center"/>
          </w:tcPr>
          <w:p>
            <w:pPr>
              <w:pStyle w:val="yTableNAm"/>
              <w:jc w:val="center"/>
            </w:pPr>
            <w:r>
              <w:t>41.715</w:t>
            </w:r>
          </w:p>
        </w:tc>
      </w:tr>
      <w:tr>
        <w:tc>
          <w:tcPr>
            <w:tcW w:w="2159" w:type="dxa"/>
            <w:tcBorders>
              <w:top w:val="nil"/>
              <w:left w:val="nil"/>
              <w:bottom w:val="nil"/>
              <w:right w:val="nil"/>
            </w:tcBorders>
          </w:tcPr>
          <w:p>
            <w:pPr>
              <w:pStyle w:val="yTableNAm"/>
            </w:pPr>
            <w:r>
              <w:t>Pinjarra</w:t>
            </w:r>
          </w:p>
        </w:tc>
        <w:tc>
          <w:tcPr>
            <w:tcW w:w="1810" w:type="dxa"/>
            <w:tcBorders>
              <w:top w:val="nil"/>
              <w:left w:val="nil"/>
              <w:bottom w:val="nil"/>
              <w:right w:val="nil"/>
            </w:tcBorders>
            <w:vAlign w:val="center"/>
          </w:tcPr>
          <w:p>
            <w:pPr>
              <w:pStyle w:val="yTableNAm"/>
              <w:jc w:val="center"/>
            </w:pPr>
            <w:r>
              <w:t>10.075</w:t>
            </w:r>
          </w:p>
        </w:tc>
        <w:tc>
          <w:tcPr>
            <w:tcW w:w="2268" w:type="dxa"/>
            <w:tcBorders>
              <w:top w:val="nil"/>
              <w:left w:val="nil"/>
              <w:bottom w:val="nil"/>
              <w:right w:val="nil"/>
            </w:tcBorders>
            <w:vAlign w:val="center"/>
          </w:tcPr>
          <w:p>
            <w:pPr>
              <w:pStyle w:val="yTableNAm"/>
              <w:jc w:val="center"/>
            </w:pPr>
            <w:r>
              <w:t>8.007</w:t>
            </w:r>
          </w:p>
        </w:tc>
      </w:tr>
      <w:tr>
        <w:tc>
          <w:tcPr>
            <w:tcW w:w="2159" w:type="dxa"/>
            <w:tcBorders>
              <w:top w:val="nil"/>
              <w:left w:val="nil"/>
              <w:bottom w:val="nil"/>
              <w:right w:val="nil"/>
            </w:tcBorders>
          </w:tcPr>
          <w:p>
            <w:pPr>
              <w:pStyle w:val="yTableNAm"/>
            </w:pPr>
            <w:r>
              <w:t>Port Hedland</w:t>
            </w:r>
          </w:p>
        </w:tc>
        <w:tc>
          <w:tcPr>
            <w:tcW w:w="1810" w:type="dxa"/>
            <w:tcBorders>
              <w:top w:val="nil"/>
              <w:left w:val="nil"/>
              <w:bottom w:val="nil"/>
              <w:right w:val="nil"/>
            </w:tcBorders>
            <w:vAlign w:val="center"/>
          </w:tcPr>
          <w:p>
            <w:pPr>
              <w:pStyle w:val="yTableNAm"/>
              <w:jc w:val="center"/>
            </w:pPr>
            <w:r>
              <w:t>3.635</w:t>
            </w:r>
          </w:p>
        </w:tc>
        <w:tc>
          <w:tcPr>
            <w:tcW w:w="2268" w:type="dxa"/>
            <w:tcBorders>
              <w:top w:val="nil"/>
              <w:left w:val="nil"/>
              <w:bottom w:val="nil"/>
              <w:right w:val="nil"/>
            </w:tcBorders>
            <w:vAlign w:val="center"/>
          </w:tcPr>
          <w:p>
            <w:pPr>
              <w:pStyle w:val="yTableNAm"/>
              <w:jc w:val="center"/>
            </w:pPr>
            <w:r>
              <w:t>4.180</w:t>
            </w:r>
          </w:p>
        </w:tc>
      </w:tr>
      <w:tr>
        <w:tc>
          <w:tcPr>
            <w:tcW w:w="2159" w:type="dxa"/>
            <w:tcBorders>
              <w:top w:val="nil"/>
              <w:left w:val="nil"/>
              <w:bottom w:val="nil"/>
              <w:right w:val="nil"/>
            </w:tcBorders>
          </w:tcPr>
          <w:p>
            <w:pPr>
              <w:pStyle w:val="yTableNAm"/>
            </w:pPr>
            <w:r>
              <w:t>Prevelly</w:t>
            </w:r>
          </w:p>
        </w:tc>
        <w:tc>
          <w:tcPr>
            <w:tcW w:w="1810" w:type="dxa"/>
            <w:tcBorders>
              <w:top w:val="nil"/>
              <w:left w:val="nil"/>
              <w:bottom w:val="nil"/>
              <w:right w:val="nil"/>
            </w:tcBorders>
            <w:vAlign w:val="center"/>
          </w:tcPr>
          <w:p>
            <w:pPr>
              <w:pStyle w:val="yTableNAm"/>
              <w:jc w:val="center"/>
            </w:pPr>
            <w:r>
              <w:t>8.439</w:t>
            </w:r>
          </w:p>
        </w:tc>
        <w:tc>
          <w:tcPr>
            <w:tcW w:w="2268" w:type="dxa"/>
            <w:tcBorders>
              <w:top w:val="nil"/>
              <w:left w:val="nil"/>
              <w:bottom w:val="nil"/>
              <w:right w:val="nil"/>
            </w:tcBorders>
            <w:vAlign w:val="center"/>
          </w:tcPr>
          <w:p>
            <w:pPr>
              <w:pStyle w:val="yTableNAm"/>
              <w:jc w:val="center"/>
            </w:pPr>
            <w:r>
              <w:t>10.025</w:t>
            </w:r>
          </w:p>
        </w:tc>
      </w:tr>
      <w:tr>
        <w:tc>
          <w:tcPr>
            <w:tcW w:w="2159" w:type="dxa"/>
            <w:tcBorders>
              <w:top w:val="nil"/>
              <w:left w:val="nil"/>
              <w:bottom w:val="nil"/>
              <w:right w:val="nil"/>
            </w:tcBorders>
          </w:tcPr>
          <w:p>
            <w:pPr>
              <w:pStyle w:val="yTableNAm"/>
            </w:pPr>
            <w:r>
              <w:t>Quairading</w:t>
            </w:r>
          </w:p>
        </w:tc>
        <w:tc>
          <w:tcPr>
            <w:tcW w:w="1810" w:type="dxa"/>
            <w:tcBorders>
              <w:top w:val="nil"/>
              <w:left w:val="nil"/>
              <w:bottom w:val="nil"/>
              <w:right w:val="nil"/>
            </w:tcBorders>
            <w:vAlign w:val="center"/>
          </w:tcPr>
          <w:p>
            <w:pPr>
              <w:pStyle w:val="yTableNAm"/>
              <w:jc w:val="center"/>
            </w:pPr>
            <w:r>
              <w:t>23.821</w:t>
            </w:r>
          </w:p>
        </w:tc>
        <w:tc>
          <w:tcPr>
            <w:tcW w:w="2268" w:type="dxa"/>
            <w:tcBorders>
              <w:top w:val="nil"/>
              <w:left w:val="nil"/>
              <w:bottom w:val="nil"/>
              <w:right w:val="nil"/>
            </w:tcBorders>
            <w:vAlign w:val="center"/>
          </w:tcPr>
          <w:p>
            <w:pPr>
              <w:pStyle w:val="yTableNAm"/>
              <w:jc w:val="center"/>
            </w:pPr>
            <w:r>
              <w:t>57.810</w:t>
            </w:r>
          </w:p>
        </w:tc>
      </w:tr>
      <w:tr>
        <w:tc>
          <w:tcPr>
            <w:tcW w:w="2159" w:type="dxa"/>
            <w:tcBorders>
              <w:top w:val="nil"/>
              <w:left w:val="nil"/>
              <w:bottom w:val="nil"/>
              <w:right w:val="nil"/>
            </w:tcBorders>
          </w:tcPr>
          <w:p>
            <w:pPr>
              <w:pStyle w:val="yTableNAm"/>
            </w:pPr>
            <w:r>
              <w:t>Roebourne</w:t>
            </w:r>
          </w:p>
        </w:tc>
        <w:tc>
          <w:tcPr>
            <w:tcW w:w="1810" w:type="dxa"/>
            <w:tcBorders>
              <w:top w:val="nil"/>
              <w:left w:val="nil"/>
              <w:bottom w:val="nil"/>
              <w:right w:val="nil"/>
            </w:tcBorders>
            <w:vAlign w:val="center"/>
          </w:tcPr>
          <w:p>
            <w:pPr>
              <w:pStyle w:val="yTableNAm"/>
              <w:jc w:val="center"/>
            </w:pPr>
            <w:r>
              <w:t>23.355</w:t>
            </w:r>
          </w:p>
        </w:tc>
        <w:tc>
          <w:tcPr>
            <w:tcW w:w="2268" w:type="dxa"/>
            <w:tcBorders>
              <w:top w:val="nil"/>
              <w:left w:val="nil"/>
              <w:bottom w:val="nil"/>
              <w:right w:val="nil"/>
            </w:tcBorders>
            <w:vAlign w:val="center"/>
          </w:tcPr>
          <w:p>
            <w:pPr>
              <w:pStyle w:val="yTableNAm"/>
              <w:jc w:val="center"/>
            </w:pPr>
            <w:r>
              <w:t>41.783</w:t>
            </w:r>
          </w:p>
        </w:tc>
      </w:tr>
      <w:tr>
        <w:tc>
          <w:tcPr>
            <w:tcW w:w="2159" w:type="dxa"/>
            <w:tcBorders>
              <w:top w:val="nil"/>
              <w:left w:val="nil"/>
              <w:bottom w:val="nil"/>
              <w:right w:val="nil"/>
            </w:tcBorders>
          </w:tcPr>
          <w:p>
            <w:pPr>
              <w:pStyle w:val="yTableNAm"/>
            </w:pPr>
            <w:r>
              <w:t>Seabird</w:t>
            </w:r>
          </w:p>
        </w:tc>
        <w:tc>
          <w:tcPr>
            <w:tcW w:w="1810" w:type="dxa"/>
            <w:tcBorders>
              <w:top w:val="nil"/>
              <w:left w:val="nil"/>
              <w:bottom w:val="nil"/>
              <w:right w:val="nil"/>
            </w:tcBorders>
            <w:vAlign w:val="center"/>
          </w:tcPr>
          <w:p>
            <w:pPr>
              <w:pStyle w:val="yTableNAm"/>
              <w:jc w:val="center"/>
            </w:pPr>
            <w:r>
              <w:t>60.668</w:t>
            </w:r>
          </w:p>
        </w:tc>
        <w:tc>
          <w:tcPr>
            <w:tcW w:w="2268" w:type="dxa"/>
            <w:tcBorders>
              <w:top w:val="nil"/>
              <w:left w:val="nil"/>
              <w:bottom w:val="nil"/>
              <w:right w:val="nil"/>
            </w:tcBorders>
            <w:vAlign w:val="center"/>
          </w:tcPr>
          <w:p>
            <w:pPr>
              <w:pStyle w:val="yTableNAm"/>
              <w:jc w:val="center"/>
            </w:pPr>
            <w:r>
              <w:t>76.598</w:t>
            </w:r>
          </w:p>
        </w:tc>
      </w:tr>
      <w:tr>
        <w:tc>
          <w:tcPr>
            <w:tcW w:w="2159" w:type="dxa"/>
            <w:tcBorders>
              <w:top w:val="nil"/>
              <w:left w:val="nil"/>
              <w:bottom w:val="nil"/>
              <w:right w:val="nil"/>
            </w:tcBorders>
          </w:tcPr>
          <w:p>
            <w:pPr>
              <w:pStyle w:val="yTableNAm"/>
            </w:pPr>
            <w:r>
              <w:t>Tambellup</w:t>
            </w:r>
          </w:p>
        </w:tc>
        <w:tc>
          <w:tcPr>
            <w:tcW w:w="1810" w:type="dxa"/>
            <w:tcBorders>
              <w:top w:val="nil"/>
              <w:left w:val="nil"/>
              <w:bottom w:val="nil"/>
              <w:right w:val="nil"/>
            </w:tcBorders>
            <w:vAlign w:val="center"/>
          </w:tcPr>
          <w:p>
            <w:pPr>
              <w:pStyle w:val="yTableNAm"/>
              <w:jc w:val="center"/>
            </w:pPr>
            <w:r>
              <w:t>47.330</w:t>
            </w:r>
          </w:p>
        </w:tc>
        <w:tc>
          <w:tcPr>
            <w:tcW w:w="2268" w:type="dxa"/>
            <w:tcBorders>
              <w:top w:val="nil"/>
              <w:left w:val="nil"/>
              <w:bottom w:val="nil"/>
              <w:right w:val="nil"/>
            </w:tcBorders>
            <w:vAlign w:val="center"/>
          </w:tcPr>
          <w:p>
            <w:pPr>
              <w:pStyle w:val="yTableNAm"/>
              <w:jc w:val="center"/>
            </w:pPr>
            <w:r>
              <w:t>179.599</w:t>
            </w:r>
          </w:p>
        </w:tc>
      </w:tr>
      <w:tr>
        <w:tc>
          <w:tcPr>
            <w:tcW w:w="2159" w:type="dxa"/>
            <w:tcBorders>
              <w:top w:val="nil"/>
              <w:left w:val="nil"/>
              <w:bottom w:val="nil"/>
              <w:right w:val="nil"/>
            </w:tcBorders>
          </w:tcPr>
          <w:p>
            <w:pPr>
              <w:pStyle w:val="yTableNAm"/>
            </w:pPr>
            <w:r>
              <w:t>Three Springs</w:t>
            </w:r>
          </w:p>
        </w:tc>
        <w:tc>
          <w:tcPr>
            <w:tcW w:w="1810" w:type="dxa"/>
            <w:tcBorders>
              <w:top w:val="nil"/>
              <w:left w:val="nil"/>
              <w:bottom w:val="nil"/>
              <w:right w:val="nil"/>
            </w:tcBorders>
            <w:vAlign w:val="center"/>
          </w:tcPr>
          <w:p>
            <w:pPr>
              <w:pStyle w:val="yTableNAm"/>
              <w:jc w:val="center"/>
            </w:pPr>
            <w:r>
              <w:t>4.366</w:t>
            </w:r>
          </w:p>
        </w:tc>
        <w:tc>
          <w:tcPr>
            <w:tcW w:w="2268" w:type="dxa"/>
            <w:tcBorders>
              <w:top w:val="nil"/>
              <w:left w:val="nil"/>
              <w:bottom w:val="nil"/>
              <w:right w:val="nil"/>
            </w:tcBorders>
            <w:vAlign w:val="center"/>
          </w:tcPr>
          <w:p>
            <w:pPr>
              <w:pStyle w:val="yTableNAm"/>
              <w:jc w:val="center"/>
            </w:pPr>
            <w:r>
              <w:t>36.177</w:t>
            </w:r>
          </w:p>
        </w:tc>
      </w:tr>
      <w:tr>
        <w:tc>
          <w:tcPr>
            <w:tcW w:w="2159" w:type="dxa"/>
            <w:tcBorders>
              <w:top w:val="nil"/>
              <w:left w:val="nil"/>
              <w:bottom w:val="nil"/>
              <w:right w:val="nil"/>
            </w:tcBorders>
          </w:tcPr>
          <w:p>
            <w:pPr>
              <w:pStyle w:val="yTableNAm"/>
            </w:pPr>
            <w:r>
              <w:t>Toodyay</w:t>
            </w:r>
          </w:p>
        </w:tc>
        <w:tc>
          <w:tcPr>
            <w:tcW w:w="1810" w:type="dxa"/>
            <w:tcBorders>
              <w:top w:val="nil"/>
              <w:left w:val="nil"/>
              <w:bottom w:val="nil"/>
              <w:right w:val="nil"/>
            </w:tcBorders>
            <w:vAlign w:val="center"/>
          </w:tcPr>
          <w:p>
            <w:pPr>
              <w:pStyle w:val="yTableNAm"/>
              <w:jc w:val="center"/>
            </w:pPr>
            <w:r>
              <w:t>10.416</w:t>
            </w:r>
          </w:p>
        </w:tc>
        <w:tc>
          <w:tcPr>
            <w:tcW w:w="2268" w:type="dxa"/>
            <w:tcBorders>
              <w:top w:val="nil"/>
              <w:left w:val="nil"/>
              <w:bottom w:val="nil"/>
              <w:right w:val="nil"/>
            </w:tcBorders>
            <w:vAlign w:val="center"/>
          </w:tcPr>
          <w:p>
            <w:pPr>
              <w:pStyle w:val="yTableNAm"/>
              <w:jc w:val="center"/>
            </w:pPr>
            <w:r>
              <w:t>18.273</w:t>
            </w:r>
          </w:p>
        </w:tc>
      </w:tr>
      <w:tr>
        <w:tc>
          <w:tcPr>
            <w:tcW w:w="2159" w:type="dxa"/>
            <w:tcBorders>
              <w:top w:val="nil"/>
              <w:left w:val="nil"/>
              <w:bottom w:val="nil"/>
              <w:right w:val="nil"/>
            </w:tcBorders>
          </w:tcPr>
          <w:p>
            <w:pPr>
              <w:pStyle w:val="yTableNAm"/>
            </w:pPr>
            <w:r>
              <w:t>Wagin</w:t>
            </w:r>
          </w:p>
        </w:tc>
        <w:tc>
          <w:tcPr>
            <w:tcW w:w="1810" w:type="dxa"/>
            <w:tcBorders>
              <w:top w:val="nil"/>
              <w:left w:val="nil"/>
              <w:bottom w:val="nil"/>
              <w:right w:val="nil"/>
            </w:tcBorders>
            <w:vAlign w:val="center"/>
          </w:tcPr>
          <w:p>
            <w:pPr>
              <w:pStyle w:val="yTableNAm"/>
              <w:jc w:val="center"/>
            </w:pPr>
            <w:r>
              <w:t>15.637</w:t>
            </w:r>
          </w:p>
        </w:tc>
        <w:tc>
          <w:tcPr>
            <w:tcW w:w="2268" w:type="dxa"/>
            <w:tcBorders>
              <w:top w:val="nil"/>
              <w:left w:val="nil"/>
              <w:bottom w:val="nil"/>
              <w:right w:val="nil"/>
            </w:tcBorders>
            <w:vAlign w:val="center"/>
          </w:tcPr>
          <w:p>
            <w:pPr>
              <w:pStyle w:val="yTableNAm"/>
              <w:jc w:val="center"/>
            </w:pPr>
            <w:r>
              <w:t>35.407</w:t>
            </w:r>
          </w:p>
        </w:tc>
      </w:tr>
      <w:tr>
        <w:tc>
          <w:tcPr>
            <w:tcW w:w="2159" w:type="dxa"/>
            <w:tcBorders>
              <w:top w:val="nil"/>
              <w:left w:val="nil"/>
              <w:bottom w:val="nil"/>
              <w:right w:val="nil"/>
            </w:tcBorders>
          </w:tcPr>
          <w:p>
            <w:pPr>
              <w:pStyle w:val="yTableNAm"/>
            </w:pPr>
            <w:r>
              <w:t>Walpole</w:t>
            </w:r>
          </w:p>
        </w:tc>
        <w:tc>
          <w:tcPr>
            <w:tcW w:w="1810" w:type="dxa"/>
            <w:tcBorders>
              <w:top w:val="nil"/>
              <w:left w:val="nil"/>
              <w:bottom w:val="nil"/>
              <w:right w:val="nil"/>
            </w:tcBorders>
            <w:vAlign w:val="center"/>
          </w:tcPr>
          <w:p>
            <w:pPr>
              <w:pStyle w:val="yTableNAm"/>
              <w:jc w:val="center"/>
            </w:pPr>
            <w:r>
              <w:t>18.428</w:t>
            </w:r>
          </w:p>
        </w:tc>
        <w:tc>
          <w:tcPr>
            <w:tcW w:w="2268" w:type="dxa"/>
            <w:tcBorders>
              <w:top w:val="nil"/>
              <w:left w:val="nil"/>
              <w:bottom w:val="nil"/>
              <w:right w:val="nil"/>
            </w:tcBorders>
            <w:vAlign w:val="center"/>
          </w:tcPr>
          <w:p>
            <w:pPr>
              <w:pStyle w:val="yTableNAm"/>
              <w:jc w:val="center"/>
            </w:pPr>
            <w:r>
              <w:t>25.569</w:t>
            </w:r>
          </w:p>
        </w:tc>
      </w:tr>
      <w:tr>
        <w:tc>
          <w:tcPr>
            <w:tcW w:w="2159" w:type="dxa"/>
            <w:tcBorders>
              <w:top w:val="nil"/>
              <w:left w:val="nil"/>
              <w:bottom w:val="nil"/>
              <w:right w:val="nil"/>
            </w:tcBorders>
          </w:tcPr>
          <w:p>
            <w:pPr>
              <w:pStyle w:val="yTableNAm"/>
            </w:pPr>
            <w:r>
              <w:t>Waroona</w:t>
            </w:r>
          </w:p>
        </w:tc>
        <w:tc>
          <w:tcPr>
            <w:tcW w:w="1810" w:type="dxa"/>
            <w:tcBorders>
              <w:top w:val="nil"/>
              <w:left w:val="nil"/>
              <w:bottom w:val="nil"/>
              <w:right w:val="nil"/>
            </w:tcBorders>
            <w:vAlign w:val="center"/>
          </w:tcPr>
          <w:p>
            <w:pPr>
              <w:pStyle w:val="yTableNAm"/>
              <w:jc w:val="center"/>
            </w:pPr>
            <w:r>
              <w:t>8.023</w:t>
            </w:r>
          </w:p>
        </w:tc>
        <w:tc>
          <w:tcPr>
            <w:tcW w:w="2268" w:type="dxa"/>
            <w:tcBorders>
              <w:top w:val="nil"/>
              <w:left w:val="nil"/>
              <w:bottom w:val="nil"/>
              <w:right w:val="nil"/>
            </w:tcBorders>
            <w:vAlign w:val="center"/>
          </w:tcPr>
          <w:p>
            <w:pPr>
              <w:pStyle w:val="yTableNAm"/>
              <w:jc w:val="center"/>
            </w:pPr>
            <w:r>
              <w:t>14.525</w:t>
            </w:r>
          </w:p>
        </w:tc>
      </w:tr>
      <w:tr>
        <w:tc>
          <w:tcPr>
            <w:tcW w:w="2159" w:type="dxa"/>
            <w:tcBorders>
              <w:top w:val="nil"/>
              <w:left w:val="nil"/>
              <w:bottom w:val="nil"/>
              <w:right w:val="nil"/>
            </w:tcBorders>
          </w:tcPr>
          <w:p>
            <w:pPr>
              <w:pStyle w:val="yTableNAm"/>
            </w:pPr>
            <w:r>
              <w:t>Wickham</w:t>
            </w:r>
          </w:p>
        </w:tc>
        <w:tc>
          <w:tcPr>
            <w:tcW w:w="1810" w:type="dxa"/>
            <w:tcBorders>
              <w:top w:val="nil"/>
              <w:left w:val="nil"/>
              <w:bottom w:val="nil"/>
              <w:right w:val="nil"/>
            </w:tcBorders>
            <w:vAlign w:val="center"/>
          </w:tcPr>
          <w:p>
            <w:pPr>
              <w:pStyle w:val="yTableNAm"/>
              <w:jc w:val="center"/>
            </w:pPr>
            <w:r>
              <w:t>5.475</w:t>
            </w:r>
          </w:p>
        </w:tc>
        <w:tc>
          <w:tcPr>
            <w:tcW w:w="2268" w:type="dxa"/>
            <w:tcBorders>
              <w:top w:val="nil"/>
              <w:left w:val="nil"/>
              <w:bottom w:val="nil"/>
              <w:right w:val="nil"/>
            </w:tcBorders>
            <w:vAlign w:val="center"/>
          </w:tcPr>
          <w:p>
            <w:pPr>
              <w:pStyle w:val="yTableNAm"/>
              <w:jc w:val="center"/>
            </w:pPr>
            <w:r>
              <w:t>17.306</w:t>
            </w:r>
          </w:p>
        </w:tc>
      </w:tr>
      <w:tr>
        <w:tc>
          <w:tcPr>
            <w:tcW w:w="2159" w:type="dxa"/>
            <w:tcBorders>
              <w:top w:val="nil"/>
              <w:left w:val="nil"/>
              <w:bottom w:val="nil"/>
              <w:right w:val="nil"/>
            </w:tcBorders>
          </w:tcPr>
          <w:p>
            <w:pPr>
              <w:pStyle w:val="yTableNAm"/>
            </w:pPr>
            <w:r>
              <w:t>Williams</w:t>
            </w:r>
          </w:p>
        </w:tc>
        <w:tc>
          <w:tcPr>
            <w:tcW w:w="1810" w:type="dxa"/>
            <w:tcBorders>
              <w:top w:val="nil"/>
              <w:left w:val="nil"/>
              <w:bottom w:val="nil"/>
              <w:right w:val="nil"/>
            </w:tcBorders>
            <w:vAlign w:val="center"/>
          </w:tcPr>
          <w:p>
            <w:pPr>
              <w:pStyle w:val="yTableNAm"/>
              <w:jc w:val="center"/>
            </w:pPr>
            <w:r>
              <w:t>20.900</w:t>
            </w:r>
          </w:p>
        </w:tc>
        <w:tc>
          <w:tcPr>
            <w:tcW w:w="2268" w:type="dxa"/>
            <w:tcBorders>
              <w:top w:val="nil"/>
              <w:left w:val="nil"/>
              <w:bottom w:val="nil"/>
              <w:right w:val="nil"/>
            </w:tcBorders>
            <w:vAlign w:val="center"/>
          </w:tcPr>
          <w:p>
            <w:pPr>
              <w:pStyle w:val="yTableNAm"/>
              <w:jc w:val="center"/>
            </w:pPr>
            <w:r>
              <w:t>26.349</w:t>
            </w:r>
          </w:p>
        </w:tc>
      </w:tr>
      <w:tr>
        <w:tc>
          <w:tcPr>
            <w:tcW w:w="2159" w:type="dxa"/>
            <w:tcBorders>
              <w:top w:val="nil"/>
              <w:left w:val="nil"/>
              <w:bottom w:val="nil"/>
              <w:right w:val="nil"/>
            </w:tcBorders>
          </w:tcPr>
          <w:p>
            <w:pPr>
              <w:pStyle w:val="yTableNAm"/>
            </w:pPr>
            <w:r>
              <w:t>Wiluna</w:t>
            </w:r>
          </w:p>
        </w:tc>
        <w:tc>
          <w:tcPr>
            <w:tcW w:w="1810" w:type="dxa"/>
            <w:tcBorders>
              <w:top w:val="nil"/>
              <w:left w:val="nil"/>
              <w:bottom w:val="nil"/>
              <w:right w:val="nil"/>
            </w:tcBorders>
            <w:vAlign w:val="center"/>
          </w:tcPr>
          <w:p>
            <w:pPr>
              <w:pStyle w:val="yTableNAm"/>
              <w:jc w:val="center"/>
            </w:pPr>
            <w:r>
              <w:t>13.890</w:t>
            </w:r>
          </w:p>
        </w:tc>
        <w:tc>
          <w:tcPr>
            <w:tcW w:w="2268" w:type="dxa"/>
            <w:tcBorders>
              <w:top w:val="nil"/>
              <w:left w:val="nil"/>
              <w:bottom w:val="nil"/>
              <w:right w:val="nil"/>
            </w:tcBorders>
            <w:vAlign w:val="center"/>
          </w:tcPr>
          <w:p>
            <w:pPr>
              <w:pStyle w:val="yTableNAm"/>
              <w:jc w:val="center"/>
            </w:pPr>
            <w:r>
              <w:t>13.292</w:t>
            </w:r>
          </w:p>
        </w:tc>
      </w:tr>
      <w:tr>
        <w:tc>
          <w:tcPr>
            <w:tcW w:w="2159" w:type="dxa"/>
            <w:tcBorders>
              <w:top w:val="nil"/>
              <w:left w:val="nil"/>
              <w:bottom w:val="nil"/>
              <w:right w:val="nil"/>
            </w:tcBorders>
          </w:tcPr>
          <w:p>
            <w:pPr>
              <w:pStyle w:val="yTableNAm"/>
            </w:pPr>
            <w:r>
              <w:t>Wongan Hills</w:t>
            </w:r>
          </w:p>
        </w:tc>
        <w:tc>
          <w:tcPr>
            <w:tcW w:w="1810" w:type="dxa"/>
            <w:tcBorders>
              <w:top w:val="nil"/>
              <w:left w:val="nil"/>
              <w:bottom w:val="nil"/>
              <w:right w:val="nil"/>
            </w:tcBorders>
            <w:vAlign w:val="center"/>
          </w:tcPr>
          <w:p>
            <w:pPr>
              <w:pStyle w:val="yTableNAm"/>
              <w:jc w:val="center"/>
            </w:pPr>
            <w:r>
              <w:t>16.280</w:t>
            </w:r>
          </w:p>
        </w:tc>
        <w:tc>
          <w:tcPr>
            <w:tcW w:w="2268" w:type="dxa"/>
            <w:tcBorders>
              <w:top w:val="nil"/>
              <w:left w:val="nil"/>
              <w:bottom w:val="nil"/>
              <w:right w:val="nil"/>
            </w:tcBorders>
            <w:vAlign w:val="center"/>
          </w:tcPr>
          <w:p>
            <w:pPr>
              <w:pStyle w:val="yTableNAm"/>
              <w:jc w:val="center"/>
            </w:pPr>
            <w:r>
              <w:t>36.839</w:t>
            </w:r>
          </w:p>
        </w:tc>
      </w:tr>
      <w:tr>
        <w:tc>
          <w:tcPr>
            <w:tcW w:w="2159" w:type="dxa"/>
            <w:tcBorders>
              <w:top w:val="nil"/>
              <w:left w:val="nil"/>
              <w:bottom w:val="nil"/>
              <w:right w:val="nil"/>
            </w:tcBorders>
          </w:tcPr>
          <w:p>
            <w:pPr>
              <w:pStyle w:val="yTableNAm"/>
            </w:pPr>
            <w:r>
              <w:t>Wundowie</w:t>
            </w:r>
          </w:p>
        </w:tc>
        <w:tc>
          <w:tcPr>
            <w:tcW w:w="1810" w:type="dxa"/>
            <w:tcBorders>
              <w:top w:val="nil"/>
              <w:left w:val="nil"/>
              <w:bottom w:val="nil"/>
              <w:right w:val="nil"/>
            </w:tcBorders>
            <w:vAlign w:val="center"/>
          </w:tcPr>
          <w:p>
            <w:pPr>
              <w:pStyle w:val="yTableNAm"/>
              <w:jc w:val="center"/>
            </w:pPr>
            <w:r>
              <w:t>15.731</w:t>
            </w:r>
          </w:p>
        </w:tc>
        <w:tc>
          <w:tcPr>
            <w:tcW w:w="2268" w:type="dxa"/>
            <w:tcBorders>
              <w:top w:val="nil"/>
              <w:left w:val="nil"/>
              <w:bottom w:val="nil"/>
              <w:right w:val="nil"/>
            </w:tcBorders>
            <w:vAlign w:val="center"/>
          </w:tcPr>
          <w:p>
            <w:pPr>
              <w:pStyle w:val="yTableNAm"/>
              <w:jc w:val="center"/>
            </w:pPr>
            <w:r>
              <w:t>23.912</w:t>
            </w:r>
          </w:p>
        </w:tc>
      </w:tr>
      <w:tr>
        <w:tc>
          <w:tcPr>
            <w:tcW w:w="2159" w:type="dxa"/>
            <w:tcBorders>
              <w:top w:val="nil"/>
              <w:left w:val="nil"/>
              <w:bottom w:val="nil"/>
              <w:right w:val="nil"/>
            </w:tcBorders>
          </w:tcPr>
          <w:p>
            <w:pPr>
              <w:pStyle w:val="yTableNAm"/>
            </w:pPr>
            <w:r>
              <w:t>Wyalkatchem</w:t>
            </w:r>
          </w:p>
        </w:tc>
        <w:tc>
          <w:tcPr>
            <w:tcW w:w="1810" w:type="dxa"/>
            <w:tcBorders>
              <w:top w:val="nil"/>
              <w:left w:val="nil"/>
              <w:bottom w:val="nil"/>
              <w:right w:val="nil"/>
            </w:tcBorders>
            <w:vAlign w:val="center"/>
          </w:tcPr>
          <w:p>
            <w:pPr>
              <w:pStyle w:val="yTableNAm"/>
              <w:jc w:val="center"/>
            </w:pPr>
            <w:r>
              <w:t>29.939</w:t>
            </w:r>
          </w:p>
        </w:tc>
        <w:tc>
          <w:tcPr>
            <w:tcW w:w="2268" w:type="dxa"/>
            <w:tcBorders>
              <w:top w:val="nil"/>
              <w:left w:val="nil"/>
              <w:bottom w:val="nil"/>
              <w:right w:val="nil"/>
            </w:tcBorders>
            <w:vAlign w:val="center"/>
          </w:tcPr>
          <w:p>
            <w:pPr>
              <w:pStyle w:val="yTableNAm"/>
              <w:jc w:val="center"/>
            </w:pPr>
            <w:r>
              <w:t>132.240</w:t>
            </w:r>
          </w:p>
        </w:tc>
      </w:tr>
      <w:tr>
        <w:tc>
          <w:tcPr>
            <w:tcW w:w="2159" w:type="dxa"/>
            <w:tcBorders>
              <w:top w:val="nil"/>
              <w:left w:val="nil"/>
              <w:bottom w:val="nil"/>
              <w:right w:val="nil"/>
            </w:tcBorders>
          </w:tcPr>
          <w:p>
            <w:pPr>
              <w:pStyle w:val="yTableNAm"/>
            </w:pPr>
            <w:r>
              <w:t>Wyndham</w:t>
            </w:r>
          </w:p>
        </w:tc>
        <w:tc>
          <w:tcPr>
            <w:tcW w:w="1810" w:type="dxa"/>
            <w:tcBorders>
              <w:top w:val="nil"/>
              <w:left w:val="nil"/>
              <w:bottom w:val="nil"/>
              <w:right w:val="nil"/>
            </w:tcBorders>
            <w:vAlign w:val="center"/>
          </w:tcPr>
          <w:p>
            <w:pPr>
              <w:pStyle w:val="yTableNAm"/>
              <w:jc w:val="center"/>
            </w:pPr>
            <w:r>
              <w:t>30.850</w:t>
            </w:r>
          </w:p>
        </w:tc>
        <w:tc>
          <w:tcPr>
            <w:tcW w:w="2268" w:type="dxa"/>
            <w:tcBorders>
              <w:top w:val="nil"/>
              <w:left w:val="nil"/>
              <w:bottom w:val="nil"/>
              <w:right w:val="nil"/>
            </w:tcBorders>
            <w:vAlign w:val="center"/>
          </w:tcPr>
          <w:p>
            <w:pPr>
              <w:pStyle w:val="yTableNAm"/>
              <w:jc w:val="center"/>
            </w:pPr>
            <w:r>
              <w:t>82.307</w:t>
            </w:r>
          </w:p>
        </w:tc>
      </w:tr>
      <w:tr>
        <w:tc>
          <w:tcPr>
            <w:tcW w:w="2159" w:type="dxa"/>
            <w:tcBorders>
              <w:top w:val="nil"/>
              <w:left w:val="nil"/>
              <w:bottom w:val="nil"/>
              <w:right w:val="nil"/>
            </w:tcBorders>
          </w:tcPr>
          <w:p>
            <w:pPr>
              <w:pStyle w:val="yTableNAm"/>
            </w:pPr>
            <w:r>
              <w:t>York</w:t>
            </w:r>
          </w:p>
        </w:tc>
        <w:tc>
          <w:tcPr>
            <w:tcW w:w="1810" w:type="dxa"/>
            <w:tcBorders>
              <w:top w:val="nil"/>
              <w:left w:val="nil"/>
              <w:bottom w:val="nil"/>
              <w:right w:val="nil"/>
            </w:tcBorders>
            <w:vAlign w:val="center"/>
          </w:tcPr>
          <w:p>
            <w:pPr>
              <w:pStyle w:val="yTableNAm"/>
              <w:jc w:val="center"/>
            </w:pPr>
            <w:r>
              <w:t>1.387</w:t>
            </w:r>
          </w:p>
        </w:tc>
        <w:tc>
          <w:tcPr>
            <w:tcW w:w="2268" w:type="dxa"/>
            <w:tcBorders>
              <w:top w:val="nil"/>
              <w:left w:val="nil"/>
              <w:bottom w:val="nil"/>
              <w:right w:val="nil"/>
            </w:tcBorders>
            <w:vAlign w:val="center"/>
          </w:tcPr>
          <w:p>
            <w:pPr>
              <w:pStyle w:val="yTableNAm"/>
              <w:jc w:val="center"/>
            </w:pPr>
            <w:r>
              <w:t>2.918</w:t>
            </w:r>
          </w:p>
        </w:tc>
      </w:tr>
      <w:tr>
        <w:tc>
          <w:tcPr>
            <w:tcW w:w="2159" w:type="dxa"/>
            <w:tcBorders>
              <w:top w:val="nil"/>
              <w:left w:val="nil"/>
              <w:bottom w:val="single" w:sz="4" w:space="0" w:color="auto"/>
              <w:right w:val="nil"/>
            </w:tcBorders>
          </w:tcPr>
          <w:p>
            <w:pPr>
              <w:pStyle w:val="yTableNAm"/>
            </w:pPr>
            <w:r>
              <w:t>Yunderup</w:t>
            </w:r>
          </w:p>
        </w:tc>
        <w:tc>
          <w:tcPr>
            <w:tcW w:w="1810" w:type="dxa"/>
            <w:tcBorders>
              <w:top w:val="nil"/>
              <w:left w:val="nil"/>
              <w:bottom w:val="single" w:sz="4" w:space="0" w:color="auto"/>
              <w:right w:val="nil"/>
            </w:tcBorders>
            <w:vAlign w:val="center"/>
          </w:tcPr>
          <w:p>
            <w:pPr>
              <w:pStyle w:val="yTableNAm"/>
              <w:jc w:val="center"/>
            </w:pPr>
            <w:r>
              <w:t>6.651</w:t>
            </w:r>
          </w:p>
        </w:tc>
        <w:tc>
          <w:tcPr>
            <w:tcW w:w="2268" w:type="dxa"/>
            <w:tcBorders>
              <w:top w:val="nil"/>
              <w:left w:val="nil"/>
              <w:bottom w:val="single" w:sz="4" w:space="0" w:color="auto"/>
              <w:right w:val="nil"/>
            </w:tcBorders>
            <w:vAlign w:val="center"/>
          </w:tcPr>
          <w:p>
            <w:pPr>
              <w:pStyle w:val="yTableNAm"/>
              <w:jc w:val="center"/>
            </w:pPr>
            <w:r>
              <w:t>7.946</w:t>
            </w:r>
          </w:p>
        </w:tc>
      </w:tr>
    </w:tbl>
    <w:p>
      <w:pPr>
        <w:pStyle w:val="yFootnotesection"/>
      </w:pPr>
      <w:bookmarkStart w:id="510" w:name="_Toc484769328"/>
      <w:bookmarkStart w:id="511" w:name="_Toc484769487"/>
      <w:bookmarkStart w:id="512" w:name="_Toc484769646"/>
      <w:bookmarkStart w:id="513" w:name="_Toc484769907"/>
      <w:bookmarkStart w:id="514" w:name="_Toc484770762"/>
      <w:bookmarkStart w:id="515" w:name="_Toc485109547"/>
      <w:r>
        <w:tab/>
        <w:t>[Division 1 inserted in Gazette 23 Jun 2017 p. 3347</w:t>
      </w:r>
      <w:r>
        <w:noBreakHyphen/>
        <w:t>56.]</w:t>
      </w:r>
    </w:p>
    <w:p>
      <w:pPr>
        <w:pStyle w:val="yHeading3"/>
      </w:pPr>
      <w:bookmarkStart w:id="516" w:name="_Toc486496932"/>
      <w:bookmarkStart w:id="517" w:name="_Toc489533990"/>
      <w:r>
        <w:rPr>
          <w:rStyle w:val="CharSDivNo"/>
        </w:rPr>
        <w:t>Division 2</w:t>
      </w:r>
      <w:r>
        <w:t> — </w:t>
      </w:r>
      <w:r>
        <w:rPr>
          <w:rStyle w:val="CharSDivText"/>
        </w:rPr>
        <w:t>Combined charges for certain non</w:t>
      </w:r>
      <w:r>
        <w:rPr>
          <w:rStyle w:val="CharSDivText"/>
        </w:rPr>
        <w:noBreakHyphen/>
        <w:t>residential property</w:t>
      </w:r>
      <w:bookmarkEnd w:id="510"/>
      <w:bookmarkEnd w:id="511"/>
      <w:bookmarkEnd w:id="512"/>
      <w:bookmarkEnd w:id="513"/>
      <w:bookmarkEnd w:id="514"/>
      <w:bookmarkEnd w:id="515"/>
      <w:bookmarkEnd w:id="516"/>
      <w:bookmarkEnd w:id="517"/>
    </w:p>
    <w:p>
      <w:pPr>
        <w:pStyle w:val="yFootnoteheading"/>
        <w:spacing w:after="120"/>
      </w:pPr>
      <w:bookmarkStart w:id="518" w:name="_Toc484769329"/>
      <w:bookmarkStart w:id="519" w:name="_Toc484769488"/>
      <w:bookmarkStart w:id="520" w:name="_Toc484769647"/>
      <w:bookmarkStart w:id="521" w:name="_Toc484769908"/>
      <w:bookmarkStart w:id="522" w:name="_Toc484770763"/>
      <w:bookmarkStart w:id="523" w:name="_Toc485109548"/>
      <w:r>
        <w:tab/>
        <w:t>[Heading inserted in Gazette 23 Jun 2017 p. 3356.]</w:t>
      </w:r>
    </w:p>
    <w:p>
      <w:pPr>
        <w:pStyle w:val="yHeading4"/>
      </w:pPr>
      <w:bookmarkStart w:id="524" w:name="_Toc486496933"/>
      <w:bookmarkStart w:id="525" w:name="_Toc489533991"/>
      <w:r>
        <w:t>Subdivision 1 — Preliminary</w:t>
      </w:r>
      <w:bookmarkEnd w:id="518"/>
      <w:bookmarkEnd w:id="519"/>
      <w:bookmarkEnd w:id="520"/>
      <w:bookmarkEnd w:id="521"/>
      <w:bookmarkEnd w:id="522"/>
      <w:bookmarkEnd w:id="523"/>
      <w:bookmarkEnd w:id="524"/>
      <w:bookmarkEnd w:id="525"/>
    </w:p>
    <w:p>
      <w:pPr>
        <w:pStyle w:val="yFootnoteheading"/>
        <w:spacing w:after="120"/>
      </w:pPr>
      <w:bookmarkStart w:id="526" w:name="_Toc484769489"/>
      <w:bookmarkStart w:id="527" w:name="_Toc485109549"/>
      <w:r>
        <w:tab/>
        <w:t>[Heading inserted in Gazette 23 Jun 2017 p. 3356.]</w:t>
      </w:r>
    </w:p>
    <w:p>
      <w:pPr>
        <w:pStyle w:val="yHeading5"/>
      </w:pPr>
      <w:bookmarkStart w:id="528" w:name="_Toc489533992"/>
      <w:r>
        <w:rPr>
          <w:rStyle w:val="CharSClsNo"/>
        </w:rPr>
        <w:t>12</w:t>
      </w:r>
      <w:r>
        <w:t>.</w:t>
      </w:r>
      <w:r>
        <w:tab/>
        <w:t>Combined charges for 2017/18 year and subsequent years</w:t>
      </w:r>
      <w:bookmarkEnd w:id="526"/>
      <w:bookmarkEnd w:id="527"/>
      <w:bookmarkEnd w:id="528"/>
    </w:p>
    <w:p>
      <w:pPr>
        <w:pStyle w:val="yMiscellaneousBody"/>
        <w:ind w:left="851" w:hanging="851"/>
      </w:pPr>
      <w:r>
        <w:tab/>
        <w:t xml:space="preserve">The charges set out in this Division apply for sewerage services provided and wastewater discharged in the </w:t>
      </w:r>
      <w:r>
        <w:rPr>
          <w:szCs w:val="22"/>
        </w:rPr>
        <w:t>2017/18</w:t>
      </w:r>
      <w:r>
        <w:t> financial year and each subsequent year.</w:t>
      </w:r>
    </w:p>
    <w:p>
      <w:pPr>
        <w:pStyle w:val="yHeading4"/>
      </w:pPr>
      <w:bookmarkStart w:id="529" w:name="_Toc484769331"/>
      <w:bookmarkStart w:id="530" w:name="_Toc484769490"/>
      <w:bookmarkStart w:id="531" w:name="_Toc484769649"/>
      <w:bookmarkStart w:id="532" w:name="_Toc484769910"/>
      <w:bookmarkStart w:id="533" w:name="_Toc484770765"/>
      <w:bookmarkStart w:id="534" w:name="_Toc485109550"/>
      <w:bookmarkStart w:id="535" w:name="_Toc486496935"/>
      <w:bookmarkStart w:id="536" w:name="_Toc489533993"/>
      <w:r>
        <w:t>Subdivision 2 — Combined charges: metropolitan</w:t>
      </w:r>
      <w:bookmarkEnd w:id="529"/>
      <w:bookmarkEnd w:id="530"/>
      <w:bookmarkEnd w:id="531"/>
      <w:bookmarkEnd w:id="532"/>
      <w:bookmarkEnd w:id="533"/>
      <w:bookmarkEnd w:id="534"/>
      <w:bookmarkEnd w:id="535"/>
      <w:bookmarkEnd w:id="536"/>
    </w:p>
    <w:p>
      <w:pPr>
        <w:pStyle w:val="yFootnoteheading"/>
        <w:spacing w:after="120"/>
      </w:pPr>
      <w:bookmarkStart w:id="537" w:name="_Toc484769491"/>
      <w:bookmarkStart w:id="538" w:name="_Toc485109551"/>
      <w:r>
        <w:tab/>
        <w:t>[Heading inserted in Gazette 23 Jun 2017 p. 3356.]</w:t>
      </w:r>
    </w:p>
    <w:p>
      <w:pPr>
        <w:pStyle w:val="yHeading5"/>
      </w:pPr>
      <w:bookmarkStart w:id="539" w:name="_Toc489533994"/>
      <w:r>
        <w:rPr>
          <w:rStyle w:val="CharSClsNo"/>
        </w:rPr>
        <w:t>13</w:t>
      </w:r>
      <w:r>
        <w:t>.</w:t>
      </w:r>
      <w:r>
        <w:tab/>
        <w:t>Metropolitan non</w:t>
      </w:r>
      <w:r>
        <w:noBreakHyphen/>
        <w:t>residential</w:t>
      </w:r>
      <w:bookmarkEnd w:id="537"/>
      <w:bookmarkEnd w:id="538"/>
      <w:bookmarkEnd w:id="539"/>
    </w:p>
    <w:p>
      <w:pPr>
        <w:pStyle w:val="yMiscellaneousBody"/>
        <w:ind w:left="851" w:hanging="851"/>
      </w:pPr>
      <w:r>
        <w:tab/>
        <w:t>For land in the metropolitan area that —</w:t>
      </w:r>
    </w:p>
    <w:p>
      <w:pPr>
        <w:pStyle w:val="yMiscellaneousBody"/>
        <w:tabs>
          <w:tab w:val="left" w:pos="1134"/>
        </w:tabs>
        <w:ind w:left="1560" w:hanging="1560"/>
      </w:pPr>
      <w:r>
        <w:tab/>
        <w:t>(a)</w:t>
      </w:r>
      <w:r>
        <w:tab/>
        <w:t>is not contained in a residential property; and</w:t>
      </w:r>
    </w:p>
    <w:p>
      <w:pPr>
        <w:pStyle w:val="yMiscellaneousBody"/>
        <w:keepNext/>
        <w:tabs>
          <w:tab w:val="left" w:pos="1134"/>
        </w:tabs>
        <w:ind w:left="1560" w:hanging="1560"/>
      </w:pPr>
      <w:r>
        <w:tab/>
        <w:t>(b)</w:t>
      </w:r>
      <w:r>
        <w:tab/>
        <w:t>is not covered by item 3, 4, 5, 6, 14, 15, 16 or 17,</w:t>
      </w:r>
    </w:p>
    <w:p>
      <w:pPr>
        <w:pStyle w:val="yMiscellaneousBody"/>
        <w:ind w:left="851" w:hanging="851"/>
      </w:pPr>
      <w:r>
        <w:tab/>
        <w:t>the charge is —</w:t>
      </w:r>
    </w:p>
    <w:p>
      <w:pPr>
        <w:pStyle w:val="yMiscellaneousBody"/>
        <w:ind w:left="851" w:hanging="851"/>
      </w:pPr>
      <w:r>
        <w:tab/>
        <w:t>if (</w:t>
      </w:r>
      <w:r>
        <w:rPr>
          <w:b/>
        </w:rPr>
        <w:t>P</w:t>
      </w:r>
      <w:r>
        <w:t xml:space="preserve"> + </w:t>
      </w:r>
      <w:r>
        <w:rPr>
          <w:b/>
        </w:rPr>
        <w:t>Q</w:t>
      </w:r>
      <w:r>
        <w:t xml:space="preserve">) </w:t>
      </w:r>
      <w:r>
        <w:sym w:font="Symbol" w:char="F0A3"/>
      </w:r>
      <w:r>
        <w:t xml:space="preserve"> </w:t>
      </w:r>
      <w:r>
        <w:rPr>
          <w:b/>
        </w:rPr>
        <w:t>R</w:t>
      </w:r>
      <w:r>
        <w:t>,</w:t>
      </w:r>
    </w:p>
    <w:p>
      <w:pPr>
        <w:pStyle w:val="yMiscellaneousBody"/>
        <w:ind w:left="851" w:hanging="851"/>
      </w:pPr>
      <w:r>
        <w:tab/>
        <w:t xml:space="preserve">then </w:t>
      </w:r>
      <w:r>
        <w:rPr>
          <w:b/>
        </w:rPr>
        <w:t>P</w:t>
      </w:r>
      <w:r>
        <w:t xml:space="preserve"> + </w:t>
      </w:r>
      <w:r>
        <w:rPr>
          <w:b/>
        </w:rPr>
        <w:t>Q</w:t>
      </w:r>
    </w:p>
    <w:p>
      <w:pPr>
        <w:pStyle w:val="yMiscellaneousBody"/>
        <w:ind w:left="851" w:hanging="851"/>
      </w:pPr>
      <w:r>
        <w:tab/>
        <w:t xml:space="preserve">or if — </w:t>
      </w:r>
    </w:p>
    <w:p>
      <w:pPr>
        <w:pStyle w:val="yMiscellaneousBody"/>
      </w:pPr>
      <w:r>
        <w:tab/>
        <w:t>(</w:t>
      </w:r>
      <w:r>
        <w:rPr>
          <w:b/>
        </w:rPr>
        <w:t>P</w:t>
      </w:r>
      <w:r>
        <w:t xml:space="preserve"> + </w:t>
      </w:r>
      <w:r>
        <w:rPr>
          <w:b/>
        </w:rPr>
        <w:t>Q</w:t>
      </w:r>
      <w:r>
        <w:t xml:space="preserve">) &gt; </w:t>
      </w:r>
      <w:r>
        <w:rPr>
          <w:b/>
        </w:rPr>
        <w:t>R</w:t>
      </w:r>
      <w:r>
        <w:t>; and</w:t>
      </w:r>
    </w:p>
    <w:p>
      <w:pPr>
        <w:pStyle w:val="yMiscellaneousBody"/>
      </w:pPr>
      <w:r>
        <w:tab/>
      </w:r>
      <w:r>
        <w:rPr>
          <w:b/>
        </w:rPr>
        <w:t>N</w:t>
      </w:r>
      <w:r>
        <w:t xml:space="preserve"> </w:t>
      </w:r>
      <w:r>
        <w:sym w:font="Symbol" w:char="F0A3"/>
      </w:r>
      <w:r>
        <w:t xml:space="preserve"> </w:t>
      </w:r>
      <w:r>
        <w:rPr>
          <w:b/>
        </w:rPr>
        <w:t>W</w:t>
      </w:r>
      <w:r>
        <w:t>,</w:t>
      </w:r>
    </w:p>
    <w:p>
      <w:pPr>
        <w:pStyle w:val="yMiscellaneousBody"/>
        <w:ind w:left="851" w:hanging="851"/>
      </w:pPr>
      <w:r>
        <w:tab/>
        <w:t xml:space="preserve">then </w:t>
      </w:r>
      <w:r>
        <w:rPr>
          <w:b/>
        </w:rPr>
        <w:t>R</w:t>
      </w:r>
    </w:p>
    <w:p>
      <w:pPr>
        <w:pStyle w:val="yMiscellaneousBody"/>
        <w:ind w:left="851" w:hanging="851"/>
      </w:pPr>
      <w:r>
        <w:tab/>
        <w:t xml:space="preserve">or if — </w:t>
      </w:r>
    </w:p>
    <w:p>
      <w:pPr>
        <w:pStyle w:val="yMiscellaneousBody"/>
      </w:pPr>
      <w:r>
        <w:tab/>
        <w:t>(</w:t>
      </w:r>
      <w:r>
        <w:rPr>
          <w:b/>
        </w:rPr>
        <w:t>P</w:t>
      </w:r>
      <w:r>
        <w:t xml:space="preserve"> + </w:t>
      </w:r>
      <w:r>
        <w:rPr>
          <w:b/>
        </w:rPr>
        <w:t>Q</w:t>
      </w:r>
      <w:r>
        <w:t xml:space="preserve">) &gt; </w:t>
      </w:r>
      <w:r>
        <w:rPr>
          <w:b/>
        </w:rPr>
        <w:t>R</w:t>
      </w:r>
      <w:r>
        <w:t>; and</w:t>
      </w:r>
    </w:p>
    <w:p>
      <w:pPr>
        <w:pStyle w:val="yMiscellaneousBody"/>
      </w:pPr>
      <w:r>
        <w:tab/>
      </w:r>
      <w:r>
        <w:rPr>
          <w:b/>
        </w:rPr>
        <w:t>N</w:t>
      </w:r>
      <w:r>
        <w:t xml:space="preserve"> &gt; </w:t>
      </w:r>
      <w:r>
        <w:rPr>
          <w:b/>
        </w:rPr>
        <w:t>W</w:t>
      </w:r>
      <w:r>
        <w:t>,</w:t>
      </w:r>
    </w:p>
    <w:p>
      <w:pPr>
        <w:pStyle w:val="yMiscellaneousBody"/>
        <w:ind w:left="851" w:hanging="851"/>
      </w:pPr>
      <w:r>
        <w:tab/>
        <w:t xml:space="preserve">then </w:t>
      </w:r>
      <w:r>
        <w:rPr>
          <w:b/>
        </w:rPr>
        <w:t>R</w:t>
      </w:r>
      <w:r>
        <w:t xml:space="preserve"> + ((</w:t>
      </w:r>
      <w:r>
        <w:rPr>
          <w:b/>
        </w:rPr>
        <w:t>N</w:t>
      </w:r>
      <w:r>
        <w:t xml:space="preserve"> </w:t>
      </w:r>
      <w:r>
        <w:sym w:font="Symbol" w:char="F02D"/>
      </w:r>
      <w:r>
        <w:t xml:space="preserve"> </w:t>
      </w:r>
      <w:r>
        <w:rPr>
          <w:b/>
        </w:rPr>
        <w:t>W</w:t>
      </w:r>
      <w:r>
        <w:t xml:space="preserve">) </w:t>
      </w:r>
      <w:r>
        <w:sym w:font="Symbol" w:char="F0B4"/>
      </w:r>
      <w:r>
        <w:t xml:space="preserve"> </w:t>
      </w:r>
      <w:r>
        <w:rPr>
          <w:b/>
        </w:rPr>
        <w:t>I</w:t>
      </w:r>
      <w:r>
        <w:t>)</w:t>
      </w:r>
    </w:p>
    <w:p>
      <w:pPr>
        <w:pStyle w:val="yMiscellaneousBody"/>
        <w:ind w:left="851" w:hanging="851"/>
      </w:pPr>
      <w:r>
        <w:tab/>
        <w:t xml:space="preserve">where — </w:t>
      </w:r>
    </w:p>
    <w:p>
      <w:pPr>
        <w:pStyle w:val="yMiscellaneousBody"/>
        <w:tabs>
          <w:tab w:val="left" w:pos="1134"/>
          <w:tab w:val="left" w:pos="1701"/>
        </w:tabs>
      </w:pPr>
      <w:r>
        <w:tab/>
      </w:r>
      <w:r>
        <w:rPr>
          <w:b/>
        </w:rPr>
        <w:t>P</w:t>
      </w:r>
      <w:r>
        <w:t xml:space="preserve"> =</w:t>
      </w:r>
      <w:r>
        <w:tab/>
        <w:t>the service charge calculated in accordance with item 18;</w:t>
      </w:r>
    </w:p>
    <w:p>
      <w:pPr>
        <w:pStyle w:val="yMiscellaneousBody"/>
        <w:tabs>
          <w:tab w:val="left" w:pos="1134"/>
          <w:tab w:val="left" w:pos="1701"/>
        </w:tabs>
        <w:ind w:left="1701" w:hanging="1701"/>
      </w:pPr>
      <w:r>
        <w:tab/>
      </w:r>
      <w:r>
        <w:rPr>
          <w:b/>
        </w:rPr>
        <w:t>Q</w:t>
      </w:r>
      <w:r>
        <w:t xml:space="preserve"> =</w:t>
      </w:r>
      <w:r>
        <w:tab/>
        <w:t>the discharge charge calculated in accordance with item 19;</w:t>
      </w:r>
    </w:p>
    <w:p>
      <w:pPr>
        <w:pStyle w:val="yMiscellaneousBody"/>
        <w:tabs>
          <w:tab w:val="left" w:pos="1134"/>
          <w:tab w:val="left" w:pos="1701"/>
        </w:tabs>
      </w:pPr>
      <w:r>
        <w:tab/>
      </w:r>
      <w:r>
        <w:rPr>
          <w:b/>
        </w:rPr>
        <w:t>R</w:t>
      </w:r>
      <w:r>
        <w:t xml:space="preserve"> =</w:t>
      </w:r>
      <w:r>
        <w:tab/>
      </w:r>
      <w:r>
        <w:rPr>
          <w:b/>
        </w:rPr>
        <w:t>A</w:t>
      </w:r>
      <w:r>
        <w:t xml:space="preserve"> </w:t>
      </w:r>
      <w:r>
        <w:sym w:font="Symbol" w:char="F0B4"/>
      </w:r>
      <w:r>
        <w:t xml:space="preserve"> </w:t>
      </w:r>
      <w:r>
        <w:rPr>
          <w:b/>
        </w:rPr>
        <w:t>S</w:t>
      </w:r>
      <w:r>
        <w:t>;</w:t>
      </w:r>
    </w:p>
    <w:p>
      <w:pPr>
        <w:pStyle w:val="yMiscellaneousBody"/>
        <w:tabs>
          <w:tab w:val="left" w:pos="1134"/>
          <w:tab w:val="left" w:pos="1701"/>
        </w:tabs>
        <w:ind w:left="1701" w:hanging="1701"/>
      </w:pPr>
      <w:r>
        <w:tab/>
      </w:r>
      <w:r>
        <w:rPr>
          <w:b/>
        </w:rPr>
        <w:t>A</w:t>
      </w:r>
      <w:r>
        <w:t xml:space="preserve"> =</w:t>
      </w:r>
      <w:r>
        <w:tab/>
        <w:t>the charge payable under this item for the previous financial year;</w:t>
      </w:r>
    </w:p>
    <w:p>
      <w:pPr>
        <w:pStyle w:val="yMiscellaneousBody"/>
        <w:tabs>
          <w:tab w:val="left" w:pos="1134"/>
          <w:tab w:val="left" w:pos="1701"/>
        </w:tabs>
      </w:pPr>
      <w:r>
        <w:tab/>
      </w:r>
      <w:r>
        <w:rPr>
          <w:b/>
        </w:rPr>
        <w:t>S</w:t>
      </w:r>
      <w:r>
        <w:t xml:space="preserve"> =</w:t>
      </w:r>
      <w:r>
        <w:tab/>
      </w:r>
      <w:r>
        <w:rPr>
          <w:szCs w:val="22"/>
        </w:rPr>
        <w:t>1.105</w:t>
      </w:r>
      <w:r>
        <w:t>;</w:t>
      </w:r>
    </w:p>
    <w:p>
      <w:pPr>
        <w:pStyle w:val="yMiscellaneousBody"/>
        <w:tabs>
          <w:tab w:val="left" w:pos="1134"/>
          <w:tab w:val="left" w:pos="1701"/>
        </w:tabs>
      </w:pPr>
      <w:r>
        <w:rPr>
          <w:b/>
        </w:rPr>
        <w:tab/>
        <w:t>N</w:t>
      </w:r>
      <w:r>
        <w:t xml:space="preserve"> =</w:t>
      </w:r>
      <w:r>
        <w:tab/>
        <w:t>the discharge volume for the current discharge year;</w:t>
      </w:r>
    </w:p>
    <w:p>
      <w:pPr>
        <w:pStyle w:val="yMiscellaneousBody"/>
        <w:tabs>
          <w:tab w:val="left" w:pos="1134"/>
          <w:tab w:val="left" w:pos="1701"/>
        </w:tabs>
      </w:pPr>
      <w:r>
        <w:tab/>
      </w:r>
      <w:r>
        <w:rPr>
          <w:b/>
        </w:rPr>
        <w:t>W</w:t>
      </w:r>
      <w:r>
        <w:t xml:space="preserve"> =</w:t>
      </w:r>
      <w:r>
        <w:tab/>
        <w:t>the discharge volume for the previous discharge year;</w:t>
      </w:r>
    </w:p>
    <w:p>
      <w:pPr>
        <w:pStyle w:val="yMiscellaneousBody"/>
        <w:tabs>
          <w:tab w:val="left" w:pos="1134"/>
          <w:tab w:val="left" w:pos="1701"/>
        </w:tabs>
      </w:pPr>
      <w:r>
        <w:tab/>
      </w:r>
      <w:r>
        <w:rPr>
          <w:b/>
        </w:rPr>
        <w:t>I</w:t>
      </w:r>
      <w:r>
        <w:t xml:space="preserve"> =</w:t>
      </w:r>
      <w:r>
        <w:tab/>
      </w:r>
      <w:r>
        <w:rPr>
          <w:szCs w:val="22"/>
        </w:rPr>
        <w:t>$3.453</w:t>
      </w:r>
      <w:r>
        <w:t>.</w:t>
      </w:r>
    </w:p>
    <w:p>
      <w:pPr>
        <w:pStyle w:val="yHeading5"/>
      </w:pPr>
      <w:bookmarkStart w:id="540" w:name="_Toc484769492"/>
      <w:bookmarkStart w:id="541" w:name="_Toc485109552"/>
      <w:bookmarkStart w:id="542" w:name="_Toc489533995"/>
      <w:r>
        <w:rPr>
          <w:rStyle w:val="CharSClsNo"/>
        </w:rPr>
        <w:t>14</w:t>
      </w:r>
      <w:r>
        <w:t>.</w:t>
      </w:r>
      <w:r>
        <w:tab/>
        <w:t>Metropolitan government trading organisation and non</w:t>
      </w:r>
      <w:r>
        <w:noBreakHyphen/>
        <w:t>commercial government property</w:t>
      </w:r>
      <w:bookmarkEnd w:id="540"/>
      <w:bookmarkEnd w:id="541"/>
      <w:bookmarkEnd w:id="542"/>
    </w:p>
    <w:p>
      <w:pPr>
        <w:pStyle w:val="yMiscellaneousBody"/>
        <w:tabs>
          <w:tab w:val="left" w:pos="284"/>
          <w:tab w:val="right" w:leader="dot" w:pos="6804"/>
        </w:tabs>
        <w:ind w:left="851" w:hanging="851"/>
      </w:pPr>
      <w:r>
        <w:tab/>
        <w:t>(1)</w:t>
      </w:r>
      <w:r>
        <w:tab/>
        <w:t>For land in the metropolitan area held by a government trading organisation or a public authority that holds non</w:t>
      </w:r>
      <w:r>
        <w:noBreakHyphen/>
        <w:t>commercial government property, the charge is —</w:t>
      </w:r>
    </w:p>
    <w:p>
      <w:pPr>
        <w:pStyle w:val="yMiscellaneousBody"/>
      </w:pPr>
      <w:r>
        <w:tab/>
      </w:r>
      <w:r>
        <w:rPr>
          <w:b/>
        </w:rPr>
        <w:t>Y</w:t>
      </w:r>
      <w:r>
        <w:t xml:space="preserve"> + </w:t>
      </w:r>
      <w:r>
        <w:rPr>
          <w:b/>
        </w:rPr>
        <w:t>Q</w:t>
      </w:r>
    </w:p>
    <w:p>
      <w:pPr>
        <w:pStyle w:val="yMiscellaneousBody"/>
      </w:pPr>
      <w:r>
        <w:tab/>
        <w:t xml:space="preserve">where — </w:t>
      </w:r>
    </w:p>
    <w:p>
      <w:pPr>
        <w:pStyle w:val="yMiscellaneousBody"/>
        <w:tabs>
          <w:tab w:val="left" w:pos="1134"/>
          <w:tab w:val="left" w:pos="1701"/>
        </w:tabs>
        <w:ind w:left="1701" w:hanging="1701"/>
      </w:pPr>
      <w:r>
        <w:tab/>
      </w:r>
      <w:r>
        <w:rPr>
          <w:b/>
        </w:rPr>
        <w:t>Y</w:t>
      </w:r>
      <w:r>
        <w:t xml:space="preserve"> =</w:t>
      </w:r>
      <w:r>
        <w:tab/>
        <w:t>the charge according to the number of major fixtures for the land, that is, “</w:t>
      </w:r>
      <w:r>
        <w:rPr>
          <w:b/>
        </w:rPr>
        <w:t>C</w:t>
      </w:r>
      <w:r>
        <w:t>” in item 18;</w:t>
      </w:r>
    </w:p>
    <w:p>
      <w:pPr>
        <w:pStyle w:val="yMiscellaneousBody"/>
        <w:tabs>
          <w:tab w:val="left" w:pos="1134"/>
          <w:tab w:val="left" w:pos="1701"/>
        </w:tabs>
        <w:ind w:left="1701" w:hanging="1701"/>
      </w:pPr>
      <w:r>
        <w:tab/>
      </w:r>
      <w:r>
        <w:rPr>
          <w:b/>
        </w:rPr>
        <w:t>Q</w:t>
      </w:r>
      <w:r>
        <w:t xml:space="preserve"> =</w:t>
      </w:r>
      <w:r>
        <w:tab/>
        <w:t>the discharge charge calculated in accordance with item 19.</w:t>
      </w:r>
    </w:p>
    <w:p>
      <w:pPr>
        <w:pStyle w:val="yMiscellaneousBody"/>
        <w:tabs>
          <w:tab w:val="left" w:pos="284"/>
          <w:tab w:val="right" w:leader="dot" w:pos="6804"/>
        </w:tabs>
        <w:ind w:left="851" w:hanging="851"/>
      </w:pPr>
      <w:r>
        <w:tab/>
        <w:t>(2)</w:t>
      </w:r>
      <w:r>
        <w:tab/>
        <w:t>Sub</w:t>
      </w:r>
      <w:r>
        <w:noBreakHyphen/>
        <w:t>item (1) does not apply to public land.</w:t>
      </w:r>
    </w:p>
    <w:p>
      <w:pPr>
        <w:pStyle w:val="yHeading5"/>
      </w:pPr>
      <w:bookmarkStart w:id="543" w:name="_Toc484769493"/>
      <w:bookmarkStart w:id="544" w:name="_Toc485109553"/>
      <w:bookmarkStart w:id="545" w:name="_Toc489533996"/>
      <w:r>
        <w:rPr>
          <w:rStyle w:val="CharSClsNo"/>
        </w:rPr>
        <w:t>15</w:t>
      </w:r>
      <w:r>
        <w:t>.</w:t>
      </w:r>
      <w:r>
        <w:tab/>
        <w:t>Metropolitan non</w:t>
      </w:r>
      <w:r>
        <w:noBreakHyphen/>
        <w:t>strata titled caravan park with long</w:t>
      </w:r>
      <w:r>
        <w:noBreakHyphen/>
        <w:t>term residential caravan bays</w:t>
      </w:r>
      <w:bookmarkEnd w:id="543"/>
      <w:bookmarkEnd w:id="544"/>
      <w:bookmarkEnd w:id="545"/>
    </w:p>
    <w:p>
      <w:pPr>
        <w:pStyle w:val="yMiscellaneousBody"/>
        <w:tabs>
          <w:tab w:val="left" w:pos="284"/>
          <w:tab w:val="right" w:leader="dot" w:pos="6804"/>
        </w:tabs>
        <w:ind w:left="851" w:hanging="851"/>
      </w:pPr>
      <w:r>
        <w:tab/>
      </w:r>
      <w:r>
        <w:tab/>
        <w:t>For a caravan park in the metropolitan area that —</w:t>
      </w:r>
    </w:p>
    <w:p>
      <w:pPr>
        <w:pStyle w:val="yMiscellaneousBody"/>
        <w:tabs>
          <w:tab w:val="left" w:pos="1134"/>
        </w:tabs>
        <w:ind w:left="1560" w:hanging="1560"/>
      </w:pPr>
      <w:r>
        <w:tab/>
        <w:t>(a)</w:t>
      </w:r>
      <w:r>
        <w:tab/>
        <w:t>does not consist wholly of strata</w:t>
      </w:r>
      <w:r>
        <w:noBreakHyphen/>
        <w:t>titled caravan bays; and</w:t>
      </w:r>
    </w:p>
    <w:p>
      <w:pPr>
        <w:pStyle w:val="yMiscellaneousBody"/>
        <w:tabs>
          <w:tab w:val="left" w:pos="1134"/>
        </w:tabs>
        <w:ind w:left="1560" w:hanging="1560"/>
      </w:pPr>
      <w:r>
        <w:tab/>
        <w:t>(b)</w:t>
      </w:r>
      <w:r>
        <w:tab/>
        <w:t>has long</w:t>
      </w:r>
      <w:r>
        <w:noBreakHyphen/>
        <w:t>term residential caravan bays,</w:t>
      </w:r>
    </w:p>
    <w:p>
      <w:pPr>
        <w:pStyle w:val="yMiscellaneousBody"/>
        <w:tabs>
          <w:tab w:val="left" w:pos="284"/>
          <w:tab w:val="right" w:leader="dot" w:pos="6804"/>
        </w:tabs>
        <w:ind w:left="851" w:hanging="851"/>
      </w:pPr>
      <w:r>
        <w:tab/>
      </w:r>
      <w:r>
        <w:tab/>
        <w:t>the charge is —</w:t>
      </w:r>
    </w:p>
    <w:p>
      <w:pPr>
        <w:pStyle w:val="yMiscellaneousBody"/>
        <w:tabs>
          <w:tab w:val="left" w:pos="284"/>
          <w:tab w:val="right" w:leader="dot" w:pos="6804"/>
        </w:tabs>
        <w:ind w:left="851" w:hanging="851"/>
      </w:pPr>
      <w:r>
        <w:tab/>
      </w:r>
      <w:r>
        <w:tab/>
      </w:r>
      <w:r>
        <w:rPr>
          <w:b/>
        </w:rPr>
        <w:t>AA</w:t>
      </w:r>
      <w:r>
        <w:t xml:space="preserve"> + </w:t>
      </w:r>
      <w:r>
        <w:rPr>
          <w:b/>
        </w:rPr>
        <w:t>AB</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pPr>
      <w:r>
        <w:tab/>
      </w:r>
      <w:r>
        <w:rPr>
          <w:b/>
        </w:rPr>
        <w:t>AA</w:t>
      </w:r>
      <w:r>
        <w:t xml:space="preserve"> =</w:t>
      </w:r>
      <w:r>
        <w:tab/>
      </w:r>
      <w:r>
        <w:rPr>
          <w:szCs w:val="22"/>
        </w:rPr>
        <w:t xml:space="preserve">$310.34 </w:t>
      </w:r>
      <w:r>
        <w:t>for each long</w:t>
      </w:r>
      <w:r>
        <w:noBreakHyphen/>
        <w:t>term residential caravan bay;</w:t>
      </w:r>
    </w:p>
    <w:p>
      <w:pPr>
        <w:pStyle w:val="yMiscellaneousBody"/>
        <w:tabs>
          <w:tab w:val="left" w:pos="1134"/>
          <w:tab w:val="left" w:pos="1701"/>
        </w:tabs>
        <w:ind w:left="1701" w:hanging="1701"/>
      </w:pPr>
      <w:r>
        <w:tab/>
      </w:r>
      <w:r>
        <w:rPr>
          <w:b/>
        </w:rPr>
        <w:t>AB</w:t>
      </w:r>
      <w:r>
        <w:t xml:space="preserve"> =</w:t>
      </w:r>
      <w:r>
        <w:tab/>
        <w:t>for those parts of the caravan park not contained in long</w:t>
      </w:r>
      <w:r>
        <w:noBreakHyphen/>
        <w:t xml:space="preserve">term residential caravan bays — </w:t>
      </w:r>
    </w:p>
    <w:p>
      <w:pPr>
        <w:pStyle w:val="yMiscellaneousBody"/>
        <w:tabs>
          <w:tab w:val="left" w:pos="1701"/>
        </w:tabs>
      </w:pPr>
      <w:r>
        <w:tab/>
        <w:t>if (</w:t>
      </w:r>
      <w:r>
        <w:rPr>
          <w:b/>
        </w:rPr>
        <w:t>Y</w:t>
      </w:r>
      <w:r>
        <w:t xml:space="preserve"> + </w:t>
      </w:r>
      <w:r>
        <w:rPr>
          <w:b/>
        </w:rPr>
        <w:t>Q</w:t>
      </w:r>
      <w:r>
        <w:t xml:space="preserve">) </w:t>
      </w:r>
      <w:r>
        <w:sym w:font="Symbol" w:char="F0A3"/>
      </w:r>
      <w:r>
        <w:t xml:space="preserve"> </w:t>
      </w:r>
      <w:r>
        <w:rPr>
          <w:b/>
        </w:rPr>
        <w:t>R</w:t>
      </w:r>
      <w:r>
        <w:t>,</w:t>
      </w:r>
    </w:p>
    <w:p>
      <w:pPr>
        <w:pStyle w:val="yMiscellaneousBody"/>
        <w:tabs>
          <w:tab w:val="left" w:pos="1701"/>
        </w:tabs>
      </w:pPr>
      <w:r>
        <w:tab/>
        <w:t xml:space="preserve">then </w:t>
      </w:r>
      <w:r>
        <w:rPr>
          <w:b/>
        </w:rPr>
        <w:t>Y</w:t>
      </w:r>
      <w:r>
        <w:t xml:space="preserve"> + </w:t>
      </w:r>
      <w:r>
        <w:rPr>
          <w:b/>
        </w:rPr>
        <w:t>Q</w:t>
      </w:r>
    </w:p>
    <w:p>
      <w:pPr>
        <w:pStyle w:val="yMiscellaneousBody"/>
        <w:tabs>
          <w:tab w:val="left" w:pos="1701"/>
        </w:tabs>
      </w:pPr>
      <w:r>
        <w:tab/>
        <w:t xml:space="preserve">or if — </w:t>
      </w:r>
    </w:p>
    <w:p>
      <w:pPr>
        <w:pStyle w:val="yMiscellaneousBody"/>
        <w:tabs>
          <w:tab w:val="left" w:pos="1985"/>
        </w:tabs>
      </w:pPr>
      <w:r>
        <w:tab/>
        <w:t>(</w:t>
      </w:r>
      <w:r>
        <w:rPr>
          <w:b/>
        </w:rPr>
        <w:t>Y</w:t>
      </w:r>
      <w:r>
        <w:t xml:space="preserve"> + </w:t>
      </w:r>
      <w:r>
        <w:rPr>
          <w:b/>
        </w:rPr>
        <w:t>Q</w:t>
      </w:r>
      <w:r>
        <w:t xml:space="preserve">) &gt; </w:t>
      </w:r>
      <w:r>
        <w:rPr>
          <w:b/>
        </w:rPr>
        <w:t>R</w:t>
      </w:r>
      <w:r>
        <w:t>; and</w:t>
      </w:r>
    </w:p>
    <w:p>
      <w:pPr>
        <w:pStyle w:val="yMiscellaneousBody"/>
        <w:tabs>
          <w:tab w:val="left" w:pos="1985"/>
        </w:tabs>
      </w:pPr>
      <w:r>
        <w:tab/>
      </w:r>
      <w:r>
        <w:rPr>
          <w:b/>
        </w:rPr>
        <w:t>N</w:t>
      </w:r>
      <w:r>
        <w:t xml:space="preserve"> </w:t>
      </w:r>
      <w:r>
        <w:sym w:font="Symbol" w:char="F0A3"/>
      </w:r>
      <w:r>
        <w:t xml:space="preserve"> </w:t>
      </w:r>
      <w:r>
        <w:rPr>
          <w:b/>
        </w:rPr>
        <w:t>W</w:t>
      </w:r>
      <w:r>
        <w:t>,</w:t>
      </w:r>
    </w:p>
    <w:p>
      <w:pPr>
        <w:pStyle w:val="yMiscellaneousBody"/>
        <w:tabs>
          <w:tab w:val="left" w:pos="1701"/>
        </w:tabs>
      </w:pPr>
      <w:r>
        <w:tab/>
        <w:t xml:space="preserve">then </w:t>
      </w:r>
      <w:r>
        <w:rPr>
          <w:b/>
        </w:rPr>
        <w:t>R</w:t>
      </w:r>
    </w:p>
    <w:p>
      <w:pPr>
        <w:pStyle w:val="yMiscellaneousBody"/>
        <w:tabs>
          <w:tab w:val="left" w:pos="1701"/>
        </w:tabs>
      </w:pPr>
      <w:r>
        <w:tab/>
        <w:t xml:space="preserve">or if — </w:t>
      </w:r>
    </w:p>
    <w:p>
      <w:pPr>
        <w:pStyle w:val="yMiscellaneousBody"/>
        <w:tabs>
          <w:tab w:val="left" w:pos="1985"/>
        </w:tabs>
      </w:pPr>
      <w:r>
        <w:tab/>
        <w:t>(</w:t>
      </w:r>
      <w:r>
        <w:rPr>
          <w:b/>
        </w:rPr>
        <w:t>Y</w:t>
      </w:r>
      <w:r>
        <w:t xml:space="preserve"> + </w:t>
      </w:r>
      <w:r>
        <w:rPr>
          <w:b/>
        </w:rPr>
        <w:t>Q</w:t>
      </w:r>
      <w:r>
        <w:t xml:space="preserve">) &gt; </w:t>
      </w:r>
      <w:r>
        <w:rPr>
          <w:b/>
        </w:rPr>
        <w:t>R</w:t>
      </w:r>
      <w:r>
        <w:t>; and</w:t>
      </w:r>
    </w:p>
    <w:p>
      <w:pPr>
        <w:pStyle w:val="yMiscellaneousBody"/>
        <w:tabs>
          <w:tab w:val="left" w:pos="1985"/>
        </w:tabs>
      </w:pPr>
      <w:r>
        <w:tab/>
      </w:r>
      <w:r>
        <w:rPr>
          <w:b/>
        </w:rPr>
        <w:t>N</w:t>
      </w:r>
      <w:r>
        <w:t xml:space="preserve"> &gt; </w:t>
      </w:r>
      <w:r>
        <w:rPr>
          <w:b/>
        </w:rPr>
        <w:t>W</w:t>
      </w:r>
      <w:r>
        <w:t>,</w:t>
      </w:r>
    </w:p>
    <w:p>
      <w:pPr>
        <w:pStyle w:val="yMiscellaneousBody"/>
        <w:tabs>
          <w:tab w:val="left" w:pos="1701"/>
        </w:tabs>
      </w:pPr>
      <w:r>
        <w:tab/>
        <w:t xml:space="preserve">then — </w:t>
      </w:r>
    </w:p>
    <w:p>
      <w:pPr>
        <w:pStyle w:val="yMiscellaneousBody"/>
        <w:tabs>
          <w:tab w:val="left" w:pos="1985"/>
        </w:tabs>
      </w:pPr>
      <w:r>
        <w:tab/>
      </w:r>
      <w:r>
        <w:rPr>
          <w:b/>
        </w:rPr>
        <w:t>R</w:t>
      </w:r>
      <w:r>
        <w:t xml:space="preserve"> + ((</w:t>
      </w:r>
      <w:r>
        <w:rPr>
          <w:b/>
        </w:rPr>
        <w:t>N</w:t>
      </w:r>
      <w:r>
        <w:t xml:space="preserve"> – </w:t>
      </w:r>
      <w:r>
        <w:rPr>
          <w:b/>
        </w:rPr>
        <w:t>W</w:t>
      </w:r>
      <w:r>
        <w:t xml:space="preserve">) </w:t>
      </w:r>
      <w:r>
        <w:sym w:font="Symbol" w:char="F0B4"/>
      </w:r>
      <w:r>
        <w:t xml:space="preserve"> </w:t>
      </w:r>
      <w:r>
        <w:rPr>
          <w:b/>
        </w:rPr>
        <w:t>I)</w:t>
      </w:r>
    </w:p>
    <w:p>
      <w:pPr>
        <w:pStyle w:val="yMiscellaneousBody"/>
        <w:tabs>
          <w:tab w:val="left" w:pos="1701"/>
        </w:tabs>
      </w:pPr>
      <w:r>
        <w:tab/>
        <w:t xml:space="preserve">where — </w:t>
      </w:r>
    </w:p>
    <w:p>
      <w:pPr>
        <w:pStyle w:val="yMiscellaneousBody"/>
        <w:tabs>
          <w:tab w:val="left" w:pos="1843"/>
          <w:tab w:val="left" w:pos="2410"/>
        </w:tabs>
        <w:ind w:left="2410" w:hanging="2410"/>
      </w:pPr>
      <w:r>
        <w:tab/>
      </w:r>
      <w:r>
        <w:rPr>
          <w:b/>
        </w:rPr>
        <w:t>Y</w:t>
      </w:r>
      <w:r>
        <w:t xml:space="preserve"> =</w:t>
      </w:r>
      <w:r>
        <w:tab/>
        <w:t>the charge according to the number of major fixtures for the relevant part of the caravan park, that is, “</w:t>
      </w:r>
      <w:r>
        <w:rPr>
          <w:b/>
        </w:rPr>
        <w:t>C</w:t>
      </w:r>
      <w:r>
        <w:t>” in item 18;</w:t>
      </w:r>
    </w:p>
    <w:p>
      <w:pPr>
        <w:pStyle w:val="yMiscellaneousBody"/>
        <w:tabs>
          <w:tab w:val="left" w:pos="1843"/>
          <w:tab w:val="left" w:pos="2410"/>
        </w:tabs>
        <w:ind w:left="2410" w:hanging="2410"/>
      </w:pPr>
      <w:r>
        <w:tab/>
      </w:r>
      <w:r>
        <w:rPr>
          <w:b/>
        </w:rPr>
        <w:t>Q</w:t>
      </w:r>
      <w:r>
        <w:t xml:space="preserve"> =</w:t>
      </w:r>
      <w:r>
        <w:tab/>
        <w:t>the discharge charge calculated in accordance with item 19;</w:t>
      </w:r>
    </w:p>
    <w:p>
      <w:pPr>
        <w:pStyle w:val="yMiscellaneousBody"/>
        <w:tabs>
          <w:tab w:val="left" w:pos="1843"/>
          <w:tab w:val="left" w:pos="2410"/>
        </w:tabs>
        <w:ind w:left="2410" w:hanging="2410"/>
      </w:pPr>
      <w:r>
        <w:tab/>
      </w:r>
      <w:r>
        <w:rPr>
          <w:b/>
        </w:rPr>
        <w:t>R</w:t>
      </w:r>
      <w:r>
        <w:t xml:space="preserve"> =</w:t>
      </w:r>
      <w:r>
        <w:tab/>
      </w:r>
      <w:r>
        <w:rPr>
          <w:b/>
        </w:rPr>
        <w:t>A</w:t>
      </w:r>
      <w:r>
        <w:t xml:space="preserve"> x </w:t>
      </w:r>
      <w:r>
        <w:rPr>
          <w:b/>
        </w:rPr>
        <w:t>S</w:t>
      </w:r>
      <w:r>
        <w:t>;</w:t>
      </w:r>
    </w:p>
    <w:p>
      <w:pPr>
        <w:pStyle w:val="yMiscellaneousBody"/>
        <w:tabs>
          <w:tab w:val="left" w:pos="1843"/>
          <w:tab w:val="left" w:pos="2410"/>
        </w:tabs>
        <w:ind w:left="2410" w:hanging="2410"/>
      </w:pPr>
      <w:r>
        <w:tab/>
      </w:r>
      <w:r>
        <w:rPr>
          <w:b/>
        </w:rPr>
        <w:t>A</w:t>
      </w:r>
      <w:r>
        <w:t xml:space="preserve"> =</w:t>
      </w:r>
      <w:r>
        <w:tab/>
        <w:t>the charge payable under this item for the previous financial year;</w:t>
      </w:r>
    </w:p>
    <w:p>
      <w:pPr>
        <w:pStyle w:val="yMiscellaneousBody"/>
        <w:tabs>
          <w:tab w:val="left" w:pos="1843"/>
          <w:tab w:val="left" w:pos="2410"/>
        </w:tabs>
        <w:ind w:left="2410" w:hanging="2410"/>
      </w:pPr>
      <w:r>
        <w:tab/>
      </w:r>
      <w:r>
        <w:rPr>
          <w:b/>
        </w:rPr>
        <w:t>S</w:t>
      </w:r>
      <w:r>
        <w:t xml:space="preserve"> =</w:t>
      </w:r>
      <w:r>
        <w:tab/>
        <w:t>1.105;</w:t>
      </w:r>
    </w:p>
    <w:p>
      <w:pPr>
        <w:pStyle w:val="yMiscellaneousBody"/>
        <w:tabs>
          <w:tab w:val="left" w:pos="1843"/>
          <w:tab w:val="left" w:pos="2410"/>
        </w:tabs>
        <w:ind w:left="2410" w:hanging="2410"/>
      </w:pPr>
      <w:r>
        <w:tab/>
      </w:r>
      <w:r>
        <w:rPr>
          <w:b/>
        </w:rPr>
        <w:t>N</w:t>
      </w:r>
      <w:r>
        <w:t xml:space="preserve"> =</w:t>
      </w:r>
      <w:r>
        <w:tab/>
        <w:t>the discharge volume for the current discharge year;</w:t>
      </w:r>
    </w:p>
    <w:p>
      <w:pPr>
        <w:pStyle w:val="yMiscellaneousBody"/>
        <w:tabs>
          <w:tab w:val="left" w:pos="1843"/>
          <w:tab w:val="left" w:pos="2410"/>
        </w:tabs>
        <w:ind w:left="2410" w:hanging="2410"/>
      </w:pPr>
      <w:r>
        <w:tab/>
      </w:r>
      <w:r>
        <w:rPr>
          <w:b/>
        </w:rPr>
        <w:t>W</w:t>
      </w:r>
      <w:r>
        <w:t xml:space="preserve"> =</w:t>
      </w:r>
      <w:r>
        <w:tab/>
        <w:t>the discharge volume for the previous discharge year;</w:t>
      </w:r>
    </w:p>
    <w:p>
      <w:pPr>
        <w:pStyle w:val="yMiscellaneousBody"/>
        <w:tabs>
          <w:tab w:val="left" w:pos="1843"/>
          <w:tab w:val="left" w:pos="2410"/>
        </w:tabs>
        <w:ind w:left="2410" w:hanging="2410"/>
      </w:pPr>
      <w:r>
        <w:tab/>
      </w:r>
      <w:r>
        <w:rPr>
          <w:b/>
        </w:rPr>
        <w:t>I</w:t>
      </w:r>
      <w:r>
        <w:t xml:space="preserve"> =</w:t>
      </w:r>
      <w:r>
        <w:tab/>
        <w:t>$3.453.</w:t>
      </w:r>
    </w:p>
    <w:p>
      <w:pPr>
        <w:pStyle w:val="yHeading5"/>
      </w:pPr>
      <w:bookmarkStart w:id="546" w:name="_Toc484769494"/>
      <w:bookmarkStart w:id="547" w:name="_Toc485109554"/>
      <w:bookmarkStart w:id="548" w:name="_Toc489533997"/>
      <w:r>
        <w:rPr>
          <w:rStyle w:val="CharSClsNo"/>
        </w:rPr>
        <w:t>16</w:t>
      </w:r>
      <w:r>
        <w:t>.</w:t>
      </w:r>
      <w:r>
        <w:tab/>
        <w:t>Metropolitan nursing home</w:t>
      </w:r>
      <w:bookmarkEnd w:id="546"/>
      <w:bookmarkEnd w:id="547"/>
      <w:bookmarkEnd w:id="548"/>
    </w:p>
    <w:p>
      <w:pPr>
        <w:pStyle w:val="yMiscellaneousBody"/>
        <w:tabs>
          <w:tab w:val="left" w:pos="284"/>
          <w:tab w:val="right" w:leader="dot" w:pos="6804"/>
        </w:tabs>
        <w:ind w:left="851" w:hanging="851"/>
      </w:pPr>
      <w:r>
        <w:tab/>
      </w:r>
      <w:r>
        <w:tab/>
        <w:t>For a nursing home in the metropolitan area, other than a nursing home that is, or is part of, an aged home, the charge is —</w:t>
      </w:r>
    </w:p>
    <w:p>
      <w:pPr>
        <w:pStyle w:val="yMiscellaneousBody"/>
        <w:tabs>
          <w:tab w:val="left" w:pos="851"/>
        </w:tabs>
      </w:pPr>
      <w:r>
        <w:tab/>
        <w:t>if (</w:t>
      </w:r>
      <w:r>
        <w:rPr>
          <w:b/>
        </w:rPr>
        <w:t>T</w:t>
      </w:r>
      <w:r>
        <w:t xml:space="preserve"> + </w:t>
      </w:r>
      <w:r>
        <w:rPr>
          <w:b/>
        </w:rPr>
        <w:t>Q</w:t>
      </w:r>
      <w:r>
        <w:t xml:space="preserve">) </w:t>
      </w:r>
      <w:r>
        <w:sym w:font="Symbol" w:char="F0A3"/>
      </w:r>
      <w:r>
        <w:t xml:space="preserve"> </w:t>
      </w:r>
      <w:r>
        <w:rPr>
          <w:b/>
        </w:rPr>
        <w:t>R</w:t>
      </w:r>
      <w:r>
        <w:t>,</w:t>
      </w:r>
    </w:p>
    <w:p>
      <w:pPr>
        <w:pStyle w:val="yMiscellaneousBody"/>
        <w:tabs>
          <w:tab w:val="left" w:pos="851"/>
        </w:tabs>
      </w:pPr>
      <w:r>
        <w:tab/>
        <w:t xml:space="preserve">then </w:t>
      </w:r>
      <w:r>
        <w:rPr>
          <w:b/>
        </w:rPr>
        <w:t>T</w:t>
      </w:r>
      <w:r>
        <w:t xml:space="preserve"> + </w:t>
      </w:r>
      <w:r>
        <w:rPr>
          <w:b/>
        </w:rPr>
        <w:t>Q</w:t>
      </w:r>
    </w:p>
    <w:p>
      <w:pPr>
        <w:pStyle w:val="yMiscellaneousBody"/>
        <w:tabs>
          <w:tab w:val="left" w:pos="851"/>
        </w:tabs>
      </w:pPr>
      <w:r>
        <w:tab/>
        <w:t>or if (</w:t>
      </w:r>
      <w:r>
        <w:rPr>
          <w:b/>
        </w:rPr>
        <w:t>T</w:t>
      </w:r>
      <w:r>
        <w:t xml:space="preserve"> + </w:t>
      </w:r>
      <w:r>
        <w:rPr>
          <w:b/>
        </w:rPr>
        <w:t>Q</w:t>
      </w:r>
      <w:r>
        <w:t xml:space="preserve">) &gt; </w:t>
      </w:r>
      <w:r>
        <w:rPr>
          <w:b/>
        </w:rPr>
        <w:t>R</w:t>
      </w:r>
      <w:r>
        <w:t>,</w:t>
      </w:r>
    </w:p>
    <w:p>
      <w:pPr>
        <w:pStyle w:val="yMiscellaneousBody"/>
        <w:tabs>
          <w:tab w:val="left" w:pos="851"/>
        </w:tabs>
      </w:pPr>
      <w:r>
        <w:tab/>
        <w:t xml:space="preserve">then </w:t>
      </w:r>
      <w:r>
        <w:rPr>
          <w:b/>
        </w:rPr>
        <w:t>R</w:t>
      </w:r>
    </w:p>
    <w:p>
      <w:pPr>
        <w:pStyle w:val="yMiscellaneousBody"/>
        <w:tabs>
          <w:tab w:val="left" w:pos="851"/>
        </w:tabs>
      </w:pPr>
      <w:r>
        <w:tab/>
        <w:t xml:space="preserve">where — </w:t>
      </w:r>
    </w:p>
    <w:p>
      <w:pPr>
        <w:pStyle w:val="yMiscellaneousBody"/>
        <w:tabs>
          <w:tab w:val="left" w:pos="1134"/>
          <w:tab w:val="left" w:pos="1701"/>
        </w:tabs>
        <w:ind w:left="1701" w:hanging="1701"/>
      </w:pPr>
      <w:r>
        <w:tab/>
      </w:r>
      <w:r>
        <w:rPr>
          <w:b/>
        </w:rPr>
        <w:t>Q</w:t>
      </w:r>
      <w:r>
        <w:t xml:space="preserve"> =</w:t>
      </w:r>
      <w:r>
        <w:tab/>
        <w:t>the discharge charge calculated in accordance with item 19;</w:t>
      </w:r>
    </w:p>
    <w:p>
      <w:pPr>
        <w:pStyle w:val="yMiscellaneousBody"/>
        <w:tabs>
          <w:tab w:val="left" w:pos="1134"/>
          <w:tab w:val="left" w:pos="1701"/>
        </w:tabs>
        <w:ind w:left="1701" w:hanging="1701"/>
      </w:pPr>
      <w:r>
        <w:tab/>
      </w:r>
      <w:r>
        <w:rPr>
          <w:b/>
        </w:rPr>
        <w:t>R</w:t>
      </w:r>
      <w:r>
        <w:t xml:space="preserve"> =</w:t>
      </w:r>
      <w:r>
        <w:tab/>
      </w:r>
      <w:r>
        <w:rPr>
          <w:b/>
        </w:rPr>
        <w:t>A</w:t>
      </w:r>
      <w:r>
        <w:t xml:space="preserve"> x </w:t>
      </w:r>
      <w:r>
        <w:rPr>
          <w:b/>
        </w:rPr>
        <w:t>S</w:t>
      </w:r>
      <w:r>
        <w:t>;</w:t>
      </w:r>
    </w:p>
    <w:p>
      <w:pPr>
        <w:pStyle w:val="yMiscellaneousBody"/>
        <w:tabs>
          <w:tab w:val="left" w:pos="1134"/>
          <w:tab w:val="left" w:pos="1701"/>
        </w:tabs>
        <w:ind w:left="1701" w:hanging="1701"/>
      </w:pPr>
      <w:r>
        <w:tab/>
      </w:r>
      <w:r>
        <w:rPr>
          <w:b/>
        </w:rPr>
        <w:t>A</w:t>
      </w:r>
      <w:r>
        <w:t xml:space="preserve"> =</w:t>
      </w:r>
      <w:r>
        <w:tab/>
        <w:t>the charge payable under this item for the previous financial year;</w:t>
      </w:r>
    </w:p>
    <w:p>
      <w:pPr>
        <w:pStyle w:val="yMiscellaneousBody"/>
        <w:tabs>
          <w:tab w:val="left" w:pos="1134"/>
          <w:tab w:val="left" w:pos="1701"/>
        </w:tabs>
        <w:ind w:left="1701" w:hanging="1701"/>
      </w:pPr>
      <w:r>
        <w:tab/>
      </w:r>
      <w:r>
        <w:rPr>
          <w:b/>
        </w:rPr>
        <w:t>S</w:t>
      </w:r>
      <w:r>
        <w:t xml:space="preserve"> =</w:t>
      </w:r>
      <w:r>
        <w:tab/>
        <w:t>1.105;</w:t>
      </w:r>
    </w:p>
    <w:p>
      <w:pPr>
        <w:pStyle w:val="yMiscellaneousBody"/>
        <w:tabs>
          <w:tab w:val="left" w:pos="1134"/>
          <w:tab w:val="left" w:pos="1701"/>
        </w:tabs>
        <w:ind w:left="1701" w:hanging="1701"/>
      </w:pPr>
      <w:r>
        <w:tab/>
      </w:r>
      <w:r>
        <w:rPr>
          <w:b/>
        </w:rPr>
        <w:t>T</w:t>
      </w:r>
      <w:r>
        <w:t xml:space="preserve"> =</w:t>
      </w:r>
      <w:r>
        <w:tab/>
      </w:r>
      <w:r>
        <w:rPr>
          <w:b/>
        </w:rPr>
        <w:t>U</w:t>
      </w:r>
      <w:r>
        <w:t xml:space="preserve"> </w:t>
      </w:r>
      <w:r>
        <w:sym w:font="Symbol" w:char="F0B4"/>
      </w:r>
      <w:r>
        <w:t xml:space="preserve"> </w:t>
      </w:r>
      <w:r>
        <w:rPr>
          <w:b/>
        </w:rPr>
        <w:t>V</w:t>
      </w:r>
      <w:r>
        <w:t>;</w:t>
      </w:r>
    </w:p>
    <w:p>
      <w:pPr>
        <w:pStyle w:val="yMiscellaneousBody"/>
        <w:tabs>
          <w:tab w:val="left" w:pos="1134"/>
          <w:tab w:val="left" w:pos="1701"/>
        </w:tabs>
        <w:ind w:left="1701" w:hanging="1701"/>
      </w:pPr>
      <w:r>
        <w:tab/>
      </w:r>
      <w:r>
        <w:rPr>
          <w:b/>
        </w:rPr>
        <w:t>U</w:t>
      </w:r>
      <w:r>
        <w:t xml:space="preserve"> =</w:t>
      </w:r>
      <w:r>
        <w:tab/>
        <w:t>the number of beds in the nursing home;</w:t>
      </w:r>
    </w:p>
    <w:p>
      <w:pPr>
        <w:pStyle w:val="yMiscellaneousBody"/>
        <w:tabs>
          <w:tab w:val="left" w:pos="1134"/>
          <w:tab w:val="left" w:pos="1701"/>
        </w:tabs>
        <w:ind w:left="1701" w:hanging="1701"/>
      </w:pPr>
      <w:r>
        <w:tab/>
      </w:r>
      <w:r>
        <w:rPr>
          <w:b/>
        </w:rPr>
        <w:t>V</w:t>
      </w:r>
      <w:r>
        <w:t xml:space="preserve"> =</w:t>
      </w:r>
      <w:r>
        <w:tab/>
        <w:t>$170.07.</w:t>
      </w:r>
    </w:p>
    <w:p>
      <w:pPr>
        <w:pStyle w:val="yHeading5"/>
      </w:pPr>
      <w:bookmarkStart w:id="549" w:name="_Toc484769495"/>
      <w:bookmarkStart w:id="550" w:name="_Toc485109555"/>
      <w:bookmarkStart w:id="551" w:name="_Toc489533998"/>
      <w:r>
        <w:rPr>
          <w:rStyle w:val="CharSClsNo"/>
        </w:rPr>
        <w:t>17</w:t>
      </w:r>
      <w:r>
        <w:t>.</w:t>
      </w:r>
      <w:r>
        <w:tab/>
        <w:t>Certain metropolitan strata</w:t>
      </w:r>
      <w:r>
        <w:noBreakHyphen/>
        <w:t>titled units</w:t>
      </w:r>
      <w:bookmarkEnd w:id="549"/>
      <w:bookmarkEnd w:id="550"/>
      <w:bookmarkEnd w:id="551"/>
    </w:p>
    <w:p>
      <w:pPr>
        <w:pStyle w:val="yMiscellaneousBody"/>
        <w:tabs>
          <w:tab w:val="left" w:pos="284"/>
          <w:tab w:val="right" w:leader="dot" w:pos="6804"/>
        </w:tabs>
        <w:ind w:left="851" w:hanging="851"/>
      </w:pPr>
      <w:r>
        <w:tab/>
      </w:r>
      <w:r>
        <w:tab/>
        <w:t>For land in the metropolitan area that —</w:t>
      </w:r>
    </w:p>
    <w:p>
      <w:pPr>
        <w:pStyle w:val="yMiscellaneousBody"/>
        <w:tabs>
          <w:tab w:val="left" w:pos="1134"/>
        </w:tabs>
        <w:ind w:left="1560" w:hanging="1560"/>
      </w:pPr>
      <w:r>
        <w:tab/>
        <w:t>(a)</w:t>
      </w:r>
      <w:r>
        <w:tab/>
        <w:t>is contained in a lot; and</w:t>
      </w:r>
    </w:p>
    <w:p>
      <w:pPr>
        <w:pStyle w:val="yMiscellaneousBody"/>
        <w:tabs>
          <w:tab w:val="left" w:pos="1134"/>
        </w:tabs>
        <w:ind w:left="1560" w:hanging="1560"/>
      </w:pPr>
      <w:r>
        <w:tab/>
        <w:t>(b)</w:t>
      </w:r>
      <w:r>
        <w:tab/>
        <w:t>is classified as non</w:t>
      </w:r>
      <w:r>
        <w:noBreakHyphen/>
        <w:t>residential; and</w:t>
      </w:r>
    </w:p>
    <w:p>
      <w:pPr>
        <w:pStyle w:val="yMiscellaneousBody"/>
        <w:tabs>
          <w:tab w:val="left" w:pos="1134"/>
        </w:tabs>
        <w:ind w:left="1560" w:hanging="1560"/>
      </w:pPr>
      <w:r>
        <w:tab/>
        <w:t>(c)</w:t>
      </w:r>
      <w:r>
        <w:tab/>
        <w:t>is not covered by item 5 or 6; and</w:t>
      </w:r>
    </w:p>
    <w:p>
      <w:pPr>
        <w:pStyle w:val="yMiscellaneousBody"/>
        <w:tabs>
          <w:tab w:val="left" w:pos="1134"/>
        </w:tabs>
        <w:ind w:left="1560" w:hanging="1560"/>
      </w:pPr>
      <w:r>
        <w:tab/>
        <w:t>(d)</w:t>
      </w:r>
      <w:r>
        <w:tab/>
        <w:t>shares one or more major fixtures, that discharge into a sewer of the Water Corporation, with other such land and has no other major fixtures that discharge into such a sewer; and</w:t>
      </w:r>
    </w:p>
    <w:p>
      <w:pPr>
        <w:pStyle w:val="yMiscellaneousBody"/>
        <w:tabs>
          <w:tab w:val="left" w:pos="1134"/>
        </w:tabs>
        <w:ind w:left="1560" w:hanging="1560"/>
      </w:pPr>
      <w:r>
        <w:tab/>
        <w:t>(e)</w:t>
      </w:r>
      <w:r>
        <w:tab/>
        <w:t>the number of major fixtures shared by all units on the relevant strata plan is less than the number of those units,</w:t>
      </w:r>
    </w:p>
    <w:p>
      <w:pPr>
        <w:pStyle w:val="yMiscellaneousBody"/>
        <w:tabs>
          <w:tab w:val="left" w:pos="284"/>
          <w:tab w:val="right" w:leader="dot" w:pos="6804"/>
        </w:tabs>
        <w:ind w:left="851" w:hanging="851"/>
      </w:pPr>
      <w:r>
        <w:tab/>
      </w:r>
      <w:r>
        <w:tab/>
        <w:t>the charge is —</w:t>
      </w:r>
    </w:p>
    <w:p>
      <w:pPr>
        <w:pStyle w:val="yMiscellaneousBody"/>
        <w:tabs>
          <w:tab w:val="left" w:pos="284"/>
          <w:tab w:val="right" w:leader="dot" w:pos="6804"/>
        </w:tabs>
        <w:ind w:left="851" w:hanging="851"/>
      </w:pPr>
      <w:r>
        <w:tab/>
      </w:r>
      <w:r>
        <w:tab/>
      </w:r>
      <w:r>
        <w:rPr>
          <w:b/>
        </w:rPr>
        <w:t>T</w:t>
      </w:r>
      <w:r>
        <w:t xml:space="preserve"> + </w:t>
      </w:r>
      <w:r>
        <w:rPr>
          <w:b/>
        </w:rPr>
        <w:t>Q</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T</w:t>
      </w:r>
      <w:r>
        <w:t xml:space="preserve"> =</w:t>
      </w:r>
      <w:r>
        <w:tab/>
      </w:r>
      <w:r>
        <w:rPr>
          <w:szCs w:val="22"/>
        </w:rPr>
        <w:t>$584.27</w:t>
      </w:r>
      <w:r>
        <w:t>;</w:t>
      </w:r>
    </w:p>
    <w:p>
      <w:pPr>
        <w:pStyle w:val="yMiscellaneousBody"/>
        <w:tabs>
          <w:tab w:val="left" w:pos="1134"/>
          <w:tab w:val="left" w:pos="1701"/>
        </w:tabs>
        <w:ind w:left="1701" w:hanging="1701"/>
      </w:pPr>
      <w:r>
        <w:tab/>
      </w:r>
      <w:r>
        <w:rPr>
          <w:b/>
        </w:rPr>
        <w:t>Q</w:t>
      </w:r>
      <w:r>
        <w:t xml:space="preserve"> =</w:t>
      </w:r>
      <w:r>
        <w:tab/>
        <w:t>the discharge charge calculated in accordance with item 19.</w:t>
      </w:r>
    </w:p>
    <w:p>
      <w:pPr>
        <w:pStyle w:val="yHeading4"/>
      </w:pPr>
      <w:bookmarkStart w:id="552" w:name="_Toc484769337"/>
      <w:bookmarkStart w:id="553" w:name="_Toc484769496"/>
      <w:bookmarkStart w:id="554" w:name="_Toc484769655"/>
      <w:bookmarkStart w:id="555" w:name="_Toc484769916"/>
      <w:bookmarkStart w:id="556" w:name="_Toc484770771"/>
      <w:bookmarkStart w:id="557" w:name="_Toc485109556"/>
      <w:bookmarkStart w:id="558" w:name="_Toc486496941"/>
      <w:bookmarkStart w:id="559" w:name="_Toc489533999"/>
      <w:r>
        <w:t>Subdivision 3 — Calculation of certain factors for the purposes of Subdivision 2</w:t>
      </w:r>
      <w:bookmarkEnd w:id="552"/>
      <w:bookmarkEnd w:id="553"/>
      <w:bookmarkEnd w:id="554"/>
      <w:bookmarkEnd w:id="555"/>
      <w:bookmarkEnd w:id="556"/>
      <w:bookmarkEnd w:id="557"/>
      <w:bookmarkEnd w:id="558"/>
      <w:bookmarkEnd w:id="559"/>
    </w:p>
    <w:p>
      <w:pPr>
        <w:pStyle w:val="yFootnoteheading"/>
        <w:spacing w:after="120"/>
      </w:pPr>
      <w:bookmarkStart w:id="560" w:name="_Toc484769497"/>
      <w:bookmarkStart w:id="561" w:name="_Toc485109557"/>
      <w:r>
        <w:tab/>
        <w:t>[Heading inserted in Gazette 23 Jun 2017 p. 3361.]</w:t>
      </w:r>
    </w:p>
    <w:p>
      <w:pPr>
        <w:pStyle w:val="yHeading5"/>
      </w:pPr>
      <w:bookmarkStart w:id="562" w:name="_Toc489534000"/>
      <w:r>
        <w:rPr>
          <w:rStyle w:val="CharSClsNo"/>
        </w:rPr>
        <w:t>18</w:t>
      </w:r>
      <w:r>
        <w:t>.</w:t>
      </w:r>
      <w:r>
        <w:tab/>
        <w:t>Service charge</w:t>
      </w:r>
      <w:bookmarkEnd w:id="560"/>
      <w:bookmarkEnd w:id="561"/>
      <w:bookmarkEnd w:id="562"/>
    </w:p>
    <w:p>
      <w:pPr>
        <w:pStyle w:val="yMiscellaneousBody"/>
        <w:tabs>
          <w:tab w:val="left" w:pos="284"/>
          <w:tab w:val="right" w:leader="dot" w:pos="6804"/>
        </w:tabs>
        <w:ind w:left="851" w:hanging="851"/>
      </w:pPr>
      <w:r>
        <w:tab/>
      </w:r>
      <w:r>
        <w:tab/>
        <w:t>The service charge (</w:t>
      </w:r>
      <w:r>
        <w:rPr>
          <w:b/>
          <w:i/>
        </w:rPr>
        <w:t>P</w:t>
      </w:r>
      <w:r>
        <w:t>) is —</w:t>
      </w:r>
    </w:p>
    <w:p>
      <w:pPr>
        <w:pStyle w:val="yMiscellaneousBody"/>
        <w:tabs>
          <w:tab w:val="left" w:pos="284"/>
          <w:tab w:val="right" w:leader="dot" w:pos="6804"/>
        </w:tabs>
        <w:ind w:left="851" w:hanging="851"/>
      </w:pPr>
      <w:r>
        <w:tab/>
      </w:r>
      <w:r>
        <w:tab/>
        <w:t>if (</w:t>
      </w:r>
      <w:r>
        <w:rPr>
          <w:b/>
        </w:rPr>
        <w:t>A</w:t>
      </w:r>
      <w:r>
        <w:t xml:space="preserve"> </w:t>
      </w:r>
      <w:r>
        <w:sym w:font="Symbol" w:char="F0B4"/>
      </w:r>
      <w:r>
        <w:t xml:space="preserve"> </w:t>
      </w:r>
      <w:r>
        <w:rPr>
          <w:b/>
        </w:rPr>
        <w:t>B</w:t>
      </w:r>
      <w:r>
        <w:t xml:space="preserve">) </w:t>
      </w:r>
      <w:r>
        <w:sym w:font="Symbol" w:char="F0A3"/>
      </w:r>
      <w:r>
        <w:t xml:space="preserve"> (</w:t>
      </w:r>
      <w:r>
        <w:rPr>
          <w:b/>
        </w:rPr>
        <w:t>C</w:t>
      </w:r>
      <w:r>
        <w:t xml:space="preserve"> + </w:t>
      </w:r>
      <w:r>
        <w:rPr>
          <w:b/>
        </w:rPr>
        <w:t>D</w:t>
      </w:r>
      <w:r>
        <w:t>),</w:t>
      </w:r>
    </w:p>
    <w:p>
      <w:pPr>
        <w:pStyle w:val="yMiscellaneousBody"/>
        <w:tabs>
          <w:tab w:val="left" w:pos="284"/>
          <w:tab w:val="right" w:leader="dot" w:pos="6804"/>
        </w:tabs>
        <w:ind w:left="851" w:hanging="851"/>
      </w:pPr>
      <w:r>
        <w:tab/>
      </w:r>
      <w:r>
        <w:tab/>
        <w:t xml:space="preserve">then </w:t>
      </w:r>
      <w:r>
        <w:rPr>
          <w:b/>
        </w:rPr>
        <w:t>A</w:t>
      </w:r>
      <w:r>
        <w:t xml:space="preserve"> </w:t>
      </w:r>
      <w:r>
        <w:sym w:font="Symbol" w:char="F0B4"/>
      </w:r>
      <w:r>
        <w:t xml:space="preserve"> </w:t>
      </w:r>
      <w:r>
        <w:rPr>
          <w:b/>
        </w:rPr>
        <w:t>B</w:t>
      </w:r>
    </w:p>
    <w:p>
      <w:pPr>
        <w:pStyle w:val="yMiscellaneousBody"/>
        <w:tabs>
          <w:tab w:val="left" w:pos="284"/>
          <w:tab w:val="right" w:leader="dot" w:pos="6804"/>
        </w:tabs>
        <w:ind w:left="851" w:hanging="851"/>
      </w:pPr>
      <w:r>
        <w:tab/>
      </w:r>
      <w:r>
        <w:tab/>
        <w:t>or if (</w:t>
      </w:r>
      <w:r>
        <w:rPr>
          <w:b/>
        </w:rPr>
        <w:t>A</w:t>
      </w:r>
      <w:r>
        <w:t xml:space="preserve"> </w:t>
      </w:r>
      <w:r>
        <w:sym w:font="Symbol" w:char="F0B4"/>
      </w:r>
      <w:r>
        <w:t xml:space="preserve"> </w:t>
      </w:r>
      <w:r>
        <w:rPr>
          <w:b/>
        </w:rPr>
        <w:t>B</w:t>
      </w:r>
      <w:r>
        <w:t>) &gt; (</w:t>
      </w:r>
      <w:r>
        <w:rPr>
          <w:b/>
        </w:rPr>
        <w:t>C</w:t>
      </w:r>
      <w:r>
        <w:t xml:space="preserve"> + </w:t>
      </w:r>
      <w:r>
        <w:rPr>
          <w:b/>
        </w:rPr>
        <w:t>D</w:t>
      </w:r>
      <w:r>
        <w:t>),</w:t>
      </w:r>
    </w:p>
    <w:p>
      <w:pPr>
        <w:pStyle w:val="yMiscellaneousBody"/>
        <w:tabs>
          <w:tab w:val="left" w:pos="284"/>
          <w:tab w:val="right" w:leader="dot" w:pos="6804"/>
        </w:tabs>
        <w:ind w:left="851" w:hanging="851"/>
      </w:pPr>
      <w:r>
        <w:tab/>
      </w:r>
      <w:r>
        <w:tab/>
        <w:t xml:space="preserve">then </w:t>
      </w:r>
      <w:r>
        <w:rPr>
          <w:b/>
        </w:rPr>
        <w:t>C</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A</w:t>
      </w:r>
      <w:r>
        <w:t xml:space="preserve"> =</w:t>
      </w:r>
      <w:r>
        <w:tab/>
        <w:t>the charge payable, for the previous financial year, under the item in Subdivision 2 for which this item is being applied;</w:t>
      </w:r>
    </w:p>
    <w:p>
      <w:pPr>
        <w:pStyle w:val="yMiscellaneousBody"/>
        <w:tabs>
          <w:tab w:val="left" w:pos="1134"/>
          <w:tab w:val="left" w:pos="1701"/>
        </w:tabs>
      </w:pPr>
      <w:r>
        <w:tab/>
      </w:r>
      <w:r>
        <w:rPr>
          <w:b/>
        </w:rPr>
        <w:t>B</w:t>
      </w:r>
      <w:r>
        <w:t xml:space="preserve"> =</w:t>
      </w:r>
      <w:r>
        <w:tab/>
      </w:r>
      <w:r>
        <w:rPr>
          <w:szCs w:val="22"/>
        </w:rPr>
        <w:t>1.105</w:t>
      </w:r>
      <w:r>
        <w:t>;</w:t>
      </w:r>
    </w:p>
    <w:p>
      <w:pPr>
        <w:pStyle w:val="yMiscellaneousBody"/>
        <w:tabs>
          <w:tab w:val="left" w:pos="1134"/>
          <w:tab w:val="left" w:pos="1701"/>
        </w:tabs>
        <w:ind w:left="1701" w:hanging="1701"/>
      </w:pPr>
      <w:r>
        <w:tab/>
      </w:r>
      <w:r>
        <w:rPr>
          <w:b/>
        </w:rPr>
        <w:t>C</w:t>
      </w:r>
      <w:r>
        <w:t xml:space="preserve"> =</w:t>
      </w:r>
      <w:r>
        <w:tab/>
        <w:t>the charge, according to the number of major fixtures for the land, that is the sum of the charges for each fixture, as set out in the Table;</w:t>
      </w:r>
    </w:p>
    <w:p>
      <w:pPr>
        <w:pStyle w:val="yMiscellaneousBody"/>
        <w:tabs>
          <w:tab w:val="left" w:pos="1134"/>
          <w:tab w:val="left" w:pos="1701"/>
        </w:tabs>
        <w:ind w:left="1701" w:hanging="1701"/>
      </w:pPr>
      <w:r>
        <w:tab/>
      </w:r>
      <w:r>
        <w:rPr>
          <w:b/>
        </w:rPr>
        <w:t>D</w:t>
      </w:r>
      <w:r>
        <w:t xml:space="preserve"> =</w:t>
      </w:r>
      <w:r>
        <w:tab/>
        <w:t>the discharge charge calculated in accordance with item 19.</w:t>
      </w:r>
    </w:p>
    <w:p>
      <w:pPr>
        <w:pStyle w:val="yTHeadingNAm"/>
      </w:pPr>
      <w:r>
        <w:t>Table of major fixture</w:t>
      </w:r>
      <w:r>
        <w:noBreakHyphen/>
        <w:t>based charges</w:t>
      </w:r>
    </w:p>
    <w:tbl>
      <w:tblPr>
        <w:tblW w:w="0" w:type="auto"/>
        <w:tblInd w:w="1446" w:type="dxa"/>
        <w:tblLayout w:type="fixed"/>
        <w:tblCellMar>
          <w:left w:w="28" w:type="dxa"/>
          <w:right w:w="28" w:type="dxa"/>
        </w:tblCellMar>
        <w:tblLook w:val="0000" w:firstRow="0" w:lastRow="0" w:firstColumn="0" w:lastColumn="0" w:noHBand="0" w:noVBand="0"/>
      </w:tblPr>
      <w:tblGrid>
        <w:gridCol w:w="2268"/>
        <w:gridCol w:w="2268"/>
      </w:tblGrid>
      <w:tr>
        <w:trPr>
          <w:tblHeader/>
        </w:trPr>
        <w:tc>
          <w:tcPr>
            <w:tcW w:w="2268" w:type="dxa"/>
            <w:tcBorders>
              <w:top w:val="single" w:sz="4" w:space="0" w:color="auto"/>
              <w:bottom w:val="single" w:sz="4" w:space="0" w:color="auto"/>
            </w:tcBorders>
          </w:tcPr>
          <w:p>
            <w:pPr>
              <w:pStyle w:val="yTableNAm"/>
            </w:pPr>
          </w:p>
        </w:tc>
        <w:tc>
          <w:tcPr>
            <w:tcW w:w="2268" w:type="dxa"/>
            <w:tcBorders>
              <w:top w:val="single" w:sz="4" w:space="0" w:color="auto"/>
              <w:bottom w:val="single" w:sz="4" w:space="0" w:color="auto"/>
            </w:tcBorders>
          </w:tcPr>
          <w:p>
            <w:pPr>
              <w:pStyle w:val="yTableNAm"/>
            </w:pPr>
            <w:r>
              <w:rPr>
                <w:b/>
              </w:rPr>
              <w:t>Charge</w:t>
            </w:r>
          </w:p>
        </w:tc>
      </w:tr>
      <w:tr>
        <w:tc>
          <w:tcPr>
            <w:tcW w:w="2268" w:type="dxa"/>
            <w:tcMar>
              <w:left w:w="482" w:type="dxa"/>
            </w:tcMar>
          </w:tcPr>
          <w:p>
            <w:pPr>
              <w:pStyle w:val="yTableNAm"/>
            </w:pPr>
            <w:r>
              <w:t>1</w:t>
            </w:r>
            <w:r>
              <w:rPr>
                <w:vertAlign w:val="superscript"/>
              </w:rPr>
              <w:t>st</w:t>
            </w:r>
            <w:r>
              <w:t xml:space="preserve"> fixture</w:t>
            </w:r>
          </w:p>
        </w:tc>
        <w:tc>
          <w:tcPr>
            <w:tcW w:w="2268" w:type="dxa"/>
          </w:tcPr>
          <w:p>
            <w:pPr>
              <w:pStyle w:val="yTableNAm"/>
            </w:pPr>
            <w:r>
              <w:rPr>
                <w:szCs w:val="22"/>
              </w:rPr>
              <w:t>$939.88</w:t>
            </w:r>
          </w:p>
        </w:tc>
      </w:tr>
      <w:tr>
        <w:tc>
          <w:tcPr>
            <w:tcW w:w="2268" w:type="dxa"/>
            <w:tcMar>
              <w:left w:w="482" w:type="dxa"/>
            </w:tcMar>
          </w:tcPr>
          <w:p>
            <w:pPr>
              <w:pStyle w:val="yTableNAm"/>
            </w:pPr>
            <w:r>
              <w:t>2</w:t>
            </w:r>
            <w:r>
              <w:rPr>
                <w:vertAlign w:val="superscript"/>
              </w:rPr>
              <w:t>nd</w:t>
            </w:r>
            <w:r>
              <w:t xml:space="preserve"> fixture</w:t>
            </w:r>
          </w:p>
        </w:tc>
        <w:tc>
          <w:tcPr>
            <w:tcW w:w="2268" w:type="dxa"/>
          </w:tcPr>
          <w:p>
            <w:pPr>
              <w:pStyle w:val="yTableNAm"/>
            </w:pPr>
            <w:r>
              <w:rPr>
                <w:szCs w:val="22"/>
              </w:rPr>
              <w:t>$402.32</w:t>
            </w:r>
          </w:p>
        </w:tc>
      </w:tr>
      <w:tr>
        <w:tc>
          <w:tcPr>
            <w:tcW w:w="2268" w:type="dxa"/>
            <w:tcMar>
              <w:left w:w="482" w:type="dxa"/>
            </w:tcMar>
          </w:tcPr>
          <w:p>
            <w:pPr>
              <w:pStyle w:val="yTableNAm"/>
            </w:pPr>
            <w:r>
              <w:t>3</w:t>
            </w:r>
            <w:r>
              <w:rPr>
                <w:vertAlign w:val="superscript"/>
              </w:rPr>
              <w:t>rd</w:t>
            </w:r>
            <w:r>
              <w:t xml:space="preserve"> fixture</w:t>
            </w:r>
          </w:p>
        </w:tc>
        <w:tc>
          <w:tcPr>
            <w:tcW w:w="2268" w:type="dxa"/>
          </w:tcPr>
          <w:p>
            <w:pPr>
              <w:pStyle w:val="yTableNAm"/>
            </w:pPr>
            <w:r>
              <w:rPr>
                <w:szCs w:val="22"/>
              </w:rPr>
              <w:t>$537.29</w:t>
            </w:r>
          </w:p>
        </w:tc>
      </w:tr>
      <w:tr>
        <w:tc>
          <w:tcPr>
            <w:tcW w:w="2268" w:type="dxa"/>
            <w:tcBorders>
              <w:bottom w:val="single" w:sz="4" w:space="0" w:color="auto"/>
            </w:tcBorders>
            <w:tcMar>
              <w:left w:w="482" w:type="dxa"/>
            </w:tcMar>
          </w:tcPr>
          <w:p>
            <w:pPr>
              <w:pStyle w:val="yTableNAm"/>
            </w:pPr>
            <w:r>
              <w:t>4</w:t>
            </w:r>
            <w:r>
              <w:rPr>
                <w:vertAlign w:val="superscript"/>
              </w:rPr>
              <w:t>th</w:t>
            </w:r>
            <w:r>
              <w:t xml:space="preserve"> and subsequent</w:t>
            </w:r>
            <w:r>
              <w:br/>
              <w:t>fixtures</w:t>
            </w:r>
          </w:p>
        </w:tc>
        <w:tc>
          <w:tcPr>
            <w:tcW w:w="2268" w:type="dxa"/>
            <w:tcBorders>
              <w:bottom w:val="single" w:sz="4" w:space="0" w:color="auto"/>
            </w:tcBorders>
          </w:tcPr>
          <w:p>
            <w:pPr>
              <w:pStyle w:val="yTableNAm"/>
            </w:pPr>
            <w:r>
              <w:rPr>
                <w:szCs w:val="22"/>
              </w:rPr>
              <w:t>$584.27</w:t>
            </w:r>
          </w:p>
        </w:tc>
      </w:tr>
    </w:tbl>
    <w:p>
      <w:pPr>
        <w:pStyle w:val="yHeading5"/>
      </w:pPr>
      <w:bookmarkStart w:id="563" w:name="_Toc484769498"/>
      <w:bookmarkStart w:id="564" w:name="_Toc485109558"/>
      <w:bookmarkStart w:id="565" w:name="_Toc489534001"/>
      <w:r>
        <w:rPr>
          <w:rStyle w:val="CharSClsNo"/>
        </w:rPr>
        <w:t>19</w:t>
      </w:r>
      <w:r>
        <w:t>.</w:t>
      </w:r>
      <w:r>
        <w:tab/>
        <w:t>Discharge charge</w:t>
      </w:r>
      <w:bookmarkEnd w:id="563"/>
      <w:bookmarkEnd w:id="564"/>
      <w:bookmarkEnd w:id="565"/>
    </w:p>
    <w:p>
      <w:pPr>
        <w:pStyle w:val="yMiscellaneousBody"/>
        <w:keepNext/>
        <w:tabs>
          <w:tab w:val="left" w:pos="284"/>
          <w:tab w:val="right" w:leader="dot" w:pos="6804"/>
        </w:tabs>
        <w:ind w:left="851" w:hanging="851"/>
      </w:pPr>
      <w:r>
        <w:tab/>
      </w:r>
      <w:r>
        <w:tab/>
        <w:t>The discharge charge (</w:t>
      </w:r>
      <w:r>
        <w:rPr>
          <w:b/>
          <w:i/>
        </w:rPr>
        <w:t>Q</w:t>
      </w:r>
      <w:r>
        <w:t>) is —</w:t>
      </w:r>
    </w:p>
    <w:p>
      <w:pPr>
        <w:pStyle w:val="yMiscellaneousBody"/>
        <w:tabs>
          <w:tab w:val="left" w:pos="284"/>
          <w:tab w:val="right" w:leader="dot" w:pos="6804"/>
        </w:tabs>
        <w:ind w:left="851" w:hanging="851"/>
      </w:pPr>
      <w:r>
        <w:tab/>
      </w:r>
      <w:r>
        <w:tab/>
        <w:t>if (</w:t>
      </w:r>
      <w:r>
        <w:rPr>
          <w:b/>
        </w:rPr>
        <w:t>F</w:t>
      </w:r>
      <w:r>
        <w:t xml:space="preserve"> </w:t>
      </w:r>
      <w:r>
        <w:sym w:font="Symbol" w:char="F0B4"/>
      </w:r>
      <w:r>
        <w:t xml:space="preserve"> </w:t>
      </w:r>
      <w:r>
        <w:rPr>
          <w:b/>
        </w:rPr>
        <w:t>G</w:t>
      </w:r>
      <w:r>
        <w:t xml:space="preserve">) </w:t>
      </w:r>
      <w:r>
        <w:sym w:font="Symbol" w:char="F0A3"/>
      </w:r>
      <w:r>
        <w:t xml:space="preserve"> </w:t>
      </w:r>
      <w:r>
        <w:rPr>
          <w:b/>
        </w:rPr>
        <w:t>H</w:t>
      </w:r>
      <w:r>
        <w:t>,</w:t>
      </w:r>
    </w:p>
    <w:p>
      <w:pPr>
        <w:pStyle w:val="yMiscellaneousBody"/>
        <w:tabs>
          <w:tab w:val="left" w:pos="284"/>
          <w:tab w:val="right" w:leader="dot" w:pos="6804"/>
        </w:tabs>
        <w:ind w:left="851" w:hanging="851"/>
      </w:pPr>
      <w:r>
        <w:tab/>
      </w:r>
      <w:r>
        <w:tab/>
        <w:t>then nil</w:t>
      </w:r>
    </w:p>
    <w:p>
      <w:pPr>
        <w:pStyle w:val="yMiscellaneousBody"/>
        <w:tabs>
          <w:tab w:val="left" w:pos="284"/>
          <w:tab w:val="right" w:leader="dot" w:pos="6804"/>
        </w:tabs>
        <w:ind w:left="851" w:hanging="851"/>
      </w:pPr>
      <w:r>
        <w:tab/>
      </w:r>
      <w:r>
        <w:tab/>
        <w:t>or if (</w:t>
      </w:r>
      <w:r>
        <w:rPr>
          <w:b/>
        </w:rPr>
        <w:t>F</w:t>
      </w:r>
      <w:r>
        <w:t xml:space="preserve"> </w:t>
      </w:r>
      <w:r>
        <w:sym w:font="Symbol" w:char="F0B4"/>
      </w:r>
      <w:r>
        <w:t xml:space="preserve"> </w:t>
      </w:r>
      <w:r>
        <w:rPr>
          <w:b/>
        </w:rPr>
        <w:t>G</w:t>
      </w:r>
      <w:r>
        <w:t xml:space="preserve">) &gt; </w:t>
      </w:r>
      <w:r>
        <w:rPr>
          <w:b/>
        </w:rPr>
        <w:t>H</w:t>
      </w:r>
      <w:r>
        <w:t>,</w:t>
      </w:r>
    </w:p>
    <w:p>
      <w:pPr>
        <w:pStyle w:val="yMiscellaneousBody"/>
        <w:tabs>
          <w:tab w:val="left" w:pos="284"/>
          <w:tab w:val="right" w:leader="dot" w:pos="6804"/>
        </w:tabs>
        <w:ind w:left="851" w:hanging="851"/>
      </w:pPr>
      <w:r>
        <w:tab/>
      </w:r>
      <w:r>
        <w:tab/>
        <w:t>then ((</w:t>
      </w:r>
      <w:r>
        <w:rPr>
          <w:b/>
        </w:rPr>
        <w:t>F</w:t>
      </w:r>
      <w:r>
        <w:t xml:space="preserve"> </w:t>
      </w:r>
      <w:r>
        <w:sym w:font="Symbol" w:char="F0B4"/>
      </w:r>
      <w:r>
        <w:t xml:space="preserve"> </w:t>
      </w:r>
      <w:r>
        <w:rPr>
          <w:b/>
        </w:rPr>
        <w:t>G</w:t>
      </w:r>
      <w:r>
        <w:t xml:space="preserve">) – </w:t>
      </w:r>
      <w:r>
        <w:rPr>
          <w:b/>
        </w:rPr>
        <w:t>H</w:t>
      </w:r>
      <w:r>
        <w:t xml:space="preserve">) </w:t>
      </w:r>
      <w:r>
        <w:sym w:font="Symbol" w:char="F0B4"/>
      </w:r>
      <w:r>
        <w:t xml:space="preserve"> </w:t>
      </w:r>
      <w:r>
        <w:rPr>
          <w:b/>
        </w:rPr>
        <w:t>I</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F</w:t>
      </w:r>
      <w:r>
        <w:t xml:space="preserve"> =</w:t>
      </w:r>
      <w:r>
        <w:tab/>
        <w:t>the volume of water supplied to the land in the current consumption year;</w:t>
      </w:r>
    </w:p>
    <w:p>
      <w:pPr>
        <w:pStyle w:val="yMiscellaneousBody"/>
        <w:tabs>
          <w:tab w:val="left" w:pos="1134"/>
          <w:tab w:val="left" w:pos="1701"/>
        </w:tabs>
        <w:ind w:left="1701" w:hanging="1701"/>
      </w:pPr>
      <w:r>
        <w:tab/>
      </w:r>
      <w:r>
        <w:rPr>
          <w:b/>
        </w:rPr>
        <w:t>G</w:t>
      </w:r>
      <w:r>
        <w:t xml:space="preserve"> =</w:t>
      </w:r>
      <w:r>
        <w:tab/>
        <w:t>the discharge factor applicable for the land for the current discharge year;</w:t>
      </w:r>
    </w:p>
    <w:p>
      <w:pPr>
        <w:pStyle w:val="yMiscellaneousBody"/>
        <w:tabs>
          <w:tab w:val="left" w:pos="1134"/>
          <w:tab w:val="left" w:pos="1701"/>
        </w:tabs>
        <w:ind w:left="1701" w:hanging="1701"/>
      </w:pPr>
      <w:r>
        <w:tab/>
      </w:r>
      <w:r>
        <w:rPr>
          <w:b/>
        </w:rPr>
        <w:t>H</w:t>
      </w:r>
      <w:r>
        <w:t xml:space="preserve"> =</w:t>
      </w:r>
      <w:r>
        <w:tab/>
        <w:t>the discharge allowance for the current discharge year worked out in accordance with item 20;</w:t>
      </w:r>
    </w:p>
    <w:p>
      <w:pPr>
        <w:pStyle w:val="yMiscellaneousBody"/>
        <w:tabs>
          <w:tab w:val="left" w:pos="1134"/>
          <w:tab w:val="left" w:pos="1701"/>
        </w:tabs>
        <w:ind w:left="1701" w:hanging="1701"/>
      </w:pPr>
      <w:r>
        <w:tab/>
      </w:r>
      <w:r>
        <w:rPr>
          <w:b/>
        </w:rPr>
        <w:t>I</w:t>
      </w:r>
      <w:r>
        <w:t xml:space="preserve"> =</w:t>
      </w:r>
      <w:r>
        <w:tab/>
      </w:r>
      <w:r>
        <w:rPr>
          <w:szCs w:val="22"/>
        </w:rPr>
        <w:t>$3.453</w:t>
      </w:r>
      <w:r>
        <w:t>,</w:t>
      </w:r>
    </w:p>
    <w:p>
      <w:pPr>
        <w:pStyle w:val="yMiscellaneousBody"/>
        <w:tabs>
          <w:tab w:val="left" w:pos="284"/>
          <w:tab w:val="right" w:leader="dot" w:pos="6804"/>
        </w:tabs>
        <w:ind w:left="851" w:hanging="851"/>
      </w:pPr>
      <w:r>
        <w:tab/>
      </w:r>
      <w:r>
        <w:tab/>
        <w:t>and (</w:t>
      </w:r>
      <w:r>
        <w:rPr>
          <w:b/>
        </w:rPr>
        <w:t>F</w:t>
      </w:r>
      <w:r>
        <w:t xml:space="preserve"> </w:t>
      </w:r>
      <w:r>
        <w:sym w:font="Symbol" w:char="F0B4"/>
      </w:r>
      <w:r>
        <w:t xml:space="preserve"> </w:t>
      </w:r>
      <w:r>
        <w:rPr>
          <w:b/>
        </w:rPr>
        <w:t>G</w:t>
      </w:r>
      <w:r>
        <w:t xml:space="preserve">) – </w:t>
      </w:r>
      <w:r>
        <w:rPr>
          <w:b/>
        </w:rPr>
        <w:t>H</w:t>
      </w:r>
      <w:r>
        <w:t xml:space="preserve"> is rounded down to the nearest whole number.</w:t>
      </w:r>
    </w:p>
    <w:p>
      <w:pPr>
        <w:pStyle w:val="yHeading5"/>
      </w:pPr>
      <w:bookmarkStart w:id="566" w:name="_Toc484769499"/>
      <w:bookmarkStart w:id="567" w:name="_Toc485109559"/>
      <w:bookmarkStart w:id="568" w:name="_Toc489534002"/>
      <w:r>
        <w:rPr>
          <w:rStyle w:val="CharSClsNo"/>
        </w:rPr>
        <w:t>20</w:t>
      </w:r>
      <w:r>
        <w:t>.</w:t>
      </w:r>
      <w:r>
        <w:tab/>
        <w:t>Discharge allowance</w:t>
      </w:r>
      <w:bookmarkEnd w:id="566"/>
      <w:bookmarkEnd w:id="567"/>
      <w:bookmarkEnd w:id="568"/>
    </w:p>
    <w:p>
      <w:pPr>
        <w:pStyle w:val="yMiscellaneousBody"/>
        <w:keepNext/>
        <w:tabs>
          <w:tab w:val="left" w:pos="284"/>
          <w:tab w:val="right" w:leader="dot" w:pos="6804"/>
        </w:tabs>
        <w:ind w:left="851" w:hanging="851"/>
      </w:pPr>
      <w:r>
        <w:tab/>
        <w:t>(1)</w:t>
      </w:r>
      <w:r>
        <w:tab/>
        <w:t>The discharge allowance for the current discharge year is —</w:t>
      </w:r>
    </w:p>
    <w:p>
      <w:pPr>
        <w:pStyle w:val="yMiscellaneousBody"/>
        <w:tabs>
          <w:tab w:val="left" w:pos="1134"/>
        </w:tabs>
        <w:ind w:left="1560" w:hanging="1560"/>
      </w:pPr>
      <w:r>
        <w:tab/>
        <w:t>(a)</w:t>
      </w:r>
      <w:r>
        <w:tab/>
        <w:t>for land to which item 13 applies that is not covered by paragraph (e) — 200 kL;</w:t>
      </w:r>
    </w:p>
    <w:p>
      <w:pPr>
        <w:pStyle w:val="yMiscellaneousBody"/>
        <w:tabs>
          <w:tab w:val="left" w:pos="1134"/>
        </w:tabs>
        <w:ind w:left="1560" w:hanging="1560"/>
      </w:pPr>
      <w:r>
        <w:tab/>
        <w:t>(b)</w:t>
      </w:r>
      <w:r>
        <w:tab/>
        <w:t>for land held by a government trading organisation or by a public authority that holds non</w:t>
      </w:r>
      <w:r>
        <w:noBreakHyphen/>
        <w:t>commercial government property — 200 kL;</w:t>
      </w:r>
    </w:p>
    <w:p>
      <w:pPr>
        <w:pStyle w:val="yMiscellaneousBody"/>
        <w:tabs>
          <w:tab w:val="left" w:pos="1134"/>
        </w:tabs>
        <w:ind w:left="1560" w:hanging="1560"/>
      </w:pPr>
      <w:r>
        <w:tab/>
        <w:t>(c)</w:t>
      </w:r>
      <w:r>
        <w:tab/>
        <w:t>for a caravan park referred to in item 15, the amount (in kL) calculated in accordance with the formula in sub</w:t>
      </w:r>
      <w:r>
        <w:noBreakHyphen/>
        <w:t>item (2);</w:t>
      </w:r>
    </w:p>
    <w:p>
      <w:pPr>
        <w:pStyle w:val="yMiscellaneousBody"/>
        <w:tabs>
          <w:tab w:val="left" w:pos="1134"/>
        </w:tabs>
        <w:ind w:left="1560" w:hanging="1560"/>
      </w:pPr>
      <w:r>
        <w:tab/>
        <w:t>(d)</w:t>
      </w:r>
      <w:r>
        <w:tab/>
        <w:t>for a nursing home referred to in item 16 — 75 kL per bed;</w:t>
      </w:r>
    </w:p>
    <w:p>
      <w:pPr>
        <w:pStyle w:val="yMiscellaneousBody"/>
        <w:tabs>
          <w:tab w:val="left" w:pos="1134"/>
        </w:tabs>
        <w:ind w:left="1560" w:hanging="1560"/>
      </w:pPr>
      <w:r>
        <w:tab/>
        <w:t>(e)</w:t>
      </w:r>
      <w:r>
        <w:tab/>
        <w:t>for properties that share a metered property water supply connection — 200 kL for each property.</w:t>
      </w:r>
    </w:p>
    <w:p>
      <w:pPr>
        <w:pStyle w:val="yMiscellaneousBody"/>
        <w:keepNext/>
        <w:tabs>
          <w:tab w:val="left" w:pos="284"/>
          <w:tab w:val="right" w:leader="dot" w:pos="6804"/>
        </w:tabs>
        <w:ind w:left="851" w:hanging="851"/>
      </w:pPr>
      <w:r>
        <w:tab/>
        <w:t>(2)</w:t>
      </w:r>
      <w:r>
        <w:tab/>
        <w:t>The formula for the purposes of sub</w:t>
      </w:r>
      <w:r>
        <w:noBreakHyphen/>
        <w:t>item (1)(c) is —</w:t>
      </w:r>
    </w:p>
    <w:p>
      <w:pPr>
        <w:pStyle w:val="yMiscellaneousBody"/>
        <w:tabs>
          <w:tab w:val="left" w:pos="1560"/>
        </w:tabs>
      </w:pPr>
      <w:r>
        <w:rPr>
          <w:b/>
        </w:rPr>
        <w:tab/>
        <w:t>L</w:t>
      </w:r>
      <w:r>
        <w:t xml:space="preserve"> + </w:t>
      </w:r>
      <w:r>
        <w:rPr>
          <w:b/>
        </w:rPr>
        <w:t>M</w:t>
      </w:r>
    </w:p>
    <w:p>
      <w:pPr>
        <w:pStyle w:val="yMiscellaneousBody"/>
        <w:tabs>
          <w:tab w:val="left" w:pos="1560"/>
        </w:tabs>
      </w:pPr>
      <w:r>
        <w:tab/>
        <w:t xml:space="preserve">where — </w:t>
      </w:r>
    </w:p>
    <w:p>
      <w:pPr>
        <w:pStyle w:val="yMiscellaneousBody"/>
        <w:tabs>
          <w:tab w:val="left" w:pos="1985"/>
          <w:tab w:val="left" w:pos="2552"/>
        </w:tabs>
        <w:ind w:left="2552" w:hanging="2552"/>
      </w:pPr>
      <w:r>
        <w:tab/>
      </w:r>
      <w:r>
        <w:rPr>
          <w:b/>
        </w:rPr>
        <w:t>L</w:t>
      </w:r>
      <w:r>
        <w:t xml:space="preserve"> =</w:t>
      </w:r>
      <w:r>
        <w:tab/>
        <w:t>200;</w:t>
      </w:r>
    </w:p>
    <w:p>
      <w:pPr>
        <w:pStyle w:val="yMiscellaneousBody"/>
        <w:tabs>
          <w:tab w:val="left" w:pos="1985"/>
          <w:tab w:val="left" w:pos="2552"/>
        </w:tabs>
        <w:ind w:left="2552" w:hanging="2552"/>
      </w:pPr>
      <w:r>
        <w:tab/>
      </w:r>
      <w:r>
        <w:rPr>
          <w:b/>
        </w:rPr>
        <w:t>M</w:t>
      </w:r>
      <w:r>
        <w:t xml:space="preserve"> =</w:t>
      </w:r>
      <w:r>
        <w:tab/>
        <w:t>75 kL for each long</w:t>
      </w:r>
      <w:r>
        <w:noBreakHyphen/>
        <w:t>term residential caravan bay.</w:t>
      </w:r>
    </w:p>
    <w:p>
      <w:pPr>
        <w:pStyle w:val="yHeading4"/>
      </w:pPr>
      <w:bookmarkStart w:id="569" w:name="_Toc484769341"/>
      <w:bookmarkStart w:id="570" w:name="_Toc484769500"/>
      <w:bookmarkStart w:id="571" w:name="_Toc484769659"/>
      <w:bookmarkStart w:id="572" w:name="_Toc484769920"/>
      <w:bookmarkStart w:id="573" w:name="_Toc484770775"/>
      <w:bookmarkStart w:id="574" w:name="_Toc485109560"/>
      <w:bookmarkStart w:id="575" w:name="_Toc486496945"/>
      <w:bookmarkStart w:id="576" w:name="_Toc489534003"/>
      <w:r>
        <w:t>Subdivision 4 — Combined charges: non</w:t>
      </w:r>
      <w:r>
        <w:noBreakHyphen/>
        <w:t>metropolitan</w:t>
      </w:r>
      <w:bookmarkEnd w:id="569"/>
      <w:bookmarkEnd w:id="570"/>
      <w:bookmarkEnd w:id="571"/>
      <w:bookmarkEnd w:id="572"/>
      <w:bookmarkEnd w:id="573"/>
      <w:bookmarkEnd w:id="574"/>
      <w:bookmarkEnd w:id="575"/>
      <w:bookmarkEnd w:id="576"/>
    </w:p>
    <w:p>
      <w:pPr>
        <w:pStyle w:val="yFootnoteheading"/>
        <w:spacing w:after="120"/>
      </w:pPr>
      <w:bookmarkStart w:id="577" w:name="_Toc484769501"/>
      <w:bookmarkStart w:id="578" w:name="_Toc485109561"/>
      <w:r>
        <w:tab/>
        <w:t>[Heading inserted in Gazette 23 Jun 2017 p. 3363.]</w:t>
      </w:r>
    </w:p>
    <w:p>
      <w:pPr>
        <w:pStyle w:val="yHeading5"/>
      </w:pPr>
      <w:bookmarkStart w:id="579" w:name="_Toc489534004"/>
      <w:r>
        <w:rPr>
          <w:rStyle w:val="CharSClsNo"/>
        </w:rPr>
        <w:t>21</w:t>
      </w:r>
      <w:r>
        <w:t>.</w:t>
      </w:r>
      <w:r>
        <w:tab/>
        <w:t>Non</w:t>
      </w:r>
      <w:r>
        <w:noBreakHyphen/>
        <w:t>metropolitan non</w:t>
      </w:r>
      <w:r>
        <w:noBreakHyphen/>
        <w:t>residential</w:t>
      </w:r>
      <w:bookmarkEnd w:id="577"/>
      <w:bookmarkEnd w:id="578"/>
      <w:bookmarkEnd w:id="579"/>
    </w:p>
    <w:p>
      <w:pPr>
        <w:pStyle w:val="yMiscellaneousBody"/>
        <w:tabs>
          <w:tab w:val="left" w:pos="284"/>
          <w:tab w:val="right" w:leader="dot" w:pos="6804"/>
        </w:tabs>
        <w:ind w:left="851" w:hanging="851"/>
      </w:pPr>
      <w:r>
        <w:tab/>
      </w:r>
      <w:r>
        <w:tab/>
        <w:t>For land in the non</w:t>
      </w:r>
      <w:r>
        <w:noBreakHyphen/>
        <w:t>metropolitan area that —</w:t>
      </w:r>
    </w:p>
    <w:p>
      <w:pPr>
        <w:pStyle w:val="yMiscellaneousBody"/>
        <w:tabs>
          <w:tab w:val="left" w:pos="1134"/>
        </w:tabs>
        <w:ind w:left="1560" w:hanging="1560"/>
      </w:pPr>
      <w:r>
        <w:tab/>
        <w:t>(a)</w:t>
      </w:r>
      <w:r>
        <w:tab/>
        <w:t>is classified as non</w:t>
      </w:r>
      <w:r>
        <w:noBreakHyphen/>
        <w:t>residential property or is held by a government trading organisation or a public authority that holds non</w:t>
      </w:r>
      <w:r>
        <w:noBreakHyphen/>
        <w:t>commercial government property; and</w:t>
      </w:r>
    </w:p>
    <w:p>
      <w:pPr>
        <w:pStyle w:val="yMiscellaneousBody"/>
        <w:tabs>
          <w:tab w:val="left" w:pos="1134"/>
        </w:tabs>
        <w:ind w:left="1560" w:hanging="1560"/>
      </w:pPr>
      <w:r>
        <w:tab/>
        <w:t>(b)</w:t>
      </w:r>
      <w:r>
        <w:tab/>
        <w:t>is not covered by item 5, 6, 10, 22, 23 or 24,</w:t>
      </w:r>
    </w:p>
    <w:p>
      <w:pPr>
        <w:pStyle w:val="yMiscellaneousBody"/>
        <w:tabs>
          <w:tab w:val="left" w:pos="284"/>
          <w:tab w:val="right" w:leader="dot" w:pos="6804"/>
        </w:tabs>
        <w:ind w:left="851" w:hanging="851"/>
      </w:pPr>
      <w:r>
        <w:tab/>
      </w:r>
      <w:r>
        <w:tab/>
        <w:t>the charge is —</w:t>
      </w:r>
    </w:p>
    <w:p>
      <w:pPr>
        <w:pStyle w:val="yMiscellaneousBody"/>
        <w:tabs>
          <w:tab w:val="left" w:pos="284"/>
          <w:tab w:val="right" w:leader="dot" w:pos="6804"/>
        </w:tabs>
        <w:ind w:left="851" w:hanging="851"/>
      </w:pPr>
      <w:r>
        <w:tab/>
      </w:r>
      <w:r>
        <w:tab/>
        <w:t>if (</w:t>
      </w:r>
      <w:r>
        <w:rPr>
          <w:b/>
        </w:rPr>
        <w:t>P</w:t>
      </w:r>
      <w:r>
        <w:t xml:space="preserve"> + </w:t>
      </w:r>
      <w:r>
        <w:rPr>
          <w:b/>
        </w:rPr>
        <w:t>Q</w:t>
      </w:r>
      <w:r>
        <w:t xml:space="preserve">) </w:t>
      </w:r>
      <w:r>
        <w:sym w:font="Symbol" w:char="F0A3"/>
      </w:r>
      <w:r>
        <w:t xml:space="preserve"> </w:t>
      </w:r>
      <w:r>
        <w:rPr>
          <w:b/>
        </w:rPr>
        <w:t>R</w:t>
      </w:r>
      <w:r>
        <w:t>,</w:t>
      </w:r>
    </w:p>
    <w:p>
      <w:pPr>
        <w:pStyle w:val="yMiscellaneousBody"/>
        <w:tabs>
          <w:tab w:val="left" w:pos="284"/>
          <w:tab w:val="right" w:leader="dot" w:pos="6804"/>
        </w:tabs>
        <w:ind w:left="851" w:hanging="851"/>
      </w:pPr>
      <w:r>
        <w:tab/>
      </w:r>
      <w:r>
        <w:tab/>
        <w:t xml:space="preserve">then </w:t>
      </w:r>
      <w:r>
        <w:rPr>
          <w:b/>
        </w:rPr>
        <w:t>P</w:t>
      </w:r>
      <w:r>
        <w:t xml:space="preserve"> + </w:t>
      </w:r>
      <w:r>
        <w:rPr>
          <w:b/>
        </w:rPr>
        <w:t>Q</w:t>
      </w:r>
    </w:p>
    <w:p>
      <w:pPr>
        <w:pStyle w:val="yMiscellaneousBody"/>
        <w:tabs>
          <w:tab w:val="left" w:pos="284"/>
          <w:tab w:val="right" w:leader="dot" w:pos="6804"/>
        </w:tabs>
        <w:ind w:left="851" w:hanging="851"/>
      </w:pPr>
      <w:r>
        <w:tab/>
      </w:r>
      <w:r>
        <w:tab/>
        <w:t xml:space="preserve">or if — </w:t>
      </w:r>
    </w:p>
    <w:p>
      <w:pPr>
        <w:pStyle w:val="yMiscellaneousBody"/>
      </w:pPr>
      <w:r>
        <w:tab/>
        <w:t>(</w:t>
      </w:r>
      <w:r>
        <w:rPr>
          <w:b/>
        </w:rPr>
        <w:t>P</w:t>
      </w:r>
      <w:r>
        <w:t xml:space="preserve"> + </w:t>
      </w:r>
      <w:r>
        <w:rPr>
          <w:b/>
        </w:rPr>
        <w:t>Q</w:t>
      </w:r>
      <w:r>
        <w:t xml:space="preserve">) &gt; </w:t>
      </w:r>
      <w:r>
        <w:rPr>
          <w:b/>
        </w:rPr>
        <w:t>R</w:t>
      </w:r>
      <w:r>
        <w:t>; and</w:t>
      </w:r>
    </w:p>
    <w:p>
      <w:pPr>
        <w:pStyle w:val="yMiscellaneousBody"/>
      </w:pPr>
      <w:r>
        <w:tab/>
      </w:r>
      <w:r>
        <w:rPr>
          <w:b/>
        </w:rPr>
        <w:t>N</w:t>
      </w:r>
      <w:r>
        <w:t xml:space="preserve"> </w:t>
      </w:r>
      <w:r>
        <w:sym w:font="Symbol" w:char="F0A3"/>
      </w:r>
      <w:r>
        <w:t xml:space="preserve"> </w:t>
      </w:r>
      <w:r>
        <w:rPr>
          <w:b/>
        </w:rPr>
        <w:t>W</w:t>
      </w:r>
      <w:r>
        <w:t>,</w:t>
      </w:r>
    </w:p>
    <w:p>
      <w:pPr>
        <w:pStyle w:val="yMiscellaneousBody"/>
        <w:tabs>
          <w:tab w:val="left" w:pos="284"/>
          <w:tab w:val="right" w:leader="dot" w:pos="6804"/>
        </w:tabs>
        <w:ind w:left="851" w:hanging="851"/>
      </w:pPr>
      <w:r>
        <w:tab/>
      </w:r>
      <w:r>
        <w:tab/>
        <w:t xml:space="preserve">then </w:t>
      </w:r>
      <w:r>
        <w:rPr>
          <w:b/>
        </w:rPr>
        <w:t>R</w:t>
      </w:r>
    </w:p>
    <w:p>
      <w:pPr>
        <w:pStyle w:val="yMiscellaneousBody"/>
        <w:tabs>
          <w:tab w:val="left" w:pos="284"/>
          <w:tab w:val="right" w:leader="dot" w:pos="6804"/>
        </w:tabs>
        <w:ind w:left="851" w:hanging="851"/>
      </w:pPr>
      <w:r>
        <w:tab/>
      </w:r>
      <w:r>
        <w:tab/>
        <w:t xml:space="preserve">or if — </w:t>
      </w:r>
    </w:p>
    <w:p>
      <w:pPr>
        <w:pStyle w:val="yMiscellaneousBody"/>
      </w:pPr>
      <w:r>
        <w:tab/>
        <w:t>(</w:t>
      </w:r>
      <w:r>
        <w:rPr>
          <w:b/>
        </w:rPr>
        <w:t>P</w:t>
      </w:r>
      <w:r>
        <w:t xml:space="preserve"> + </w:t>
      </w:r>
      <w:r>
        <w:rPr>
          <w:b/>
        </w:rPr>
        <w:t>Q</w:t>
      </w:r>
      <w:r>
        <w:t xml:space="preserve">) &gt; </w:t>
      </w:r>
      <w:r>
        <w:rPr>
          <w:b/>
        </w:rPr>
        <w:t>R</w:t>
      </w:r>
      <w:r>
        <w:t>; and</w:t>
      </w:r>
    </w:p>
    <w:p>
      <w:pPr>
        <w:pStyle w:val="yMiscellaneousBody"/>
      </w:pPr>
      <w:r>
        <w:tab/>
      </w:r>
      <w:r>
        <w:rPr>
          <w:b/>
        </w:rPr>
        <w:t>N</w:t>
      </w:r>
      <w:r>
        <w:t xml:space="preserve"> &gt; </w:t>
      </w:r>
      <w:r>
        <w:rPr>
          <w:b/>
        </w:rPr>
        <w:t>W</w:t>
      </w:r>
      <w:r>
        <w:t>,</w:t>
      </w:r>
    </w:p>
    <w:p>
      <w:pPr>
        <w:pStyle w:val="yMiscellaneousBody"/>
        <w:tabs>
          <w:tab w:val="left" w:pos="284"/>
          <w:tab w:val="right" w:leader="dot" w:pos="6804"/>
        </w:tabs>
        <w:ind w:left="851" w:hanging="851"/>
      </w:pPr>
      <w:r>
        <w:tab/>
      </w:r>
      <w:r>
        <w:tab/>
        <w:t xml:space="preserve">then </w:t>
      </w:r>
      <w:r>
        <w:rPr>
          <w:b/>
        </w:rPr>
        <w:t>R</w:t>
      </w:r>
      <w:r>
        <w:t xml:space="preserve"> + ((</w:t>
      </w:r>
      <w:r>
        <w:rPr>
          <w:b/>
        </w:rPr>
        <w:t>N</w:t>
      </w:r>
      <w:r>
        <w:t xml:space="preserve"> – </w:t>
      </w:r>
      <w:r>
        <w:rPr>
          <w:b/>
        </w:rPr>
        <w:t>W</w:t>
      </w:r>
      <w:r>
        <w:t xml:space="preserve">) </w:t>
      </w:r>
      <w:r>
        <w:sym w:font="Symbol" w:char="F0B4"/>
      </w:r>
      <w:r>
        <w:t xml:space="preserve"> </w:t>
      </w:r>
      <w:r>
        <w:rPr>
          <w:b/>
        </w:rPr>
        <w:t>I</w:t>
      </w:r>
      <w:r>
        <w:t>)</w:t>
      </w:r>
    </w:p>
    <w:p>
      <w:pPr>
        <w:pStyle w:val="yMiscellaneousBody"/>
        <w:keepNext/>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P</w:t>
      </w:r>
      <w:r>
        <w:t xml:space="preserve"> =</w:t>
      </w:r>
      <w:r>
        <w:tab/>
        <w:t>the service charge calculated in accordance with item 25;</w:t>
      </w:r>
    </w:p>
    <w:p>
      <w:pPr>
        <w:pStyle w:val="yMiscellaneousBody"/>
        <w:tabs>
          <w:tab w:val="left" w:pos="1134"/>
          <w:tab w:val="left" w:pos="1701"/>
        </w:tabs>
        <w:ind w:left="1701" w:hanging="1701"/>
      </w:pPr>
      <w:r>
        <w:tab/>
      </w:r>
      <w:r>
        <w:rPr>
          <w:b/>
        </w:rPr>
        <w:t>Q</w:t>
      </w:r>
      <w:r>
        <w:t xml:space="preserve"> =</w:t>
      </w:r>
      <w:r>
        <w:tab/>
        <w:t>the discharge charge calculated in accordance with item 26;</w:t>
      </w:r>
    </w:p>
    <w:p>
      <w:pPr>
        <w:pStyle w:val="yMiscellaneousBody"/>
        <w:tabs>
          <w:tab w:val="left" w:pos="1134"/>
          <w:tab w:val="left" w:pos="1701"/>
        </w:tabs>
        <w:ind w:left="1701" w:hanging="1701"/>
      </w:pPr>
      <w:r>
        <w:tab/>
      </w:r>
      <w:r>
        <w:rPr>
          <w:b/>
        </w:rPr>
        <w:t>R</w:t>
      </w:r>
      <w:r>
        <w:t xml:space="preserve"> =</w:t>
      </w:r>
      <w:r>
        <w:tab/>
        <w:t>the maximum charge calculated in accordance with item 28;</w:t>
      </w:r>
    </w:p>
    <w:p>
      <w:pPr>
        <w:pStyle w:val="yMiscellaneousBody"/>
        <w:tabs>
          <w:tab w:val="left" w:pos="1134"/>
          <w:tab w:val="left" w:pos="1701"/>
        </w:tabs>
        <w:ind w:left="1701" w:hanging="1701"/>
      </w:pPr>
      <w:r>
        <w:tab/>
      </w:r>
      <w:r>
        <w:rPr>
          <w:b/>
        </w:rPr>
        <w:t>N</w:t>
      </w:r>
      <w:r>
        <w:t xml:space="preserve"> =</w:t>
      </w:r>
      <w:r>
        <w:tab/>
        <w:t>the discharge volume for the current discharge year;</w:t>
      </w:r>
    </w:p>
    <w:p>
      <w:pPr>
        <w:pStyle w:val="yMiscellaneousBody"/>
        <w:tabs>
          <w:tab w:val="left" w:pos="1134"/>
          <w:tab w:val="left" w:pos="1701"/>
        </w:tabs>
        <w:ind w:left="1701" w:hanging="1701"/>
      </w:pPr>
      <w:r>
        <w:tab/>
      </w:r>
      <w:r>
        <w:rPr>
          <w:b/>
        </w:rPr>
        <w:t>W</w:t>
      </w:r>
      <w:r>
        <w:t xml:space="preserve"> =</w:t>
      </w:r>
      <w:r>
        <w:tab/>
        <w:t>the discharge volume for the most recently completed discharge year;</w:t>
      </w:r>
    </w:p>
    <w:p>
      <w:pPr>
        <w:pStyle w:val="yMiscellaneousBody"/>
        <w:tabs>
          <w:tab w:val="left" w:pos="1134"/>
          <w:tab w:val="left" w:pos="1701"/>
        </w:tabs>
      </w:pPr>
      <w:r>
        <w:tab/>
      </w:r>
      <w:r>
        <w:rPr>
          <w:b/>
        </w:rPr>
        <w:t>I</w:t>
      </w:r>
      <w:r>
        <w:t xml:space="preserve"> =</w:t>
      </w:r>
      <w:r>
        <w:tab/>
      </w:r>
      <w:r>
        <w:rPr>
          <w:szCs w:val="22"/>
        </w:rPr>
        <w:t>$3.453</w:t>
      </w:r>
      <w:r>
        <w:t>.</w:t>
      </w:r>
    </w:p>
    <w:p>
      <w:pPr>
        <w:pStyle w:val="yHeading5"/>
      </w:pPr>
      <w:bookmarkStart w:id="580" w:name="_Toc484769502"/>
      <w:bookmarkStart w:id="581" w:name="_Toc485109562"/>
      <w:bookmarkStart w:id="582" w:name="_Toc489534005"/>
      <w:r>
        <w:rPr>
          <w:rStyle w:val="CharSClsNo"/>
        </w:rPr>
        <w:t>22</w:t>
      </w:r>
      <w:r>
        <w:t>.</w:t>
      </w:r>
      <w:r>
        <w:tab/>
        <w:t>Non</w:t>
      </w:r>
      <w:r>
        <w:noBreakHyphen/>
        <w:t>metropolitan non</w:t>
      </w:r>
      <w:r>
        <w:noBreakHyphen/>
        <w:t>strata titled caravan park with long</w:t>
      </w:r>
      <w:r>
        <w:noBreakHyphen/>
        <w:t>term residential caravan bays</w:t>
      </w:r>
      <w:bookmarkEnd w:id="580"/>
      <w:bookmarkEnd w:id="581"/>
      <w:bookmarkEnd w:id="582"/>
    </w:p>
    <w:p>
      <w:pPr>
        <w:pStyle w:val="yMiscellaneousBody"/>
        <w:tabs>
          <w:tab w:val="left" w:pos="284"/>
          <w:tab w:val="right" w:leader="dot" w:pos="6804"/>
        </w:tabs>
        <w:ind w:left="851" w:hanging="851"/>
      </w:pPr>
      <w:r>
        <w:tab/>
      </w:r>
      <w:r>
        <w:tab/>
        <w:t>For a caravan park in the non</w:t>
      </w:r>
      <w:r>
        <w:noBreakHyphen/>
        <w:t xml:space="preserve">metropolitan area that — </w:t>
      </w:r>
    </w:p>
    <w:p>
      <w:pPr>
        <w:pStyle w:val="yMiscellaneousBody"/>
        <w:tabs>
          <w:tab w:val="left" w:pos="1134"/>
        </w:tabs>
        <w:ind w:left="1560" w:hanging="1560"/>
      </w:pPr>
      <w:r>
        <w:tab/>
        <w:t>(a)</w:t>
      </w:r>
      <w:r>
        <w:tab/>
        <w:t>does not consist wholly of strata</w:t>
      </w:r>
      <w:r>
        <w:noBreakHyphen/>
        <w:t>titled caravan bays; and</w:t>
      </w:r>
    </w:p>
    <w:p>
      <w:pPr>
        <w:pStyle w:val="yMiscellaneousBody"/>
        <w:tabs>
          <w:tab w:val="left" w:pos="1134"/>
        </w:tabs>
        <w:ind w:left="1560" w:hanging="1560"/>
      </w:pPr>
      <w:r>
        <w:tab/>
        <w:t>(b)</w:t>
      </w:r>
      <w:r>
        <w:tab/>
        <w:t>has long</w:t>
      </w:r>
      <w:r>
        <w:noBreakHyphen/>
        <w:t>term residential caravan bays,</w:t>
      </w:r>
    </w:p>
    <w:p>
      <w:pPr>
        <w:pStyle w:val="yMiscellaneousBody"/>
        <w:tabs>
          <w:tab w:val="left" w:pos="284"/>
          <w:tab w:val="right" w:leader="dot" w:pos="6804"/>
        </w:tabs>
        <w:ind w:left="851" w:hanging="851"/>
      </w:pPr>
      <w:r>
        <w:tab/>
      </w:r>
      <w:r>
        <w:tab/>
        <w:t>the charge is —</w:t>
      </w:r>
    </w:p>
    <w:p>
      <w:pPr>
        <w:pStyle w:val="yMiscellaneousBody"/>
        <w:tabs>
          <w:tab w:val="left" w:pos="284"/>
          <w:tab w:val="right" w:leader="dot" w:pos="6804"/>
        </w:tabs>
        <w:ind w:left="851" w:hanging="851"/>
      </w:pPr>
      <w:r>
        <w:tab/>
      </w:r>
      <w:r>
        <w:tab/>
      </w:r>
      <w:r>
        <w:rPr>
          <w:b/>
        </w:rPr>
        <w:t>AA</w:t>
      </w:r>
      <w:r>
        <w:t xml:space="preserve"> + </w:t>
      </w:r>
      <w:r>
        <w:rPr>
          <w:b/>
        </w:rPr>
        <w:t>AB</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AA</w:t>
      </w:r>
      <w:r>
        <w:t xml:space="preserve"> =</w:t>
      </w:r>
      <w:r>
        <w:tab/>
      </w:r>
      <w:r>
        <w:rPr>
          <w:szCs w:val="22"/>
        </w:rPr>
        <w:t>$310.34</w:t>
      </w:r>
      <w:r>
        <w:t xml:space="preserve"> for each long</w:t>
      </w:r>
      <w:r>
        <w:noBreakHyphen/>
        <w:t>term residential caravan bay;</w:t>
      </w:r>
    </w:p>
    <w:p>
      <w:pPr>
        <w:pStyle w:val="yMiscellaneousBody"/>
        <w:tabs>
          <w:tab w:val="left" w:pos="1134"/>
          <w:tab w:val="left" w:pos="1701"/>
        </w:tabs>
        <w:ind w:left="1701" w:hanging="1701"/>
      </w:pPr>
      <w:r>
        <w:tab/>
      </w:r>
      <w:r>
        <w:rPr>
          <w:b/>
        </w:rPr>
        <w:t>AB</w:t>
      </w:r>
      <w:r>
        <w:t xml:space="preserve"> =</w:t>
      </w:r>
      <w:r>
        <w:tab/>
        <w:t>for those parts of the caravan park not consisting of long</w:t>
      </w:r>
      <w:r>
        <w:noBreakHyphen/>
        <w:t xml:space="preserve">term residential caravan bays — </w:t>
      </w:r>
    </w:p>
    <w:p>
      <w:pPr>
        <w:pStyle w:val="yMiscellaneousBody"/>
        <w:tabs>
          <w:tab w:val="left" w:pos="1701"/>
        </w:tabs>
      </w:pPr>
      <w:r>
        <w:tab/>
        <w:t>if (</w:t>
      </w:r>
      <w:r>
        <w:rPr>
          <w:b/>
        </w:rPr>
        <w:t>Y</w:t>
      </w:r>
      <w:r>
        <w:t xml:space="preserve"> + </w:t>
      </w:r>
      <w:r>
        <w:rPr>
          <w:b/>
        </w:rPr>
        <w:t>Q</w:t>
      </w:r>
      <w:r>
        <w:t xml:space="preserve">) </w:t>
      </w:r>
      <w:r>
        <w:sym w:font="Symbol" w:char="F0A3"/>
      </w:r>
      <w:r>
        <w:t xml:space="preserve"> </w:t>
      </w:r>
      <w:r>
        <w:rPr>
          <w:b/>
        </w:rPr>
        <w:t>R</w:t>
      </w:r>
      <w:r>
        <w:t>,</w:t>
      </w:r>
    </w:p>
    <w:p>
      <w:pPr>
        <w:pStyle w:val="yMiscellaneousBody"/>
        <w:tabs>
          <w:tab w:val="left" w:pos="1701"/>
        </w:tabs>
      </w:pPr>
      <w:r>
        <w:tab/>
        <w:t xml:space="preserve">then </w:t>
      </w:r>
      <w:r>
        <w:rPr>
          <w:b/>
        </w:rPr>
        <w:t>Y</w:t>
      </w:r>
      <w:r>
        <w:t xml:space="preserve"> + </w:t>
      </w:r>
      <w:r>
        <w:rPr>
          <w:b/>
        </w:rPr>
        <w:t>Q</w:t>
      </w:r>
    </w:p>
    <w:p>
      <w:pPr>
        <w:pStyle w:val="yMiscellaneousBody"/>
        <w:tabs>
          <w:tab w:val="left" w:pos="1701"/>
        </w:tabs>
      </w:pPr>
      <w:r>
        <w:tab/>
        <w:t xml:space="preserve">or if — </w:t>
      </w:r>
    </w:p>
    <w:p>
      <w:pPr>
        <w:pStyle w:val="yMiscellaneousBody"/>
        <w:tabs>
          <w:tab w:val="left" w:pos="2268"/>
        </w:tabs>
      </w:pPr>
      <w:r>
        <w:tab/>
        <w:t>(</w:t>
      </w:r>
      <w:r>
        <w:rPr>
          <w:b/>
        </w:rPr>
        <w:t>Y</w:t>
      </w:r>
      <w:r>
        <w:t xml:space="preserve"> + </w:t>
      </w:r>
      <w:r>
        <w:rPr>
          <w:b/>
        </w:rPr>
        <w:t>Q</w:t>
      </w:r>
      <w:r>
        <w:t xml:space="preserve">) &gt; </w:t>
      </w:r>
      <w:r>
        <w:rPr>
          <w:b/>
        </w:rPr>
        <w:t>R</w:t>
      </w:r>
      <w:r>
        <w:t>; and</w:t>
      </w:r>
    </w:p>
    <w:p>
      <w:pPr>
        <w:pStyle w:val="yMiscellaneousBody"/>
        <w:tabs>
          <w:tab w:val="left" w:pos="2268"/>
        </w:tabs>
      </w:pPr>
      <w:r>
        <w:tab/>
      </w:r>
      <w:r>
        <w:rPr>
          <w:b/>
        </w:rPr>
        <w:t>N</w:t>
      </w:r>
      <w:r>
        <w:t xml:space="preserve"> </w:t>
      </w:r>
      <w:r>
        <w:sym w:font="Symbol" w:char="F0A3"/>
      </w:r>
      <w:r>
        <w:t xml:space="preserve"> </w:t>
      </w:r>
      <w:r>
        <w:rPr>
          <w:b/>
        </w:rPr>
        <w:t>W</w:t>
      </w:r>
      <w:r>
        <w:t>,</w:t>
      </w:r>
    </w:p>
    <w:p>
      <w:pPr>
        <w:pStyle w:val="yMiscellaneousBody"/>
        <w:tabs>
          <w:tab w:val="left" w:pos="1701"/>
        </w:tabs>
        <w:rPr>
          <w:b/>
        </w:rPr>
      </w:pPr>
      <w:r>
        <w:tab/>
        <w:t xml:space="preserve">then </w:t>
      </w:r>
      <w:r>
        <w:rPr>
          <w:b/>
        </w:rPr>
        <w:t>R</w:t>
      </w:r>
    </w:p>
    <w:p>
      <w:pPr>
        <w:pStyle w:val="yMiscellaneousBody"/>
        <w:tabs>
          <w:tab w:val="left" w:pos="1701"/>
        </w:tabs>
      </w:pPr>
      <w:r>
        <w:tab/>
        <w:t xml:space="preserve">or if — </w:t>
      </w:r>
    </w:p>
    <w:p>
      <w:pPr>
        <w:pStyle w:val="yMiscellaneousBody"/>
        <w:tabs>
          <w:tab w:val="left" w:pos="2268"/>
        </w:tabs>
      </w:pPr>
      <w:r>
        <w:tab/>
        <w:t>(</w:t>
      </w:r>
      <w:r>
        <w:rPr>
          <w:b/>
        </w:rPr>
        <w:t>Y</w:t>
      </w:r>
      <w:r>
        <w:t xml:space="preserve"> + </w:t>
      </w:r>
      <w:r>
        <w:rPr>
          <w:b/>
        </w:rPr>
        <w:t>Q</w:t>
      </w:r>
      <w:r>
        <w:t xml:space="preserve">) &gt; </w:t>
      </w:r>
      <w:r>
        <w:rPr>
          <w:b/>
        </w:rPr>
        <w:t>R</w:t>
      </w:r>
      <w:r>
        <w:t>; and</w:t>
      </w:r>
    </w:p>
    <w:p>
      <w:pPr>
        <w:pStyle w:val="yMiscellaneousBody"/>
        <w:tabs>
          <w:tab w:val="left" w:pos="2268"/>
        </w:tabs>
      </w:pPr>
      <w:r>
        <w:tab/>
      </w:r>
      <w:r>
        <w:rPr>
          <w:b/>
        </w:rPr>
        <w:t>N</w:t>
      </w:r>
      <w:r>
        <w:t xml:space="preserve"> &gt; </w:t>
      </w:r>
      <w:r>
        <w:rPr>
          <w:b/>
        </w:rPr>
        <w:t>W</w:t>
      </w:r>
      <w:r>
        <w:t>,</w:t>
      </w:r>
    </w:p>
    <w:p>
      <w:pPr>
        <w:pStyle w:val="yMiscellaneousBody"/>
        <w:tabs>
          <w:tab w:val="left" w:pos="1701"/>
        </w:tabs>
      </w:pPr>
      <w:r>
        <w:tab/>
        <w:t xml:space="preserve">then </w:t>
      </w:r>
      <w:r>
        <w:rPr>
          <w:b/>
        </w:rPr>
        <w:t>R</w:t>
      </w:r>
      <w:r>
        <w:t xml:space="preserve"> + ((</w:t>
      </w:r>
      <w:r>
        <w:rPr>
          <w:b/>
        </w:rPr>
        <w:t>N</w:t>
      </w:r>
      <w:r>
        <w:t xml:space="preserve"> – </w:t>
      </w:r>
      <w:r>
        <w:rPr>
          <w:b/>
        </w:rPr>
        <w:t>W</w:t>
      </w:r>
      <w:r>
        <w:t xml:space="preserve">) </w:t>
      </w:r>
      <w:r>
        <w:sym w:font="Symbol" w:char="F0B4"/>
      </w:r>
      <w:r>
        <w:t xml:space="preserve"> </w:t>
      </w:r>
      <w:r>
        <w:rPr>
          <w:b/>
        </w:rPr>
        <w:t>I</w:t>
      </w:r>
      <w:r>
        <w:t>)</w:t>
      </w:r>
    </w:p>
    <w:p>
      <w:pPr>
        <w:pStyle w:val="yMiscellaneousBody"/>
        <w:tabs>
          <w:tab w:val="left" w:pos="1701"/>
        </w:tabs>
      </w:pPr>
      <w:r>
        <w:tab/>
        <w:t xml:space="preserve">where — </w:t>
      </w:r>
    </w:p>
    <w:p>
      <w:pPr>
        <w:pStyle w:val="yMiscellaneousBody"/>
        <w:tabs>
          <w:tab w:val="left" w:pos="1985"/>
          <w:tab w:val="left" w:pos="2552"/>
        </w:tabs>
        <w:ind w:left="2552" w:hanging="2552"/>
      </w:pPr>
      <w:r>
        <w:tab/>
      </w:r>
      <w:r>
        <w:rPr>
          <w:b/>
        </w:rPr>
        <w:t>Y</w:t>
      </w:r>
      <w:r>
        <w:t xml:space="preserve"> =</w:t>
      </w:r>
      <w:r>
        <w:tab/>
        <w:t>the charge according to the number of major fixtures for the relevant part of the caravan park, that is, “</w:t>
      </w:r>
      <w:r>
        <w:rPr>
          <w:b/>
        </w:rPr>
        <w:t>C</w:t>
      </w:r>
      <w:r>
        <w:t>” in item 25;</w:t>
      </w:r>
    </w:p>
    <w:p>
      <w:pPr>
        <w:pStyle w:val="yMiscellaneousBody"/>
        <w:tabs>
          <w:tab w:val="left" w:pos="1985"/>
          <w:tab w:val="left" w:pos="2552"/>
        </w:tabs>
        <w:ind w:left="2552" w:hanging="2552"/>
      </w:pPr>
      <w:r>
        <w:tab/>
      </w:r>
      <w:r>
        <w:rPr>
          <w:b/>
        </w:rPr>
        <w:t>Q</w:t>
      </w:r>
      <w:r>
        <w:t xml:space="preserve"> =</w:t>
      </w:r>
      <w:r>
        <w:tab/>
        <w:t>the discharge charge calculated in accordance with item 26;</w:t>
      </w:r>
    </w:p>
    <w:p>
      <w:pPr>
        <w:pStyle w:val="yMiscellaneousBody"/>
        <w:tabs>
          <w:tab w:val="left" w:pos="1985"/>
          <w:tab w:val="left" w:pos="2552"/>
        </w:tabs>
        <w:ind w:left="2552" w:hanging="2552"/>
      </w:pPr>
      <w:r>
        <w:tab/>
      </w:r>
      <w:r>
        <w:rPr>
          <w:b/>
        </w:rPr>
        <w:t>R</w:t>
      </w:r>
      <w:r>
        <w:t xml:space="preserve"> =</w:t>
      </w:r>
      <w:r>
        <w:tab/>
        <w:t>the maximum charge calculated in accordance with item 28;</w:t>
      </w:r>
    </w:p>
    <w:p>
      <w:pPr>
        <w:pStyle w:val="yMiscellaneousBody"/>
        <w:tabs>
          <w:tab w:val="left" w:pos="1985"/>
          <w:tab w:val="left" w:pos="2552"/>
        </w:tabs>
        <w:ind w:left="2552" w:hanging="2552"/>
      </w:pPr>
      <w:r>
        <w:tab/>
      </w:r>
      <w:r>
        <w:rPr>
          <w:b/>
        </w:rPr>
        <w:t>N</w:t>
      </w:r>
      <w:r>
        <w:t xml:space="preserve"> =</w:t>
      </w:r>
      <w:r>
        <w:tab/>
        <w:t>the discharge volume for the current discharge year;</w:t>
      </w:r>
    </w:p>
    <w:p>
      <w:pPr>
        <w:pStyle w:val="yMiscellaneousBody"/>
        <w:tabs>
          <w:tab w:val="left" w:pos="1985"/>
          <w:tab w:val="left" w:pos="2552"/>
        </w:tabs>
        <w:ind w:left="2552" w:hanging="2552"/>
      </w:pPr>
      <w:r>
        <w:tab/>
      </w:r>
      <w:r>
        <w:rPr>
          <w:b/>
        </w:rPr>
        <w:t>W</w:t>
      </w:r>
      <w:r>
        <w:t xml:space="preserve"> =</w:t>
      </w:r>
      <w:r>
        <w:tab/>
        <w:t>the discharge volume for the most recently completed discharge year;</w:t>
      </w:r>
    </w:p>
    <w:p>
      <w:pPr>
        <w:pStyle w:val="yMiscellaneousBody"/>
        <w:tabs>
          <w:tab w:val="left" w:pos="1985"/>
          <w:tab w:val="left" w:pos="2552"/>
        </w:tabs>
        <w:ind w:left="2552" w:hanging="2552"/>
      </w:pPr>
      <w:r>
        <w:tab/>
      </w:r>
      <w:r>
        <w:rPr>
          <w:b/>
        </w:rPr>
        <w:t>I</w:t>
      </w:r>
      <w:r>
        <w:t xml:space="preserve"> =</w:t>
      </w:r>
      <w:r>
        <w:tab/>
      </w:r>
      <w:r>
        <w:rPr>
          <w:szCs w:val="22"/>
        </w:rPr>
        <w:t>$3.453</w:t>
      </w:r>
      <w:r>
        <w:t>.</w:t>
      </w:r>
    </w:p>
    <w:p>
      <w:pPr>
        <w:pStyle w:val="yHeading5"/>
      </w:pPr>
      <w:bookmarkStart w:id="583" w:name="_Toc484769503"/>
      <w:bookmarkStart w:id="584" w:name="_Toc485109563"/>
      <w:bookmarkStart w:id="585" w:name="_Toc489534006"/>
      <w:r>
        <w:rPr>
          <w:rStyle w:val="CharSClsNo"/>
        </w:rPr>
        <w:t>23</w:t>
      </w:r>
      <w:r>
        <w:t>.</w:t>
      </w:r>
      <w:r>
        <w:tab/>
        <w:t>Non</w:t>
      </w:r>
      <w:r>
        <w:noBreakHyphen/>
        <w:t>metropolitan nursing home</w:t>
      </w:r>
      <w:bookmarkEnd w:id="583"/>
      <w:bookmarkEnd w:id="584"/>
      <w:bookmarkEnd w:id="585"/>
    </w:p>
    <w:p>
      <w:pPr>
        <w:pStyle w:val="yMiscellaneousBody"/>
        <w:tabs>
          <w:tab w:val="left" w:pos="284"/>
          <w:tab w:val="right" w:leader="dot" w:pos="6804"/>
        </w:tabs>
        <w:ind w:left="851" w:hanging="851"/>
      </w:pPr>
      <w:r>
        <w:tab/>
      </w:r>
      <w:r>
        <w:tab/>
        <w:t>For a nursing home in the non</w:t>
      </w:r>
      <w:r>
        <w:noBreakHyphen/>
        <w:t>metropolitan area, other than a nursing home that is, or is part of, an aged home, the charge is —</w:t>
      </w:r>
    </w:p>
    <w:p>
      <w:pPr>
        <w:pStyle w:val="yMiscellaneousBody"/>
        <w:tabs>
          <w:tab w:val="left" w:pos="284"/>
          <w:tab w:val="right" w:leader="dot" w:pos="6804"/>
        </w:tabs>
        <w:ind w:left="851" w:hanging="851"/>
      </w:pPr>
      <w:r>
        <w:tab/>
      </w:r>
      <w:r>
        <w:tab/>
        <w:t>if (</w:t>
      </w:r>
      <w:r>
        <w:rPr>
          <w:b/>
        </w:rPr>
        <w:t>T</w:t>
      </w:r>
      <w:r>
        <w:t xml:space="preserve"> + </w:t>
      </w:r>
      <w:r>
        <w:rPr>
          <w:b/>
        </w:rPr>
        <w:t>Q</w:t>
      </w:r>
      <w:r>
        <w:t xml:space="preserve">) </w:t>
      </w:r>
      <w:r>
        <w:sym w:font="Symbol" w:char="F0A3"/>
      </w:r>
      <w:r>
        <w:t xml:space="preserve"> </w:t>
      </w:r>
      <w:r>
        <w:rPr>
          <w:b/>
        </w:rPr>
        <w:t>R</w:t>
      </w:r>
      <w:r>
        <w:t>,</w:t>
      </w:r>
    </w:p>
    <w:p>
      <w:pPr>
        <w:pStyle w:val="yMiscellaneousBody"/>
        <w:tabs>
          <w:tab w:val="left" w:pos="284"/>
          <w:tab w:val="right" w:leader="dot" w:pos="6804"/>
        </w:tabs>
        <w:ind w:left="851" w:hanging="851"/>
      </w:pPr>
      <w:r>
        <w:tab/>
      </w:r>
      <w:r>
        <w:tab/>
        <w:t xml:space="preserve">then </w:t>
      </w:r>
      <w:r>
        <w:rPr>
          <w:b/>
        </w:rPr>
        <w:t>T</w:t>
      </w:r>
      <w:r>
        <w:t xml:space="preserve"> + </w:t>
      </w:r>
      <w:r>
        <w:rPr>
          <w:b/>
        </w:rPr>
        <w:t>Q</w:t>
      </w:r>
    </w:p>
    <w:p>
      <w:pPr>
        <w:pStyle w:val="yMiscellaneousBody"/>
        <w:tabs>
          <w:tab w:val="left" w:pos="284"/>
          <w:tab w:val="right" w:leader="dot" w:pos="6804"/>
        </w:tabs>
        <w:ind w:left="851" w:hanging="851"/>
      </w:pPr>
      <w:r>
        <w:tab/>
      </w:r>
      <w:r>
        <w:tab/>
        <w:t>or if (</w:t>
      </w:r>
      <w:r>
        <w:rPr>
          <w:b/>
        </w:rPr>
        <w:t>T</w:t>
      </w:r>
      <w:r>
        <w:t xml:space="preserve"> + </w:t>
      </w:r>
      <w:r>
        <w:rPr>
          <w:b/>
        </w:rPr>
        <w:t>Q</w:t>
      </w:r>
      <w:r>
        <w:t xml:space="preserve">) &gt; </w:t>
      </w:r>
      <w:r>
        <w:rPr>
          <w:b/>
        </w:rPr>
        <w:t>R</w:t>
      </w:r>
      <w:r>
        <w:t>,</w:t>
      </w:r>
    </w:p>
    <w:p>
      <w:pPr>
        <w:pStyle w:val="yMiscellaneousBody"/>
        <w:tabs>
          <w:tab w:val="left" w:pos="284"/>
          <w:tab w:val="right" w:leader="dot" w:pos="6804"/>
        </w:tabs>
        <w:ind w:left="851" w:hanging="851"/>
      </w:pPr>
      <w:r>
        <w:tab/>
      </w:r>
      <w:r>
        <w:tab/>
        <w:t xml:space="preserve">then </w:t>
      </w:r>
      <w:r>
        <w:rPr>
          <w:b/>
        </w:rPr>
        <w:t>R</w:t>
      </w:r>
    </w:p>
    <w:p>
      <w:pPr>
        <w:pStyle w:val="yMiscellaneousBody"/>
        <w:keepNext/>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Q</w:t>
      </w:r>
      <w:r>
        <w:t xml:space="preserve"> =</w:t>
      </w:r>
      <w:r>
        <w:tab/>
        <w:t>the discharge charge calculated in accordance with item 26;</w:t>
      </w:r>
    </w:p>
    <w:p>
      <w:pPr>
        <w:pStyle w:val="yMiscellaneousBody"/>
        <w:tabs>
          <w:tab w:val="left" w:pos="1134"/>
          <w:tab w:val="left" w:pos="1701"/>
        </w:tabs>
        <w:ind w:left="1701" w:hanging="1701"/>
      </w:pPr>
      <w:r>
        <w:tab/>
      </w:r>
      <w:r>
        <w:rPr>
          <w:b/>
        </w:rPr>
        <w:t>R</w:t>
      </w:r>
      <w:r>
        <w:t xml:space="preserve"> =</w:t>
      </w:r>
      <w:r>
        <w:tab/>
        <w:t>the maximum charge calculated in accordance with item 28;</w:t>
      </w:r>
    </w:p>
    <w:p>
      <w:pPr>
        <w:pStyle w:val="yMiscellaneousBody"/>
        <w:tabs>
          <w:tab w:val="left" w:pos="1134"/>
          <w:tab w:val="left" w:pos="1701"/>
        </w:tabs>
        <w:ind w:left="1701" w:hanging="1701"/>
      </w:pPr>
      <w:r>
        <w:tab/>
      </w:r>
      <w:r>
        <w:rPr>
          <w:b/>
        </w:rPr>
        <w:t>T</w:t>
      </w:r>
      <w:r>
        <w:t xml:space="preserve"> =</w:t>
      </w:r>
      <w:r>
        <w:tab/>
      </w:r>
      <w:r>
        <w:rPr>
          <w:b/>
        </w:rPr>
        <w:t>U</w:t>
      </w:r>
      <w:r>
        <w:t xml:space="preserve"> </w:t>
      </w:r>
      <w:r>
        <w:sym w:font="Symbol" w:char="F0B4"/>
      </w:r>
      <w:r>
        <w:t xml:space="preserve"> </w:t>
      </w:r>
      <w:r>
        <w:rPr>
          <w:b/>
        </w:rPr>
        <w:t>V</w:t>
      </w:r>
      <w:r>
        <w:t>;</w:t>
      </w:r>
    </w:p>
    <w:p>
      <w:pPr>
        <w:pStyle w:val="yMiscellaneousBody"/>
        <w:tabs>
          <w:tab w:val="left" w:pos="1134"/>
          <w:tab w:val="left" w:pos="1701"/>
        </w:tabs>
        <w:ind w:left="1701" w:hanging="1701"/>
      </w:pPr>
      <w:r>
        <w:tab/>
      </w:r>
      <w:r>
        <w:rPr>
          <w:b/>
        </w:rPr>
        <w:t>U</w:t>
      </w:r>
      <w:r>
        <w:t xml:space="preserve"> =</w:t>
      </w:r>
      <w:r>
        <w:tab/>
        <w:t>the number of beds in the nursing home;</w:t>
      </w:r>
    </w:p>
    <w:p>
      <w:pPr>
        <w:pStyle w:val="yMiscellaneousBody"/>
        <w:tabs>
          <w:tab w:val="left" w:pos="1134"/>
          <w:tab w:val="left" w:pos="1701"/>
        </w:tabs>
        <w:ind w:left="1701" w:hanging="1701"/>
      </w:pPr>
      <w:r>
        <w:tab/>
      </w:r>
      <w:r>
        <w:rPr>
          <w:b/>
        </w:rPr>
        <w:t>V</w:t>
      </w:r>
      <w:r>
        <w:t xml:space="preserve"> =</w:t>
      </w:r>
      <w:r>
        <w:tab/>
      </w:r>
      <w:r>
        <w:rPr>
          <w:szCs w:val="22"/>
        </w:rPr>
        <w:t>$170.07</w:t>
      </w:r>
      <w:r>
        <w:t>.</w:t>
      </w:r>
    </w:p>
    <w:p>
      <w:pPr>
        <w:pStyle w:val="yHeading5"/>
      </w:pPr>
      <w:bookmarkStart w:id="586" w:name="_Toc484769504"/>
      <w:bookmarkStart w:id="587" w:name="_Toc485109564"/>
      <w:bookmarkStart w:id="588" w:name="_Toc489534007"/>
      <w:r>
        <w:t>24.</w:t>
      </w:r>
      <w:r>
        <w:tab/>
        <w:t>Certain non</w:t>
      </w:r>
      <w:r>
        <w:noBreakHyphen/>
        <w:t>metropolitan strata</w:t>
      </w:r>
      <w:r>
        <w:noBreakHyphen/>
        <w:t>titled units</w:t>
      </w:r>
      <w:bookmarkEnd w:id="586"/>
      <w:bookmarkEnd w:id="587"/>
      <w:bookmarkEnd w:id="588"/>
    </w:p>
    <w:p>
      <w:pPr>
        <w:pStyle w:val="yMiscellaneousBody"/>
        <w:tabs>
          <w:tab w:val="left" w:pos="284"/>
          <w:tab w:val="right" w:leader="dot" w:pos="6804"/>
        </w:tabs>
        <w:ind w:left="851" w:hanging="851"/>
      </w:pPr>
      <w:r>
        <w:tab/>
      </w:r>
      <w:r>
        <w:tab/>
        <w:t>For land in the non</w:t>
      </w:r>
      <w:r>
        <w:noBreakHyphen/>
        <w:t xml:space="preserve">metropolitan area that — </w:t>
      </w:r>
    </w:p>
    <w:p>
      <w:pPr>
        <w:pStyle w:val="yMiscellaneousBody"/>
        <w:tabs>
          <w:tab w:val="left" w:pos="1134"/>
        </w:tabs>
        <w:ind w:left="1560" w:hanging="1560"/>
      </w:pPr>
      <w:r>
        <w:tab/>
        <w:t>(a)</w:t>
      </w:r>
      <w:r>
        <w:tab/>
        <w:t>is contained in a lot; and</w:t>
      </w:r>
    </w:p>
    <w:p>
      <w:pPr>
        <w:pStyle w:val="yMiscellaneousBody"/>
        <w:tabs>
          <w:tab w:val="left" w:pos="1134"/>
        </w:tabs>
        <w:ind w:left="1560" w:hanging="1560"/>
      </w:pPr>
      <w:r>
        <w:tab/>
        <w:t>(b)</w:t>
      </w:r>
      <w:r>
        <w:tab/>
        <w:t>is classified as non</w:t>
      </w:r>
      <w:r>
        <w:noBreakHyphen/>
        <w:t>residential; and</w:t>
      </w:r>
    </w:p>
    <w:p>
      <w:pPr>
        <w:pStyle w:val="yMiscellaneousBody"/>
        <w:tabs>
          <w:tab w:val="left" w:pos="1134"/>
        </w:tabs>
        <w:ind w:left="1560" w:hanging="1560"/>
      </w:pPr>
      <w:r>
        <w:tab/>
        <w:t>(c)</w:t>
      </w:r>
      <w:r>
        <w:tab/>
        <w:t>is not covered by item 5 or 6; and</w:t>
      </w:r>
    </w:p>
    <w:p>
      <w:pPr>
        <w:pStyle w:val="yMiscellaneousBody"/>
        <w:tabs>
          <w:tab w:val="left" w:pos="1134"/>
        </w:tabs>
        <w:ind w:left="1560" w:hanging="1560"/>
      </w:pPr>
      <w:r>
        <w:tab/>
        <w:t>(d)</w:t>
      </w:r>
      <w:r>
        <w:tab/>
        <w:t>shares one or more major fixtures, that discharge into a sewer of the Water Corporation, with other such land and has no other major fixtures that discharge into such a sewer; and</w:t>
      </w:r>
    </w:p>
    <w:p>
      <w:pPr>
        <w:pStyle w:val="yMiscellaneousBody"/>
        <w:keepNext/>
        <w:tabs>
          <w:tab w:val="left" w:pos="1134"/>
        </w:tabs>
        <w:ind w:left="1560" w:hanging="1560"/>
      </w:pPr>
      <w:r>
        <w:tab/>
        <w:t>(e)</w:t>
      </w:r>
      <w:r>
        <w:tab/>
        <w:t>the number of major fixtures shared by all units on the relevant strata plan is less than the number of those units,</w:t>
      </w:r>
    </w:p>
    <w:p>
      <w:pPr>
        <w:pStyle w:val="yMiscellaneousBody"/>
        <w:keepNext/>
        <w:tabs>
          <w:tab w:val="left" w:pos="284"/>
          <w:tab w:val="right" w:leader="dot" w:pos="6804"/>
        </w:tabs>
        <w:ind w:left="851" w:hanging="851"/>
      </w:pPr>
      <w:r>
        <w:tab/>
      </w:r>
      <w:r>
        <w:tab/>
        <w:t>the charge is —</w:t>
      </w:r>
    </w:p>
    <w:p>
      <w:pPr>
        <w:pStyle w:val="yMiscellaneousBody"/>
        <w:tabs>
          <w:tab w:val="left" w:pos="284"/>
          <w:tab w:val="right" w:leader="dot" w:pos="6804"/>
        </w:tabs>
        <w:ind w:left="851" w:hanging="851"/>
      </w:pPr>
      <w:r>
        <w:tab/>
      </w:r>
      <w:r>
        <w:tab/>
      </w:r>
      <w:r>
        <w:rPr>
          <w:b/>
        </w:rPr>
        <w:t>T</w:t>
      </w:r>
      <w:r>
        <w:t xml:space="preserve"> + </w:t>
      </w:r>
      <w:r>
        <w:rPr>
          <w:b/>
        </w:rPr>
        <w:t>Q</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T</w:t>
      </w:r>
      <w:r>
        <w:t xml:space="preserve"> =</w:t>
      </w:r>
      <w:r>
        <w:tab/>
      </w:r>
      <w:r>
        <w:rPr>
          <w:szCs w:val="22"/>
        </w:rPr>
        <w:t>$584.27</w:t>
      </w:r>
      <w:r>
        <w:t>;</w:t>
      </w:r>
    </w:p>
    <w:p>
      <w:pPr>
        <w:pStyle w:val="yMiscellaneousBody"/>
        <w:tabs>
          <w:tab w:val="left" w:pos="1134"/>
          <w:tab w:val="left" w:pos="1701"/>
        </w:tabs>
        <w:ind w:left="1701" w:hanging="1701"/>
      </w:pPr>
      <w:r>
        <w:tab/>
      </w:r>
      <w:r>
        <w:rPr>
          <w:b/>
        </w:rPr>
        <w:t>Q</w:t>
      </w:r>
      <w:r>
        <w:t xml:space="preserve"> =</w:t>
      </w:r>
      <w:r>
        <w:tab/>
        <w:t>the discharge charge calculated in accordance with item 26.</w:t>
      </w:r>
    </w:p>
    <w:p>
      <w:pPr>
        <w:pStyle w:val="yHeading4"/>
      </w:pPr>
      <w:bookmarkStart w:id="589" w:name="_Toc484769346"/>
      <w:bookmarkStart w:id="590" w:name="_Toc484769505"/>
      <w:bookmarkStart w:id="591" w:name="_Toc484769664"/>
      <w:bookmarkStart w:id="592" w:name="_Toc484769925"/>
      <w:bookmarkStart w:id="593" w:name="_Toc484770780"/>
      <w:bookmarkStart w:id="594" w:name="_Toc485109565"/>
      <w:bookmarkStart w:id="595" w:name="_Toc486496950"/>
      <w:bookmarkStart w:id="596" w:name="_Toc489534008"/>
      <w:r>
        <w:t>Subdivision 5 — Calculation of certain factors for the purposes of Subdivision 4</w:t>
      </w:r>
      <w:bookmarkEnd w:id="589"/>
      <w:bookmarkEnd w:id="590"/>
      <w:bookmarkEnd w:id="591"/>
      <w:bookmarkEnd w:id="592"/>
      <w:bookmarkEnd w:id="593"/>
      <w:bookmarkEnd w:id="594"/>
      <w:bookmarkEnd w:id="595"/>
      <w:bookmarkEnd w:id="596"/>
    </w:p>
    <w:p>
      <w:pPr>
        <w:pStyle w:val="yFootnoteheading"/>
        <w:spacing w:after="120"/>
      </w:pPr>
      <w:bookmarkStart w:id="597" w:name="_Toc484769506"/>
      <w:bookmarkStart w:id="598" w:name="_Toc485109566"/>
      <w:r>
        <w:tab/>
        <w:t>[Heading inserted in Gazette 23 Jun 2017 p. 3367.]</w:t>
      </w:r>
    </w:p>
    <w:p>
      <w:pPr>
        <w:pStyle w:val="yHeading5"/>
      </w:pPr>
      <w:bookmarkStart w:id="599" w:name="_Toc489534009"/>
      <w:r>
        <w:rPr>
          <w:rStyle w:val="CharSClsNo"/>
        </w:rPr>
        <w:t>25</w:t>
      </w:r>
      <w:r>
        <w:t>.</w:t>
      </w:r>
      <w:r>
        <w:tab/>
        <w:t>Service charge</w:t>
      </w:r>
      <w:bookmarkEnd w:id="597"/>
      <w:bookmarkEnd w:id="598"/>
      <w:bookmarkEnd w:id="599"/>
    </w:p>
    <w:p>
      <w:pPr>
        <w:pStyle w:val="yMiscellaneousBody"/>
        <w:tabs>
          <w:tab w:val="left" w:pos="284"/>
          <w:tab w:val="right" w:leader="dot" w:pos="6804"/>
        </w:tabs>
        <w:ind w:left="851" w:hanging="851"/>
      </w:pPr>
      <w:r>
        <w:tab/>
      </w:r>
      <w:r>
        <w:tab/>
        <w:t>The service charge (</w:t>
      </w:r>
      <w:r>
        <w:rPr>
          <w:b/>
          <w:i/>
        </w:rPr>
        <w:t>P</w:t>
      </w:r>
      <w:r>
        <w:t>) is —</w:t>
      </w:r>
    </w:p>
    <w:p>
      <w:pPr>
        <w:pStyle w:val="yMiscellaneousBody"/>
        <w:tabs>
          <w:tab w:val="left" w:pos="284"/>
          <w:tab w:val="right" w:leader="dot" w:pos="6804"/>
        </w:tabs>
        <w:ind w:left="851" w:hanging="851"/>
      </w:pPr>
      <w:r>
        <w:tab/>
      </w:r>
      <w:r>
        <w:tab/>
        <w:t xml:space="preserve">if </w:t>
      </w:r>
      <w:r>
        <w:rPr>
          <w:b/>
        </w:rPr>
        <w:t>R</w:t>
      </w:r>
      <w:r>
        <w:t xml:space="preserve"> </w:t>
      </w:r>
      <w:r>
        <w:sym w:font="Symbol" w:char="F0A3"/>
      </w:r>
      <w:r>
        <w:t xml:space="preserve"> (</w:t>
      </w:r>
      <w:r>
        <w:rPr>
          <w:b/>
        </w:rPr>
        <w:t>C</w:t>
      </w:r>
      <w:r>
        <w:t xml:space="preserve"> + </w:t>
      </w:r>
      <w:r>
        <w:rPr>
          <w:b/>
        </w:rPr>
        <w:t>D</w:t>
      </w:r>
      <w:r>
        <w:t>),</w:t>
      </w:r>
    </w:p>
    <w:p>
      <w:pPr>
        <w:pStyle w:val="yMiscellaneousBody"/>
        <w:tabs>
          <w:tab w:val="left" w:pos="284"/>
          <w:tab w:val="right" w:leader="dot" w:pos="6804"/>
        </w:tabs>
        <w:ind w:left="851" w:hanging="851"/>
      </w:pPr>
      <w:r>
        <w:tab/>
      </w:r>
      <w:r>
        <w:tab/>
        <w:t xml:space="preserve">then </w:t>
      </w:r>
      <w:r>
        <w:rPr>
          <w:b/>
        </w:rPr>
        <w:t>R</w:t>
      </w:r>
    </w:p>
    <w:p>
      <w:pPr>
        <w:pStyle w:val="yMiscellaneousBody"/>
        <w:tabs>
          <w:tab w:val="left" w:pos="284"/>
          <w:tab w:val="right" w:leader="dot" w:pos="6804"/>
        </w:tabs>
        <w:ind w:left="851" w:hanging="851"/>
      </w:pPr>
      <w:r>
        <w:tab/>
      </w:r>
      <w:r>
        <w:tab/>
        <w:t xml:space="preserve">or if </w:t>
      </w:r>
      <w:r>
        <w:rPr>
          <w:b/>
        </w:rPr>
        <w:t>R</w:t>
      </w:r>
      <w:r>
        <w:t xml:space="preserve"> &gt; (</w:t>
      </w:r>
      <w:r>
        <w:rPr>
          <w:b/>
        </w:rPr>
        <w:t>C</w:t>
      </w:r>
      <w:r>
        <w:t xml:space="preserve"> + </w:t>
      </w:r>
      <w:r>
        <w:rPr>
          <w:b/>
        </w:rPr>
        <w:t>D</w:t>
      </w:r>
      <w:r>
        <w:t>),</w:t>
      </w:r>
    </w:p>
    <w:p>
      <w:pPr>
        <w:pStyle w:val="yMiscellaneousBody"/>
        <w:tabs>
          <w:tab w:val="left" w:pos="284"/>
          <w:tab w:val="right" w:leader="dot" w:pos="6804"/>
        </w:tabs>
        <w:ind w:left="851" w:hanging="851"/>
      </w:pPr>
      <w:r>
        <w:tab/>
      </w:r>
      <w:r>
        <w:tab/>
        <w:t xml:space="preserve">then </w:t>
      </w:r>
      <w:r>
        <w:rPr>
          <w:b/>
        </w:rPr>
        <w:t>C</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R</w:t>
      </w:r>
      <w:r>
        <w:t xml:space="preserve"> =</w:t>
      </w:r>
      <w:r>
        <w:tab/>
        <w:t>the maximum charge calculated in accordance with item 28;</w:t>
      </w:r>
    </w:p>
    <w:p>
      <w:pPr>
        <w:pStyle w:val="yMiscellaneousBody"/>
        <w:tabs>
          <w:tab w:val="left" w:pos="1134"/>
          <w:tab w:val="left" w:pos="1701"/>
        </w:tabs>
        <w:ind w:left="1701" w:hanging="1701"/>
      </w:pPr>
      <w:r>
        <w:tab/>
      </w:r>
      <w:r>
        <w:rPr>
          <w:b/>
        </w:rPr>
        <w:t>C</w:t>
      </w:r>
      <w:r>
        <w:t xml:space="preserve"> =</w:t>
      </w:r>
      <w:r>
        <w:tab/>
        <w:t>the charge, according to the number of major fixtures for the land, that is the sum of the charges for each fixture, as set out in the Table;</w:t>
      </w:r>
    </w:p>
    <w:p>
      <w:pPr>
        <w:pStyle w:val="yMiscellaneousBody"/>
        <w:tabs>
          <w:tab w:val="left" w:pos="1134"/>
          <w:tab w:val="left" w:pos="1701"/>
        </w:tabs>
        <w:ind w:left="1701" w:hanging="1701"/>
      </w:pPr>
      <w:r>
        <w:tab/>
      </w:r>
      <w:r>
        <w:rPr>
          <w:b/>
        </w:rPr>
        <w:t>D</w:t>
      </w:r>
      <w:r>
        <w:t xml:space="preserve"> =</w:t>
      </w:r>
      <w:r>
        <w:tab/>
        <w:t>the discharge charge calculated in accordance with item 26.</w:t>
      </w:r>
    </w:p>
    <w:p>
      <w:pPr>
        <w:pStyle w:val="yTHeadingNAm"/>
      </w:pPr>
      <w:r>
        <w:t>Table of major fixture</w:t>
      </w:r>
      <w:r>
        <w:noBreakHyphen/>
        <w:t>based charges</w:t>
      </w:r>
    </w:p>
    <w:tbl>
      <w:tblPr>
        <w:tblW w:w="0" w:type="auto"/>
        <w:tblInd w:w="1446" w:type="dxa"/>
        <w:tblLayout w:type="fixed"/>
        <w:tblCellMar>
          <w:left w:w="28" w:type="dxa"/>
          <w:right w:w="28" w:type="dxa"/>
        </w:tblCellMar>
        <w:tblLook w:val="0000" w:firstRow="0" w:lastRow="0" w:firstColumn="0" w:lastColumn="0" w:noHBand="0" w:noVBand="0"/>
      </w:tblPr>
      <w:tblGrid>
        <w:gridCol w:w="2268"/>
        <w:gridCol w:w="2268"/>
      </w:tblGrid>
      <w:tr>
        <w:trPr>
          <w:tblHeader/>
        </w:trPr>
        <w:tc>
          <w:tcPr>
            <w:tcW w:w="2268" w:type="dxa"/>
            <w:tcBorders>
              <w:top w:val="single" w:sz="4" w:space="0" w:color="auto"/>
              <w:bottom w:val="single" w:sz="4" w:space="0" w:color="auto"/>
            </w:tcBorders>
          </w:tcPr>
          <w:p>
            <w:pPr>
              <w:pStyle w:val="yTableNAm"/>
              <w:keepNext/>
            </w:pPr>
          </w:p>
        </w:tc>
        <w:tc>
          <w:tcPr>
            <w:tcW w:w="2268" w:type="dxa"/>
            <w:tcBorders>
              <w:top w:val="single" w:sz="4" w:space="0" w:color="auto"/>
              <w:bottom w:val="single" w:sz="4" w:space="0" w:color="auto"/>
            </w:tcBorders>
          </w:tcPr>
          <w:p>
            <w:pPr>
              <w:pStyle w:val="yTableNAm"/>
              <w:keepNext/>
              <w:jc w:val="center"/>
            </w:pPr>
            <w:r>
              <w:rPr>
                <w:b/>
              </w:rPr>
              <w:t>Charge</w:t>
            </w:r>
          </w:p>
        </w:tc>
      </w:tr>
      <w:tr>
        <w:tc>
          <w:tcPr>
            <w:tcW w:w="2268" w:type="dxa"/>
            <w:tcMar>
              <w:left w:w="284" w:type="dxa"/>
            </w:tcMar>
          </w:tcPr>
          <w:p>
            <w:pPr>
              <w:pStyle w:val="yTableNAm"/>
            </w:pPr>
            <w:r>
              <w:t>1</w:t>
            </w:r>
            <w:r>
              <w:rPr>
                <w:vertAlign w:val="superscript"/>
              </w:rPr>
              <w:t>st</w:t>
            </w:r>
            <w:r>
              <w:t xml:space="preserve"> fixture</w:t>
            </w:r>
          </w:p>
        </w:tc>
        <w:tc>
          <w:tcPr>
            <w:tcW w:w="2268" w:type="dxa"/>
          </w:tcPr>
          <w:p>
            <w:pPr>
              <w:pStyle w:val="yTableNAm"/>
              <w:jc w:val="center"/>
            </w:pPr>
            <w:r>
              <w:rPr>
                <w:szCs w:val="22"/>
              </w:rPr>
              <w:t>$939.88</w:t>
            </w:r>
          </w:p>
        </w:tc>
      </w:tr>
      <w:tr>
        <w:tc>
          <w:tcPr>
            <w:tcW w:w="2268" w:type="dxa"/>
            <w:tcMar>
              <w:left w:w="284" w:type="dxa"/>
            </w:tcMar>
          </w:tcPr>
          <w:p>
            <w:pPr>
              <w:pStyle w:val="yTableNAm"/>
            </w:pPr>
            <w:r>
              <w:t>2</w:t>
            </w:r>
            <w:r>
              <w:rPr>
                <w:vertAlign w:val="superscript"/>
              </w:rPr>
              <w:t>nd</w:t>
            </w:r>
            <w:r>
              <w:t xml:space="preserve"> fixture</w:t>
            </w:r>
          </w:p>
        </w:tc>
        <w:tc>
          <w:tcPr>
            <w:tcW w:w="2268" w:type="dxa"/>
          </w:tcPr>
          <w:p>
            <w:pPr>
              <w:pStyle w:val="yTableNAm"/>
              <w:jc w:val="center"/>
            </w:pPr>
            <w:r>
              <w:rPr>
                <w:szCs w:val="22"/>
              </w:rPr>
              <w:t>$402.32</w:t>
            </w:r>
          </w:p>
        </w:tc>
      </w:tr>
      <w:tr>
        <w:tc>
          <w:tcPr>
            <w:tcW w:w="2268" w:type="dxa"/>
            <w:tcMar>
              <w:left w:w="284" w:type="dxa"/>
            </w:tcMar>
          </w:tcPr>
          <w:p>
            <w:pPr>
              <w:pStyle w:val="yTableNAm"/>
            </w:pPr>
            <w:r>
              <w:t>3</w:t>
            </w:r>
            <w:r>
              <w:rPr>
                <w:vertAlign w:val="superscript"/>
              </w:rPr>
              <w:t>rd</w:t>
            </w:r>
            <w:r>
              <w:t xml:space="preserve"> fixture</w:t>
            </w:r>
          </w:p>
        </w:tc>
        <w:tc>
          <w:tcPr>
            <w:tcW w:w="2268" w:type="dxa"/>
          </w:tcPr>
          <w:p>
            <w:pPr>
              <w:pStyle w:val="yTableNAm"/>
              <w:jc w:val="center"/>
            </w:pPr>
            <w:r>
              <w:rPr>
                <w:szCs w:val="22"/>
              </w:rPr>
              <w:t>$537.29</w:t>
            </w:r>
          </w:p>
        </w:tc>
      </w:tr>
      <w:tr>
        <w:tc>
          <w:tcPr>
            <w:tcW w:w="2268" w:type="dxa"/>
            <w:tcBorders>
              <w:bottom w:val="single" w:sz="4" w:space="0" w:color="auto"/>
            </w:tcBorders>
            <w:tcMar>
              <w:left w:w="284" w:type="dxa"/>
            </w:tcMar>
          </w:tcPr>
          <w:p>
            <w:pPr>
              <w:pStyle w:val="yTableNAm"/>
              <w:ind w:left="283" w:hanging="283"/>
            </w:pPr>
            <w:r>
              <w:t>4</w:t>
            </w:r>
            <w:r>
              <w:rPr>
                <w:vertAlign w:val="superscript"/>
              </w:rPr>
              <w:t>th</w:t>
            </w:r>
            <w:r>
              <w:t xml:space="preserve"> and subsequent</w:t>
            </w:r>
            <w:r>
              <w:br/>
              <w:t>fixtures</w:t>
            </w:r>
          </w:p>
        </w:tc>
        <w:tc>
          <w:tcPr>
            <w:tcW w:w="2268" w:type="dxa"/>
            <w:tcBorders>
              <w:bottom w:val="single" w:sz="4" w:space="0" w:color="auto"/>
            </w:tcBorders>
          </w:tcPr>
          <w:p>
            <w:pPr>
              <w:pStyle w:val="yTableNAm"/>
              <w:jc w:val="center"/>
            </w:pPr>
            <w:r>
              <w:rPr>
                <w:szCs w:val="22"/>
              </w:rPr>
              <w:t>$584.27</w:t>
            </w:r>
          </w:p>
        </w:tc>
      </w:tr>
    </w:tbl>
    <w:p>
      <w:pPr>
        <w:pStyle w:val="yHeading5"/>
      </w:pPr>
      <w:bookmarkStart w:id="600" w:name="_Toc484769507"/>
      <w:bookmarkStart w:id="601" w:name="_Toc485109567"/>
      <w:bookmarkStart w:id="602" w:name="_Toc489534010"/>
      <w:r>
        <w:rPr>
          <w:rStyle w:val="CharSClsNo"/>
        </w:rPr>
        <w:t>26</w:t>
      </w:r>
      <w:r>
        <w:t>.</w:t>
      </w:r>
      <w:r>
        <w:tab/>
        <w:t>Discharge charge</w:t>
      </w:r>
      <w:bookmarkEnd w:id="600"/>
      <w:bookmarkEnd w:id="601"/>
      <w:bookmarkEnd w:id="602"/>
    </w:p>
    <w:p>
      <w:pPr>
        <w:pStyle w:val="yMiscellaneousBody"/>
        <w:tabs>
          <w:tab w:val="left" w:pos="284"/>
          <w:tab w:val="right" w:leader="dot" w:pos="6804"/>
        </w:tabs>
        <w:ind w:left="851" w:hanging="851"/>
      </w:pPr>
      <w:r>
        <w:tab/>
      </w:r>
      <w:r>
        <w:tab/>
        <w:t>The discharge charge (</w:t>
      </w:r>
      <w:r>
        <w:rPr>
          <w:b/>
          <w:i/>
        </w:rPr>
        <w:t>Q</w:t>
      </w:r>
      <w:r>
        <w:t>) is —</w:t>
      </w:r>
    </w:p>
    <w:p>
      <w:pPr>
        <w:pStyle w:val="yMiscellaneousBody"/>
        <w:tabs>
          <w:tab w:val="left" w:pos="284"/>
          <w:tab w:val="right" w:leader="dot" w:pos="6804"/>
        </w:tabs>
        <w:ind w:left="851" w:hanging="851"/>
      </w:pPr>
      <w:r>
        <w:tab/>
      </w:r>
      <w:r>
        <w:tab/>
        <w:t>if (</w:t>
      </w:r>
      <w:r>
        <w:rPr>
          <w:b/>
        </w:rPr>
        <w:t>F</w:t>
      </w:r>
      <w:r>
        <w:t xml:space="preserve"> </w:t>
      </w:r>
      <w:r>
        <w:sym w:font="Symbol" w:char="F0B4"/>
      </w:r>
      <w:r>
        <w:t xml:space="preserve"> </w:t>
      </w:r>
      <w:r>
        <w:rPr>
          <w:b/>
        </w:rPr>
        <w:t>G</w:t>
      </w:r>
      <w:r>
        <w:t xml:space="preserve">) </w:t>
      </w:r>
      <w:r>
        <w:sym w:font="Symbol" w:char="F0A3"/>
      </w:r>
      <w:r>
        <w:t xml:space="preserve"> </w:t>
      </w:r>
      <w:r>
        <w:rPr>
          <w:b/>
        </w:rPr>
        <w:t>H</w:t>
      </w:r>
      <w:r>
        <w:t>,</w:t>
      </w:r>
    </w:p>
    <w:p>
      <w:pPr>
        <w:pStyle w:val="yMiscellaneousBody"/>
        <w:tabs>
          <w:tab w:val="left" w:pos="284"/>
          <w:tab w:val="right" w:leader="dot" w:pos="6804"/>
        </w:tabs>
        <w:ind w:left="851" w:hanging="851"/>
      </w:pPr>
      <w:r>
        <w:tab/>
      </w:r>
      <w:r>
        <w:tab/>
        <w:t>then nil</w:t>
      </w:r>
    </w:p>
    <w:p>
      <w:pPr>
        <w:pStyle w:val="yMiscellaneousBody"/>
        <w:tabs>
          <w:tab w:val="left" w:pos="284"/>
          <w:tab w:val="right" w:leader="dot" w:pos="6804"/>
        </w:tabs>
        <w:ind w:left="851" w:hanging="851"/>
      </w:pPr>
      <w:r>
        <w:tab/>
      </w:r>
      <w:r>
        <w:tab/>
        <w:t>or if (</w:t>
      </w:r>
      <w:r>
        <w:rPr>
          <w:b/>
        </w:rPr>
        <w:t>F</w:t>
      </w:r>
      <w:r>
        <w:t xml:space="preserve"> </w:t>
      </w:r>
      <w:r>
        <w:sym w:font="Symbol" w:char="F0B4"/>
      </w:r>
      <w:r>
        <w:t xml:space="preserve"> </w:t>
      </w:r>
      <w:r>
        <w:rPr>
          <w:b/>
        </w:rPr>
        <w:t>G</w:t>
      </w:r>
      <w:r>
        <w:t xml:space="preserve">) &gt; </w:t>
      </w:r>
      <w:r>
        <w:rPr>
          <w:b/>
        </w:rPr>
        <w:t>H</w:t>
      </w:r>
      <w:r>
        <w:t>,</w:t>
      </w:r>
    </w:p>
    <w:p>
      <w:pPr>
        <w:pStyle w:val="yMiscellaneousBody"/>
        <w:tabs>
          <w:tab w:val="left" w:pos="284"/>
          <w:tab w:val="right" w:leader="dot" w:pos="6804"/>
        </w:tabs>
        <w:ind w:left="851" w:hanging="851"/>
        <w:rPr>
          <w:b/>
        </w:rPr>
      </w:pPr>
      <w:r>
        <w:tab/>
      </w:r>
      <w:r>
        <w:tab/>
        <w:t>then ((</w:t>
      </w:r>
      <w:r>
        <w:rPr>
          <w:b/>
        </w:rPr>
        <w:t>F</w:t>
      </w:r>
      <w:r>
        <w:t xml:space="preserve"> </w:t>
      </w:r>
      <w:r>
        <w:sym w:font="Symbol" w:char="F0B4"/>
      </w:r>
      <w:r>
        <w:t xml:space="preserve"> </w:t>
      </w:r>
      <w:r>
        <w:rPr>
          <w:b/>
        </w:rPr>
        <w:t>G</w:t>
      </w:r>
      <w:r>
        <w:t xml:space="preserve">) – </w:t>
      </w:r>
      <w:r>
        <w:rPr>
          <w:b/>
        </w:rPr>
        <w:t>H</w:t>
      </w:r>
      <w:r>
        <w:t xml:space="preserve">) </w:t>
      </w:r>
      <w:r>
        <w:sym w:font="Symbol" w:char="F0B4"/>
      </w:r>
      <w:r>
        <w:t xml:space="preserve"> </w:t>
      </w:r>
      <w:r>
        <w:rPr>
          <w:b/>
        </w:rPr>
        <w:t>I</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F</w:t>
      </w:r>
      <w:r>
        <w:t xml:space="preserve"> =</w:t>
      </w:r>
      <w:r>
        <w:tab/>
        <w:t>the volume of water supplied to the land in the current consumption year;</w:t>
      </w:r>
    </w:p>
    <w:p>
      <w:pPr>
        <w:pStyle w:val="yMiscellaneousBody"/>
        <w:tabs>
          <w:tab w:val="left" w:pos="1134"/>
          <w:tab w:val="left" w:pos="1701"/>
        </w:tabs>
        <w:ind w:left="1701" w:hanging="1701"/>
      </w:pPr>
      <w:r>
        <w:tab/>
      </w:r>
      <w:r>
        <w:rPr>
          <w:b/>
        </w:rPr>
        <w:t>G</w:t>
      </w:r>
      <w:r>
        <w:t xml:space="preserve"> =</w:t>
      </w:r>
      <w:r>
        <w:tab/>
        <w:t>the discharge factor applicable for the land for the current discharge year;</w:t>
      </w:r>
    </w:p>
    <w:p>
      <w:pPr>
        <w:pStyle w:val="yMiscellaneousBody"/>
        <w:tabs>
          <w:tab w:val="left" w:pos="1134"/>
          <w:tab w:val="left" w:pos="1701"/>
        </w:tabs>
        <w:ind w:left="1701" w:hanging="1701"/>
      </w:pPr>
      <w:r>
        <w:tab/>
      </w:r>
      <w:r>
        <w:rPr>
          <w:b/>
        </w:rPr>
        <w:t>H</w:t>
      </w:r>
      <w:r>
        <w:t xml:space="preserve"> =</w:t>
      </w:r>
      <w:r>
        <w:tab/>
        <w:t>the discharge allowance for the current discharge year worked out in accordance with item 27;</w:t>
      </w:r>
    </w:p>
    <w:p>
      <w:pPr>
        <w:pStyle w:val="yMiscellaneousBody"/>
        <w:tabs>
          <w:tab w:val="left" w:pos="1134"/>
          <w:tab w:val="left" w:pos="1701"/>
        </w:tabs>
        <w:ind w:left="1701" w:hanging="1701"/>
      </w:pPr>
      <w:r>
        <w:tab/>
      </w:r>
      <w:r>
        <w:rPr>
          <w:b/>
        </w:rPr>
        <w:t>I</w:t>
      </w:r>
      <w:r>
        <w:t xml:space="preserve"> =</w:t>
      </w:r>
      <w:r>
        <w:tab/>
      </w:r>
      <w:r>
        <w:rPr>
          <w:szCs w:val="22"/>
        </w:rPr>
        <w:t>$3.453</w:t>
      </w:r>
      <w:r>
        <w:t>,</w:t>
      </w:r>
    </w:p>
    <w:p>
      <w:pPr>
        <w:pStyle w:val="yMiscellaneousBody"/>
        <w:tabs>
          <w:tab w:val="left" w:pos="284"/>
          <w:tab w:val="right" w:leader="dot" w:pos="6804"/>
        </w:tabs>
        <w:ind w:left="851" w:hanging="851"/>
      </w:pPr>
      <w:r>
        <w:tab/>
      </w:r>
      <w:r>
        <w:tab/>
        <w:t>and (</w:t>
      </w:r>
      <w:r>
        <w:rPr>
          <w:b/>
        </w:rPr>
        <w:t>F</w:t>
      </w:r>
      <w:r>
        <w:t xml:space="preserve"> </w:t>
      </w:r>
      <w:r>
        <w:sym w:font="Symbol" w:char="F0B4"/>
      </w:r>
      <w:r>
        <w:t xml:space="preserve"> </w:t>
      </w:r>
      <w:r>
        <w:rPr>
          <w:b/>
        </w:rPr>
        <w:t>G</w:t>
      </w:r>
      <w:r>
        <w:t xml:space="preserve">) – </w:t>
      </w:r>
      <w:r>
        <w:rPr>
          <w:b/>
        </w:rPr>
        <w:t>H</w:t>
      </w:r>
      <w:r>
        <w:t xml:space="preserve"> is rounded down to the nearest whole number.</w:t>
      </w:r>
    </w:p>
    <w:p>
      <w:pPr>
        <w:pStyle w:val="yHeading5"/>
      </w:pPr>
      <w:bookmarkStart w:id="603" w:name="_Toc484769508"/>
      <w:bookmarkStart w:id="604" w:name="_Toc485109568"/>
      <w:bookmarkStart w:id="605" w:name="_Toc489534011"/>
      <w:r>
        <w:rPr>
          <w:rStyle w:val="CharSClsNo"/>
        </w:rPr>
        <w:t>27</w:t>
      </w:r>
      <w:r>
        <w:t>.</w:t>
      </w:r>
      <w:r>
        <w:tab/>
        <w:t>Discharge allowance</w:t>
      </w:r>
      <w:bookmarkEnd w:id="603"/>
      <w:bookmarkEnd w:id="604"/>
      <w:bookmarkEnd w:id="605"/>
    </w:p>
    <w:p>
      <w:pPr>
        <w:pStyle w:val="yMiscellaneousBody"/>
        <w:tabs>
          <w:tab w:val="left" w:pos="284"/>
          <w:tab w:val="right" w:leader="dot" w:pos="6804"/>
        </w:tabs>
        <w:ind w:left="851" w:hanging="851"/>
      </w:pPr>
      <w:r>
        <w:tab/>
        <w:t>(1)</w:t>
      </w:r>
      <w:r>
        <w:tab/>
        <w:t>The discharge allowance for the current discharge year is —</w:t>
      </w:r>
    </w:p>
    <w:p>
      <w:pPr>
        <w:pStyle w:val="yMiscellaneousBody"/>
        <w:tabs>
          <w:tab w:val="left" w:pos="1134"/>
        </w:tabs>
        <w:ind w:left="1560" w:hanging="1560"/>
      </w:pPr>
      <w:r>
        <w:tab/>
        <w:t>(a)</w:t>
      </w:r>
      <w:r>
        <w:tab/>
        <w:t>for land to which item 21 applies that is not covered by paragraph (e) — 200 kL;</w:t>
      </w:r>
    </w:p>
    <w:p>
      <w:pPr>
        <w:pStyle w:val="yMiscellaneousBody"/>
        <w:tabs>
          <w:tab w:val="left" w:pos="1134"/>
        </w:tabs>
        <w:ind w:left="1560" w:hanging="1560"/>
      </w:pPr>
      <w:r>
        <w:tab/>
        <w:t>(b)</w:t>
      </w:r>
      <w:r>
        <w:tab/>
        <w:t>for land held by a government trading organisation or by a public authority that holds non</w:t>
      </w:r>
      <w:r>
        <w:noBreakHyphen/>
        <w:t>commercial government property — 200 kL;</w:t>
      </w:r>
    </w:p>
    <w:p>
      <w:pPr>
        <w:pStyle w:val="yMiscellaneousBody"/>
        <w:tabs>
          <w:tab w:val="left" w:pos="1134"/>
        </w:tabs>
        <w:ind w:left="1560" w:hanging="1560"/>
      </w:pPr>
      <w:r>
        <w:tab/>
        <w:t>(c)</w:t>
      </w:r>
      <w:r>
        <w:tab/>
        <w:t>for a caravan park referred to in item 22 — the amount (in kL) calculated in accordance with the formula in sub</w:t>
      </w:r>
      <w:r>
        <w:noBreakHyphen/>
        <w:t>item (2);</w:t>
      </w:r>
    </w:p>
    <w:p>
      <w:pPr>
        <w:pStyle w:val="yMiscellaneousBody"/>
        <w:tabs>
          <w:tab w:val="left" w:pos="1134"/>
        </w:tabs>
        <w:ind w:left="1560" w:hanging="1560"/>
      </w:pPr>
      <w:r>
        <w:tab/>
        <w:t>(d)</w:t>
      </w:r>
      <w:r>
        <w:tab/>
        <w:t>for a nursing home referred to in item 23 — 75 kL per bed;</w:t>
      </w:r>
    </w:p>
    <w:p>
      <w:pPr>
        <w:pStyle w:val="yMiscellaneousBody"/>
        <w:tabs>
          <w:tab w:val="left" w:pos="1134"/>
        </w:tabs>
        <w:ind w:left="1560" w:hanging="1560"/>
      </w:pPr>
      <w:r>
        <w:tab/>
        <w:t>(e)</w:t>
      </w:r>
      <w:r>
        <w:tab/>
        <w:t>for properties that share a metered property water supply connection — 200 kL for each property.</w:t>
      </w:r>
    </w:p>
    <w:p>
      <w:pPr>
        <w:pStyle w:val="yMiscellaneousBody"/>
        <w:tabs>
          <w:tab w:val="left" w:pos="284"/>
          <w:tab w:val="right" w:leader="dot" w:pos="6804"/>
        </w:tabs>
        <w:ind w:left="851" w:hanging="851"/>
      </w:pPr>
      <w:r>
        <w:tab/>
        <w:t>(2)</w:t>
      </w:r>
      <w:r>
        <w:tab/>
        <w:t>The formula for the purposes of sub</w:t>
      </w:r>
      <w:r>
        <w:noBreakHyphen/>
        <w:t>item (1)(c) is —</w:t>
      </w:r>
    </w:p>
    <w:p>
      <w:pPr>
        <w:pStyle w:val="yMiscellaneousBody"/>
        <w:tabs>
          <w:tab w:val="left" w:pos="284"/>
          <w:tab w:val="right" w:leader="dot" w:pos="6804"/>
        </w:tabs>
        <w:ind w:left="851" w:hanging="851"/>
      </w:pPr>
      <w:r>
        <w:rPr>
          <w:b/>
        </w:rPr>
        <w:tab/>
      </w:r>
      <w:r>
        <w:rPr>
          <w:b/>
        </w:rPr>
        <w:tab/>
        <w:t>L</w:t>
      </w:r>
      <w:r>
        <w:t xml:space="preserve"> + </w:t>
      </w:r>
      <w:r>
        <w:rPr>
          <w:b/>
        </w:rPr>
        <w:t>M</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pPr>
      <w:r>
        <w:tab/>
      </w:r>
      <w:r>
        <w:rPr>
          <w:b/>
        </w:rPr>
        <w:t>L</w:t>
      </w:r>
      <w:r>
        <w:t xml:space="preserve"> =</w:t>
      </w:r>
      <w:r>
        <w:tab/>
        <w:t>200;</w:t>
      </w:r>
    </w:p>
    <w:p>
      <w:pPr>
        <w:pStyle w:val="yMiscellaneousBody"/>
        <w:tabs>
          <w:tab w:val="left" w:pos="1134"/>
          <w:tab w:val="left" w:pos="1701"/>
        </w:tabs>
      </w:pPr>
      <w:r>
        <w:tab/>
      </w:r>
      <w:r>
        <w:rPr>
          <w:b/>
        </w:rPr>
        <w:t>M</w:t>
      </w:r>
      <w:r>
        <w:t xml:space="preserve"> =</w:t>
      </w:r>
      <w:r>
        <w:tab/>
        <w:t>75 kL for each long</w:t>
      </w:r>
      <w:r>
        <w:noBreakHyphen/>
        <w:t>term residential caravan bay.</w:t>
      </w:r>
    </w:p>
    <w:p>
      <w:pPr>
        <w:pStyle w:val="yHeading5"/>
      </w:pPr>
      <w:bookmarkStart w:id="606" w:name="_Toc484769509"/>
      <w:bookmarkStart w:id="607" w:name="_Toc485109569"/>
      <w:bookmarkStart w:id="608" w:name="_Toc489534012"/>
      <w:r>
        <w:rPr>
          <w:rStyle w:val="CharSClsNo"/>
        </w:rPr>
        <w:t>28</w:t>
      </w:r>
      <w:r>
        <w:t>.</w:t>
      </w:r>
      <w:r>
        <w:tab/>
        <w:t>Maximum charge</w:t>
      </w:r>
      <w:bookmarkEnd w:id="606"/>
      <w:bookmarkEnd w:id="607"/>
      <w:bookmarkEnd w:id="608"/>
    </w:p>
    <w:p>
      <w:pPr>
        <w:pStyle w:val="yMiscellaneousBody"/>
        <w:tabs>
          <w:tab w:val="left" w:pos="284"/>
          <w:tab w:val="right" w:leader="dot" w:pos="6804"/>
        </w:tabs>
        <w:ind w:left="851" w:hanging="851"/>
      </w:pPr>
      <w:r>
        <w:tab/>
      </w:r>
      <w:r>
        <w:tab/>
        <w:t>The maximum charge (</w:t>
      </w:r>
      <w:r>
        <w:rPr>
          <w:b/>
          <w:i/>
        </w:rPr>
        <w:t>R</w:t>
      </w:r>
      <w:r>
        <w:t>) is —</w:t>
      </w:r>
    </w:p>
    <w:p>
      <w:pPr>
        <w:pStyle w:val="yMiscellaneousBody"/>
        <w:tabs>
          <w:tab w:val="left" w:pos="284"/>
          <w:tab w:val="right" w:leader="dot" w:pos="6804"/>
        </w:tabs>
        <w:ind w:left="851" w:hanging="851"/>
      </w:pPr>
      <w:r>
        <w:tab/>
      </w:r>
      <w:r>
        <w:tab/>
        <w:t>if (</w:t>
      </w:r>
      <w:r>
        <w:rPr>
          <w:b/>
        </w:rPr>
        <w:t>P</w:t>
      </w:r>
      <w:r>
        <w:t xml:space="preserve"> + </w:t>
      </w:r>
      <w:r>
        <w:rPr>
          <w:b/>
        </w:rPr>
        <w:t>Q</w:t>
      </w:r>
      <w:r>
        <w:t xml:space="preserve">) </w:t>
      </w:r>
      <w:r>
        <w:sym w:font="Symbol" w:char="F02D"/>
      </w:r>
      <w:r>
        <w:t xml:space="preserve"> </w:t>
      </w:r>
      <w:r>
        <w:rPr>
          <w:b/>
        </w:rPr>
        <w:t>A</w:t>
      </w:r>
      <w:r>
        <w:t xml:space="preserve"> &gt; </w:t>
      </w:r>
      <w:r>
        <w:rPr>
          <w:b/>
        </w:rPr>
        <w:t>B</w:t>
      </w:r>
      <w:r>
        <w:t>,</w:t>
      </w:r>
    </w:p>
    <w:p>
      <w:pPr>
        <w:pStyle w:val="yMiscellaneousBody"/>
        <w:tabs>
          <w:tab w:val="left" w:pos="284"/>
          <w:tab w:val="right" w:leader="dot" w:pos="6804"/>
        </w:tabs>
        <w:ind w:left="851" w:hanging="851"/>
      </w:pPr>
      <w:r>
        <w:tab/>
      </w:r>
      <w:r>
        <w:tab/>
        <w:t xml:space="preserve">then — </w:t>
      </w:r>
    </w:p>
    <w:p>
      <w:pPr>
        <w:pStyle w:val="yMiscellaneousBody"/>
      </w:pPr>
      <w:r>
        <w:tab/>
        <w:t>if (</w:t>
      </w:r>
      <w:r>
        <w:rPr>
          <w:b/>
        </w:rPr>
        <w:t>A</w:t>
      </w:r>
      <w:r>
        <w:t xml:space="preserve"> </w:t>
      </w:r>
      <w:r>
        <w:sym w:font="Symbol" w:char="F0B4"/>
      </w:r>
      <w:r>
        <w:t xml:space="preserve"> </w:t>
      </w:r>
      <w:r>
        <w:rPr>
          <w:b/>
        </w:rPr>
        <w:t>S</w:t>
      </w:r>
      <w:r>
        <w:t>) &gt; (</w:t>
      </w:r>
      <w:r>
        <w:rPr>
          <w:b/>
        </w:rPr>
        <w:t>A</w:t>
      </w:r>
      <w:r>
        <w:t xml:space="preserve"> + </w:t>
      </w:r>
      <w:r>
        <w:rPr>
          <w:b/>
        </w:rPr>
        <w:t>B</w:t>
      </w:r>
      <w:r>
        <w:t>),</w:t>
      </w:r>
    </w:p>
    <w:p>
      <w:pPr>
        <w:pStyle w:val="yMiscellaneousBody"/>
      </w:pPr>
      <w:r>
        <w:tab/>
        <w:t>then (</w:t>
      </w:r>
      <w:r>
        <w:rPr>
          <w:b/>
        </w:rPr>
        <w:t>A</w:t>
      </w:r>
      <w:r>
        <w:t xml:space="preserve"> </w:t>
      </w:r>
      <w:r>
        <w:sym w:font="Symbol" w:char="F0B4"/>
      </w:r>
      <w:r>
        <w:t xml:space="preserve"> </w:t>
      </w:r>
      <w:r>
        <w:rPr>
          <w:b/>
        </w:rPr>
        <w:t>S</w:t>
      </w:r>
      <w:r>
        <w:t>)</w:t>
      </w:r>
    </w:p>
    <w:p>
      <w:pPr>
        <w:pStyle w:val="yMiscellaneousBody"/>
      </w:pPr>
      <w:r>
        <w:tab/>
        <w:t>or if (</w:t>
      </w:r>
      <w:r>
        <w:rPr>
          <w:b/>
        </w:rPr>
        <w:t>A</w:t>
      </w:r>
      <w:r>
        <w:t xml:space="preserve"> </w:t>
      </w:r>
      <w:r>
        <w:sym w:font="Symbol" w:char="F0B4"/>
      </w:r>
      <w:r>
        <w:t xml:space="preserve"> </w:t>
      </w:r>
      <w:r>
        <w:rPr>
          <w:b/>
        </w:rPr>
        <w:t>S</w:t>
      </w:r>
      <w:r>
        <w:t xml:space="preserve">) </w:t>
      </w:r>
      <w:r>
        <w:sym w:font="Symbol" w:char="F0A3"/>
      </w:r>
      <w:r>
        <w:t xml:space="preserve"> (</w:t>
      </w:r>
      <w:r>
        <w:rPr>
          <w:b/>
        </w:rPr>
        <w:t>A</w:t>
      </w:r>
      <w:r>
        <w:t xml:space="preserve"> + </w:t>
      </w:r>
      <w:r>
        <w:rPr>
          <w:b/>
        </w:rPr>
        <w:t>B</w:t>
      </w:r>
      <w:r>
        <w:t>),</w:t>
      </w:r>
    </w:p>
    <w:p>
      <w:pPr>
        <w:pStyle w:val="yMiscellaneousBody"/>
      </w:pPr>
      <w:r>
        <w:tab/>
        <w:t>then (</w:t>
      </w:r>
      <w:r>
        <w:rPr>
          <w:b/>
        </w:rPr>
        <w:t>A</w:t>
      </w:r>
      <w:r>
        <w:t xml:space="preserve"> + </w:t>
      </w:r>
      <w:r>
        <w:rPr>
          <w:b/>
        </w:rPr>
        <w:t>B</w:t>
      </w:r>
      <w:r>
        <w:t>)</w:t>
      </w:r>
    </w:p>
    <w:p>
      <w:pPr>
        <w:pStyle w:val="yMiscellaneousBody"/>
        <w:tabs>
          <w:tab w:val="left" w:pos="284"/>
          <w:tab w:val="right" w:leader="dot" w:pos="6804"/>
        </w:tabs>
        <w:ind w:left="851" w:hanging="851"/>
      </w:pPr>
      <w:r>
        <w:tab/>
      </w:r>
      <w:r>
        <w:tab/>
        <w:t>or if (</w:t>
      </w:r>
      <w:r>
        <w:rPr>
          <w:b/>
        </w:rPr>
        <w:t>P</w:t>
      </w:r>
      <w:r>
        <w:t xml:space="preserve"> + </w:t>
      </w:r>
      <w:r>
        <w:rPr>
          <w:b/>
        </w:rPr>
        <w:t>Q</w:t>
      </w:r>
      <w:r>
        <w:t xml:space="preserve">) </w:t>
      </w:r>
      <w:r>
        <w:sym w:font="Symbol" w:char="F02D"/>
      </w:r>
      <w:r>
        <w:t xml:space="preserve"> </w:t>
      </w:r>
      <w:r>
        <w:rPr>
          <w:b/>
        </w:rPr>
        <w:t>A</w:t>
      </w:r>
      <w:r>
        <w:t xml:space="preserve"> </w:t>
      </w:r>
      <w:r>
        <w:sym w:font="Symbol" w:char="F0A3"/>
      </w:r>
      <w:r>
        <w:t xml:space="preserve"> </w:t>
      </w:r>
      <w:r>
        <w:rPr>
          <w:b/>
        </w:rPr>
        <w:t>B</w:t>
      </w:r>
      <w:r>
        <w:t>,</w:t>
      </w:r>
    </w:p>
    <w:p>
      <w:pPr>
        <w:pStyle w:val="yMiscellaneousBody"/>
        <w:tabs>
          <w:tab w:val="left" w:pos="284"/>
          <w:tab w:val="right" w:leader="dot" w:pos="6804"/>
        </w:tabs>
        <w:ind w:left="851" w:hanging="851"/>
      </w:pPr>
      <w:r>
        <w:tab/>
      </w:r>
      <w:r>
        <w:tab/>
        <w:t xml:space="preserve">then </w:t>
      </w:r>
      <w:r>
        <w:rPr>
          <w:b/>
        </w:rPr>
        <w:t>P</w:t>
      </w:r>
      <w:r>
        <w:t xml:space="preserve"> + </w:t>
      </w:r>
      <w:r>
        <w:rPr>
          <w:b/>
        </w:rPr>
        <w:t>Q</w:t>
      </w:r>
    </w:p>
    <w:p>
      <w:pPr>
        <w:pStyle w:val="yMiscellaneousBody"/>
        <w:tabs>
          <w:tab w:val="left" w:pos="284"/>
          <w:tab w:val="right" w:leader="dot" w:pos="6804"/>
        </w:tabs>
        <w:ind w:left="851" w:hanging="851"/>
      </w:pPr>
      <w:r>
        <w:tab/>
      </w:r>
      <w:r>
        <w:tab/>
        <w:t xml:space="preserve">where — </w:t>
      </w:r>
    </w:p>
    <w:p>
      <w:pPr>
        <w:pStyle w:val="yMiscellaneousBody"/>
        <w:tabs>
          <w:tab w:val="left" w:pos="1134"/>
          <w:tab w:val="left" w:pos="1701"/>
        </w:tabs>
        <w:ind w:left="1701" w:hanging="1701"/>
      </w:pPr>
      <w:r>
        <w:tab/>
      </w:r>
      <w:r>
        <w:rPr>
          <w:b/>
        </w:rPr>
        <w:t>P</w:t>
      </w:r>
      <w:r>
        <w:t xml:space="preserve"> =</w:t>
      </w:r>
      <w:r>
        <w:tab/>
        <w:t>the service charge calculated in accordance with item 25;</w:t>
      </w:r>
    </w:p>
    <w:p>
      <w:pPr>
        <w:pStyle w:val="yMiscellaneousBody"/>
        <w:tabs>
          <w:tab w:val="left" w:pos="1134"/>
          <w:tab w:val="left" w:pos="1701"/>
        </w:tabs>
        <w:ind w:left="1701" w:hanging="1701"/>
      </w:pPr>
      <w:r>
        <w:tab/>
      </w:r>
      <w:r>
        <w:rPr>
          <w:b/>
        </w:rPr>
        <w:t>Q</w:t>
      </w:r>
      <w:r>
        <w:t xml:space="preserve"> =</w:t>
      </w:r>
      <w:r>
        <w:tab/>
        <w:t>the discharge charge calculated in accordance with item 26;</w:t>
      </w:r>
    </w:p>
    <w:p>
      <w:pPr>
        <w:pStyle w:val="yMiscellaneousBody"/>
        <w:tabs>
          <w:tab w:val="left" w:pos="1134"/>
          <w:tab w:val="left" w:pos="1701"/>
        </w:tabs>
        <w:ind w:left="1701" w:hanging="1701"/>
      </w:pPr>
      <w:r>
        <w:tab/>
      </w:r>
      <w:r>
        <w:rPr>
          <w:b/>
        </w:rPr>
        <w:t>A</w:t>
      </w:r>
      <w:r>
        <w:t xml:space="preserve"> =</w:t>
      </w:r>
      <w:r>
        <w:tab/>
        <w:t>the charge payable, for the previous financial year, under the item in Subdivision 4 for which this item is being applied;</w:t>
      </w:r>
    </w:p>
    <w:p>
      <w:pPr>
        <w:pStyle w:val="yMiscellaneousBody"/>
        <w:tabs>
          <w:tab w:val="left" w:pos="1134"/>
          <w:tab w:val="left" w:pos="1701"/>
        </w:tabs>
        <w:ind w:left="1701" w:hanging="1701"/>
      </w:pPr>
      <w:r>
        <w:tab/>
      </w:r>
      <w:r>
        <w:rPr>
          <w:b/>
        </w:rPr>
        <w:t>S</w:t>
      </w:r>
      <w:r>
        <w:t xml:space="preserve"> =</w:t>
      </w:r>
      <w:r>
        <w:tab/>
      </w:r>
      <w:r>
        <w:rPr>
          <w:szCs w:val="22"/>
        </w:rPr>
        <w:t>1.105</w:t>
      </w:r>
      <w:r>
        <w:t>;</w:t>
      </w:r>
    </w:p>
    <w:p>
      <w:pPr>
        <w:pStyle w:val="yMiscellaneousBody"/>
        <w:tabs>
          <w:tab w:val="left" w:pos="1134"/>
          <w:tab w:val="left" w:pos="1701"/>
        </w:tabs>
        <w:ind w:left="1701" w:hanging="1701"/>
      </w:pPr>
      <w:r>
        <w:tab/>
      </w:r>
      <w:r>
        <w:rPr>
          <w:b/>
        </w:rPr>
        <w:t>B</w:t>
      </w:r>
      <w:r>
        <w:t xml:space="preserve"> =</w:t>
      </w:r>
      <w:r>
        <w:tab/>
        <w:t>$166.67.</w:t>
      </w:r>
    </w:p>
    <w:p>
      <w:pPr>
        <w:pStyle w:val="yFootnotesection"/>
      </w:pPr>
      <w:bookmarkStart w:id="609" w:name="_Toc484769351"/>
      <w:bookmarkStart w:id="610" w:name="_Toc484769510"/>
      <w:bookmarkStart w:id="611" w:name="_Toc484769669"/>
      <w:bookmarkStart w:id="612" w:name="_Toc484769930"/>
      <w:bookmarkStart w:id="613" w:name="_Toc484770785"/>
      <w:bookmarkStart w:id="614" w:name="_Toc485109570"/>
      <w:r>
        <w:tab/>
        <w:t>[Division 2 inserted in Gazette 23 Jun 2017 p. 3356-69.]</w:t>
      </w:r>
    </w:p>
    <w:p>
      <w:pPr>
        <w:pStyle w:val="yHeading3"/>
      </w:pPr>
      <w:bookmarkStart w:id="615" w:name="_Toc486496955"/>
      <w:bookmarkStart w:id="616" w:name="_Toc489534013"/>
      <w:r>
        <w:rPr>
          <w:rStyle w:val="CharSDivNo"/>
        </w:rPr>
        <w:t>Division 3</w:t>
      </w:r>
      <w:r>
        <w:t> — </w:t>
      </w:r>
      <w:r>
        <w:rPr>
          <w:rStyle w:val="CharSDivText"/>
        </w:rPr>
        <w:t>Discharge charges: trade waste and effluent</w:t>
      </w:r>
      <w:bookmarkEnd w:id="609"/>
      <w:bookmarkEnd w:id="610"/>
      <w:bookmarkEnd w:id="611"/>
      <w:bookmarkEnd w:id="612"/>
      <w:bookmarkEnd w:id="613"/>
      <w:bookmarkEnd w:id="614"/>
      <w:bookmarkEnd w:id="615"/>
      <w:bookmarkEnd w:id="616"/>
    </w:p>
    <w:p>
      <w:pPr>
        <w:pStyle w:val="yFootnoteheading"/>
        <w:spacing w:after="120"/>
      </w:pPr>
      <w:bookmarkStart w:id="617" w:name="_Toc484769511"/>
      <w:bookmarkStart w:id="618" w:name="_Toc485109571"/>
      <w:r>
        <w:tab/>
        <w:t>[Heading inserted in Gazette 23 Jun 2017 p. 3369.]</w:t>
      </w:r>
    </w:p>
    <w:p>
      <w:pPr>
        <w:pStyle w:val="yHeading5"/>
      </w:pPr>
      <w:bookmarkStart w:id="619" w:name="_Toc489534014"/>
      <w:r>
        <w:rPr>
          <w:rStyle w:val="CharSClsNo"/>
        </w:rPr>
        <w:t>29</w:t>
      </w:r>
      <w:r>
        <w:t>.</w:t>
      </w:r>
      <w:r>
        <w:tab/>
        <w:t>Discharge charges for 2017/18 year and subsequent years</w:t>
      </w:r>
      <w:bookmarkEnd w:id="617"/>
      <w:bookmarkEnd w:id="618"/>
      <w:bookmarkEnd w:id="619"/>
    </w:p>
    <w:p>
      <w:pPr>
        <w:pStyle w:val="yMiscellaneousBody"/>
        <w:tabs>
          <w:tab w:val="left" w:pos="284"/>
          <w:tab w:val="right" w:leader="dot" w:pos="6804"/>
        </w:tabs>
        <w:ind w:left="851" w:hanging="851"/>
      </w:pPr>
      <w:r>
        <w:tab/>
      </w:r>
      <w:r>
        <w:tab/>
        <w:t xml:space="preserve">The charges set out in this Division apply for trade waste or effluent discharged in the </w:t>
      </w:r>
      <w:r>
        <w:rPr>
          <w:szCs w:val="22"/>
        </w:rPr>
        <w:t>2017/18</w:t>
      </w:r>
      <w:r>
        <w:t> financial year and each subsequent year.</w:t>
      </w:r>
    </w:p>
    <w:p>
      <w:pPr>
        <w:pStyle w:val="yHeading5"/>
      </w:pPr>
      <w:bookmarkStart w:id="620" w:name="_Toc484769512"/>
      <w:bookmarkStart w:id="621" w:name="_Toc485109572"/>
      <w:bookmarkStart w:id="622" w:name="_Toc489534015"/>
      <w:r>
        <w:rPr>
          <w:rStyle w:val="CharSClsNo"/>
        </w:rPr>
        <w:t>30</w:t>
      </w:r>
      <w:r>
        <w:t>.</w:t>
      </w:r>
      <w:r>
        <w:tab/>
        <w:t>Trade waste discharged into sewer under approval</w:t>
      </w:r>
      <w:bookmarkEnd w:id="620"/>
      <w:bookmarkEnd w:id="621"/>
      <w:bookmarkEnd w:id="622"/>
    </w:p>
    <w:p>
      <w:pPr>
        <w:pStyle w:val="yMiscellaneousBody"/>
        <w:tabs>
          <w:tab w:val="left" w:pos="284"/>
          <w:tab w:val="right" w:leader="dot" w:pos="6804"/>
        </w:tabs>
        <w:ind w:left="851" w:hanging="851"/>
      </w:pPr>
      <w:r>
        <w:tab/>
        <w:t>(1)</w:t>
      </w:r>
      <w:r>
        <w:tab/>
        <w:t xml:space="preserve">In this item — </w:t>
      </w:r>
    </w:p>
    <w:p>
      <w:pPr>
        <w:pStyle w:val="yDefstart"/>
      </w:pPr>
      <w:r>
        <w:tab/>
      </w:r>
      <w:r>
        <w:rPr>
          <w:rStyle w:val="CharDefText"/>
        </w:rPr>
        <w:t>B.O.D.</w:t>
      </w:r>
      <w:r>
        <w:t xml:space="preserve"> means </w:t>
      </w:r>
      <w:r>
        <w:rPr>
          <w:szCs w:val="22"/>
        </w:rPr>
        <w:t>biochemical</w:t>
      </w:r>
      <w:r>
        <w:t xml:space="preserve"> oxygen demand;</w:t>
      </w:r>
    </w:p>
    <w:p>
      <w:pPr>
        <w:pStyle w:val="yDefstart"/>
      </w:pPr>
      <w:r>
        <w:tab/>
      </w:r>
      <w:r>
        <w:rPr>
          <w:rStyle w:val="CharDefText"/>
        </w:rPr>
        <w:t>c/kg</w:t>
      </w:r>
      <w:r>
        <w:t xml:space="preserve"> means cents </w:t>
      </w:r>
      <w:r>
        <w:rPr>
          <w:szCs w:val="22"/>
        </w:rPr>
        <w:t>per</w:t>
      </w:r>
      <w:r>
        <w:t xml:space="preserve"> kilogram;</w:t>
      </w:r>
    </w:p>
    <w:p>
      <w:pPr>
        <w:pStyle w:val="yDefstart"/>
      </w:pPr>
      <w:r>
        <w:tab/>
      </w:r>
      <w:r>
        <w:rPr>
          <w:rStyle w:val="CharDefText"/>
        </w:rPr>
        <w:t>c/kL</w:t>
      </w:r>
      <w:r>
        <w:t xml:space="preserve"> means cents </w:t>
      </w:r>
      <w:r>
        <w:rPr>
          <w:szCs w:val="22"/>
        </w:rPr>
        <w:t>per</w:t>
      </w:r>
      <w:r>
        <w:t xml:space="preserve"> kilolitre.</w:t>
      </w:r>
    </w:p>
    <w:p>
      <w:pPr>
        <w:pStyle w:val="yMiscellaneousBody"/>
        <w:tabs>
          <w:tab w:val="left" w:pos="284"/>
          <w:tab w:val="right" w:leader="dot" w:pos="6804"/>
        </w:tabs>
        <w:ind w:left="851" w:hanging="851"/>
      </w:pPr>
      <w:r>
        <w:tab/>
        <w:t>(2)</w:t>
      </w:r>
      <w:r>
        <w:tab/>
        <w:t xml:space="preserve">For </w:t>
      </w:r>
      <w:r>
        <w:rPr>
          <w:szCs w:val="22"/>
        </w:rPr>
        <w:t xml:space="preserve">trade waste discharged into a sewer of the </w:t>
      </w:r>
      <w:r>
        <w:rPr>
          <w:szCs w:val="22"/>
        </w:rPr>
        <w:br/>
        <w:t xml:space="preserve">Water Corporation under an approval of the </w:t>
      </w:r>
      <w:r>
        <w:rPr>
          <w:szCs w:val="22"/>
        </w:rPr>
        <w:br/>
        <w:t>Water Corporation, the charge is —</w:t>
      </w:r>
    </w:p>
    <w:p>
      <w:pPr>
        <w:pStyle w:val="yMiscellaneousBody"/>
        <w:tabs>
          <w:tab w:val="left" w:pos="1134"/>
          <w:tab w:val="right" w:leader="dot" w:pos="6804"/>
        </w:tabs>
        <w:ind w:left="1559" w:hanging="1559"/>
        <w:rPr>
          <w:szCs w:val="22"/>
        </w:rPr>
      </w:pPr>
      <w:r>
        <w:rPr>
          <w:szCs w:val="22"/>
        </w:rPr>
        <w:tab/>
        <w:t>(a)</w:t>
      </w:r>
      <w:r>
        <w:rPr>
          <w:szCs w:val="22"/>
        </w:rPr>
        <w:tab/>
        <w:t xml:space="preserve">for volume </w:t>
      </w:r>
      <w:r>
        <w:rPr>
          <w:szCs w:val="22"/>
        </w:rPr>
        <w:tab/>
        <w:t xml:space="preserve"> 144.0 c/kL</w:t>
      </w:r>
    </w:p>
    <w:p>
      <w:pPr>
        <w:pStyle w:val="yMiscellaneousBody"/>
        <w:tabs>
          <w:tab w:val="left" w:pos="1134"/>
        </w:tabs>
        <w:ind w:left="1560" w:hanging="1560"/>
        <w:rPr>
          <w:szCs w:val="22"/>
        </w:rPr>
      </w:pPr>
      <w:r>
        <w:rPr>
          <w:szCs w:val="22"/>
        </w:rPr>
        <w:tab/>
        <w:t>(b)</w:t>
      </w:r>
      <w:r>
        <w:rPr>
          <w:szCs w:val="22"/>
        </w:rPr>
        <w:tab/>
        <w:t>for B.O.D. with a concentration of —</w:t>
      </w:r>
    </w:p>
    <w:p>
      <w:pPr>
        <w:pStyle w:val="yMiscellaneousBody"/>
        <w:tabs>
          <w:tab w:val="left" w:pos="2127"/>
          <w:tab w:val="right" w:leader="dot" w:pos="6804"/>
        </w:tabs>
        <w:ind w:left="2126" w:right="1984" w:hanging="425"/>
      </w:pPr>
      <w:r>
        <w:t>(i)</w:t>
      </w:r>
      <w:r>
        <w:tab/>
        <w:t xml:space="preserve">up to 5 kg/kL </w:t>
      </w:r>
      <w:r>
        <w:tab/>
        <w:t xml:space="preserve"> </w:t>
      </w:r>
      <w:r>
        <w:rPr>
          <w:szCs w:val="22"/>
        </w:rPr>
        <w:t>120.0</w:t>
      </w:r>
      <w:r>
        <w:t xml:space="preserve"> c/kg</w:t>
      </w:r>
    </w:p>
    <w:p>
      <w:pPr>
        <w:pStyle w:val="yMiscellaneousBody"/>
        <w:tabs>
          <w:tab w:val="left" w:pos="2127"/>
          <w:tab w:val="right" w:leader="dot" w:pos="6804"/>
        </w:tabs>
        <w:ind w:left="2126" w:right="1984" w:hanging="425"/>
      </w:pPr>
      <w:r>
        <w:t>(ii)</w:t>
      </w:r>
      <w:r>
        <w:tab/>
        <w:t xml:space="preserve">over 5 kg/kL </w:t>
      </w:r>
      <w:r>
        <w:tab/>
        <w:t xml:space="preserve"> </w:t>
      </w:r>
      <w:r>
        <w:rPr>
          <w:szCs w:val="22"/>
        </w:rPr>
        <w:t>245.0</w:t>
      </w:r>
      <w:r>
        <w:t xml:space="preserve"> c/kg</w:t>
      </w:r>
    </w:p>
    <w:p>
      <w:pPr>
        <w:pStyle w:val="yMiscellaneousBody"/>
        <w:tabs>
          <w:tab w:val="left" w:pos="1134"/>
        </w:tabs>
        <w:ind w:left="1560" w:hanging="1560"/>
        <w:rPr>
          <w:szCs w:val="22"/>
        </w:rPr>
      </w:pPr>
      <w:r>
        <w:rPr>
          <w:szCs w:val="22"/>
        </w:rPr>
        <w:tab/>
        <w:t>(c)</w:t>
      </w:r>
      <w:r>
        <w:rPr>
          <w:szCs w:val="22"/>
        </w:rPr>
        <w:tab/>
        <w:t>for suspended solids with a concentration of —</w:t>
      </w:r>
    </w:p>
    <w:p>
      <w:pPr>
        <w:pStyle w:val="yMiscellaneousBody"/>
        <w:tabs>
          <w:tab w:val="left" w:pos="2127"/>
          <w:tab w:val="right" w:leader="dot" w:pos="6804"/>
        </w:tabs>
        <w:ind w:left="2126" w:right="1984" w:hanging="425"/>
      </w:pPr>
      <w:r>
        <w:t>(i)</w:t>
      </w:r>
      <w:r>
        <w:tab/>
        <w:t xml:space="preserve">up to 2 kg/kL </w:t>
      </w:r>
      <w:r>
        <w:tab/>
        <w:t xml:space="preserve"> 164.0 c/kg</w:t>
      </w:r>
    </w:p>
    <w:p>
      <w:pPr>
        <w:pStyle w:val="yMiscellaneousBody"/>
        <w:tabs>
          <w:tab w:val="left" w:pos="2127"/>
          <w:tab w:val="right" w:leader="dot" w:pos="6804"/>
        </w:tabs>
        <w:ind w:left="2126" w:right="1984" w:hanging="425"/>
      </w:pPr>
      <w:r>
        <w:t>(ii)</w:t>
      </w:r>
      <w:r>
        <w:tab/>
        <w:t xml:space="preserve">over 2 kg/kL </w:t>
      </w:r>
      <w:r>
        <w:tab/>
        <w:t xml:space="preserve"> 329.0 c/kg</w:t>
      </w:r>
    </w:p>
    <w:p>
      <w:pPr>
        <w:pStyle w:val="yMiscellaneousBody"/>
        <w:tabs>
          <w:tab w:val="left" w:pos="1134"/>
        </w:tabs>
        <w:ind w:left="1560" w:hanging="1560"/>
        <w:rPr>
          <w:szCs w:val="22"/>
        </w:rPr>
      </w:pPr>
      <w:r>
        <w:rPr>
          <w:szCs w:val="22"/>
        </w:rPr>
        <w:tab/>
        <w:t>(d)</w:t>
      </w:r>
      <w:r>
        <w:rPr>
          <w:szCs w:val="22"/>
        </w:rPr>
        <w:tab/>
        <w:t>for chemical oxygen demand with a concentration of —</w:t>
      </w:r>
    </w:p>
    <w:p>
      <w:pPr>
        <w:pStyle w:val="yMiscellaneousBody"/>
        <w:tabs>
          <w:tab w:val="left" w:pos="2127"/>
          <w:tab w:val="right" w:leader="dot" w:pos="6804"/>
        </w:tabs>
        <w:ind w:left="2126" w:hanging="425"/>
      </w:pPr>
      <w:r>
        <w:t>(i)</w:t>
      </w:r>
      <w:r>
        <w:tab/>
        <w:t xml:space="preserve">up to 10 kg/kL </w:t>
      </w:r>
      <w:r>
        <w:tab/>
        <w:t xml:space="preserve"> 48.0 c/kg</w:t>
      </w:r>
    </w:p>
    <w:p>
      <w:pPr>
        <w:pStyle w:val="yMiscellaneousBody"/>
        <w:tabs>
          <w:tab w:val="left" w:pos="2127"/>
          <w:tab w:val="right" w:leader="dot" w:pos="6804"/>
        </w:tabs>
        <w:ind w:left="2126" w:hanging="425"/>
      </w:pPr>
      <w:r>
        <w:t>(ii)</w:t>
      </w:r>
      <w:r>
        <w:tab/>
        <w:t xml:space="preserve">over 10 kg/kL </w:t>
      </w:r>
      <w:r>
        <w:tab/>
        <w:t xml:space="preserve"> 97.0 c/kg</w:t>
      </w:r>
    </w:p>
    <w:p>
      <w:pPr>
        <w:pStyle w:val="yMiscellaneousBody"/>
        <w:tabs>
          <w:tab w:val="left" w:pos="1134"/>
        </w:tabs>
        <w:ind w:left="1560" w:hanging="1560"/>
        <w:rPr>
          <w:szCs w:val="22"/>
        </w:rPr>
      </w:pPr>
      <w:r>
        <w:rPr>
          <w:szCs w:val="22"/>
        </w:rPr>
        <w:tab/>
        <w:t>(e)</w:t>
      </w:r>
      <w:r>
        <w:rPr>
          <w:szCs w:val="22"/>
        </w:rPr>
        <w:tab/>
        <w:t>for oil and grease with a concentration of —</w:t>
      </w:r>
    </w:p>
    <w:p>
      <w:pPr>
        <w:pStyle w:val="yMiscellaneousBody"/>
        <w:tabs>
          <w:tab w:val="left" w:pos="2127"/>
          <w:tab w:val="right" w:leader="dot" w:pos="6804"/>
        </w:tabs>
        <w:ind w:left="2126" w:hanging="425"/>
      </w:pPr>
      <w:r>
        <w:t>(i)</w:t>
      </w:r>
      <w:r>
        <w:tab/>
        <w:t xml:space="preserve">up to 0.3 kg/kL </w:t>
      </w:r>
      <w:r>
        <w:tab/>
        <w:t xml:space="preserve"> 148.0 c/kg</w:t>
      </w:r>
    </w:p>
    <w:p>
      <w:pPr>
        <w:pStyle w:val="yMiscellaneousBody"/>
        <w:tabs>
          <w:tab w:val="left" w:pos="2127"/>
          <w:tab w:val="right" w:leader="dot" w:pos="6804"/>
        </w:tabs>
        <w:ind w:left="2126" w:right="1984" w:hanging="425"/>
      </w:pPr>
      <w:r>
        <w:t>(ii)</w:t>
      </w:r>
      <w:r>
        <w:tab/>
        <w:t xml:space="preserve">over 0.3 kg/kL but not over 0.6 kg/kL </w:t>
      </w:r>
      <w:r>
        <w:tab/>
        <w:t xml:space="preserve"> 290.0 c/kg</w:t>
      </w:r>
    </w:p>
    <w:p>
      <w:pPr>
        <w:pStyle w:val="yMiscellaneousBody"/>
        <w:tabs>
          <w:tab w:val="left" w:pos="2127"/>
          <w:tab w:val="right" w:leader="dot" w:pos="6804"/>
        </w:tabs>
        <w:ind w:left="2126" w:hanging="425"/>
      </w:pPr>
      <w:r>
        <w:t>(iii)</w:t>
      </w:r>
      <w:r>
        <w:tab/>
        <w:t xml:space="preserve">over 0.6 kg/kL </w:t>
      </w:r>
      <w:r>
        <w:tab/>
        <w:t xml:space="preserve"> 584.0 c/kg</w:t>
      </w:r>
    </w:p>
    <w:p>
      <w:pPr>
        <w:pStyle w:val="yMiscellaneousBody"/>
        <w:tabs>
          <w:tab w:val="left" w:pos="1134"/>
        </w:tabs>
        <w:ind w:left="1560" w:hanging="1560"/>
        <w:rPr>
          <w:szCs w:val="22"/>
        </w:rPr>
      </w:pPr>
      <w:r>
        <w:rPr>
          <w:szCs w:val="22"/>
        </w:rPr>
        <w:tab/>
        <w:t>(f)</w:t>
      </w:r>
      <w:r>
        <w:rPr>
          <w:szCs w:val="22"/>
        </w:rPr>
        <w:tab/>
        <w:t>for acidity to pH 6 (expressed as calcium carbonate) —</w:t>
      </w:r>
    </w:p>
    <w:p>
      <w:pPr>
        <w:pStyle w:val="yMiscellaneousBody"/>
        <w:tabs>
          <w:tab w:val="left" w:pos="2127"/>
          <w:tab w:val="right" w:leader="dot" w:pos="6804"/>
        </w:tabs>
        <w:ind w:left="2126" w:right="1984" w:hanging="425"/>
      </w:pPr>
      <w:r>
        <w:t>(i)</w:t>
      </w:r>
      <w:r>
        <w:tab/>
        <w:t xml:space="preserve">up to 0.1 kg/kL </w:t>
      </w:r>
      <w:r>
        <w:tab/>
        <w:t xml:space="preserve"> 41.0 c/kg</w:t>
      </w:r>
    </w:p>
    <w:p>
      <w:pPr>
        <w:pStyle w:val="yMiscellaneousBody"/>
        <w:tabs>
          <w:tab w:val="left" w:pos="2127"/>
          <w:tab w:val="right" w:leader="dot" w:pos="6804"/>
        </w:tabs>
        <w:ind w:left="2126" w:right="1984" w:hanging="425"/>
      </w:pPr>
      <w:r>
        <w:t>(ii)</w:t>
      </w:r>
      <w:r>
        <w:tab/>
        <w:t xml:space="preserve">over 0.1 kg/kL but not over 0.3 kg/kL </w:t>
      </w:r>
      <w:r>
        <w:tab/>
        <w:t xml:space="preserve"> 85.0 c/kg</w:t>
      </w:r>
    </w:p>
    <w:p>
      <w:pPr>
        <w:pStyle w:val="yMiscellaneousBody"/>
        <w:tabs>
          <w:tab w:val="left" w:pos="2127"/>
          <w:tab w:val="right" w:leader="dot" w:pos="6804"/>
        </w:tabs>
        <w:ind w:left="2126" w:right="1984" w:hanging="425"/>
      </w:pPr>
      <w:r>
        <w:t>(iii)</w:t>
      </w:r>
      <w:r>
        <w:tab/>
        <w:t xml:space="preserve">over 0.3 kg/kL </w:t>
      </w:r>
      <w:r>
        <w:tab/>
        <w:t xml:space="preserve"> 170.0 c/kg</w:t>
      </w:r>
    </w:p>
    <w:p>
      <w:pPr>
        <w:pStyle w:val="yMiscellaneousBody"/>
        <w:keepNext/>
        <w:tabs>
          <w:tab w:val="left" w:pos="1134"/>
        </w:tabs>
        <w:ind w:left="1560" w:hanging="1560"/>
        <w:rPr>
          <w:szCs w:val="22"/>
        </w:rPr>
      </w:pPr>
      <w:r>
        <w:rPr>
          <w:szCs w:val="22"/>
        </w:rPr>
        <w:tab/>
        <w:t>(g)</w:t>
      </w:r>
      <w:r>
        <w:rPr>
          <w:szCs w:val="22"/>
        </w:rPr>
        <w:tab/>
        <w:t>for alkalinity to pH 10 (expressed as calcium carbonate) —</w:t>
      </w:r>
    </w:p>
    <w:p>
      <w:pPr>
        <w:pStyle w:val="yMiscellaneousBody"/>
        <w:tabs>
          <w:tab w:val="left" w:pos="2127"/>
          <w:tab w:val="right" w:leader="dot" w:pos="6804"/>
        </w:tabs>
        <w:ind w:left="2126" w:right="1984" w:hanging="425"/>
      </w:pPr>
      <w:r>
        <w:t>(i)</w:t>
      </w:r>
      <w:r>
        <w:tab/>
        <w:t xml:space="preserve">up to 0.1 kg/kL </w:t>
      </w:r>
      <w:r>
        <w:tab/>
        <w:t xml:space="preserve"> 13.0 c/kg</w:t>
      </w:r>
    </w:p>
    <w:p>
      <w:pPr>
        <w:pStyle w:val="yMiscellaneousBody"/>
        <w:tabs>
          <w:tab w:val="left" w:pos="2127"/>
          <w:tab w:val="right" w:leader="dot" w:pos="6804"/>
        </w:tabs>
        <w:ind w:left="2126" w:right="1984" w:hanging="425"/>
      </w:pPr>
      <w:r>
        <w:t>(ii)</w:t>
      </w:r>
      <w:r>
        <w:tab/>
        <w:t xml:space="preserve">over 0.1 kg/kL but not over 0.2 kg/kL </w:t>
      </w:r>
      <w:r>
        <w:tab/>
        <w:t xml:space="preserve"> 31.0 c/kg</w:t>
      </w:r>
    </w:p>
    <w:p>
      <w:pPr>
        <w:pStyle w:val="yMiscellaneousBody"/>
        <w:tabs>
          <w:tab w:val="left" w:pos="2127"/>
          <w:tab w:val="right" w:leader="dot" w:pos="6804"/>
        </w:tabs>
        <w:ind w:left="2126" w:right="1984" w:hanging="425"/>
      </w:pPr>
      <w:r>
        <w:t>(iii)</w:t>
      </w:r>
      <w:r>
        <w:tab/>
        <w:t xml:space="preserve">over 0.2 kg/kL </w:t>
      </w:r>
      <w:r>
        <w:tab/>
        <w:t xml:space="preserve"> 62.0 c/kg</w:t>
      </w:r>
    </w:p>
    <w:p>
      <w:pPr>
        <w:pStyle w:val="yMiscellaneousBody"/>
        <w:tabs>
          <w:tab w:val="left" w:pos="1134"/>
          <w:tab w:val="right" w:leader="dot" w:pos="6804"/>
        </w:tabs>
        <w:ind w:left="1559" w:hanging="1559"/>
        <w:rPr>
          <w:szCs w:val="22"/>
        </w:rPr>
      </w:pPr>
      <w:r>
        <w:rPr>
          <w:szCs w:val="22"/>
        </w:rPr>
        <w:tab/>
        <w:t>(h)</w:t>
      </w:r>
      <w:r>
        <w:rPr>
          <w:szCs w:val="22"/>
        </w:rPr>
        <w:tab/>
        <w:t xml:space="preserve">for nitrogen </w:t>
      </w:r>
      <w:r>
        <w:rPr>
          <w:szCs w:val="22"/>
        </w:rPr>
        <w:tab/>
        <w:t xml:space="preserve"> 131.0 c/kg</w:t>
      </w:r>
    </w:p>
    <w:p>
      <w:pPr>
        <w:pStyle w:val="yMiscellaneousBody"/>
        <w:tabs>
          <w:tab w:val="left" w:pos="1134"/>
          <w:tab w:val="right" w:leader="dot" w:pos="6804"/>
        </w:tabs>
        <w:ind w:left="1559" w:hanging="1559"/>
        <w:rPr>
          <w:szCs w:val="22"/>
        </w:rPr>
      </w:pPr>
      <w:r>
        <w:rPr>
          <w:szCs w:val="22"/>
        </w:rPr>
        <w:tab/>
        <w:t>(i)</w:t>
      </w:r>
      <w:r>
        <w:rPr>
          <w:szCs w:val="22"/>
        </w:rPr>
        <w:tab/>
        <w:t xml:space="preserve">for phosphorus </w:t>
      </w:r>
      <w:r>
        <w:rPr>
          <w:szCs w:val="22"/>
        </w:rPr>
        <w:tab/>
        <w:t xml:space="preserve"> 37.0 c/kg</w:t>
      </w:r>
    </w:p>
    <w:p>
      <w:pPr>
        <w:pStyle w:val="yMiscellaneousBody"/>
        <w:tabs>
          <w:tab w:val="left" w:pos="1134"/>
        </w:tabs>
        <w:ind w:left="1560" w:hanging="1560"/>
        <w:rPr>
          <w:szCs w:val="22"/>
        </w:rPr>
      </w:pPr>
      <w:r>
        <w:rPr>
          <w:szCs w:val="22"/>
        </w:rPr>
        <w:tab/>
        <w:t>(j)</w:t>
      </w:r>
      <w:r>
        <w:rPr>
          <w:szCs w:val="22"/>
        </w:rPr>
        <w:tab/>
        <w:t>for sulphate with a concentration of —</w:t>
      </w:r>
    </w:p>
    <w:p>
      <w:pPr>
        <w:pStyle w:val="yMiscellaneousBody"/>
        <w:tabs>
          <w:tab w:val="left" w:pos="2127"/>
          <w:tab w:val="right" w:leader="dot" w:pos="6804"/>
        </w:tabs>
        <w:ind w:left="2126" w:right="1984" w:hanging="425"/>
      </w:pPr>
      <w:r>
        <w:t>(i)</w:t>
      </w:r>
      <w:r>
        <w:tab/>
        <w:t xml:space="preserve">up to 0.05 kg/kL </w:t>
      </w:r>
      <w:r>
        <w:tab/>
        <w:t xml:space="preserve"> no charge</w:t>
      </w:r>
    </w:p>
    <w:p>
      <w:pPr>
        <w:pStyle w:val="yMiscellaneousBody"/>
        <w:tabs>
          <w:tab w:val="left" w:pos="2127"/>
          <w:tab w:val="right" w:leader="dot" w:pos="6804"/>
        </w:tabs>
        <w:ind w:left="2126" w:right="1984" w:hanging="425"/>
      </w:pPr>
      <w:r>
        <w:t>(ii)</w:t>
      </w:r>
      <w:r>
        <w:tab/>
        <w:t xml:space="preserve">over 0.05 kg/kL </w:t>
      </w:r>
      <w:r>
        <w:tab/>
        <w:t xml:space="preserve"> 69.0 c/kg</w:t>
      </w:r>
    </w:p>
    <w:p>
      <w:pPr>
        <w:pStyle w:val="yMiscellaneousBody"/>
        <w:tabs>
          <w:tab w:val="left" w:pos="1134"/>
        </w:tabs>
        <w:ind w:left="1560" w:hanging="1560"/>
        <w:rPr>
          <w:szCs w:val="22"/>
        </w:rPr>
      </w:pPr>
      <w:r>
        <w:rPr>
          <w:szCs w:val="22"/>
        </w:rPr>
        <w:tab/>
        <w:t>(k)</w:t>
      </w:r>
      <w:r>
        <w:rPr>
          <w:szCs w:val="22"/>
        </w:rPr>
        <w:tab/>
        <w:t>for total dissolved salts with a concentration of —</w:t>
      </w:r>
    </w:p>
    <w:p>
      <w:pPr>
        <w:pStyle w:val="yMiscellaneousBody"/>
        <w:tabs>
          <w:tab w:val="left" w:pos="2127"/>
          <w:tab w:val="right" w:leader="dot" w:pos="6804"/>
        </w:tabs>
        <w:ind w:left="2126" w:right="1984" w:hanging="425"/>
      </w:pPr>
      <w:r>
        <w:t>(i)</w:t>
      </w:r>
      <w:r>
        <w:tab/>
        <w:t xml:space="preserve">up to 1 kg/kL </w:t>
      </w:r>
      <w:r>
        <w:tab/>
        <w:t xml:space="preserve"> no charge</w:t>
      </w:r>
    </w:p>
    <w:p>
      <w:pPr>
        <w:pStyle w:val="yMiscellaneousBody"/>
        <w:tabs>
          <w:tab w:val="left" w:pos="2127"/>
          <w:tab w:val="right" w:leader="dot" w:pos="6804"/>
        </w:tabs>
        <w:ind w:left="2126" w:right="1984" w:hanging="425"/>
      </w:pPr>
      <w:r>
        <w:t>(ii)</w:t>
      </w:r>
      <w:r>
        <w:tab/>
        <w:t xml:space="preserve">over 1 kg/kL but not over 3 kg/kL </w:t>
      </w:r>
      <w:r>
        <w:tab/>
        <w:t xml:space="preserve"> 0.1 c/kg</w:t>
      </w:r>
    </w:p>
    <w:p>
      <w:pPr>
        <w:pStyle w:val="yMiscellaneousBody"/>
        <w:tabs>
          <w:tab w:val="left" w:pos="2127"/>
          <w:tab w:val="right" w:leader="dot" w:pos="6804"/>
        </w:tabs>
        <w:ind w:left="2126" w:right="1984" w:hanging="425"/>
      </w:pPr>
      <w:r>
        <w:t>(iii)</w:t>
      </w:r>
      <w:r>
        <w:tab/>
        <w:t xml:space="preserve">over 3 kg/kL but not over 6 kg/kL </w:t>
      </w:r>
      <w:r>
        <w:tab/>
        <w:t xml:space="preserve"> 3.9 c/kg</w:t>
      </w:r>
    </w:p>
    <w:p>
      <w:pPr>
        <w:pStyle w:val="yMiscellaneousBody"/>
        <w:tabs>
          <w:tab w:val="left" w:pos="2127"/>
          <w:tab w:val="right" w:leader="dot" w:pos="6804"/>
        </w:tabs>
        <w:ind w:left="2126" w:right="1984" w:hanging="425"/>
      </w:pPr>
      <w:r>
        <w:t>(iv)</w:t>
      </w:r>
      <w:r>
        <w:tab/>
        <w:t xml:space="preserve">over 6 kg/kL </w:t>
      </w:r>
      <w:r>
        <w:tab/>
        <w:t xml:space="preserve"> 13.8 c/kg</w:t>
      </w:r>
    </w:p>
    <w:p>
      <w:pPr>
        <w:pStyle w:val="yMiscellaneousBody"/>
        <w:tabs>
          <w:tab w:val="left" w:pos="1134"/>
        </w:tabs>
        <w:ind w:left="1560" w:hanging="1560"/>
        <w:rPr>
          <w:szCs w:val="22"/>
        </w:rPr>
      </w:pPr>
      <w:r>
        <w:rPr>
          <w:szCs w:val="22"/>
        </w:rPr>
        <w:tab/>
        <w:t>(l)</w:t>
      </w:r>
      <w:r>
        <w:rPr>
          <w:szCs w:val="22"/>
        </w:rPr>
        <w:tab/>
        <w:t>for chromium with a discharge rate of —</w:t>
      </w:r>
    </w:p>
    <w:p>
      <w:pPr>
        <w:pStyle w:val="yMiscellaneousBody"/>
        <w:tabs>
          <w:tab w:val="left" w:pos="2127"/>
          <w:tab w:val="right" w:leader="dot" w:pos="6804"/>
        </w:tabs>
        <w:ind w:left="2126" w:right="1984" w:hanging="425"/>
      </w:pPr>
      <w:r>
        <w:t>(i)</w:t>
      </w:r>
      <w:r>
        <w:tab/>
        <w:t xml:space="preserve">up to 0.03 kg/day </w:t>
      </w:r>
      <w:r>
        <w:tab/>
        <w:t xml:space="preserve"> 1087.0 c/kg</w:t>
      </w:r>
    </w:p>
    <w:p>
      <w:pPr>
        <w:pStyle w:val="yMiscellaneousBody"/>
        <w:tabs>
          <w:tab w:val="left" w:pos="2127"/>
          <w:tab w:val="right" w:leader="dot" w:pos="6804"/>
        </w:tabs>
        <w:ind w:left="2126" w:right="1984" w:hanging="425"/>
      </w:pPr>
      <w:r>
        <w:t>(ii)</w:t>
      </w:r>
      <w:r>
        <w:tab/>
        <w:t xml:space="preserve">over 0.03 kg/day but not over 1 kg/day </w:t>
      </w:r>
      <w:r>
        <w:tab/>
        <w:t>2169.0 c/kg</w:t>
      </w:r>
    </w:p>
    <w:p>
      <w:pPr>
        <w:pStyle w:val="yMiscellaneousBody"/>
        <w:tabs>
          <w:tab w:val="left" w:pos="2127"/>
          <w:tab w:val="right" w:leader="dot" w:pos="6804"/>
        </w:tabs>
        <w:ind w:left="2126" w:right="1984" w:hanging="425"/>
      </w:pPr>
      <w:r>
        <w:t>(iii)</w:t>
      </w:r>
      <w:r>
        <w:tab/>
        <w:t xml:space="preserve">over 1 kg/day </w:t>
      </w:r>
      <w:r>
        <w:tab/>
        <w:t xml:space="preserve"> 8689.0 c/kg</w:t>
      </w:r>
    </w:p>
    <w:p>
      <w:pPr>
        <w:pStyle w:val="yMiscellaneousBody"/>
        <w:tabs>
          <w:tab w:val="left" w:pos="1134"/>
        </w:tabs>
        <w:ind w:left="1560" w:hanging="1560"/>
        <w:rPr>
          <w:szCs w:val="22"/>
        </w:rPr>
      </w:pPr>
      <w:r>
        <w:rPr>
          <w:szCs w:val="22"/>
        </w:rPr>
        <w:tab/>
        <w:t>(m)</w:t>
      </w:r>
      <w:r>
        <w:rPr>
          <w:szCs w:val="22"/>
        </w:rPr>
        <w:tab/>
        <w:t>for copper with a discharge rate of —</w:t>
      </w:r>
    </w:p>
    <w:p>
      <w:pPr>
        <w:pStyle w:val="yMiscellaneousBody"/>
        <w:tabs>
          <w:tab w:val="left" w:pos="2127"/>
          <w:tab w:val="right" w:leader="dot" w:pos="6804"/>
        </w:tabs>
        <w:ind w:left="2126" w:right="1984" w:hanging="425"/>
      </w:pPr>
      <w:r>
        <w:t>(i)</w:t>
      </w:r>
      <w:r>
        <w:tab/>
        <w:t xml:space="preserve">up to 0.03 kg/day </w:t>
      </w:r>
      <w:r>
        <w:tab/>
        <w:t xml:space="preserve"> 1087.0 c/kg</w:t>
      </w:r>
    </w:p>
    <w:p>
      <w:pPr>
        <w:pStyle w:val="yMiscellaneousBody"/>
        <w:tabs>
          <w:tab w:val="left" w:pos="2127"/>
          <w:tab w:val="right" w:leader="dot" w:pos="6804"/>
        </w:tabs>
        <w:ind w:left="2126" w:right="1984" w:hanging="425"/>
      </w:pPr>
      <w:r>
        <w:t>(ii)</w:t>
      </w:r>
      <w:r>
        <w:tab/>
        <w:t xml:space="preserve">over 0.03 kg/day but not over 0.12 kg/day </w:t>
      </w:r>
      <w:r>
        <w:tab/>
        <w:t xml:space="preserve"> 2169.0 c/kg</w:t>
      </w:r>
    </w:p>
    <w:p>
      <w:pPr>
        <w:pStyle w:val="yMiscellaneousBody"/>
        <w:tabs>
          <w:tab w:val="left" w:pos="2127"/>
          <w:tab w:val="right" w:leader="dot" w:pos="6804"/>
        </w:tabs>
        <w:ind w:left="2126" w:right="1984" w:hanging="425"/>
      </w:pPr>
      <w:r>
        <w:t>(iii)</w:t>
      </w:r>
      <w:r>
        <w:tab/>
        <w:t xml:space="preserve">over 0.12 kg/day </w:t>
      </w:r>
      <w:r>
        <w:tab/>
        <w:t xml:space="preserve"> 8689.0 c/kg</w:t>
      </w:r>
    </w:p>
    <w:p>
      <w:pPr>
        <w:pStyle w:val="yMiscellaneousBody"/>
        <w:tabs>
          <w:tab w:val="left" w:pos="1134"/>
        </w:tabs>
        <w:ind w:left="1560" w:hanging="1560"/>
        <w:rPr>
          <w:szCs w:val="22"/>
        </w:rPr>
      </w:pPr>
      <w:r>
        <w:rPr>
          <w:szCs w:val="22"/>
        </w:rPr>
        <w:tab/>
        <w:t>(n)</w:t>
      </w:r>
      <w:r>
        <w:rPr>
          <w:szCs w:val="22"/>
        </w:rPr>
        <w:tab/>
        <w:t>for lead with a discharge rate of —</w:t>
      </w:r>
    </w:p>
    <w:p>
      <w:pPr>
        <w:pStyle w:val="yMiscellaneousBody"/>
        <w:tabs>
          <w:tab w:val="left" w:pos="2127"/>
          <w:tab w:val="right" w:leader="dot" w:pos="6804"/>
        </w:tabs>
        <w:ind w:left="2126" w:right="1984" w:hanging="425"/>
      </w:pPr>
      <w:r>
        <w:t>(i)</w:t>
      </w:r>
      <w:r>
        <w:tab/>
        <w:t xml:space="preserve">up to 0.03 kg/day </w:t>
      </w:r>
      <w:r>
        <w:tab/>
        <w:t xml:space="preserve"> 1087.0 c/kg</w:t>
      </w:r>
    </w:p>
    <w:p>
      <w:pPr>
        <w:pStyle w:val="yMiscellaneousBody"/>
        <w:tabs>
          <w:tab w:val="left" w:pos="2127"/>
          <w:tab w:val="right" w:leader="dot" w:pos="6804"/>
        </w:tabs>
        <w:ind w:left="2126" w:right="1984" w:hanging="425"/>
      </w:pPr>
      <w:r>
        <w:t>(ii)</w:t>
      </w:r>
      <w:r>
        <w:tab/>
        <w:t xml:space="preserve">over 0.03 kg/day but not over 0.3 kg/day </w:t>
      </w:r>
      <w:r>
        <w:tab/>
        <w:t xml:space="preserve"> 2169.0 c/kg</w:t>
      </w:r>
    </w:p>
    <w:p>
      <w:pPr>
        <w:pStyle w:val="yMiscellaneousBody"/>
        <w:tabs>
          <w:tab w:val="left" w:pos="2127"/>
          <w:tab w:val="right" w:leader="dot" w:pos="6804"/>
        </w:tabs>
        <w:ind w:left="2126" w:right="1984" w:hanging="425"/>
      </w:pPr>
      <w:r>
        <w:t>(iii)</w:t>
      </w:r>
      <w:r>
        <w:tab/>
        <w:t xml:space="preserve">over 0.3 kg/day </w:t>
      </w:r>
      <w:r>
        <w:tab/>
        <w:t xml:space="preserve"> 8689.0 c/kg</w:t>
      </w:r>
    </w:p>
    <w:p>
      <w:pPr>
        <w:pStyle w:val="yMiscellaneousBody"/>
        <w:tabs>
          <w:tab w:val="left" w:pos="1134"/>
        </w:tabs>
        <w:ind w:left="1560" w:hanging="1560"/>
        <w:rPr>
          <w:szCs w:val="22"/>
        </w:rPr>
      </w:pPr>
      <w:r>
        <w:rPr>
          <w:szCs w:val="22"/>
        </w:rPr>
        <w:tab/>
        <w:t>(o)</w:t>
      </w:r>
      <w:r>
        <w:rPr>
          <w:szCs w:val="22"/>
        </w:rPr>
        <w:tab/>
        <w:t>for nickel with a discharge rate of —</w:t>
      </w:r>
    </w:p>
    <w:p>
      <w:pPr>
        <w:pStyle w:val="yMiscellaneousBody"/>
        <w:tabs>
          <w:tab w:val="left" w:pos="2127"/>
          <w:tab w:val="right" w:leader="dot" w:pos="6804"/>
        </w:tabs>
        <w:ind w:left="2126" w:right="1984" w:hanging="425"/>
      </w:pPr>
      <w:r>
        <w:t>(i)</w:t>
      </w:r>
      <w:r>
        <w:tab/>
        <w:t xml:space="preserve">up to 0.006 kg/day </w:t>
      </w:r>
      <w:r>
        <w:tab/>
        <w:t xml:space="preserve"> 1087.0 c/kg</w:t>
      </w:r>
    </w:p>
    <w:p>
      <w:pPr>
        <w:pStyle w:val="yMiscellaneousBody"/>
        <w:tabs>
          <w:tab w:val="left" w:pos="2127"/>
          <w:tab w:val="right" w:leader="dot" w:pos="6804"/>
        </w:tabs>
        <w:ind w:left="2126" w:right="1984" w:hanging="425"/>
      </w:pPr>
      <w:r>
        <w:t>(ii)</w:t>
      </w:r>
      <w:r>
        <w:tab/>
        <w:t xml:space="preserve">over 0.006 kg/day but not over 0.15 kg/day </w:t>
      </w:r>
      <w:r>
        <w:tab/>
        <w:t xml:space="preserve"> 2169.0 c/kg</w:t>
      </w:r>
    </w:p>
    <w:p>
      <w:pPr>
        <w:pStyle w:val="yMiscellaneousBody"/>
        <w:tabs>
          <w:tab w:val="left" w:pos="2127"/>
          <w:tab w:val="right" w:leader="dot" w:pos="6804"/>
        </w:tabs>
        <w:ind w:left="2126" w:right="1984" w:hanging="425"/>
      </w:pPr>
      <w:r>
        <w:t>(iii)</w:t>
      </w:r>
      <w:r>
        <w:tab/>
        <w:t xml:space="preserve">over 0.15 kg/day </w:t>
      </w:r>
      <w:r>
        <w:tab/>
        <w:t xml:space="preserve"> 8689.0 c/kg</w:t>
      </w:r>
    </w:p>
    <w:p>
      <w:pPr>
        <w:pStyle w:val="yMiscellaneousBody"/>
        <w:tabs>
          <w:tab w:val="left" w:pos="1134"/>
        </w:tabs>
        <w:ind w:left="1560" w:hanging="1560"/>
        <w:rPr>
          <w:szCs w:val="22"/>
        </w:rPr>
      </w:pPr>
      <w:r>
        <w:rPr>
          <w:szCs w:val="22"/>
        </w:rPr>
        <w:tab/>
        <w:t>(p)</w:t>
      </w:r>
      <w:r>
        <w:rPr>
          <w:szCs w:val="22"/>
        </w:rPr>
        <w:tab/>
        <w:t>for zinc with a discharge rate of —</w:t>
      </w:r>
    </w:p>
    <w:p>
      <w:pPr>
        <w:pStyle w:val="yMiscellaneousBody"/>
        <w:tabs>
          <w:tab w:val="left" w:pos="2127"/>
          <w:tab w:val="right" w:leader="dot" w:pos="6804"/>
        </w:tabs>
        <w:ind w:left="2126" w:right="1984" w:hanging="425"/>
      </w:pPr>
      <w:r>
        <w:t>(i)</w:t>
      </w:r>
      <w:r>
        <w:tab/>
        <w:t xml:space="preserve">up to 0.05 kg/day </w:t>
      </w:r>
      <w:r>
        <w:tab/>
        <w:t xml:space="preserve"> 1087.0 c/kg</w:t>
      </w:r>
    </w:p>
    <w:p>
      <w:pPr>
        <w:pStyle w:val="yMiscellaneousBody"/>
        <w:tabs>
          <w:tab w:val="left" w:pos="2127"/>
          <w:tab w:val="right" w:leader="dot" w:pos="6804"/>
        </w:tabs>
        <w:ind w:left="2126" w:right="1984" w:hanging="425"/>
      </w:pPr>
      <w:r>
        <w:t>(ii)</w:t>
      </w:r>
      <w:r>
        <w:tab/>
        <w:t xml:space="preserve">over 0.05 kg/day but not over 0.5 kg/day </w:t>
      </w:r>
      <w:r>
        <w:tab/>
        <w:t xml:space="preserve"> 2169.0 c/kg</w:t>
      </w:r>
    </w:p>
    <w:p>
      <w:pPr>
        <w:pStyle w:val="yMiscellaneousBody"/>
        <w:tabs>
          <w:tab w:val="left" w:pos="2127"/>
          <w:tab w:val="right" w:leader="dot" w:pos="6804"/>
        </w:tabs>
        <w:ind w:left="2126" w:right="1984" w:hanging="425"/>
      </w:pPr>
      <w:r>
        <w:t>(iii)</w:t>
      </w:r>
      <w:r>
        <w:tab/>
        <w:t xml:space="preserve">over 0.5 kg/day </w:t>
      </w:r>
      <w:r>
        <w:tab/>
        <w:t xml:space="preserve"> 8689.0 c/kg</w:t>
      </w:r>
    </w:p>
    <w:p>
      <w:pPr>
        <w:pStyle w:val="yMiscellaneousBody"/>
        <w:tabs>
          <w:tab w:val="left" w:pos="1134"/>
        </w:tabs>
        <w:ind w:left="1560" w:hanging="1560"/>
        <w:rPr>
          <w:szCs w:val="22"/>
        </w:rPr>
      </w:pPr>
      <w:r>
        <w:rPr>
          <w:szCs w:val="22"/>
        </w:rPr>
        <w:tab/>
        <w:t>(q)</w:t>
      </w:r>
      <w:r>
        <w:rPr>
          <w:szCs w:val="22"/>
        </w:rPr>
        <w:tab/>
        <w:t>for arsenic with a discharge rate of —</w:t>
      </w:r>
    </w:p>
    <w:p>
      <w:pPr>
        <w:pStyle w:val="yMiscellaneousBody"/>
        <w:tabs>
          <w:tab w:val="left" w:pos="2127"/>
          <w:tab w:val="right" w:leader="dot" w:pos="6804"/>
        </w:tabs>
        <w:ind w:left="2126" w:right="1984" w:hanging="425"/>
      </w:pPr>
      <w:r>
        <w:t>(i)</w:t>
      </w:r>
      <w:r>
        <w:tab/>
        <w:t xml:space="preserve">up to 0.001 kg/day </w:t>
      </w:r>
      <w:r>
        <w:tab/>
        <w:t xml:space="preserve"> 1087.0 c/kg</w:t>
      </w:r>
    </w:p>
    <w:p>
      <w:pPr>
        <w:pStyle w:val="yMiscellaneousBody"/>
        <w:tabs>
          <w:tab w:val="left" w:pos="2127"/>
          <w:tab w:val="right" w:leader="dot" w:pos="6804"/>
        </w:tabs>
        <w:ind w:left="2126" w:right="1984" w:hanging="425"/>
      </w:pPr>
      <w:r>
        <w:t>(ii)</w:t>
      </w:r>
      <w:r>
        <w:tab/>
        <w:t xml:space="preserve">over 0.001 kg/day but not over 0.04 kg/day </w:t>
      </w:r>
      <w:r>
        <w:tab/>
        <w:t xml:space="preserve"> 10859.0 c/kg</w:t>
      </w:r>
    </w:p>
    <w:p>
      <w:pPr>
        <w:pStyle w:val="yMiscellaneousBody"/>
        <w:tabs>
          <w:tab w:val="left" w:pos="2127"/>
          <w:tab w:val="right" w:leader="dot" w:pos="6804"/>
        </w:tabs>
        <w:ind w:left="2126" w:right="1984" w:hanging="425"/>
      </w:pPr>
      <w:r>
        <w:t>(iii)</w:t>
      </w:r>
      <w:r>
        <w:tab/>
        <w:t xml:space="preserve">over 0.04 kg/day </w:t>
      </w:r>
      <w:r>
        <w:tab/>
        <w:t xml:space="preserve"> 108589.0 c/kg</w:t>
      </w:r>
    </w:p>
    <w:p>
      <w:pPr>
        <w:pStyle w:val="yMiscellaneousBody"/>
        <w:tabs>
          <w:tab w:val="left" w:pos="1134"/>
        </w:tabs>
        <w:ind w:left="1560" w:hanging="1560"/>
        <w:rPr>
          <w:szCs w:val="22"/>
        </w:rPr>
      </w:pPr>
      <w:r>
        <w:rPr>
          <w:szCs w:val="22"/>
        </w:rPr>
        <w:tab/>
        <w:t>(r)</w:t>
      </w:r>
      <w:r>
        <w:rPr>
          <w:szCs w:val="22"/>
        </w:rPr>
        <w:tab/>
        <w:t>for cadmium with a discharge rate of —</w:t>
      </w:r>
    </w:p>
    <w:p>
      <w:pPr>
        <w:pStyle w:val="yMiscellaneousBody"/>
        <w:tabs>
          <w:tab w:val="left" w:pos="2127"/>
          <w:tab w:val="right" w:leader="dot" w:pos="6804"/>
        </w:tabs>
        <w:ind w:left="2126" w:right="1984" w:hanging="425"/>
      </w:pPr>
      <w:r>
        <w:t>(i)</w:t>
      </w:r>
      <w:r>
        <w:tab/>
        <w:t xml:space="preserve">up to 0.001 kg/day </w:t>
      </w:r>
      <w:r>
        <w:tab/>
        <w:t xml:space="preserve"> 1087.0 c/kg</w:t>
      </w:r>
    </w:p>
    <w:p>
      <w:pPr>
        <w:pStyle w:val="yMiscellaneousBody"/>
        <w:tabs>
          <w:tab w:val="left" w:pos="2127"/>
          <w:tab w:val="right" w:leader="dot" w:pos="6804"/>
        </w:tabs>
        <w:ind w:left="2126" w:right="1984" w:hanging="425"/>
      </w:pPr>
      <w:r>
        <w:t>(ii)</w:t>
      </w:r>
      <w:r>
        <w:tab/>
        <w:t xml:space="preserve">over 0.001 kg/day but not over 0.015 kg/day </w:t>
      </w:r>
      <w:r>
        <w:tab/>
        <w:t xml:space="preserve"> 10859.0 c/kg</w:t>
      </w:r>
    </w:p>
    <w:p>
      <w:pPr>
        <w:pStyle w:val="yMiscellaneousBody"/>
        <w:tabs>
          <w:tab w:val="left" w:pos="2127"/>
          <w:tab w:val="right" w:leader="dot" w:pos="6804"/>
        </w:tabs>
        <w:ind w:left="2126" w:right="1984" w:hanging="425"/>
      </w:pPr>
      <w:r>
        <w:t>(iii)</w:t>
      </w:r>
      <w:r>
        <w:tab/>
        <w:t xml:space="preserve">over 0.015 kg/day </w:t>
      </w:r>
      <w:r>
        <w:tab/>
        <w:t xml:space="preserve"> 108589.0 c/kg</w:t>
      </w:r>
    </w:p>
    <w:p>
      <w:pPr>
        <w:pStyle w:val="yMiscellaneousBody"/>
        <w:tabs>
          <w:tab w:val="left" w:pos="1134"/>
        </w:tabs>
        <w:ind w:left="1560" w:hanging="1560"/>
        <w:rPr>
          <w:szCs w:val="22"/>
        </w:rPr>
      </w:pPr>
      <w:r>
        <w:rPr>
          <w:szCs w:val="22"/>
        </w:rPr>
        <w:tab/>
        <w:t>(s)</w:t>
      </w:r>
      <w:r>
        <w:rPr>
          <w:szCs w:val="22"/>
        </w:rPr>
        <w:tab/>
        <w:t>for molybdenum or selenium with a discharge rate of —</w:t>
      </w:r>
    </w:p>
    <w:p>
      <w:pPr>
        <w:pStyle w:val="yMiscellaneousBody"/>
        <w:tabs>
          <w:tab w:val="left" w:pos="2127"/>
          <w:tab w:val="right" w:leader="dot" w:pos="6804"/>
        </w:tabs>
        <w:ind w:left="2126" w:right="1984" w:hanging="425"/>
      </w:pPr>
      <w:r>
        <w:t>(i)</w:t>
      </w:r>
      <w:r>
        <w:tab/>
        <w:t xml:space="preserve">up to 0.001 kg/day </w:t>
      </w:r>
      <w:r>
        <w:tab/>
        <w:t xml:space="preserve"> 1087.0 c/kg</w:t>
      </w:r>
    </w:p>
    <w:p>
      <w:pPr>
        <w:pStyle w:val="yMiscellaneousBody"/>
        <w:tabs>
          <w:tab w:val="left" w:pos="2127"/>
          <w:tab w:val="right" w:leader="dot" w:pos="6804"/>
        </w:tabs>
        <w:ind w:left="2126" w:right="1984" w:hanging="425"/>
      </w:pPr>
      <w:r>
        <w:t>(ii)</w:t>
      </w:r>
      <w:r>
        <w:tab/>
        <w:t xml:space="preserve">over 0.001 kg/day but not over 0.02 kg/day </w:t>
      </w:r>
      <w:r>
        <w:tab/>
        <w:t xml:space="preserve"> 10859.0 c/kg</w:t>
      </w:r>
    </w:p>
    <w:p>
      <w:pPr>
        <w:pStyle w:val="yMiscellaneousBody"/>
        <w:tabs>
          <w:tab w:val="left" w:pos="2127"/>
          <w:tab w:val="right" w:leader="dot" w:pos="6804"/>
        </w:tabs>
        <w:ind w:left="2126" w:right="1984" w:hanging="425"/>
      </w:pPr>
      <w:r>
        <w:t>(iii)</w:t>
      </w:r>
      <w:r>
        <w:tab/>
        <w:t xml:space="preserve">over 0.02 kg/day </w:t>
      </w:r>
      <w:r>
        <w:tab/>
        <w:t xml:space="preserve"> 108589.0 c/kg</w:t>
      </w:r>
    </w:p>
    <w:p>
      <w:pPr>
        <w:pStyle w:val="yMiscellaneousBody"/>
        <w:tabs>
          <w:tab w:val="left" w:pos="1134"/>
        </w:tabs>
        <w:ind w:left="1560" w:hanging="1560"/>
        <w:rPr>
          <w:szCs w:val="22"/>
        </w:rPr>
      </w:pPr>
      <w:r>
        <w:rPr>
          <w:szCs w:val="22"/>
        </w:rPr>
        <w:tab/>
        <w:t>(t)</w:t>
      </w:r>
      <w:r>
        <w:rPr>
          <w:szCs w:val="22"/>
        </w:rPr>
        <w:tab/>
        <w:t>for silver with a discharge rate of —</w:t>
      </w:r>
    </w:p>
    <w:p>
      <w:pPr>
        <w:pStyle w:val="yMiscellaneousBody"/>
        <w:tabs>
          <w:tab w:val="left" w:pos="2127"/>
          <w:tab w:val="right" w:leader="dot" w:pos="6804"/>
        </w:tabs>
        <w:ind w:left="2126" w:right="1984" w:hanging="425"/>
      </w:pPr>
      <w:r>
        <w:t>(i)</w:t>
      </w:r>
      <w:r>
        <w:tab/>
        <w:t xml:space="preserve">up to 0.002 kg/day </w:t>
      </w:r>
      <w:r>
        <w:tab/>
        <w:t xml:space="preserve"> 1087.0 c/kg</w:t>
      </w:r>
    </w:p>
    <w:p>
      <w:pPr>
        <w:pStyle w:val="yMiscellaneousBody"/>
        <w:tabs>
          <w:tab w:val="left" w:pos="2127"/>
          <w:tab w:val="right" w:leader="dot" w:pos="6804"/>
        </w:tabs>
        <w:ind w:left="2126" w:right="1984" w:hanging="425"/>
      </w:pPr>
      <w:r>
        <w:t>(ii)</w:t>
      </w:r>
      <w:r>
        <w:tab/>
        <w:t xml:space="preserve">over 0.002 kg/day but not over 0.01 kg/day </w:t>
      </w:r>
      <w:r>
        <w:tab/>
        <w:t xml:space="preserve"> 10859.0 c/kg</w:t>
      </w:r>
    </w:p>
    <w:p>
      <w:pPr>
        <w:pStyle w:val="yMiscellaneousBody"/>
        <w:tabs>
          <w:tab w:val="left" w:pos="2127"/>
          <w:tab w:val="right" w:leader="dot" w:pos="6804"/>
        </w:tabs>
        <w:ind w:left="2126" w:right="1984" w:hanging="425"/>
      </w:pPr>
      <w:r>
        <w:t>(iii)</w:t>
      </w:r>
      <w:r>
        <w:tab/>
        <w:t xml:space="preserve">over 0.01 kg/day </w:t>
      </w:r>
      <w:r>
        <w:tab/>
        <w:t xml:space="preserve"> 108589.0 c/kg</w:t>
      </w:r>
    </w:p>
    <w:p>
      <w:pPr>
        <w:pStyle w:val="yMiscellaneousBody"/>
        <w:tabs>
          <w:tab w:val="left" w:pos="1134"/>
        </w:tabs>
        <w:ind w:left="1560" w:hanging="1560"/>
        <w:rPr>
          <w:szCs w:val="22"/>
        </w:rPr>
      </w:pPr>
      <w:r>
        <w:rPr>
          <w:szCs w:val="22"/>
        </w:rPr>
        <w:tab/>
        <w:t>(u)</w:t>
      </w:r>
      <w:r>
        <w:rPr>
          <w:szCs w:val="22"/>
        </w:rPr>
        <w:tab/>
        <w:t>for mercury with a discharge rate of —</w:t>
      </w:r>
    </w:p>
    <w:p>
      <w:pPr>
        <w:pStyle w:val="yMiscellaneousBody"/>
        <w:tabs>
          <w:tab w:val="left" w:pos="2127"/>
          <w:tab w:val="right" w:leader="dot" w:pos="6804"/>
        </w:tabs>
        <w:ind w:left="2126" w:right="1984" w:hanging="425"/>
      </w:pPr>
      <w:r>
        <w:t>(i)</w:t>
      </w:r>
      <w:r>
        <w:tab/>
        <w:t xml:space="preserve">up to 0.0001 kg/day </w:t>
      </w:r>
      <w:r>
        <w:tab/>
        <w:t xml:space="preserve"> 1087.0 c/kg</w:t>
      </w:r>
    </w:p>
    <w:p>
      <w:pPr>
        <w:pStyle w:val="yMiscellaneousBody"/>
        <w:tabs>
          <w:tab w:val="left" w:pos="2127"/>
          <w:tab w:val="right" w:leader="dot" w:pos="6804"/>
        </w:tabs>
        <w:ind w:left="2126" w:right="1984" w:hanging="425"/>
      </w:pPr>
      <w:r>
        <w:t>(ii)</w:t>
      </w:r>
      <w:r>
        <w:tab/>
        <w:t xml:space="preserve">over 0.0001 kg/day but not over 0.001 kg/day </w:t>
      </w:r>
      <w:r>
        <w:tab/>
        <w:t xml:space="preserve"> 108589.0 c/kg</w:t>
      </w:r>
    </w:p>
    <w:p>
      <w:pPr>
        <w:pStyle w:val="yMiscellaneousBody"/>
        <w:tabs>
          <w:tab w:val="left" w:pos="2127"/>
          <w:tab w:val="right" w:leader="dot" w:pos="6804"/>
        </w:tabs>
        <w:ind w:left="2126" w:right="1984" w:hanging="425"/>
      </w:pPr>
      <w:r>
        <w:t>(iii)</w:t>
      </w:r>
      <w:r>
        <w:tab/>
        <w:t xml:space="preserve">over 0.001 kg/day </w:t>
      </w:r>
      <w:r>
        <w:tab/>
        <w:t xml:space="preserve"> 814450.0 c/kg</w:t>
      </w:r>
    </w:p>
    <w:p>
      <w:pPr>
        <w:pStyle w:val="yHeading5"/>
      </w:pPr>
      <w:bookmarkStart w:id="623" w:name="_Toc484769513"/>
      <w:bookmarkStart w:id="624" w:name="_Toc485109573"/>
      <w:bookmarkStart w:id="625" w:name="_Toc489534016"/>
      <w:r>
        <w:rPr>
          <w:rStyle w:val="CharSClsNo"/>
        </w:rPr>
        <w:t>31</w:t>
      </w:r>
      <w:r>
        <w:t>.</w:t>
      </w:r>
      <w:r>
        <w:tab/>
        <w:t>Effluent discharged from septic tank effluent pumping system into sewer</w:t>
      </w:r>
      <w:bookmarkEnd w:id="623"/>
      <w:bookmarkEnd w:id="624"/>
      <w:bookmarkEnd w:id="625"/>
    </w:p>
    <w:p>
      <w:pPr>
        <w:pStyle w:val="yMiscellaneousBody"/>
        <w:tabs>
          <w:tab w:val="left" w:pos="284"/>
          <w:tab w:val="right" w:leader="dot" w:pos="6804"/>
        </w:tabs>
        <w:ind w:left="851" w:right="1984" w:hanging="851"/>
      </w:pPr>
      <w:r>
        <w:rPr>
          <w:szCs w:val="22"/>
        </w:rPr>
        <w:tab/>
      </w:r>
      <w:r>
        <w:rPr>
          <w:szCs w:val="22"/>
        </w:rPr>
        <w:tab/>
        <w:t xml:space="preserve">For effluent discharged from a septic tank effluent pumping system into a sewer of the Water Corporation, the charge is </w:t>
      </w:r>
      <w:r>
        <w:rPr>
          <w:szCs w:val="22"/>
        </w:rPr>
        <w:tab/>
        <w:t xml:space="preserve"> 165.0</w:t>
      </w:r>
      <w:r>
        <w:t xml:space="preserve"> cents/kL</w:t>
      </w:r>
    </w:p>
    <w:p>
      <w:pPr>
        <w:pStyle w:val="yFootnotesection"/>
      </w:pPr>
      <w:bookmarkStart w:id="626" w:name="_Toc484769355"/>
      <w:bookmarkStart w:id="627" w:name="_Toc484769514"/>
      <w:bookmarkStart w:id="628" w:name="_Toc484769673"/>
      <w:bookmarkStart w:id="629" w:name="_Toc484769934"/>
      <w:bookmarkStart w:id="630" w:name="_Toc484770789"/>
      <w:bookmarkStart w:id="631" w:name="_Toc485109574"/>
      <w:r>
        <w:tab/>
        <w:t>[Division 3 inserted in Gazette 23 Jun 2017 p. 3369</w:t>
      </w:r>
      <w:r>
        <w:noBreakHyphen/>
        <w:t>73.]</w:t>
      </w:r>
    </w:p>
    <w:p>
      <w:pPr>
        <w:pStyle w:val="yScheduleHeading"/>
      </w:pPr>
      <w:bookmarkStart w:id="632" w:name="_Toc486496959"/>
      <w:bookmarkStart w:id="633" w:name="_Toc489534017"/>
      <w:r>
        <w:rPr>
          <w:rStyle w:val="CharSchNo"/>
        </w:rPr>
        <w:t>Schedule 5</w:t>
      </w:r>
      <w:r>
        <w:rPr>
          <w:rStyle w:val="CharSDivNo"/>
        </w:rPr>
        <w:t> </w:t>
      </w:r>
      <w:r>
        <w:t>—</w:t>
      </w:r>
      <w:r>
        <w:rPr>
          <w:rStyle w:val="CharSDivText"/>
        </w:rPr>
        <w:t> </w:t>
      </w:r>
      <w:r>
        <w:rPr>
          <w:rStyle w:val="CharSchText"/>
        </w:rPr>
        <w:t>Drainage charges for the Water Corporation</w:t>
      </w:r>
      <w:bookmarkEnd w:id="626"/>
      <w:bookmarkEnd w:id="627"/>
      <w:bookmarkEnd w:id="628"/>
      <w:bookmarkEnd w:id="629"/>
      <w:bookmarkEnd w:id="630"/>
      <w:bookmarkEnd w:id="631"/>
      <w:bookmarkEnd w:id="632"/>
      <w:bookmarkEnd w:id="633"/>
    </w:p>
    <w:p>
      <w:pPr>
        <w:pStyle w:val="yShoulderClause"/>
      </w:pPr>
      <w:r>
        <w:t>[r. 47]</w:t>
      </w:r>
    </w:p>
    <w:p>
      <w:pPr>
        <w:pStyle w:val="yFootnoteheading"/>
        <w:spacing w:after="120"/>
      </w:pPr>
      <w:bookmarkStart w:id="634" w:name="_Toc484769515"/>
      <w:bookmarkStart w:id="635" w:name="_Toc485109575"/>
      <w:r>
        <w:tab/>
        <w:t>[Heading inserted in Gazette 23 Jun 2017 p. 3373.]</w:t>
      </w:r>
    </w:p>
    <w:p>
      <w:pPr>
        <w:pStyle w:val="yHeading5"/>
      </w:pPr>
      <w:bookmarkStart w:id="636" w:name="_Toc489534018"/>
      <w:r>
        <w:rPr>
          <w:rStyle w:val="CharSClsNo"/>
        </w:rPr>
        <w:t>1</w:t>
      </w:r>
      <w:r>
        <w:t>.</w:t>
      </w:r>
      <w:r>
        <w:tab/>
        <w:t>Drainage charges for 2017/18 year and subsequent years</w:t>
      </w:r>
      <w:bookmarkEnd w:id="634"/>
      <w:bookmarkEnd w:id="635"/>
      <w:bookmarkEnd w:id="636"/>
    </w:p>
    <w:p>
      <w:pPr>
        <w:pStyle w:val="yMiscellaneousBody"/>
        <w:ind w:left="851" w:hanging="851"/>
      </w:pPr>
      <w:r>
        <w:tab/>
      </w:r>
      <w:r>
        <w:rPr>
          <w:szCs w:val="22"/>
        </w:rPr>
        <w:t>The</w:t>
      </w:r>
      <w:r>
        <w:t xml:space="preserve"> charges set out in this Schedule apply for </w:t>
      </w:r>
      <w:r>
        <w:br/>
        <w:t xml:space="preserve">drainage </w:t>
      </w:r>
      <w:r>
        <w:rPr>
          <w:szCs w:val="22"/>
        </w:rPr>
        <w:t>services</w:t>
      </w:r>
      <w:r>
        <w:t xml:space="preserve"> provided in the </w:t>
      </w:r>
      <w:r>
        <w:br/>
      </w:r>
      <w:r>
        <w:rPr>
          <w:szCs w:val="22"/>
        </w:rPr>
        <w:t xml:space="preserve">2017/18 </w:t>
      </w:r>
      <w:r>
        <w:t xml:space="preserve">financial year and each subsequent </w:t>
      </w:r>
      <w:r>
        <w:br/>
        <w:t>year.</w:t>
      </w:r>
    </w:p>
    <w:p>
      <w:pPr>
        <w:pStyle w:val="yHeading5"/>
      </w:pPr>
      <w:bookmarkStart w:id="637" w:name="_Toc484769516"/>
      <w:bookmarkStart w:id="638" w:name="_Toc485109576"/>
      <w:bookmarkStart w:id="639" w:name="_Toc489534019"/>
      <w:r>
        <w:rPr>
          <w:rStyle w:val="CharSClsNo"/>
        </w:rPr>
        <w:t>2</w:t>
      </w:r>
      <w:r>
        <w:t>.</w:t>
      </w:r>
      <w:r>
        <w:tab/>
        <w:t>Strata</w:t>
      </w:r>
      <w:r>
        <w:noBreakHyphen/>
        <w:t>titled caravan bays</w:t>
      </w:r>
      <w:bookmarkEnd w:id="637"/>
      <w:bookmarkEnd w:id="638"/>
      <w:bookmarkEnd w:id="639"/>
    </w:p>
    <w:p>
      <w:pPr>
        <w:pStyle w:val="yMiscellaneousBody"/>
        <w:tabs>
          <w:tab w:val="right" w:leader="dot" w:pos="6804"/>
        </w:tabs>
        <w:spacing w:before="120"/>
        <w:ind w:left="851" w:right="1985" w:hanging="851"/>
      </w:pPr>
      <w:r>
        <w:rPr>
          <w:szCs w:val="22"/>
        </w:rPr>
        <w:tab/>
        <w:t>For a strata</w:t>
      </w:r>
      <w:r>
        <w:rPr>
          <w:szCs w:val="22"/>
        </w:rPr>
        <w:noBreakHyphen/>
        <w:t xml:space="preserve">titled caravan bay, the charge is </w:t>
      </w:r>
      <w:r>
        <w:rPr>
          <w:szCs w:val="22"/>
        </w:rPr>
        <w:tab/>
        <w:t xml:space="preserve"> $34.45</w:t>
      </w:r>
    </w:p>
    <w:p>
      <w:pPr>
        <w:pStyle w:val="yHeading5"/>
      </w:pPr>
      <w:bookmarkStart w:id="640" w:name="_Toc484769517"/>
      <w:bookmarkStart w:id="641" w:name="_Toc485109577"/>
      <w:bookmarkStart w:id="642" w:name="_Toc489534020"/>
      <w:r>
        <w:rPr>
          <w:rStyle w:val="CharSClsNo"/>
        </w:rPr>
        <w:t>3</w:t>
      </w:r>
      <w:r>
        <w:t>.</w:t>
      </w:r>
      <w:r>
        <w:tab/>
        <w:t>Strata</w:t>
      </w:r>
      <w:r>
        <w:noBreakHyphen/>
        <w:t>titled storage unit or strata</w:t>
      </w:r>
      <w:r>
        <w:noBreakHyphen/>
        <w:t>titled parking bay</w:t>
      </w:r>
      <w:bookmarkEnd w:id="640"/>
      <w:bookmarkEnd w:id="641"/>
      <w:bookmarkEnd w:id="642"/>
    </w:p>
    <w:p>
      <w:pPr>
        <w:pStyle w:val="yMiscellaneousBody"/>
        <w:tabs>
          <w:tab w:val="right" w:leader="dot" w:pos="6804"/>
        </w:tabs>
        <w:spacing w:before="120"/>
        <w:ind w:left="879" w:right="1985" w:hanging="851"/>
      </w:pPr>
      <w:r>
        <w:tab/>
      </w:r>
      <w:r>
        <w:rPr>
          <w:szCs w:val="22"/>
        </w:rPr>
        <w:t xml:space="preserve">For a lot that is used for storage purposes or as a parking bay, the charge is </w:t>
      </w:r>
      <w:r>
        <w:rPr>
          <w:szCs w:val="22"/>
        </w:rPr>
        <w:tab/>
        <w:t xml:space="preserve"> $12.84</w:t>
      </w:r>
    </w:p>
    <w:p>
      <w:pPr>
        <w:pStyle w:val="yHeading5"/>
      </w:pPr>
      <w:bookmarkStart w:id="643" w:name="_Toc484769518"/>
      <w:bookmarkStart w:id="644" w:name="_Toc485109578"/>
      <w:bookmarkStart w:id="645" w:name="_Toc489534021"/>
      <w:r>
        <w:rPr>
          <w:rStyle w:val="CharSClsNo"/>
        </w:rPr>
        <w:t>4</w:t>
      </w:r>
      <w:r>
        <w:t>.</w:t>
      </w:r>
      <w:r>
        <w:tab/>
        <w:t>Residential or semi</w:t>
      </w:r>
      <w:r>
        <w:noBreakHyphen/>
        <w:t>rural residential</w:t>
      </w:r>
      <w:bookmarkEnd w:id="643"/>
      <w:bookmarkEnd w:id="644"/>
      <w:bookmarkEnd w:id="645"/>
    </w:p>
    <w:p>
      <w:pPr>
        <w:pStyle w:val="yMiscellaneousBody"/>
        <w:tabs>
          <w:tab w:val="left" w:pos="284"/>
          <w:tab w:val="right" w:leader="dot" w:pos="6804"/>
        </w:tabs>
        <w:spacing w:before="120"/>
        <w:ind w:left="879" w:right="1985" w:hanging="851"/>
      </w:pPr>
      <w:r>
        <w:tab/>
        <w:t>(1)</w:t>
      </w:r>
      <w:r>
        <w:tab/>
      </w:r>
      <w:r>
        <w:rPr>
          <w:szCs w:val="22"/>
        </w:rPr>
        <w:t>For land that is classified as residential or semi</w:t>
      </w:r>
      <w:r>
        <w:rPr>
          <w:szCs w:val="22"/>
        </w:rPr>
        <w:noBreakHyphen/>
        <w:t xml:space="preserve">rural residential, the charge is </w:t>
      </w:r>
      <w:r>
        <w:rPr>
          <w:szCs w:val="22"/>
        </w:rPr>
        <w:tab/>
        <w:t xml:space="preserve"> 0.527</w:t>
      </w:r>
      <w:r>
        <w:t xml:space="preserve"> cents/$</w:t>
      </w:r>
    </w:p>
    <w:p>
      <w:pPr>
        <w:pStyle w:val="yMiscellaneousBody"/>
        <w:tabs>
          <w:tab w:val="right" w:pos="6804"/>
        </w:tabs>
        <w:spacing w:before="0"/>
        <w:ind w:left="879" w:right="1985" w:hanging="879"/>
      </w:pPr>
      <w:r>
        <w:tab/>
      </w:r>
      <w:r>
        <w:tab/>
        <w:t>of GRV</w:t>
      </w:r>
    </w:p>
    <w:p>
      <w:pPr>
        <w:pStyle w:val="yMiscellaneousBody"/>
        <w:tabs>
          <w:tab w:val="left" w:pos="284"/>
          <w:tab w:val="right" w:leader="dot" w:pos="6804"/>
        </w:tabs>
        <w:spacing w:before="120"/>
        <w:ind w:left="879" w:right="1985" w:hanging="851"/>
      </w:pPr>
      <w:r>
        <w:tab/>
        <w:t>(2)</w:t>
      </w:r>
      <w:r>
        <w:tab/>
        <w:t xml:space="preserve">The minimum charge under this item is </w:t>
      </w:r>
      <w:r>
        <w:tab/>
        <w:t xml:space="preserve"> </w:t>
      </w:r>
      <w:r>
        <w:rPr>
          <w:szCs w:val="22"/>
        </w:rPr>
        <w:t>$113.93</w:t>
      </w:r>
    </w:p>
    <w:p>
      <w:pPr>
        <w:pStyle w:val="yHeading5"/>
      </w:pPr>
      <w:bookmarkStart w:id="646" w:name="_Toc484769519"/>
      <w:bookmarkStart w:id="647" w:name="_Toc485109579"/>
      <w:bookmarkStart w:id="648" w:name="_Toc489534022"/>
      <w:r>
        <w:rPr>
          <w:rStyle w:val="CharSClsNo"/>
        </w:rPr>
        <w:t>5</w:t>
      </w:r>
      <w:r>
        <w:t>.</w:t>
      </w:r>
      <w:r>
        <w:tab/>
        <w:t>Vacant land</w:t>
      </w:r>
      <w:bookmarkEnd w:id="646"/>
      <w:bookmarkEnd w:id="647"/>
      <w:bookmarkEnd w:id="648"/>
    </w:p>
    <w:p>
      <w:pPr>
        <w:pStyle w:val="yMiscellaneousBody"/>
        <w:tabs>
          <w:tab w:val="left" w:pos="284"/>
          <w:tab w:val="right" w:leader="dot" w:pos="6804"/>
        </w:tabs>
        <w:spacing w:before="120"/>
        <w:ind w:left="851" w:right="1985" w:hanging="823"/>
      </w:pPr>
      <w:r>
        <w:tab/>
        <w:t>(1)</w:t>
      </w:r>
      <w:r>
        <w:tab/>
      </w:r>
      <w:r>
        <w:rPr>
          <w:szCs w:val="22"/>
        </w:rPr>
        <w:t xml:space="preserve">For land that is classified as vacant land, the charge is </w:t>
      </w:r>
      <w:r>
        <w:rPr>
          <w:szCs w:val="22"/>
        </w:rPr>
        <w:tab/>
        <w:t xml:space="preserve"> 0.651</w:t>
      </w:r>
      <w:r>
        <w:t xml:space="preserve"> cents/$</w:t>
      </w:r>
    </w:p>
    <w:p>
      <w:pPr>
        <w:pStyle w:val="yMiscellaneousBody"/>
        <w:tabs>
          <w:tab w:val="right" w:pos="6804"/>
        </w:tabs>
        <w:spacing w:before="0"/>
        <w:ind w:left="879" w:right="1985" w:hanging="879"/>
      </w:pPr>
      <w:r>
        <w:tab/>
      </w:r>
      <w:r>
        <w:tab/>
        <w:t>of GRV</w:t>
      </w:r>
    </w:p>
    <w:p>
      <w:pPr>
        <w:pStyle w:val="yMiscellaneousBody"/>
        <w:tabs>
          <w:tab w:val="left" w:pos="284"/>
          <w:tab w:val="right" w:leader="dot" w:pos="6804"/>
        </w:tabs>
        <w:spacing w:before="120"/>
        <w:ind w:left="879" w:right="1985" w:hanging="823"/>
      </w:pPr>
      <w:r>
        <w:tab/>
        <w:t>(2)</w:t>
      </w:r>
      <w:r>
        <w:tab/>
        <w:t xml:space="preserve">The minimum charge under this item is </w:t>
      </w:r>
      <w:r>
        <w:tab/>
        <w:t xml:space="preserve"> </w:t>
      </w:r>
      <w:r>
        <w:rPr>
          <w:szCs w:val="22"/>
        </w:rPr>
        <w:t>$113.93</w:t>
      </w:r>
    </w:p>
    <w:p>
      <w:pPr>
        <w:pStyle w:val="yHeading5"/>
      </w:pPr>
      <w:bookmarkStart w:id="649" w:name="_Toc484769520"/>
      <w:bookmarkStart w:id="650" w:name="_Toc485109580"/>
      <w:bookmarkStart w:id="651" w:name="_Toc489534023"/>
      <w:r>
        <w:rPr>
          <w:rStyle w:val="CharSClsNo"/>
        </w:rPr>
        <w:t>6</w:t>
      </w:r>
      <w:r>
        <w:t>.</w:t>
      </w:r>
      <w:r>
        <w:tab/>
        <w:t>Non</w:t>
      </w:r>
      <w:r>
        <w:noBreakHyphen/>
        <w:t>residential (except certain strata</w:t>
      </w:r>
      <w:r>
        <w:noBreakHyphen/>
        <w:t>titled units)</w:t>
      </w:r>
      <w:bookmarkEnd w:id="649"/>
      <w:bookmarkEnd w:id="650"/>
      <w:bookmarkEnd w:id="651"/>
    </w:p>
    <w:p>
      <w:pPr>
        <w:pStyle w:val="yMiscellaneousBody"/>
        <w:tabs>
          <w:tab w:val="left" w:pos="284"/>
          <w:tab w:val="right" w:leader="dot" w:pos="6804"/>
        </w:tabs>
        <w:spacing w:before="120"/>
        <w:ind w:left="851" w:right="1842" w:hanging="823"/>
      </w:pPr>
      <w:r>
        <w:tab/>
        <w:t>(1)</w:t>
      </w:r>
      <w:r>
        <w:tab/>
      </w:r>
      <w:r>
        <w:rPr>
          <w:szCs w:val="22"/>
        </w:rPr>
        <w:t>For land that is classified as non</w:t>
      </w:r>
      <w:r>
        <w:rPr>
          <w:szCs w:val="22"/>
        </w:rPr>
        <w:noBreakHyphen/>
        <w:t xml:space="preserve">residential and not covered by item 2 or 3, the charge is </w:t>
      </w:r>
      <w:r>
        <w:rPr>
          <w:szCs w:val="22"/>
        </w:rPr>
        <w:tab/>
        <w:t>0.302</w:t>
      </w:r>
      <w:r>
        <w:t xml:space="preserve"> cents/$</w:t>
      </w:r>
    </w:p>
    <w:p>
      <w:pPr>
        <w:pStyle w:val="yMiscellaneousBody"/>
        <w:tabs>
          <w:tab w:val="right" w:pos="6804"/>
        </w:tabs>
        <w:spacing w:before="0"/>
        <w:ind w:left="851" w:right="1985" w:hanging="851"/>
      </w:pPr>
      <w:r>
        <w:tab/>
      </w:r>
      <w:r>
        <w:tab/>
        <w:t>of GRV</w:t>
      </w:r>
    </w:p>
    <w:p>
      <w:pPr>
        <w:pStyle w:val="yMiscellaneousBody"/>
        <w:tabs>
          <w:tab w:val="left" w:pos="284"/>
          <w:tab w:val="right" w:leader="dot" w:pos="6804"/>
        </w:tabs>
        <w:spacing w:before="120"/>
        <w:ind w:left="851" w:right="1985" w:hanging="823"/>
        <w:rPr>
          <w:szCs w:val="22"/>
        </w:rPr>
      </w:pPr>
      <w:r>
        <w:tab/>
        <w:t>(2)</w:t>
      </w:r>
      <w:r>
        <w:tab/>
        <w:t xml:space="preserve">The minimum charge under this item is </w:t>
      </w:r>
      <w:r>
        <w:tab/>
        <w:t xml:space="preserve"> </w:t>
      </w:r>
      <w:r>
        <w:rPr>
          <w:szCs w:val="22"/>
        </w:rPr>
        <w:t>$113.93</w:t>
      </w:r>
    </w:p>
    <w:p>
      <w:pPr>
        <w:pStyle w:val="yFootnotesection"/>
      </w:pPr>
      <w:bookmarkStart w:id="652" w:name="_Toc484769362"/>
      <w:bookmarkStart w:id="653" w:name="_Toc484769521"/>
      <w:bookmarkStart w:id="654" w:name="_Toc484769680"/>
      <w:bookmarkStart w:id="655" w:name="_Toc484769941"/>
      <w:bookmarkStart w:id="656" w:name="_Toc484770796"/>
      <w:bookmarkStart w:id="657" w:name="_Toc485109581"/>
      <w:r>
        <w:tab/>
        <w:t>[Schedule 5 inserted in Gazette 23 Jun 2017 p. 3373</w:t>
      </w:r>
      <w:r>
        <w:noBreakHyphen/>
        <w:t>4.]</w:t>
      </w:r>
    </w:p>
    <w:p>
      <w:pPr>
        <w:pStyle w:val="yScheduleHeading"/>
      </w:pPr>
      <w:bookmarkStart w:id="658" w:name="_Toc486496966"/>
      <w:bookmarkStart w:id="659" w:name="_Toc489534024"/>
      <w:r>
        <w:rPr>
          <w:rStyle w:val="CharSchNo"/>
        </w:rPr>
        <w:t>Schedule 6</w:t>
      </w:r>
      <w:r>
        <w:rPr>
          <w:rStyle w:val="CharSDivNo"/>
        </w:rPr>
        <w:t> </w:t>
      </w:r>
      <w:r>
        <w:t>—</w:t>
      </w:r>
      <w:r>
        <w:rPr>
          <w:rStyle w:val="CharSDivText"/>
        </w:rPr>
        <w:t> </w:t>
      </w:r>
      <w:r>
        <w:rPr>
          <w:rStyle w:val="CharSchText"/>
        </w:rPr>
        <w:t>Irrigation charges for the Water Corporation (Ord Irrigation District)</w:t>
      </w:r>
      <w:bookmarkEnd w:id="652"/>
      <w:bookmarkEnd w:id="653"/>
      <w:bookmarkEnd w:id="654"/>
      <w:bookmarkEnd w:id="655"/>
      <w:bookmarkEnd w:id="656"/>
      <w:bookmarkEnd w:id="657"/>
      <w:bookmarkEnd w:id="658"/>
      <w:bookmarkEnd w:id="659"/>
    </w:p>
    <w:p>
      <w:pPr>
        <w:pStyle w:val="yShoulderClause"/>
      </w:pPr>
      <w:r>
        <w:t>[r. 50]</w:t>
      </w:r>
    </w:p>
    <w:p>
      <w:pPr>
        <w:pStyle w:val="yFootnoteheading"/>
        <w:spacing w:after="120"/>
      </w:pPr>
      <w:bookmarkStart w:id="660" w:name="_Toc484769522"/>
      <w:bookmarkStart w:id="661" w:name="_Toc485109582"/>
      <w:r>
        <w:tab/>
        <w:t>[Heading inserted in Gazette 23 Jun 2017 p. 3374.]</w:t>
      </w:r>
    </w:p>
    <w:p>
      <w:pPr>
        <w:pStyle w:val="yHeading5"/>
      </w:pPr>
      <w:bookmarkStart w:id="662" w:name="_Toc489534025"/>
      <w:r>
        <w:rPr>
          <w:rStyle w:val="CharSClsNo"/>
        </w:rPr>
        <w:t>1</w:t>
      </w:r>
      <w:r>
        <w:t>.</w:t>
      </w:r>
      <w:r>
        <w:tab/>
        <w:t>Irrigation charges for 2017/18 year and subsequent years</w:t>
      </w:r>
      <w:bookmarkEnd w:id="660"/>
      <w:bookmarkEnd w:id="661"/>
      <w:bookmarkEnd w:id="662"/>
    </w:p>
    <w:p>
      <w:pPr>
        <w:pStyle w:val="yMiscellaneousBody"/>
        <w:ind w:left="851" w:hanging="851"/>
      </w:pPr>
      <w:r>
        <w:tab/>
        <w:t xml:space="preserve">The charges set out in this Schedule apply for </w:t>
      </w:r>
      <w:r>
        <w:br/>
        <w:t xml:space="preserve">irrigation services provided in the </w:t>
      </w:r>
      <w:r>
        <w:br/>
      </w:r>
      <w:r>
        <w:rPr>
          <w:szCs w:val="22"/>
        </w:rPr>
        <w:t>2017/18</w:t>
      </w:r>
      <w:r>
        <w:t> financial year and each subsequent year.</w:t>
      </w:r>
    </w:p>
    <w:p>
      <w:pPr>
        <w:pStyle w:val="yHeading5"/>
      </w:pPr>
      <w:bookmarkStart w:id="663" w:name="_Toc484769523"/>
      <w:bookmarkStart w:id="664" w:name="_Toc485109583"/>
      <w:bookmarkStart w:id="665" w:name="_Toc489534026"/>
      <w:r>
        <w:rPr>
          <w:rStyle w:val="CharSClsNo"/>
        </w:rPr>
        <w:t>2</w:t>
      </w:r>
      <w:r>
        <w:t>.</w:t>
      </w:r>
      <w:r>
        <w:tab/>
        <w:t>Water supplied for irrigation</w:t>
      </w:r>
      <w:bookmarkEnd w:id="663"/>
      <w:bookmarkEnd w:id="664"/>
      <w:bookmarkEnd w:id="665"/>
    </w:p>
    <w:p>
      <w:pPr>
        <w:pStyle w:val="yMiscellaneousBody"/>
        <w:ind w:left="851" w:hanging="851"/>
      </w:pPr>
      <w:r>
        <w:tab/>
        <w:t xml:space="preserve">For land to which water is supplied from </w:t>
      </w:r>
      <w:r>
        <w:br/>
        <w:t xml:space="preserve">irrigation works of the Water Corporation in the </w:t>
      </w:r>
      <w:r>
        <w:br/>
        <w:t xml:space="preserve">Ord Irrigation District for the purpose of irrigation, </w:t>
      </w:r>
      <w:r>
        <w:br/>
        <w:t>the charge, per hectare of land supplied, is —</w:t>
      </w:r>
    </w:p>
    <w:p>
      <w:pPr>
        <w:pStyle w:val="yMiscellaneousBody"/>
        <w:tabs>
          <w:tab w:val="left" w:pos="1134"/>
          <w:tab w:val="left" w:pos="1560"/>
          <w:tab w:val="right" w:leader="dot" w:pos="6804"/>
        </w:tabs>
        <w:spacing w:before="80"/>
        <w:ind w:left="1559" w:right="1985" w:hanging="1559"/>
      </w:pPr>
      <w:r>
        <w:tab/>
        <w:t>(a)</w:t>
      </w:r>
      <w:r>
        <w:tab/>
        <w:t xml:space="preserve">if the supply is assured </w:t>
      </w:r>
      <w:r>
        <w:tab/>
        <w:t xml:space="preserve"> </w:t>
      </w:r>
      <w:r>
        <w:rPr>
          <w:szCs w:val="22"/>
        </w:rPr>
        <w:t>$150.67</w:t>
      </w:r>
    </w:p>
    <w:p>
      <w:pPr>
        <w:pStyle w:val="yMiscellaneousBody"/>
        <w:tabs>
          <w:tab w:val="left" w:pos="1134"/>
          <w:tab w:val="left" w:pos="1560"/>
          <w:tab w:val="right" w:leader="dot" w:pos="6804"/>
        </w:tabs>
        <w:spacing w:before="80"/>
        <w:ind w:left="1559" w:right="1985" w:hanging="1559"/>
      </w:pPr>
      <w:r>
        <w:tab/>
        <w:t>(b)</w:t>
      </w:r>
      <w:r>
        <w:tab/>
        <w:t xml:space="preserve">if the supply is not assured </w:t>
      </w:r>
      <w:r>
        <w:tab/>
        <w:t xml:space="preserve"> </w:t>
      </w:r>
      <w:r>
        <w:rPr>
          <w:szCs w:val="22"/>
        </w:rPr>
        <w:t>$113.52</w:t>
      </w:r>
    </w:p>
    <w:p>
      <w:pPr>
        <w:pStyle w:val="yHeading5"/>
      </w:pPr>
      <w:bookmarkStart w:id="666" w:name="_Toc484769524"/>
      <w:bookmarkStart w:id="667" w:name="_Toc485109584"/>
      <w:bookmarkStart w:id="668" w:name="_Toc489534027"/>
      <w:r>
        <w:rPr>
          <w:rStyle w:val="CharSClsNo"/>
        </w:rPr>
        <w:t>3</w:t>
      </w:r>
      <w:r>
        <w:t>.</w:t>
      </w:r>
      <w:r>
        <w:tab/>
        <w:t>Water supplied for watering stock or dust prevention</w:t>
      </w:r>
      <w:bookmarkEnd w:id="666"/>
      <w:bookmarkEnd w:id="667"/>
      <w:bookmarkEnd w:id="668"/>
    </w:p>
    <w:p>
      <w:pPr>
        <w:pStyle w:val="yMiscellaneousBody"/>
        <w:ind w:left="851" w:hanging="851"/>
      </w:pPr>
      <w:r>
        <w:tab/>
        <w:t xml:space="preserve">For land to which water is supplied from </w:t>
      </w:r>
      <w:r>
        <w:br/>
        <w:t xml:space="preserve">irrigation works of the Water Corporation in the </w:t>
      </w:r>
      <w:r>
        <w:br/>
        <w:t xml:space="preserve">Ord Irrigation District for the purpose of watering </w:t>
      </w:r>
      <w:r>
        <w:br/>
        <w:t xml:space="preserve">stock or dust prevention in feed lots, the charge </w:t>
      </w:r>
      <w:r>
        <w:br/>
        <w:t>is —</w:t>
      </w:r>
    </w:p>
    <w:p>
      <w:pPr>
        <w:pStyle w:val="yMiscellaneousBody"/>
        <w:tabs>
          <w:tab w:val="left" w:pos="1134"/>
          <w:tab w:val="left" w:pos="1560"/>
          <w:tab w:val="right" w:leader="dot" w:pos="6804"/>
        </w:tabs>
        <w:spacing w:before="80"/>
        <w:ind w:left="1559" w:right="1985" w:hanging="1559"/>
      </w:pPr>
      <w:r>
        <w:tab/>
        <w:t>(a)</w:t>
      </w:r>
      <w:r>
        <w:tab/>
        <w:t xml:space="preserve">if the maximum area used as a feed lot during the year is not more than 4 hectares </w:t>
      </w:r>
      <w:r>
        <w:tab/>
        <w:t xml:space="preserve"> </w:t>
      </w:r>
      <w:r>
        <w:rPr>
          <w:szCs w:val="22"/>
        </w:rPr>
        <w:t>$704.56</w:t>
      </w:r>
    </w:p>
    <w:p>
      <w:pPr>
        <w:pStyle w:val="yMiscellaneousBody"/>
        <w:tabs>
          <w:tab w:val="left" w:pos="1134"/>
          <w:tab w:val="left" w:pos="1560"/>
          <w:tab w:val="right" w:leader="dot" w:pos="6804"/>
        </w:tabs>
        <w:spacing w:before="80"/>
        <w:ind w:left="1559" w:right="1985" w:hanging="1559"/>
      </w:pPr>
      <w:r>
        <w:tab/>
        <w:t>(b)</w:t>
      </w:r>
      <w:r>
        <w:tab/>
        <w:t xml:space="preserve">if the maximum area used as a feed lot during the year is more than 4 hectares </w:t>
      </w:r>
      <w:r>
        <w:tab/>
        <w:t xml:space="preserve"> </w:t>
      </w:r>
      <w:r>
        <w:rPr>
          <w:szCs w:val="22"/>
        </w:rPr>
        <w:t>$704.56</w:t>
      </w:r>
    </w:p>
    <w:p>
      <w:pPr>
        <w:pStyle w:val="yMiscellaneousBody"/>
        <w:tabs>
          <w:tab w:val="left" w:pos="6096"/>
          <w:tab w:val="right" w:pos="6804"/>
        </w:tabs>
        <w:spacing w:before="0"/>
        <w:ind w:left="1559" w:right="1985" w:hanging="1559"/>
      </w:pPr>
      <w:r>
        <w:tab/>
      </w:r>
      <w:r>
        <w:tab/>
        <w:t xml:space="preserve">plus </w:t>
      </w:r>
      <w:r>
        <w:tab/>
      </w:r>
      <w:r>
        <w:rPr>
          <w:szCs w:val="22"/>
        </w:rPr>
        <w:t>$139.52</w:t>
      </w:r>
      <w:r>
        <w:br/>
      </w:r>
      <w:r>
        <w:tab/>
        <w:t xml:space="preserve">per ha </w:t>
      </w:r>
      <w:r>
        <w:br/>
      </w:r>
      <w:r>
        <w:tab/>
        <w:t xml:space="preserve">(pro rata) in </w:t>
      </w:r>
      <w:r>
        <w:br/>
      </w:r>
      <w:r>
        <w:tab/>
        <w:t>excess of 4 ha</w:t>
      </w:r>
    </w:p>
    <w:p>
      <w:pPr>
        <w:pStyle w:val="yHeading5"/>
      </w:pPr>
      <w:bookmarkStart w:id="669" w:name="_Toc484769525"/>
      <w:bookmarkStart w:id="670" w:name="_Toc485109585"/>
      <w:bookmarkStart w:id="671" w:name="_Toc489534028"/>
      <w:r>
        <w:rPr>
          <w:rStyle w:val="CharSClsNo"/>
        </w:rPr>
        <w:t>4</w:t>
      </w:r>
      <w:r>
        <w:t>.</w:t>
      </w:r>
      <w:r>
        <w:tab/>
        <w:t>Water supplied for purposes other than irrigation, watering stock or dust prevention</w:t>
      </w:r>
      <w:bookmarkEnd w:id="669"/>
      <w:bookmarkEnd w:id="670"/>
      <w:bookmarkEnd w:id="671"/>
    </w:p>
    <w:p>
      <w:pPr>
        <w:pStyle w:val="yMiscellaneousBody"/>
        <w:ind w:left="851" w:hanging="851"/>
      </w:pPr>
      <w:r>
        <w:tab/>
        <w:t xml:space="preserve">For land to which water is supplied from </w:t>
      </w:r>
      <w:r>
        <w:br/>
        <w:t xml:space="preserve">irrigation works of the Water Corporation in the </w:t>
      </w:r>
      <w:r>
        <w:br/>
        <w:t xml:space="preserve">Ord Irrigation District for purposes other than </w:t>
      </w:r>
      <w:r>
        <w:br/>
        <w:t xml:space="preserve">irrigation, watering stock or dust prevention in feed </w:t>
      </w:r>
      <w:r>
        <w:br/>
        <w:t>lots, the charge, per supply point, is —</w:t>
      </w:r>
    </w:p>
    <w:p>
      <w:pPr>
        <w:pStyle w:val="yMiscellaneousBody"/>
        <w:tabs>
          <w:tab w:val="left" w:pos="1134"/>
          <w:tab w:val="left" w:pos="1560"/>
          <w:tab w:val="right" w:leader="dot" w:pos="6804"/>
        </w:tabs>
        <w:spacing w:before="80"/>
        <w:ind w:left="1559" w:right="1985" w:hanging="1559"/>
      </w:pPr>
      <w:r>
        <w:tab/>
        <w:t>(a)</w:t>
      </w:r>
      <w:r>
        <w:tab/>
        <w:t xml:space="preserve">if the supply is assured </w:t>
      </w:r>
      <w:r>
        <w:tab/>
        <w:t xml:space="preserve"> </w:t>
      </w:r>
      <w:r>
        <w:rPr>
          <w:szCs w:val="22"/>
        </w:rPr>
        <w:t>$262.62</w:t>
      </w:r>
    </w:p>
    <w:p>
      <w:pPr>
        <w:pStyle w:val="yMiscellaneousBody"/>
        <w:tabs>
          <w:tab w:val="left" w:pos="1134"/>
          <w:tab w:val="left" w:pos="1560"/>
          <w:tab w:val="right" w:leader="dot" w:pos="6804"/>
        </w:tabs>
        <w:spacing w:before="80"/>
        <w:ind w:left="1559" w:right="1985" w:hanging="1559"/>
      </w:pPr>
      <w:r>
        <w:tab/>
        <w:t>(b)</w:t>
      </w:r>
      <w:r>
        <w:tab/>
        <w:t xml:space="preserve">if the supply is not assured </w:t>
      </w:r>
      <w:r>
        <w:tab/>
        <w:t xml:space="preserve"> </w:t>
      </w:r>
      <w:r>
        <w:rPr>
          <w:szCs w:val="22"/>
        </w:rPr>
        <w:t>$192.06</w:t>
      </w:r>
    </w:p>
    <w:p>
      <w:pPr>
        <w:pStyle w:val="yFootnotesection"/>
      </w:pPr>
      <w:bookmarkStart w:id="672" w:name="_Toc484769367"/>
      <w:bookmarkStart w:id="673" w:name="_Toc484769526"/>
      <w:bookmarkStart w:id="674" w:name="_Toc484769685"/>
      <w:bookmarkStart w:id="675" w:name="_Toc484769946"/>
      <w:bookmarkStart w:id="676" w:name="_Toc484770801"/>
      <w:bookmarkStart w:id="677" w:name="_Toc485109586"/>
      <w:r>
        <w:tab/>
        <w:t>[Schedule 6 inserted in Gazette 23 Jun 2017 p. 3374</w:t>
      </w:r>
      <w:r>
        <w:noBreakHyphen/>
        <w:t>5.]</w:t>
      </w:r>
    </w:p>
    <w:p>
      <w:pPr>
        <w:pStyle w:val="yScheduleHeading"/>
      </w:pPr>
      <w:bookmarkStart w:id="678" w:name="_Toc486496971"/>
      <w:bookmarkStart w:id="679" w:name="_Toc489534029"/>
      <w:r>
        <w:rPr>
          <w:rStyle w:val="CharSchNo"/>
        </w:rPr>
        <w:t>Schedule 7</w:t>
      </w:r>
      <w:r>
        <w:rPr>
          <w:rStyle w:val="CharSDivNo"/>
        </w:rPr>
        <w:t> </w:t>
      </w:r>
      <w:r>
        <w:t>—</w:t>
      </w:r>
      <w:r>
        <w:rPr>
          <w:rStyle w:val="CharSDivText"/>
        </w:rPr>
        <w:t> </w:t>
      </w:r>
      <w:r>
        <w:rPr>
          <w:rStyle w:val="CharSchText"/>
        </w:rPr>
        <w:t>Miscellaneous charges for the Water Corporation</w:t>
      </w:r>
      <w:bookmarkEnd w:id="672"/>
      <w:bookmarkEnd w:id="673"/>
      <w:bookmarkEnd w:id="674"/>
      <w:bookmarkEnd w:id="675"/>
      <w:bookmarkEnd w:id="676"/>
      <w:bookmarkEnd w:id="677"/>
      <w:bookmarkEnd w:id="678"/>
      <w:bookmarkEnd w:id="679"/>
    </w:p>
    <w:p>
      <w:pPr>
        <w:pStyle w:val="yShoulderClause"/>
      </w:pPr>
      <w:r>
        <w:t>[r.  51]</w:t>
      </w:r>
    </w:p>
    <w:p>
      <w:pPr>
        <w:pStyle w:val="yFootnoteheading"/>
        <w:spacing w:after="120"/>
      </w:pPr>
      <w:bookmarkStart w:id="680" w:name="_Toc484769527"/>
      <w:bookmarkStart w:id="681" w:name="_Toc485109587"/>
      <w:r>
        <w:tab/>
        <w:t>[Heading inserted in Gazette 23 Jun 2017 p. 3375.]</w:t>
      </w:r>
    </w:p>
    <w:p>
      <w:pPr>
        <w:pStyle w:val="yHeading5"/>
      </w:pPr>
      <w:bookmarkStart w:id="682" w:name="_Toc489534030"/>
      <w:r>
        <w:rPr>
          <w:rStyle w:val="CharSClsNo"/>
        </w:rPr>
        <w:t>1</w:t>
      </w:r>
      <w:r>
        <w:t>.</w:t>
      </w:r>
      <w:r>
        <w:tab/>
        <w:t>Meters: multi</w:t>
      </w:r>
      <w:r>
        <w:noBreakHyphen/>
        <w:t>unit developments</w:t>
      </w:r>
      <w:bookmarkEnd w:id="680"/>
      <w:bookmarkEnd w:id="681"/>
      <w:bookmarkEnd w:id="682"/>
    </w:p>
    <w:p>
      <w:pPr>
        <w:pStyle w:val="yMiscellaneousBody"/>
        <w:tabs>
          <w:tab w:val="left" w:pos="284"/>
          <w:tab w:val="right" w:leader="dot" w:pos="6804"/>
        </w:tabs>
        <w:spacing w:after="160"/>
        <w:ind w:left="879" w:right="1985" w:hanging="879"/>
      </w:pPr>
      <w:r>
        <w:tab/>
      </w:r>
      <w:r>
        <w:tab/>
        <w:t>For supplying and connecting a meter to a pipe supplying water to a unit in a multi</w:t>
      </w:r>
      <w:r>
        <w:noBreakHyphen/>
        <w:t xml:space="preserve">unit development under the </w:t>
      </w:r>
      <w:r>
        <w:rPr>
          <w:i/>
        </w:rPr>
        <w:t>Water Services Regulations 2013</w:t>
      </w:r>
      <w:r>
        <w:t xml:space="preserve"> </w:t>
      </w:r>
      <w:r>
        <w:rPr>
          <w:szCs w:val="22"/>
        </w:rPr>
        <w:t>regulation 23(5)</w:t>
      </w:r>
      <w:r>
        <w:t xml:space="preserve">, the charge is </w:t>
      </w:r>
      <w:r>
        <w:tab/>
        <w:t xml:space="preserve"> </w:t>
      </w:r>
      <w:r>
        <w:rPr>
          <w:szCs w:val="22"/>
        </w:rPr>
        <w:t>$357.06</w:t>
      </w:r>
    </w:p>
    <w:p>
      <w:pPr>
        <w:pStyle w:val="yHeading5"/>
      </w:pPr>
      <w:bookmarkStart w:id="683" w:name="_Toc484769528"/>
      <w:bookmarkStart w:id="684" w:name="_Toc485109588"/>
      <w:bookmarkStart w:id="685" w:name="_Toc489534031"/>
      <w:r>
        <w:rPr>
          <w:rStyle w:val="CharSClsNo"/>
        </w:rPr>
        <w:t>2</w:t>
      </w:r>
      <w:r>
        <w:t>.</w:t>
      </w:r>
      <w:r>
        <w:tab/>
        <w:t>Assessing meters: multi</w:t>
      </w:r>
      <w:r>
        <w:noBreakHyphen/>
        <w:t>unit developments</w:t>
      </w:r>
      <w:bookmarkEnd w:id="683"/>
      <w:bookmarkEnd w:id="684"/>
      <w:bookmarkEnd w:id="685"/>
    </w:p>
    <w:p>
      <w:pPr>
        <w:pStyle w:val="yMiscellaneousBody"/>
        <w:tabs>
          <w:tab w:val="left" w:pos="284"/>
          <w:tab w:val="right" w:leader="dot" w:pos="6804"/>
        </w:tabs>
        <w:spacing w:after="160"/>
        <w:ind w:left="879" w:right="1985" w:hanging="879"/>
      </w:pPr>
      <w:r>
        <w:tab/>
      </w:r>
      <w:r>
        <w:tab/>
        <w:t>For assessing a meter that is, or is to be, connected to a pipe supplying water to a unit in a multi</w:t>
      </w:r>
      <w:r>
        <w:noBreakHyphen/>
        <w:t xml:space="preserve">unit development under the </w:t>
      </w:r>
      <w:r>
        <w:rPr>
          <w:i/>
        </w:rPr>
        <w:t>Water Services Regulations 2013</w:t>
      </w:r>
      <w:r>
        <w:t xml:space="preserve"> regulation 23(3), the charge is </w:t>
      </w:r>
      <w:r>
        <w:tab/>
        <w:t xml:space="preserve"> </w:t>
      </w:r>
      <w:r>
        <w:rPr>
          <w:szCs w:val="22"/>
        </w:rPr>
        <w:t>$253.59</w:t>
      </w:r>
    </w:p>
    <w:p>
      <w:pPr>
        <w:pStyle w:val="yHeading5"/>
      </w:pPr>
      <w:bookmarkStart w:id="686" w:name="_Toc484769529"/>
      <w:bookmarkStart w:id="687" w:name="_Toc485109589"/>
      <w:bookmarkStart w:id="688" w:name="_Toc489534032"/>
      <w:r>
        <w:rPr>
          <w:rStyle w:val="CharSClsNo"/>
        </w:rPr>
        <w:t>3</w:t>
      </w:r>
      <w:r>
        <w:t>.</w:t>
      </w:r>
      <w:r>
        <w:tab/>
        <w:t>Testing meters</w:t>
      </w:r>
      <w:bookmarkEnd w:id="686"/>
      <w:bookmarkEnd w:id="687"/>
      <w:bookmarkEnd w:id="688"/>
    </w:p>
    <w:p>
      <w:pPr>
        <w:pStyle w:val="yMiscellaneousBody"/>
        <w:tabs>
          <w:tab w:val="left" w:pos="284"/>
          <w:tab w:val="right" w:leader="dot" w:pos="6804"/>
        </w:tabs>
        <w:spacing w:after="160"/>
        <w:ind w:left="879" w:right="1985" w:hanging="879"/>
      </w:pPr>
      <w:r>
        <w:tab/>
      </w:r>
      <w:r>
        <w:tab/>
        <w:t xml:space="preserve">For testing a meter under the </w:t>
      </w:r>
      <w:r>
        <w:rPr>
          <w:i/>
        </w:rPr>
        <w:t>Water Services Regulations 2013</w:t>
      </w:r>
      <w:r>
        <w:t xml:space="preserve"> regulation 26(3), the charge, according to the size of the meter, is —</w:t>
      </w:r>
    </w:p>
    <w:p>
      <w:pPr>
        <w:pStyle w:val="yMiscellaneousBody"/>
        <w:tabs>
          <w:tab w:val="right" w:leader="dot" w:pos="6804"/>
        </w:tabs>
        <w:spacing w:before="120"/>
        <w:ind w:left="1134" w:right="2268" w:hanging="879"/>
      </w:pPr>
      <w:r>
        <w:tab/>
        <w:t>20</w:t>
      </w:r>
      <w:r>
        <w:noBreakHyphen/>
        <w:t xml:space="preserve">25 mm </w:t>
      </w:r>
      <w:r>
        <w:tab/>
        <w:t xml:space="preserve"> </w:t>
      </w:r>
      <w:r>
        <w:rPr>
          <w:szCs w:val="22"/>
        </w:rPr>
        <w:t>$108.22</w:t>
      </w:r>
    </w:p>
    <w:p>
      <w:pPr>
        <w:pStyle w:val="yMiscellaneousBody"/>
        <w:tabs>
          <w:tab w:val="right" w:leader="dot" w:pos="6804"/>
        </w:tabs>
        <w:spacing w:before="120"/>
        <w:ind w:left="1134" w:right="2268" w:hanging="879"/>
      </w:pPr>
      <w:r>
        <w:tab/>
        <w:t xml:space="preserve">more than 25 mm </w:t>
      </w:r>
      <w:r>
        <w:tab/>
        <w:t xml:space="preserve"> an amount</w:t>
      </w:r>
    </w:p>
    <w:p>
      <w:pPr>
        <w:pStyle w:val="yMiscellaneousBody"/>
        <w:tabs>
          <w:tab w:val="right" w:pos="6804"/>
        </w:tabs>
        <w:spacing w:before="0"/>
        <w:ind w:left="1134" w:right="2268" w:hanging="879"/>
      </w:pPr>
      <w:r>
        <w:rPr>
          <w:szCs w:val="22"/>
        </w:rPr>
        <w:tab/>
      </w:r>
      <w:r>
        <w:rPr>
          <w:szCs w:val="22"/>
        </w:rPr>
        <w:tab/>
        <w:t>equal to the</w:t>
      </w:r>
      <w:r>
        <w:rPr>
          <w:szCs w:val="22"/>
        </w:rPr>
        <w:br/>
      </w:r>
      <w:r>
        <w:rPr>
          <w:szCs w:val="22"/>
        </w:rPr>
        <w:tab/>
        <w:t>cost of testing</w:t>
      </w:r>
    </w:p>
    <w:p>
      <w:pPr>
        <w:pStyle w:val="yHeading5"/>
      </w:pPr>
      <w:bookmarkStart w:id="689" w:name="_Toc484769530"/>
      <w:bookmarkStart w:id="690" w:name="_Toc485109590"/>
      <w:bookmarkStart w:id="691" w:name="_Toc489534033"/>
      <w:r>
        <w:rPr>
          <w:rStyle w:val="CharSClsNo"/>
        </w:rPr>
        <w:t>4</w:t>
      </w:r>
      <w:r>
        <w:t>.</w:t>
      </w:r>
      <w:r>
        <w:tab/>
        <w:t>Installing water supply connection</w:t>
      </w:r>
      <w:bookmarkEnd w:id="689"/>
      <w:bookmarkEnd w:id="690"/>
      <w:bookmarkEnd w:id="691"/>
    </w:p>
    <w:p>
      <w:pPr>
        <w:pStyle w:val="yMiscellaneousBody"/>
        <w:tabs>
          <w:tab w:val="left" w:pos="284"/>
          <w:tab w:val="right" w:leader="dot" w:pos="6804"/>
        </w:tabs>
        <w:spacing w:after="160"/>
        <w:ind w:left="879" w:right="1985" w:hanging="879"/>
      </w:pPr>
      <w:r>
        <w:tab/>
        <w:t>(1)</w:t>
      </w:r>
      <w:r>
        <w:tab/>
        <w:t>For installing a water supply connection in relation to land in the metropolitan area (other than in the central business districts), the charge, according the size of the connection, is —</w:t>
      </w:r>
    </w:p>
    <w:p>
      <w:pPr>
        <w:pStyle w:val="yMiscellaneousBody"/>
        <w:tabs>
          <w:tab w:val="right" w:leader="dot" w:pos="6804"/>
        </w:tabs>
        <w:spacing w:before="120"/>
        <w:ind w:left="1134" w:right="2268" w:hanging="879"/>
      </w:pPr>
      <w:r>
        <w:tab/>
        <w:t xml:space="preserve">20 mm </w:t>
      </w:r>
      <w:r>
        <w:tab/>
        <w:t xml:space="preserve"> </w:t>
      </w:r>
      <w:r>
        <w:rPr>
          <w:szCs w:val="22"/>
        </w:rPr>
        <w:t>$1 208.58</w:t>
      </w:r>
    </w:p>
    <w:p>
      <w:pPr>
        <w:pStyle w:val="yMiscellaneousBody"/>
        <w:tabs>
          <w:tab w:val="right" w:leader="dot" w:pos="6804"/>
        </w:tabs>
        <w:spacing w:before="120"/>
        <w:ind w:left="1134" w:right="2268" w:hanging="879"/>
      </w:pPr>
      <w:r>
        <w:tab/>
        <w:t xml:space="preserve">25 mm </w:t>
      </w:r>
      <w:r>
        <w:tab/>
        <w:t xml:space="preserve"> </w:t>
      </w:r>
      <w:r>
        <w:rPr>
          <w:szCs w:val="22"/>
        </w:rPr>
        <w:t>$1 224.51</w:t>
      </w:r>
    </w:p>
    <w:p>
      <w:pPr>
        <w:pStyle w:val="yMiscellaneousBody"/>
        <w:tabs>
          <w:tab w:val="right" w:leader="dot" w:pos="6804"/>
        </w:tabs>
        <w:spacing w:before="120"/>
        <w:ind w:left="1134" w:right="2268" w:hanging="879"/>
      </w:pPr>
      <w:r>
        <w:tab/>
        <w:t xml:space="preserve">40 mm </w:t>
      </w:r>
      <w:r>
        <w:tab/>
        <w:t xml:space="preserve"> </w:t>
      </w:r>
      <w:r>
        <w:rPr>
          <w:szCs w:val="22"/>
        </w:rPr>
        <w:t>$1 782.63</w:t>
      </w:r>
    </w:p>
    <w:p>
      <w:pPr>
        <w:pStyle w:val="yMiscellaneousBody"/>
        <w:tabs>
          <w:tab w:val="right" w:leader="dot" w:pos="6804"/>
        </w:tabs>
        <w:spacing w:before="120"/>
        <w:ind w:left="1134" w:right="2268" w:hanging="879"/>
      </w:pPr>
      <w:r>
        <w:tab/>
        <w:t xml:space="preserve">50 mm </w:t>
      </w:r>
      <w:r>
        <w:tab/>
        <w:t xml:space="preserve"> </w:t>
      </w:r>
      <w:r>
        <w:rPr>
          <w:szCs w:val="22"/>
        </w:rPr>
        <w:t>$2 202.83</w:t>
      </w:r>
    </w:p>
    <w:p>
      <w:pPr>
        <w:pStyle w:val="yMiscellaneousBody"/>
        <w:tabs>
          <w:tab w:val="right" w:leader="dot" w:pos="6804"/>
        </w:tabs>
        <w:spacing w:before="120"/>
        <w:ind w:left="1134" w:right="2268" w:hanging="879"/>
      </w:pPr>
      <w:r>
        <w:tab/>
        <w:t>80</w:t>
      </w:r>
      <w:r>
        <w:noBreakHyphen/>
        <w:t xml:space="preserve">100 mm </w:t>
      </w:r>
      <w:r>
        <w:tab/>
        <w:t xml:space="preserve"> </w:t>
      </w:r>
      <w:r>
        <w:rPr>
          <w:szCs w:val="22"/>
        </w:rPr>
        <w:t>$4 265.59</w:t>
      </w:r>
    </w:p>
    <w:p>
      <w:pPr>
        <w:pStyle w:val="yMiscellaneousBody"/>
        <w:tabs>
          <w:tab w:val="right" w:leader="dot" w:pos="6804"/>
        </w:tabs>
        <w:spacing w:before="120"/>
        <w:ind w:left="1134" w:right="2268" w:hanging="879"/>
      </w:pPr>
      <w:r>
        <w:tab/>
        <w:t xml:space="preserve">150 mm </w:t>
      </w:r>
      <w:r>
        <w:tab/>
        <w:t xml:space="preserve"> </w:t>
      </w:r>
      <w:r>
        <w:rPr>
          <w:szCs w:val="22"/>
        </w:rPr>
        <w:t>$5 091.84</w:t>
      </w:r>
    </w:p>
    <w:p>
      <w:pPr>
        <w:pStyle w:val="yMiscellaneousBody"/>
        <w:tabs>
          <w:tab w:val="right" w:leader="dot" w:pos="6804"/>
        </w:tabs>
        <w:spacing w:before="120"/>
        <w:ind w:left="1134" w:right="2268" w:hanging="879"/>
      </w:pPr>
      <w:r>
        <w:tab/>
        <w:t xml:space="preserve">more than 150 mm </w:t>
      </w:r>
      <w:r>
        <w:tab/>
        <w:t xml:space="preserve"> an amount</w:t>
      </w:r>
    </w:p>
    <w:p>
      <w:pPr>
        <w:pStyle w:val="yMiscellaneousBody"/>
        <w:tabs>
          <w:tab w:val="right" w:pos="6804"/>
        </w:tabs>
        <w:spacing w:before="0"/>
        <w:ind w:left="1134" w:right="2268" w:hanging="879"/>
      </w:pPr>
      <w:r>
        <w:rPr>
          <w:szCs w:val="22"/>
        </w:rPr>
        <w:tab/>
      </w:r>
      <w:r>
        <w:rPr>
          <w:szCs w:val="22"/>
        </w:rPr>
        <w:tab/>
        <w:t>equal to the</w:t>
      </w:r>
      <w:r>
        <w:rPr>
          <w:szCs w:val="22"/>
        </w:rPr>
        <w:br/>
      </w:r>
      <w:r>
        <w:rPr>
          <w:szCs w:val="22"/>
        </w:rPr>
        <w:tab/>
        <w:t>cost of</w:t>
      </w:r>
      <w:r>
        <w:rPr>
          <w:szCs w:val="22"/>
        </w:rPr>
        <w:br/>
      </w:r>
      <w:r>
        <w:rPr>
          <w:szCs w:val="22"/>
        </w:rPr>
        <w:tab/>
        <w:t>installation</w:t>
      </w:r>
    </w:p>
    <w:p>
      <w:pPr>
        <w:pStyle w:val="yMiscellaneousBody"/>
        <w:tabs>
          <w:tab w:val="left" w:pos="284"/>
          <w:tab w:val="right" w:leader="dot" w:pos="6804"/>
        </w:tabs>
        <w:ind w:left="879" w:right="1985" w:hanging="879"/>
        <w:rPr>
          <w:szCs w:val="22"/>
        </w:rPr>
      </w:pPr>
      <w:r>
        <w:tab/>
        <w:t>(2)</w:t>
      </w:r>
      <w:r>
        <w:tab/>
        <w:t xml:space="preserve">For installing a water supply connection in relation to land in the central business districts, the charge is </w:t>
      </w:r>
      <w:r>
        <w:tab/>
        <w:t xml:space="preserve"> </w:t>
      </w:r>
      <w:r>
        <w:rPr>
          <w:szCs w:val="22"/>
        </w:rPr>
        <w:t>an amount</w:t>
      </w:r>
    </w:p>
    <w:p>
      <w:pPr>
        <w:pStyle w:val="yMiscellaneousBody"/>
        <w:tabs>
          <w:tab w:val="right" w:pos="6804"/>
        </w:tabs>
        <w:spacing w:before="0"/>
        <w:ind w:left="1134" w:right="2268" w:hanging="879"/>
      </w:pPr>
      <w:r>
        <w:rPr>
          <w:szCs w:val="22"/>
        </w:rPr>
        <w:tab/>
      </w:r>
      <w:r>
        <w:rPr>
          <w:szCs w:val="22"/>
        </w:rPr>
        <w:tab/>
        <w:t>equal to the</w:t>
      </w:r>
      <w:r>
        <w:rPr>
          <w:szCs w:val="22"/>
        </w:rPr>
        <w:br/>
      </w:r>
      <w:r>
        <w:rPr>
          <w:szCs w:val="22"/>
        </w:rPr>
        <w:tab/>
        <w:t>cost of</w:t>
      </w:r>
      <w:r>
        <w:rPr>
          <w:szCs w:val="22"/>
        </w:rPr>
        <w:br/>
      </w:r>
      <w:r>
        <w:rPr>
          <w:szCs w:val="22"/>
        </w:rPr>
        <w:tab/>
        <w:t>installation</w:t>
      </w:r>
    </w:p>
    <w:p>
      <w:pPr>
        <w:pStyle w:val="yHeading5"/>
      </w:pPr>
      <w:bookmarkStart w:id="692" w:name="_Toc484769531"/>
      <w:bookmarkStart w:id="693" w:name="_Toc485109591"/>
      <w:bookmarkStart w:id="694" w:name="_Toc489534034"/>
      <w:r>
        <w:rPr>
          <w:rStyle w:val="CharSClsNo"/>
        </w:rPr>
        <w:t>5</w:t>
      </w:r>
      <w:r>
        <w:t>.</w:t>
      </w:r>
      <w:r>
        <w:tab/>
        <w:t>Activating water supply connection</w:t>
      </w:r>
      <w:bookmarkEnd w:id="692"/>
      <w:bookmarkEnd w:id="693"/>
      <w:bookmarkEnd w:id="694"/>
    </w:p>
    <w:p>
      <w:pPr>
        <w:pStyle w:val="yMiscellaneousBody"/>
        <w:tabs>
          <w:tab w:val="left" w:pos="284"/>
          <w:tab w:val="right" w:leader="dot" w:pos="6804"/>
        </w:tabs>
        <w:ind w:left="879" w:right="1985" w:hanging="879"/>
      </w:pPr>
      <w:r>
        <w:tab/>
        <w:t>(1)</w:t>
      </w:r>
      <w:r>
        <w:tab/>
        <w:t xml:space="preserve">For activating a water supply connection in relation to land in the metropolitan area, whether or not at the same time as installing the connection, the charge is </w:t>
      </w:r>
      <w:r>
        <w:tab/>
        <w:t xml:space="preserve"> </w:t>
      </w:r>
      <w:r>
        <w:rPr>
          <w:szCs w:val="22"/>
        </w:rPr>
        <w:t>$135.28</w:t>
      </w:r>
    </w:p>
    <w:p>
      <w:pPr>
        <w:pStyle w:val="yMiscellaneousBody"/>
        <w:tabs>
          <w:tab w:val="left" w:pos="284"/>
          <w:tab w:val="right" w:leader="dot" w:pos="6804"/>
        </w:tabs>
        <w:ind w:left="879" w:right="1985" w:hanging="879"/>
      </w:pPr>
      <w:r>
        <w:tab/>
        <w:t>(2)</w:t>
      </w:r>
      <w:r>
        <w:tab/>
        <w:t>The charge under this item covers the supply of a meter, stopcock and, if required, a temporary standpipe.</w:t>
      </w:r>
    </w:p>
    <w:p>
      <w:pPr>
        <w:pStyle w:val="yHeading5"/>
      </w:pPr>
      <w:bookmarkStart w:id="695" w:name="_Toc484769532"/>
      <w:bookmarkStart w:id="696" w:name="_Toc485109592"/>
      <w:bookmarkStart w:id="697" w:name="_Toc489534035"/>
      <w:r>
        <w:rPr>
          <w:rStyle w:val="CharSClsNo"/>
        </w:rPr>
        <w:t>6</w:t>
      </w:r>
      <w:r>
        <w:t>.</w:t>
      </w:r>
      <w:r>
        <w:tab/>
        <w:t>Disconnecting water supply connection</w:t>
      </w:r>
      <w:bookmarkEnd w:id="695"/>
      <w:bookmarkEnd w:id="696"/>
      <w:bookmarkEnd w:id="697"/>
    </w:p>
    <w:p>
      <w:pPr>
        <w:pStyle w:val="yMiscellaneousBody"/>
        <w:tabs>
          <w:tab w:val="left" w:pos="284"/>
          <w:tab w:val="right" w:leader="dot" w:pos="6804"/>
        </w:tabs>
        <w:ind w:left="879" w:right="1985" w:hanging="879"/>
      </w:pPr>
      <w:r>
        <w:tab/>
        <w:t>(1)</w:t>
      </w:r>
      <w:r>
        <w:tab/>
        <w:t xml:space="preserve">For disconnecting a water supply connection to land, the charge is </w:t>
      </w:r>
      <w:r>
        <w:tab/>
        <w:t xml:space="preserve"> </w:t>
      </w:r>
      <w:r>
        <w:rPr>
          <w:szCs w:val="22"/>
        </w:rPr>
        <w:t>$763.46</w:t>
      </w:r>
    </w:p>
    <w:p>
      <w:pPr>
        <w:pStyle w:val="yMiscellaneousBody"/>
        <w:tabs>
          <w:tab w:val="left" w:pos="284"/>
          <w:tab w:val="right" w:leader="dot" w:pos="6804"/>
        </w:tabs>
        <w:ind w:left="879" w:right="1985" w:hanging="879"/>
      </w:pPr>
      <w:r>
        <w:tab/>
        <w:t>(2)</w:t>
      </w:r>
      <w:r>
        <w:tab/>
        <w:t>For the purposes of this item, cutting off or reducing the rate of flow of a supply of water under section 95 of the Act is not disconnecting a water supply connection.</w:t>
      </w:r>
    </w:p>
    <w:p>
      <w:pPr>
        <w:pStyle w:val="yHeading5"/>
      </w:pPr>
      <w:bookmarkStart w:id="698" w:name="_Toc484769533"/>
      <w:bookmarkStart w:id="699" w:name="_Toc485109593"/>
      <w:bookmarkStart w:id="700" w:name="_Toc489534036"/>
      <w:r>
        <w:rPr>
          <w:rStyle w:val="CharSClsNo"/>
        </w:rPr>
        <w:t>7</w:t>
      </w:r>
      <w:r>
        <w:t>.</w:t>
      </w:r>
      <w:r>
        <w:tab/>
        <w:t>Reconnecting water supply connection</w:t>
      </w:r>
      <w:bookmarkEnd w:id="698"/>
      <w:bookmarkEnd w:id="699"/>
      <w:bookmarkEnd w:id="700"/>
    </w:p>
    <w:p>
      <w:pPr>
        <w:pStyle w:val="yMiscellaneousBody"/>
        <w:tabs>
          <w:tab w:val="left" w:pos="284"/>
          <w:tab w:val="right" w:leader="dot" w:pos="6804"/>
        </w:tabs>
        <w:ind w:left="879" w:right="1985" w:hanging="879"/>
      </w:pPr>
      <w:r>
        <w:tab/>
        <w:t>(1)</w:t>
      </w:r>
      <w:r>
        <w:tab/>
        <w:t xml:space="preserve">For reconnecting a water supply connection to land, the charge is </w:t>
      </w:r>
      <w:r>
        <w:tab/>
        <w:t xml:space="preserve"> </w:t>
      </w:r>
      <w:r>
        <w:rPr>
          <w:szCs w:val="22"/>
        </w:rPr>
        <w:t>$763.46</w:t>
      </w:r>
    </w:p>
    <w:p>
      <w:pPr>
        <w:pStyle w:val="yMiscellaneousBody"/>
        <w:tabs>
          <w:tab w:val="left" w:pos="284"/>
          <w:tab w:val="right" w:leader="dot" w:pos="6804"/>
        </w:tabs>
        <w:ind w:left="879" w:right="1985" w:hanging="879"/>
      </w:pPr>
      <w:r>
        <w:tab/>
        <w:t>(2)</w:t>
      </w:r>
      <w:r>
        <w:tab/>
        <w:t>For the purposes of this item, restoring the supply of water or the rate of flow of water after it has been cut off or reduced under section 95 of the Act is not reconnecting a water supply connection.</w:t>
      </w:r>
    </w:p>
    <w:p>
      <w:pPr>
        <w:pStyle w:val="yHeading5"/>
      </w:pPr>
      <w:bookmarkStart w:id="701" w:name="_Toc484769534"/>
      <w:bookmarkStart w:id="702" w:name="_Toc485109594"/>
      <w:bookmarkStart w:id="703" w:name="_Toc489534037"/>
      <w:r>
        <w:rPr>
          <w:rStyle w:val="CharSClsNo"/>
        </w:rPr>
        <w:t>8</w:t>
      </w:r>
      <w:r>
        <w:t>.</w:t>
      </w:r>
      <w:r>
        <w:tab/>
        <w:t>Relocating water supply connection</w:t>
      </w:r>
      <w:bookmarkEnd w:id="701"/>
      <w:bookmarkEnd w:id="702"/>
      <w:bookmarkEnd w:id="703"/>
    </w:p>
    <w:p>
      <w:pPr>
        <w:pStyle w:val="yMiscellaneousBody"/>
        <w:tabs>
          <w:tab w:val="left" w:pos="284"/>
          <w:tab w:val="right" w:leader="dot" w:pos="6804"/>
        </w:tabs>
        <w:spacing w:after="160"/>
        <w:ind w:left="879" w:right="1985" w:hanging="879"/>
      </w:pPr>
      <w:r>
        <w:tab/>
        <w:t>(1)</w:t>
      </w:r>
      <w:r>
        <w:tab/>
        <w:t>For relocating a water supply connection in relation to land in the metropolitan area (other than in the central business districts) up to 500 mm from its existing position, the charge, according to the size of the connection, is —</w:t>
      </w:r>
    </w:p>
    <w:p>
      <w:pPr>
        <w:pStyle w:val="yMiscellaneousBody"/>
        <w:tabs>
          <w:tab w:val="right" w:leader="dot" w:pos="6804"/>
        </w:tabs>
        <w:spacing w:before="120"/>
        <w:ind w:left="1134" w:right="2268" w:hanging="879"/>
      </w:pPr>
      <w:r>
        <w:tab/>
        <w:t xml:space="preserve">20 mm </w:t>
      </w:r>
      <w:r>
        <w:tab/>
        <w:t xml:space="preserve"> </w:t>
      </w:r>
      <w:r>
        <w:rPr>
          <w:szCs w:val="22"/>
        </w:rPr>
        <w:t>$456.27</w:t>
      </w:r>
    </w:p>
    <w:p>
      <w:pPr>
        <w:pStyle w:val="yMiscellaneousBody"/>
        <w:tabs>
          <w:tab w:val="right" w:leader="dot" w:pos="6804"/>
        </w:tabs>
        <w:spacing w:before="120"/>
        <w:ind w:left="1134" w:right="2268" w:hanging="879"/>
      </w:pPr>
      <w:r>
        <w:tab/>
        <w:t xml:space="preserve">25 mm </w:t>
      </w:r>
      <w:r>
        <w:tab/>
        <w:t xml:space="preserve"> </w:t>
      </w:r>
      <w:r>
        <w:rPr>
          <w:szCs w:val="22"/>
        </w:rPr>
        <w:t>$520.46</w:t>
      </w:r>
    </w:p>
    <w:p>
      <w:pPr>
        <w:pStyle w:val="yMiscellaneousBody"/>
        <w:tabs>
          <w:tab w:val="right" w:leader="dot" w:pos="6804"/>
        </w:tabs>
        <w:spacing w:before="120"/>
        <w:ind w:left="1134" w:right="2268" w:hanging="879"/>
      </w:pPr>
      <w:r>
        <w:tab/>
        <w:t xml:space="preserve">40 mm </w:t>
      </w:r>
      <w:r>
        <w:tab/>
        <w:t xml:space="preserve"> </w:t>
      </w:r>
      <w:r>
        <w:rPr>
          <w:szCs w:val="22"/>
        </w:rPr>
        <w:t>$742.77</w:t>
      </w:r>
    </w:p>
    <w:p>
      <w:pPr>
        <w:pStyle w:val="yMiscellaneousBody"/>
        <w:tabs>
          <w:tab w:val="right" w:leader="dot" w:pos="6804"/>
        </w:tabs>
        <w:spacing w:before="120"/>
        <w:ind w:left="1134" w:right="2268" w:hanging="879"/>
      </w:pPr>
      <w:r>
        <w:tab/>
        <w:t xml:space="preserve">50 mm </w:t>
      </w:r>
      <w:r>
        <w:tab/>
        <w:t xml:space="preserve"> </w:t>
      </w:r>
      <w:r>
        <w:rPr>
          <w:szCs w:val="22"/>
        </w:rPr>
        <w:t>$870.62</w:t>
      </w:r>
    </w:p>
    <w:p>
      <w:pPr>
        <w:pStyle w:val="yMiscellaneousBody"/>
        <w:tabs>
          <w:tab w:val="right" w:leader="dot" w:pos="6804"/>
        </w:tabs>
        <w:spacing w:before="120"/>
        <w:ind w:left="1134" w:right="2268" w:hanging="879"/>
      </w:pPr>
      <w:r>
        <w:tab/>
        <w:t xml:space="preserve">more than 50 mm </w:t>
      </w:r>
      <w:r>
        <w:tab/>
        <w:t xml:space="preserve"> an amount</w:t>
      </w:r>
    </w:p>
    <w:p>
      <w:pPr>
        <w:pStyle w:val="yMiscellaneousBody"/>
        <w:tabs>
          <w:tab w:val="right" w:pos="6804"/>
        </w:tabs>
        <w:spacing w:before="0"/>
        <w:ind w:left="1134" w:right="2268" w:hanging="879"/>
      </w:pPr>
      <w:r>
        <w:tab/>
      </w:r>
      <w:r>
        <w:tab/>
        <w:t xml:space="preserve"> </w:t>
      </w:r>
      <w:r>
        <w:rPr>
          <w:szCs w:val="22"/>
        </w:rPr>
        <w:t>equal</w:t>
      </w:r>
      <w:r>
        <w:t xml:space="preserve"> to</w:t>
      </w:r>
      <w:r>
        <w:br/>
      </w:r>
      <w:r>
        <w:tab/>
        <w:t xml:space="preserve"> the cost of</w:t>
      </w:r>
      <w:r>
        <w:br/>
      </w:r>
      <w:r>
        <w:tab/>
        <w:t xml:space="preserve"> relocation</w:t>
      </w:r>
    </w:p>
    <w:p>
      <w:pPr>
        <w:pStyle w:val="yMiscellaneousBody"/>
        <w:tabs>
          <w:tab w:val="left" w:pos="284"/>
          <w:tab w:val="right" w:leader="dot" w:pos="6804"/>
        </w:tabs>
        <w:spacing w:after="160"/>
        <w:ind w:left="879" w:right="1985" w:hanging="879"/>
      </w:pPr>
      <w:r>
        <w:tab/>
        <w:t>(2)</w:t>
      </w:r>
      <w:r>
        <w:tab/>
        <w:t>For relocating a water supply connection in relation to land in the metropolitan area (other than in the central business districts) more than 500 mm from its existing position, the charge, according to the size of the connection, is —</w:t>
      </w:r>
    </w:p>
    <w:p>
      <w:pPr>
        <w:pStyle w:val="yMiscellaneousBody"/>
        <w:tabs>
          <w:tab w:val="right" w:leader="dot" w:pos="6804"/>
        </w:tabs>
        <w:spacing w:before="120"/>
        <w:ind w:left="1134" w:right="2268" w:hanging="879"/>
      </w:pPr>
      <w:r>
        <w:tab/>
        <w:t xml:space="preserve">20 mm </w:t>
      </w:r>
      <w:r>
        <w:tab/>
        <w:t xml:space="preserve"> </w:t>
      </w:r>
      <w:r>
        <w:rPr>
          <w:szCs w:val="22"/>
        </w:rPr>
        <w:t>$1 342.28</w:t>
      </w:r>
    </w:p>
    <w:p>
      <w:pPr>
        <w:pStyle w:val="yMiscellaneousBody"/>
        <w:tabs>
          <w:tab w:val="right" w:leader="dot" w:pos="6804"/>
        </w:tabs>
        <w:spacing w:before="120"/>
        <w:ind w:left="1134" w:right="2268" w:hanging="879"/>
      </w:pPr>
      <w:r>
        <w:tab/>
        <w:t xml:space="preserve">25 mm </w:t>
      </w:r>
      <w:r>
        <w:tab/>
        <w:t xml:space="preserve"> </w:t>
      </w:r>
      <w:r>
        <w:rPr>
          <w:szCs w:val="22"/>
        </w:rPr>
        <w:t>$1 358.19</w:t>
      </w:r>
    </w:p>
    <w:p>
      <w:pPr>
        <w:pStyle w:val="yMiscellaneousBody"/>
        <w:tabs>
          <w:tab w:val="right" w:leader="dot" w:pos="6804"/>
        </w:tabs>
        <w:spacing w:before="120"/>
        <w:ind w:left="1134" w:right="2268" w:hanging="879"/>
      </w:pPr>
      <w:r>
        <w:tab/>
        <w:t xml:space="preserve">40 mm </w:t>
      </w:r>
      <w:r>
        <w:tab/>
        <w:t xml:space="preserve"> </w:t>
      </w:r>
      <w:r>
        <w:rPr>
          <w:szCs w:val="22"/>
        </w:rPr>
        <w:t>$1 917.39</w:t>
      </w:r>
    </w:p>
    <w:p>
      <w:pPr>
        <w:pStyle w:val="yMiscellaneousBody"/>
        <w:tabs>
          <w:tab w:val="right" w:leader="dot" w:pos="6804"/>
        </w:tabs>
        <w:spacing w:before="120"/>
        <w:ind w:left="1134" w:right="2268" w:hanging="879"/>
      </w:pPr>
      <w:r>
        <w:tab/>
        <w:t xml:space="preserve">50 mm </w:t>
      </w:r>
      <w:r>
        <w:tab/>
        <w:t xml:space="preserve"> </w:t>
      </w:r>
      <w:r>
        <w:rPr>
          <w:szCs w:val="22"/>
        </w:rPr>
        <w:t>$2 337.06</w:t>
      </w:r>
    </w:p>
    <w:p>
      <w:pPr>
        <w:pStyle w:val="yMiscellaneousBody"/>
        <w:tabs>
          <w:tab w:val="right" w:leader="dot" w:pos="6804"/>
        </w:tabs>
        <w:spacing w:before="120"/>
        <w:ind w:left="1134" w:right="2268" w:hanging="879"/>
      </w:pPr>
      <w:r>
        <w:tab/>
        <w:t>80</w:t>
      </w:r>
      <w:r>
        <w:noBreakHyphen/>
        <w:t xml:space="preserve">100 mm </w:t>
      </w:r>
      <w:r>
        <w:tab/>
        <w:t xml:space="preserve"> </w:t>
      </w:r>
      <w:r>
        <w:rPr>
          <w:szCs w:val="22"/>
        </w:rPr>
        <w:t>$4 400.86</w:t>
      </w:r>
    </w:p>
    <w:p>
      <w:pPr>
        <w:pStyle w:val="yMiscellaneousBody"/>
        <w:tabs>
          <w:tab w:val="right" w:leader="dot" w:pos="6804"/>
        </w:tabs>
        <w:spacing w:before="120"/>
        <w:ind w:left="1134" w:right="2268" w:hanging="879"/>
      </w:pPr>
      <w:r>
        <w:tab/>
        <w:t xml:space="preserve">150 mm </w:t>
      </w:r>
      <w:r>
        <w:tab/>
        <w:t xml:space="preserve"> </w:t>
      </w:r>
      <w:r>
        <w:rPr>
          <w:szCs w:val="22"/>
        </w:rPr>
        <w:t>$5 226.39</w:t>
      </w:r>
    </w:p>
    <w:p>
      <w:pPr>
        <w:pStyle w:val="yMiscellaneousBody"/>
        <w:tabs>
          <w:tab w:val="right" w:leader="dot" w:pos="6804"/>
        </w:tabs>
        <w:spacing w:before="120"/>
        <w:ind w:left="1134" w:right="2268" w:hanging="879"/>
      </w:pPr>
      <w:r>
        <w:tab/>
        <w:t xml:space="preserve">more than 150 mm </w:t>
      </w:r>
      <w:r>
        <w:tab/>
        <w:t xml:space="preserve"> an amount</w:t>
      </w:r>
    </w:p>
    <w:p>
      <w:pPr>
        <w:pStyle w:val="yMiscellaneousBody"/>
        <w:tabs>
          <w:tab w:val="right" w:pos="6804"/>
        </w:tabs>
        <w:spacing w:before="0"/>
        <w:ind w:left="1134" w:right="2268" w:hanging="879"/>
      </w:pPr>
      <w:r>
        <w:tab/>
      </w:r>
      <w:r>
        <w:tab/>
        <w:t>equal to</w:t>
      </w:r>
      <w:r>
        <w:br/>
      </w:r>
      <w:r>
        <w:tab/>
        <w:t xml:space="preserve"> the cost of</w:t>
      </w:r>
      <w:r>
        <w:br/>
      </w:r>
      <w:r>
        <w:tab/>
        <w:t xml:space="preserve"> relocation</w:t>
      </w:r>
    </w:p>
    <w:p>
      <w:pPr>
        <w:pStyle w:val="yMiscellaneousBody"/>
        <w:tabs>
          <w:tab w:val="left" w:pos="284"/>
          <w:tab w:val="right" w:leader="dot" w:pos="6804"/>
        </w:tabs>
        <w:ind w:left="879" w:right="1985" w:hanging="879"/>
      </w:pPr>
      <w:r>
        <w:tab/>
        <w:t>(3)</w:t>
      </w:r>
      <w:r>
        <w:tab/>
        <w:t xml:space="preserve">For relocating a water supply connection in relation to land in the central business districts, the charge is </w:t>
      </w:r>
      <w:r>
        <w:tab/>
        <w:t xml:space="preserve"> an amount</w:t>
      </w:r>
    </w:p>
    <w:p>
      <w:pPr>
        <w:pStyle w:val="yMiscellaneousBody"/>
        <w:tabs>
          <w:tab w:val="right" w:pos="6804"/>
        </w:tabs>
        <w:spacing w:before="0"/>
        <w:ind w:left="1134" w:right="2268" w:hanging="879"/>
      </w:pPr>
      <w:r>
        <w:rPr>
          <w:szCs w:val="22"/>
        </w:rPr>
        <w:tab/>
      </w:r>
      <w:r>
        <w:rPr>
          <w:szCs w:val="22"/>
        </w:rPr>
        <w:tab/>
      </w:r>
      <w:r>
        <w:t>equal</w:t>
      </w:r>
      <w:r>
        <w:rPr>
          <w:szCs w:val="22"/>
        </w:rPr>
        <w:t xml:space="preserve"> to the</w:t>
      </w:r>
      <w:r>
        <w:rPr>
          <w:szCs w:val="22"/>
        </w:rPr>
        <w:br/>
      </w:r>
      <w:r>
        <w:rPr>
          <w:szCs w:val="22"/>
        </w:rPr>
        <w:tab/>
        <w:t>cost of</w:t>
      </w:r>
      <w:r>
        <w:rPr>
          <w:szCs w:val="22"/>
        </w:rPr>
        <w:br/>
      </w:r>
      <w:r>
        <w:rPr>
          <w:szCs w:val="22"/>
        </w:rPr>
        <w:tab/>
        <w:t>installation</w:t>
      </w:r>
    </w:p>
    <w:p>
      <w:pPr>
        <w:pStyle w:val="yHeading5"/>
      </w:pPr>
      <w:bookmarkStart w:id="704" w:name="_Toc484769535"/>
      <w:bookmarkStart w:id="705" w:name="_Toc485109595"/>
      <w:bookmarkStart w:id="706" w:name="_Toc489534038"/>
      <w:r>
        <w:rPr>
          <w:rStyle w:val="CharSClsNo"/>
        </w:rPr>
        <w:t>9</w:t>
      </w:r>
      <w:r>
        <w:t>.</w:t>
      </w:r>
      <w:r>
        <w:tab/>
        <w:t>Proposal to connect to sewer</w:t>
      </w:r>
      <w:bookmarkEnd w:id="704"/>
      <w:bookmarkEnd w:id="705"/>
      <w:bookmarkEnd w:id="706"/>
    </w:p>
    <w:p>
      <w:pPr>
        <w:pStyle w:val="yMiscellaneousBody"/>
        <w:tabs>
          <w:tab w:val="left" w:pos="284"/>
          <w:tab w:val="right" w:leader="dot" w:pos="6804"/>
        </w:tabs>
        <w:spacing w:after="160"/>
        <w:ind w:left="879" w:right="1985" w:hanging="879"/>
      </w:pPr>
      <w:r>
        <w:tab/>
      </w:r>
      <w:r>
        <w:tab/>
        <w:t xml:space="preserve">For assessing a proposal to connect a wastewater inlet on land to a sewer, the charge is </w:t>
      </w:r>
      <w:r>
        <w:tab/>
        <w:t xml:space="preserve"> </w:t>
      </w:r>
      <w:r>
        <w:rPr>
          <w:szCs w:val="22"/>
        </w:rPr>
        <w:t>$21.17</w:t>
      </w:r>
    </w:p>
    <w:p>
      <w:pPr>
        <w:pStyle w:val="yHeading5"/>
      </w:pPr>
      <w:bookmarkStart w:id="707" w:name="_Toc484769536"/>
      <w:bookmarkStart w:id="708" w:name="_Toc485109596"/>
      <w:bookmarkStart w:id="709" w:name="_Toc489534039"/>
      <w:r>
        <w:rPr>
          <w:rStyle w:val="CharSClsNo"/>
        </w:rPr>
        <w:t>10</w:t>
      </w:r>
      <w:r>
        <w:t>.</w:t>
      </w:r>
      <w:r>
        <w:tab/>
        <w:t>Installing sewer junction</w:t>
      </w:r>
      <w:bookmarkEnd w:id="707"/>
      <w:bookmarkEnd w:id="708"/>
      <w:bookmarkEnd w:id="709"/>
    </w:p>
    <w:p>
      <w:pPr>
        <w:pStyle w:val="yMiscellaneousBody"/>
        <w:tabs>
          <w:tab w:val="left" w:pos="284"/>
          <w:tab w:val="right" w:leader="dot" w:pos="6804"/>
        </w:tabs>
        <w:spacing w:after="160"/>
        <w:ind w:left="879" w:right="1985" w:hanging="879"/>
      </w:pPr>
      <w:r>
        <w:tab/>
      </w:r>
      <w:r>
        <w:tab/>
        <w:t>For installing a sewer junction for land, the charge, according to the size of the sewer, is —</w:t>
      </w:r>
    </w:p>
    <w:p>
      <w:pPr>
        <w:pStyle w:val="yMiscellaneousBody"/>
        <w:tabs>
          <w:tab w:val="right" w:leader="dot" w:pos="6804"/>
        </w:tabs>
        <w:spacing w:before="120"/>
        <w:ind w:left="1134" w:right="2268" w:hanging="879"/>
      </w:pPr>
      <w:r>
        <w:tab/>
        <w:t xml:space="preserve">100 mm </w:t>
      </w:r>
      <w:r>
        <w:tab/>
        <w:t xml:space="preserve"> </w:t>
      </w:r>
      <w:r>
        <w:rPr>
          <w:szCs w:val="22"/>
        </w:rPr>
        <w:t>$519.72</w:t>
      </w:r>
    </w:p>
    <w:p>
      <w:pPr>
        <w:pStyle w:val="yMiscellaneousBody"/>
        <w:tabs>
          <w:tab w:val="right" w:leader="dot" w:pos="6804"/>
        </w:tabs>
        <w:spacing w:before="120"/>
        <w:ind w:left="1134" w:right="2268" w:hanging="879"/>
      </w:pPr>
      <w:r>
        <w:tab/>
        <w:t xml:space="preserve">150 mm </w:t>
      </w:r>
      <w:r>
        <w:tab/>
        <w:t xml:space="preserve"> </w:t>
      </w:r>
      <w:r>
        <w:rPr>
          <w:szCs w:val="22"/>
        </w:rPr>
        <w:t>$647.89</w:t>
      </w:r>
    </w:p>
    <w:p>
      <w:pPr>
        <w:pStyle w:val="yHeading5"/>
      </w:pPr>
      <w:bookmarkStart w:id="710" w:name="_Toc484769537"/>
      <w:bookmarkStart w:id="711" w:name="_Toc485109597"/>
      <w:bookmarkStart w:id="712" w:name="_Toc489534040"/>
      <w:r>
        <w:rPr>
          <w:rStyle w:val="CharSClsNo"/>
        </w:rPr>
        <w:t>11</w:t>
      </w:r>
      <w:r>
        <w:t>.</w:t>
      </w:r>
      <w:r>
        <w:tab/>
        <w:t>Hire of standpipe for fire hydrant</w:t>
      </w:r>
      <w:bookmarkEnd w:id="710"/>
      <w:bookmarkEnd w:id="711"/>
      <w:bookmarkEnd w:id="712"/>
    </w:p>
    <w:p>
      <w:pPr>
        <w:pStyle w:val="yMiscellaneousBody"/>
        <w:tabs>
          <w:tab w:val="left" w:pos="284"/>
          <w:tab w:val="right" w:leader="dot" w:pos="6804"/>
        </w:tabs>
        <w:ind w:left="879" w:right="1985" w:hanging="879"/>
      </w:pPr>
      <w:r>
        <w:tab/>
        <w:t>(1)</w:t>
      </w:r>
      <w:r>
        <w:tab/>
        <w:t xml:space="preserve">For an application to hire a standpipe from the Water Corporation for attachment to a fire hydrant connected to water supply works of the Water Corporation in the metropolitan area, the charge is </w:t>
      </w:r>
      <w:r>
        <w:tab/>
        <w:t xml:space="preserve"> </w:t>
      </w:r>
      <w:r>
        <w:rPr>
          <w:szCs w:val="22"/>
        </w:rPr>
        <w:t>$113.00</w:t>
      </w:r>
    </w:p>
    <w:p>
      <w:pPr>
        <w:pStyle w:val="yMiscellaneousBody"/>
        <w:tabs>
          <w:tab w:val="left" w:pos="284"/>
          <w:tab w:val="right" w:leader="dot" w:pos="6804"/>
        </w:tabs>
        <w:ind w:left="879" w:right="1985" w:hanging="879"/>
      </w:pPr>
      <w:r>
        <w:tab/>
        <w:t>(2)</w:t>
      </w:r>
      <w:r>
        <w:tab/>
        <w:t>For the hire of a standpipe from the Water Corporation for attachment to a fire hydrant connected to water supply works of the Water Corporation in the metropolitan area, the charge, according to the size of the standpipe’s meter, is —</w:t>
      </w:r>
    </w:p>
    <w:p>
      <w:pPr>
        <w:pStyle w:val="yMiscellaneousBody"/>
        <w:keepNext/>
        <w:tabs>
          <w:tab w:val="right" w:leader="dot" w:pos="6804"/>
        </w:tabs>
        <w:spacing w:before="120"/>
        <w:ind w:left="1134" w:right="2268" w:hanging="879"/>
      </w:pPr>
      <w:r>
        <w:tab/>
        <w:t xml:space="preserve">25 mm or less </w:t>
      </w:r>
      <w:r>
        <w:tab/>
        <w:t xml:space="preserve"> </w:t>
      </w:r>
      <w:r>
        <w:rPr>
          <w:szCs w:val="22"/>
        </w:rPr>
        <w:t>$232.38</w:t>
      </w:r>
      <w:r>
        <w:t>/month</w:t>
      </w:r>
    </w:p>
    <w:p>
      <w:pPr>
        <w:pStyle w:val="yMiscellaneousBody"/>
        <w:tabs>
          <w:tab w:val="right" w:pos="6804"/>
        </w:tabs>
        <w:spacing w:before="0"/>
        <w:ind w:left="1134" w:right="2268" w:hanging="879"/>
        <w:rPr>
          <w:spacing w:val="-8"/>
          <w:kern w:val="22"/>
          <w:szCs w:val="22"/>
        </w:rPr>
      </w:pPr>
      <w:r>
        <w:rPr>
          <w:spacing w:val="-8"/>
          <w:kern w:val="22"/>
          <w:szCs w:val="22"/>
        </w:rPr>
        <w:tab/>
      </w:r>
      <w:r>
        <w:rPr>
          <w:spacing w:val="-8"/>
          <w:kern w:val="22"/>
          <w:szCs w:val="22"/>
        </w:rPr>
        <w:tab/>
        <w:t>pro rata</w:t>
      </w:r>
    </w:p>
    <w:p>
      <w:pPr>
        <w:pStyle w:val="yMiscellaneousBody"/>
        <w:tabs>
          <w:tab w:val="right" w:leader="dot" w:pos="6804"/>
        </w:tabs>
        <w:spacing w:before="120"/>
        <w:ind w:left="1134" w:right="2268" w:hanging="879"/>
      </w:pPr>
      <w:r>
        <w:tab/>
        <w:t xml:space="preserve">more than 25 mm </w:t>
      </w:r>
      <w:r>
        <w:tab/>
        <w:t xml:space="preserve"> </w:t>
      </w:r>
      <w:r>
        <w:rPr>
          <w:szCs w:val="22"/>
        </w:rPr>
        <w:t>$388.88</w:t>
      </w:r>
      <w:r>
        <w:t>/month</w:t>
      </w:r>
    </w:p>
    <w:p>
      <w:pPr>
        <w:pStyle w:val="yMiscellaneousBody"/>
        <w:tabs>
          <w:tab w:val="right" w:pos="6804"/>
        </w:tabs>
        <w:spacing w:before="0"/>
        <w:ind w:left="1134" w:right="2268" w:hanging="879"/>
      </w:pPr>
      <w:r>
        <w:rPr>
          <w:spacing w:val="-8"/>
          <w:kern w:val="22"/>
          <w:szCs w:val="22"/>
        </w:rPr>
        <w:tab/>
      </w:r>
      <w:r>
        <w:rPr>
          <w:spacing w:val="-8"/>
          <w:kern w:val="22"/>
          <w:szCs w:val="22"/>
        </w:rPr>
        <w:tab/>
        <w:t>pro rata</w:t>
      </w:r>
    </w:p>
    <w:p>
      <w:pPr>
        <w:pStyle w:val="yHeading5"/>
      </w:pPr>
      <w:bookmarkStart w:id="713" w:name="_Toc484769538"/>
      <w:bookmarkStart w:id="714" w:name="_Toc485109598"/>
      <w:bookmarkStart w:id="715" w:name="_Toc489534041"/>
      <w:r>
        <w:rPr>
          <w:rStyle w:val="CharSClsNo"/>
        </w:rPr>
        <w:t>12</w:t>
      </w:r>
      <w:r>
        <w:t>.</w:t>
      </w:r>
      <w:r>
        <w:tab/>
        <w:t>Trade waste: routine services</w:t>
      </w:r>
      <w:bookmarkEnd w:id="713"/>
      <w:bookmarkEnd w:id="714"/>
      <w:bookmarkEnd w:id="715"/>
    </w:p>
    <w:p>
      <w:pPr>
        <w:pStyle w:val="yMiscellaneousBody"/>
        <w:tabs>
          <w:tab w:val="left" w:pos="284"/>
          <w:tab w:val="right" w:leader="dot" w:pos="6804"/>
        </w:tabs>
        <w:spacing w:after="160"/>
        <w:ind w:left="879" w:right="1985" w:hanging="879"/>
      </w:pPr>
      <w:r>
        <w:tab/>
      </w:r>
      <w:r>
        <w:tab/>
        <w:t>For the following scheduled services in relation to the discharge of trade waste into a sewer of the Water Corporation, the charge is —</w:t>
      </w:r>
    </w:p>
    <w:p>
      <w:pPr>
        <w:pStyle w:val="yMiscellaneousBody"/>
        <w:tabs>
          <w:tab w:val="left" w:pos="1134"/>
          <w:tab w:val="left" w:pos="1560"/>
          <w:tab w:val="right" w:leader="dot" w:pos="6804"/>
        </w:tabs>
        <w:spacing w:before="80"/>
        <w:ind w:left="1559" w:right="1985" w:hanging="1559"/>
      </w:pPr>
      <w:r>
        <w:tab/>
        <w:t>(a)</w:t>
      </w:r>
      <w:r>
        <w:tab/>
        <w:t xml:space="preserve">for inspection </w:t>
      </w:r>
      <w:r>
        <w:tab/>
        <w:t xml:space="preserve"> </w:t>
      </w:r>
      <w:r>
        <w:rPr>
          <w:szCs w:val="22"/>
        </w:rPr>
        <w:t>$142.89</w:t>
      </w:r>
      <w:r>
        <w:t>/hour</w:t>
      </w:r>
    </w:p>
    <w:p>
      <w:pPr>
        <w:pStyle w:val="yMiscellaneousBody"/>
        <w:tabs>
          <w:tab w:val="left" w:pos="1134"/>
          <w:tab w:val="left" w:pos="1560"/>
          <w:tab w:val="right" w:leader="dot" w:pos="6804"/>
        </w:tabs>
        <w:spacing w:before="80"/>
        <w:ind w:left="1559" w:right="1985" w:hanging="1559"/>
      </w:pPr>
      <w:r>
        <w:tab/>
        <w:t>(b)</w:t>
      </w:r>
      <w:r>
        <w:tab/>
        <w:t xml:space="preserve">for a meter reading </w:t>
      </w:r>
      <w:r>
        <w:tab/>
        <w:t xml:space="preserve"> </w:t>
      </w:r>
      <w:r>
        <w:rPr>
          <w:szCs w:val="22"/>
        </w:rPr>
        <w:t>$26.09</w:t>
      </w:r>
    </w:p>
    <w:p>
      <w:pPr>
        <w:pStyle w:val="yMiscellaneousBody"/>
        <w:tabs>
          <w:tab w:val="left" w:pos="1134"/>
          <w:tab w:val="left" w:pos="1560"/>
          <w:tab w:val="right" w:leader="dot" w:pos="6804"/>
        </w:tabs>
        <w:spacing w:before="80"/>
        <w:ind w:left="1559" w:right="1985" w:hanging="1559"/>
      </w:pPr>
      <w:r>
        <w:tab/>
        <w:t>(c)</w:t>
      </w:r>
      <w:r>
        <w:tab/>
        <w:t xml:space="preserve">for a grab sample </w:t>
      </w:r>
      <w:r>
        <w:tab/>
        <w:t xml:space="preserve"> </w:t>
      </w:r>
      <w:r>
        <w:rPr>
          <w:szCs w:val="22"/>
        </w:rPr>
        <w:t>$303.49</w:t>
      </w:r>
    </w:p>
    <w:p>
      <w:pPr>
        <w:pStyle w:val="yMiscellaneousBody"/>
        <w:tabs>
          <w:tab w:val="left" w:pos="1134"/>
          <w:tab w:val="left" w:pos="1560"/>
          <w:tab w:val="right" w:leader="dot" w:pos="6804"/>
        </w:tabs>
        <w:spacing w:before="80"/>
        <w:ind w:left="1559" w:right="1985" w:hanging="1559"/>
      </w:pPr>
      <w:r>
        <w:tab/>
        <w:t>(d)</w:t>
      </w:r>
      <w:r>
        <w:tab/>
        <w:t xml:space="preserve">for a composite sample </w:t>
      </w:r>
      <w:r>
        <w:tab/>
        <w:t xml:space="preserve"> </w:t>
      </w:r>
      <w:r>
        <w:rPr>
          <w:szCs w:val="22"/>
        </w:rPr>
        <w:t>$713.13</w:t>
      </w:r>
    </w:p>
    <w:p>
      <w:pPr>
        <w:pStyle w:val="yHeading5"/>
      </w:pPr>
      <w:bookmarkStart w:id="716" w:name="_Toc484769539"/>
      <w:bookmarkStart w:id="717" w:name="_Toc485109599"/>
      <w:bookmarkStart w:id="718" w:name="_Toc489534042"/>
      <w:r>
        <w:rPr>
          <w:rStyle w:val="CharSClsNo"/>
        </w:rPr>
        <w:t>13</w:t>
      </w:r>
      <w:r>
        <w:t>.</w:t>
      </w:r>
      <w:r>
        <w:tab/>
        <w:t>Trade waste: ad hoc services</w:t>
      </w:r>
      <w:bookmarkEnd w:id="716"/>
      <w:bookmarkEnd w:id="717"/>
      <w:bookmarkEnd w:id="718"/>
    </w:p>
    <w:p>
      <w:pPr>
        <w:pStyle w:val="yMiscellaneousBody"/>
        <w:tabs>
          <w:tab w:val="left" w:pos="284"/>
          <w:tab w:val="right" w:leader="dot" w:pos="6804"/>
        </w:tabs>
        <w:ind w:left="879" w:right="1985" w:hanging="879"/>
      </w:pPr>
      <w:r>
        <w:tab/>
        <w:t>(1)</w:t>
      </w:r>
      <w:r>
        <w:tab/>
        <w:t xml:space="preserve">In this item — </w:t>
      </w:r>
    </w:p>
    <w:p>
      <w:pPr>
        <w:pStyle w:val="yDefstart"/>
      </w:pPr>
      <w:r>
        <w:tab/>
      </w:r>
      <w:r>
        <w:rPr>
          <w:rStyle w:val="CharDefText"/>
        </w:rPr>
        <w:t>cost of sampling</w:t>
      </w:r>
      <w:r>
        <w:t xml:space="preserve"> means the actual costs of the Water Corporation in collecting the sample, testing it and evaluating and reporting on the results, including the costs of the time of the person involved;</w:t>
      </w:r>
    </w:p>
    <w:p>
      <w:pPr>
        <w:pStyle w:val="yDefstart"/>
      </w:pPr>
      <w:r>
        <w:tab/>
      </w:r>
      <w:r>
        <w:rPr>
          <w:rStyle w:val="CharDefText"/>
        </w:rPr>
        <w:t>product evaluation</w:t>
      </w:r>
      <w:r>
        <w:t xml:space="preserve"> means reviewing a fitting, fixture or substance to determine whether it can be appropriately used in relation to the discharge of trade waste.</w:t>
      </w:r>
    </w:p>
    <w:p>
      <w:pPr>
        <w:pStyle w:val="yMiscellaneousBody"/>
        <w:tabs>
          <w:tab w:val="left" w:pos="284"/>
          <w:tab w:val="right" w:leader="dot" w:pos="6804"/>
        </w:tabs>
        <w:ind w:left="879" w:right="1985" w:hanging="879"/>
      </w:pPr>
      <w:r>
        <w:tab/>
        <w:t>(2)</w:t>
      </w:r>
      <w:r>
        <w:tab/>
        <w:t>For the following unscheduled services in relation to the discharge of trade waste into a sewer of the Water Corporation, the charge is —</w:t>
      </w:r>
    </w:p>
    <w:p>
      <w:pPr>
        <w:pStyle w:val="yMiscellaneousBody"/>
        <w:tabs>
          <w:tab w:val="left" w:pos="1134"/>
          <w:tab w:val="left" w:pos="1560"/>
          <w:tab w:val="right" w:leader="dot" w:pos="6804"/>
        </w:tabs>
        <w:spacing w:before="80"/>
        <w:ind w:left="1559" w:right="1985" w:hanging="1559"/>
      </w:pPr>
      <w:r>
        <w:tab/>
        <w:t>(a)</w:t>
      </w:r>
      <w:r>
        <w:tab/>
        <w:t>for assessing an application to</w:t>
      </w:r>
      <w:r>
        <w:br/>
        <w:t xml:space="preserve">discharge </w:t>
      </w:r>
      <w:r>
        <w:tab/>
        <w:t xml:space="preserve"> </w:t>
      </w:r>
      <w:r>
        <w:rPr>
          <w:szCs w:val="22"/>
        </w:rPr>
        <w:t>$129.99</w:t>
      </w:r>
      <w:r>
        <w:t>/hour</w:t>
      </w:r>
    </w:p>
    <w:p>
      <w:pPr>
        <w:pStyle w:val="yMiscellaneousBody"/>
        <w:tabs>
          <w:tab w:val="left" w:pos="1134"/>
          <w:tab w:val="left" w:pos="1560"/>
          <w:tab w:val="right" w:leader="dot" w:pos="6804"/>
        </w:tabs>
        <w:spacing w:before="80"/>
        <w:ind w:left="1559" w:right="1985" w:hanging="1559"/>
        <w:rPr>
          <w:szCs w:val="22"/>
        </w:rPr>
      </w:pPr>
      <w:r>
        <w:tab/>
        <w:t>(b)</w:t>
      </w:r>
      <w:r>
        <w:tab/>
        <w:t xml:space="preserve">for a product evaluation </w:t>
      </w:r>
      <w:r>
        <w:tab/>
        <w:t xml:space="preserve"> $142.89/hour</w:t>
      </w:r>
    </w:p>
    <w:p>
      <w:pPr>
        <w:pStyle w:val="yMiscellaneousBody"/>
        <w:keepNext/>
        <w:tabs>
          <w:tab w:val="left" w:pos="1134"/>
          <w:tab w:val="left" w:pos="1560"/>
          <w:tab w:val="right" w:leader="dot" w:pos="6804"/>
        </w:tabs>
        <w:spacing w:before="80"/>
        <w:ind w:left="1559" w:right="1985" w:hanging="1559"/>
      </w:pPr>
      <w:r>
        <w:tab/>
        <w:t>(c)</w:t>
      </w:r>
      <w:r>
        <w:tab/>
        <w:t xml:space="preserve">for a grab sample </w:t>
      </w:r>
      <w:r>
        <w:tab/>
        <w:t xml:space="preserve"> an amount </w:t>
      </w:r>
    </w:p>
    <w:p>
      <w:pPr>
        <w:pStyle w:val="yMiscellaneousBody"/>
        <w:tabs>
          <w:tab w:val="right" w:pos="6804"/>
        </w:tabs>
        <w:spacing w:before="0"/>
        <w:ind w:left="1134" w:right="2268" w:hanging="879"/>
        <w:rPr>
          <w:szCs w:val="22"/>
        </w:rPr>
      </w:pPr>
      <w:r>
        <w:rPr>
          <w:szCs w:val="22"/>
        </w:rPr>
        <w:tab/>
      </w:r>
      <w:r>
        <w:rPr>
          <w:szCs w:val="22"/>
        </w:rPr>
        <w:tab/>
        <w:t xml:space="preserve"> equal to the</w:t>
      </w:r>
      <w:r>
        <w:rPr>
          <w:szCs w:val="22"/>
        </w:rPr>
        <w:br/>
      </w:r>
      <w:r>
        <w:rPr>
          <w:szCs w:val="22"/>
        </w:rPr>
        <w:tab/>
        <w:t xml:space="preserve"> cost of</w:t>
      </w:r>
      <w:r>
        <w:rPr>
          <w:szCs w:val="22"/>
        </w:rPr>
        <w:br/>
      </w:r>
      <w:r>
        <w:rPr>
          <w:szCs w:val="22"/>
        </w:rPr>
        <w:tab/>
        <w:t xml:space="preserve"> sampling</w:t>
      </w:r>
    </w:p>
    <w:p>
      <w:pPr>
        <w:pStyle w:val="yMiscellaneousBody"/>
        <w:tabs>
          <w:tab w:val="left" w:pos="1134"/>
          <w:tab w:val="left" w:pos="1560"/>
          <w:tab w:val="right" w:leader="dot" w:pos="6804"/>
        </w:tabs>
        <w:spacing w:before="80"/>
        <w:ind w:left="1559" w:right="1985" w:hanging="1559"/>
      </w:pPr>
      <w:r>
        <w:tab/>
        <w:t>(d)</w:t>
      </w:r>
      <w:r>
        <w:tab/>
        <w:t xml:space="preserve">for a composite sample </w:t>
      </w:r>
      <w:r>
        <w:tab/>
        <w:t xml:space="preserve"> an amount </w:t>
      </w:r>
    </w:p>
    <w:p>
      <w:pPr>
        <w:pStyle w:val="yMiscellaneousBody"/>
        <w:tabs>
          <w:tab w:val="right" w:pos="6804"/>
        </w:tabs>
        <w:spacing w:before="0"/>
        <w:ind w:left="1134" w:right="2268" w:hanging="879"/>
        <w:rPr>
          <w:szCs w:val="22"/>
        </w:rPr>
      </w:pPr>
      <w:r>
        <w:rPr>
          <w:szCs w:val="22"/>
        </w:rPr>
        <w:tab/>
      </w:r>
      <w:r>
        <w:rPr>
          <w:szCs w:val="22"/>
        </w:rPr>
        <w:tab/>
        <w:t xml:space="preserve"> equal to the</w:t>
      </w:r>
      <w:r>
        <w:rPr>
          <w:szCs w:val="22"/>
        </w:rPr>
        <w:br/>
      </w:r>
      <w:r>
        <w:rPr>
          <w:szCs w:val="22"/>
        </w:rPr>
        <w:tab/>
        <w:t xml:space="preserve"> cost of</w:t>
      </w:r>
      <w:r>
        <w:rPr>
          <w:szCs w:val="22"/>
        </w:rPr>
        <w:br/>
      </w:r>
      <w:r>
        <w:rPr>
          <w:szCs w:val="22"/>
        </w:rPr>
        <w:tab/>
        <w:t xml:space="preserve"> sampling</w:t>
      </w:r>
    </w:p>
    <w:p>
      <w:pPr>
        <w:pStyle w:val="yHeading5"/>
      </w:pPr>
      <w:bookmarkStart w:id="719" w:name="_Toc484769540"/>
      <w:bookmarkStart w:id="720" w:name="_Toc485109600"/>
      <w:bookmarkStart w:id="721" w:name="_Toc489534043"/>
      <w:r>
        <w:rPr>
          <w:rStyle w:val="CharSClsNo"/>
        </w:rPr>
        <w:t>14</w:t>
      </w:r>
      <w:r>
        <w:t>.</w:t>
      </w:r>
      <w:r>
        <w:tab/>
        <w:t>Trade waste: one</w:t>
      </w:r>
      <w:r>
        <w:noBreakHyphen/>
        <w:t>off discharge services</w:t>
      </w:r>
      <w:bookmarkEnd w:id="719"/>
      <w:bookmarkEnd w:id="720"/>
      <w:bookmarkEnd w:id="721"/>
    </w:p>
    <w:p>
      <w:pPr>
        <w:pStyle w:val="yMiscellaneousBody"/>
        <w:tabs>
          <w:tab w:val="left" w:pos="284"/>
          <w:tab w:val="right" w:leader="dot" w:pos="6804"/>
        </w:tabs>
        <w:spacing w:after="160"/>
        <w:ind w:left="879" w:right="1985" w:hanging="879"/>
      </w:pPr>
      <w:r>
        <w:tab/>
      </w:r>
      <w:r>
        <w:tab/>
        <w:t>For a one</w:t>
      </w:r>
      <w:r>
        <w:noBreakHyphen/>
        <w:t xml:space="preserve">off discharge of trade waste into a sewer of the Water Corporation, the charge is </w:t>
      </w:r>
      <w:r>
        <w:tab/>
        <w:t xml:space="preserve"> </w:t>
      </w:r>
      <w:r>
        <w:rPr>
          <w:szCs w:val="22"/>
        </w:rPr>
        <w:t>$129.99</w:t>
      </w:r>
      <w:r>
        <w:t>/hour</w:t>
      </w:r>
    </w:p>
    <w:p>
      <w:pPr>
        <w:pStyle w:val="yHeading5"/>
      </w:pPr>
      <w:bookmarkStart w:id="722" w:name="_Toc484769541"/>
      <w:bookmarkStart w:id="723" w:name="_Toc485109601"/>
      <w:bookmarkStart w:id="724" w:name="_Toc489534044"/>
      <w:r>
        <w:rPr>
          <w:rStyle w:val="CharSClsNo"/>
        </w:rPr>
        <w:t>15</w:t>
      </w:r>
      <w:r>
        <w:t>.</w:t>
      </w:r>
      <w:r>
        <w:tab/>
        <w:t>Meter reading and other information</w:t>
      </w:r>
      <w:bookmarkEnd w:id="722"/>
      <w:bookmarkEnd w:id="723"/>
      <w:bookmarkEnd w:id="724"/>
    </w:p>
    <w:p>
      <w:pPr>
        <w:pStyle w:val="yMiscellaneousBody"/>
        <w:tabs>
          <w:tab w:val="left" w:pos="284"/>
          <w:tab w:val="right" w:leader="dot" w:pos="6804"/>
        </w:tabs>
        <w:ind w:left="879" w:right="1985" w:hanging="879"/>
      </w:pPr>
      <w:r>
        <w:tab/>
      </w:r>
      <w:r>
        <w:tab/>
        <w:t xml:space="preserve">For — </w:t>
      </w:r>
    </w:p>
    <w:p>
      <w:pPr>
        <w:pStyle w:val="yMiscellaneousBody"/>
        <w:tabs>
          <w:tab w:val="left" w:pos="1134"/>
          <w:tab w:val="left" w:pos="1560"/>
          <w:tab w:val="right" w:leader="dot" w:pos="6804"/>
        </w:tabs>
        <w:spacing w:before="80"/>
        <w:ind w:left="1559" w:right="1985" w:hanging="1559"/>
      </w:pPr>
      <w:r>
        <w:tab/>
        <w:t>(a)</w:t>
      </w:r>
      <w:r>
        <w:tab/>
        <w:t xml:space="preserve">a meter reading, the charge is </w:t>
      </w:r>
      <w:r>
        <w:tab/>
        <w:t xml:space="preserve"> $16.86</w:t>
      </w:r>
    </w:p>
    <w:p>
      <w:pPr>
        <w:pStyle w:val="yMiscellaneousBody"/>
        <w:tabs>
          <w:tab w:val="left" w:pos="1134"/>
          <w:tab w:val="left" w:pos="1560"/>
          <w:tab w:val="right" w:leader="dot" w:pos="6804"/>
        </w:tabs>
        <w:spacing w:before="80"/>
        <w:ind w:left="1559" w:right="1985" w:hanging="1559"/>
      </w:pPr>
      <w:r>
        <w:tab/>
        <w:t>(b)</w:t>
      </w:r>
      <w:r>
        <w:tab/>
        <w:t xml:space="preserve">an urgent meter reading, the charge is </w:t>
      </w:r>
      <w:r>
        <w:tab/>
        <w:t xml:space="preserve"> </w:t>
      </w:r>
      <w:r>
        <w:rPr>
          <w:szCs w:val="22"/>
        </w:rPr>
        <w:t>$56.65</w:t>
      </w:r>
    </w:p>
    <w:p>
      <w:pPr>
        <w:pStyle w:val="yMiscellaneousBody"/>
        <w:tabs>
          <w:tab w:val="left" w:pos="1134"/>
          <w:tab w:val="left" w:pos="1560"/>
          <w:tab w:val="right" w:leader="dot" w:pos="6804"/>
        </w:tabs>
        <w:spacing w:before="80"/>
        <w:ind w:left="1559" w:right="1985" w:hanging="1559"/>
      </w:pPr>
      <w:r>
        <w:tab/>
        <w:t>(c)</w:t>
      </w:r>
      <w:r>
        <w:tab/>
        <w:t xml:space="preserve">the provision of information in relation to water services for land (request lodged electronically) and a meter reading, the charge is </w:t>
      </w:r>
      <w:r>
        <w:tab/>
        <w:t xml:space="preserve"> </w:t>
      </w:r>
      <w:r>
        <w:rPr>
          <w:szCs w:val="22"/>
        </w:rPr>
        <w:t>$44.77</w:t>
      </w:r>
    </w:p>
    <w:p>
      <w:pPr>
        <w:pStyle w:val="yMiscellaneousBody"/>
        <w:tabs>
          <w:tab w:val="left" w:pos="1134"/>
          <w:tab w:val="left" w:pos="1560"/>
          <w:tab w:val="right" w:leader="dot" w:pos="6804"/>
        </w:tabs>
        <w:spacing w:before="80"/>
        <w:ind w:left="1559" w:right="1985" w:hanging="1559"/>
      </w:pPr>
      <w:r>
        <w:tab/>
        <w:t>(d)</w:t>
      </w:r>
      <w:r>
        <w:tab/>
        <w:t xml:space="preserve">the provision of information in relation to water services for land (request lodged electronically) and an urgent meter reading, the charge is </w:t>
      </w:r>
      <w:r>
        <w:tab/>
        <w:t xml:space="preserve"> </w:t>
      </w:r>
      <w:r>
        <w:rPr>
          <w:szCs w:val="22"/>
        </w:rPr>
        <w:t>$84.46</w:t>
      </w:r>
    </w:p>
    <w:p>
      <w:pPr>
        <w:pStyle w:val="yMiscellaneousBody"/>
        <w:tabs>
          <w:tab w:val="left" w:pos="1134"/>
          <w:tab w:val="left" w:pos="1560"/>
          <w:tab w:val="right" w:leader="dot" w:pos="6804"/>
        </w:tabs>
        <w:spacing w:before="80"/>
        <w:ind w:left="1559" w:right="1985" w:hanging="1559"/>
      </w:pPr>
      <w:r>
        <w:tab/>
        <w:t>(e)</w:t>
      </w:r>
      <w:r>
        <w:tab/>
        <w:t xml:space="preserve">the provision of information in relation to water services for land (request not lodged electronically) and a meter reading, the charge is </w:t>
      </w:r>
      <w:r>
        <w:tab/>
        <w:t xml:space="preserve"> </w:t>
      </w:r>
      <w:r>
        <w:rPr>
          <w:szCs w:val="22"/>
        </w:rPr>
        <w:t>$76.82</w:t>
      </w:r>
    </w:p>
    <w:p>
      <w:pPr>
        <w:pStyle w:val="yMiscellaneousBody"/>
        <w:tabs>
          <w:tab w:val="left" w:pos="1134"/>
          <w:tab w:val="left" w:pos="1560"/>
          <w:tab w:val="right" w:leader="dot" w:pos="6804"/>
        </w:tabs>
        <w:spacing w:before="80"/>
        <w:ind w:left="1559" w:right="1985" w:hanging="1559"/>
      </w:pPr>
      <w:r>
        <w:tab/>
        <w:t>(f)</w:t>
      </w:r>
      <w:r>
        <w:tab/>
        <w:t xml:space="preserve">the provision of information in relation to water services for land (request not lodged electronically) and an urgent meter reading, the charge is </w:t>
      </w:r>
      <w:r>
        <w:tab/>
        <w:t xml:space="preserve"> </w:t>
      </w:r>
      <w:r>
        <w:rPr>
          <w:szCs w:val="22"/>
        </w:rPr>
        <w:t>$116.19</w:t>
      </w:r>
    </w:p>
    <w:p>
      <w:pPr>
        <w:pStyle w:val="yMiscellaneousBody"/>
        <w:keepNext/>
        <w:keepLines/>
        <w:tabs>
          <w:tab w:val="left" w:pos="1134"/>
          <w:tab w:val="left" w:pos="1560"/>
          <w:tab w:val="right" w:leader="dot" w:pos="6804"/>
        </w:tabs>
        <w:spacing w:before="80"/>
        <w:ind w:left="1559" w:right="1985" w:hanging="1559"/>
      </w:pPr>
      <w:r>
        <w:tab/>
        <w:t>(g)</w:t>
      </w:r>
      <w:r>
        <w:tab/>
        <w:t xml:space="preserve">the provision of information not covered by paragraphs (a) to (f), involving research or investigation of more than 15 minutes, the charge is </w:t>
      </w:r>
      <w:r>
        <w:tab/>
        <w:t xml:space="preserve"> </w:t>
      </w:r>
      <w:r>
        <w:rPr>
          <w:szCs w:val="22"/>
        </w:rPr>
        <w:t>$84.88/hour</w:t>
      </w:r>
    </w:p>
    <w:p>
      <w:pPr>
        <w:pStyle w:val="yMiscellaneousBody"/>
        <w:keepNext/>
        <w:keepLines/>
        <w:tabs>
          <w:tab w:val="right" w:pos="6804"/>
        </w:tabs>
        <w:spacing w:before="0"/>
        <w:ind w:left="1134" w:right="2268" w:hanging="879"/>
      </w:pPr>
      <w:r>
        <w:rPr>
          <w:szCs w:val="22"/>
        </w:rPr>
        <w:tab/>
      </w:r>
      <w:r>
        <w:rPr>
          <w:szCs w:val="22"/>
        </w:rPr>
        <w:tab/>
        <w:t xml:space="preserve">or </w:t>
      </w:r>
      <w:r>
        <w:t>part</w:t>
      </w:r>
      <w:r>
        <w:rPr>
          <w:szCs w:val="22"/>
        </w:rPr>
        <w:t xml:space="preserve"> hour</w:t>
      </w:r>
    </w:p>
    <w:p>
      <w:pPr>
        <w:pStyle w:val="yHeading5"/>
      </w:pPr>
      <w:bookmarkStart w:id="725" w:name="_Toc484769542"/>
      <w:bookmarkStart w:id="726" w:name="_Toc485109602"/>
      <w:bookmarkStart w:id="727" w:name="_Toc489534045"/>
      <w:r>
        <w:rPr>
          <w:rStyle w:val="CharSClsNo"/>
        </w:rPr>
        <w:t>16</w:t>
      </w:r>
      <w:r>
        <w:t>.</w:t>
      </w:r>
      <w:r>
        <w:tab/>
        <w:t>Plans of sewerage works</w:t>
      </w:r>
      <w:bookmarkEnd w:id="725"/>
      <w:bookmarkEnd w:id="726"/>
      <w:bookmarkEnd w:id="727"/>
    </w:p>
    <w:p>
      <w:pPr>
        <w:pStyle w:val="yMiscellaneousBody"/>
        <w:tabs>
          <w:tab w:val="left" w:pos="284"/>
          <w:tab w:val="right" w:leader="dot" w:pos="6804"/>
        </w:tabs>
        <w:ind w:left="879" w:right="1985" w:hanging="879"/>
      </w:pPr>
      <w:r>
        <w:tab/>
      </w:r>
      <w:r>
        <w:tab/>
        <w:t xml:space="preserve">For a copy of a plan of sewerage works of the Water Corporation — </w:t>
      </w:r>
    </w:p>
    <w:p>
      <w:pPr>
        <w:pStyle w:val="yMiscellaneousBody"/>
        <w:tabs>
          <w:tab w:val="left" w:pos="1134"/>
          <w:tab w:val="left" w:pos="1560"/>
          <w:tab w:val="right" w:leader="dot" w:pos="6804"/>
        </w:tabs>
        <w:spacing w:before="80"/>
        <w:ind w:left="1559" w:right="1985" w:hanging="1559"/>
      </w:pPr>
      <w:r>
        <w:tab/>
        <w:t>(a)</w:t>
      </w:r>
      <w:r>
        <w:tab/>
        <w:t xml:space="preserve">in electronic form — the charge is </w:t>
      </w:r>
      <w:r>
        <w:tab/>
        <w:t xml:space="preserve"> $18.04</w:t>
      </w:r>
    </w:p>
    <w:p>
      <w:pPr>
        <w:pStyle w:val="yMiscellaneousBody"/>
        <w:tabs>
          <w:tab w:val="left" w:pos="1134"/>
          <w:tab w:val="left" w:pos="1560"/>
          <w:tab w:val="right" w:leader="dot" w:pos="6804"/>
        </w:tabs>
        <w:spacing w:before="80"/>
        <w:ind w:left="1559" w:right="1985" w:hanging="1559"/>
      </w:pPr>
      <w:r>
        <w:tab/>
        <w:t>(b)</w:t>
      </w:r>
      <w:r>
        <w:tab/>
        <w:t xml:space="preserve">in hard copy form (including where reduced to A4 size) — the charge is </w:t>
      </w:r>
      <w:r>
        <w:tab/>
        <w:t>..................... $17.38</w:t>
      </w:r>
    </w:p>
    <w:p>
      <w:pPr>
        <w:pStyle w:val="yHeading5"/>
      </w:pPr>
      <w:bookmarkStart w:id="728" w:name="_Toc484769543"/>
      <w:bookmarkStart w:id="729" w:name="_Toc485109603"/>
      <w:bookmarkStart w:id="730" w:name="_Toc489534046"/>
      <w:r>
        <w:rPr>
          <w:rStyle w:val="CharSClsNo"/>
        </w:rPr>
        <w:t>17</w:t>
      </w:r>
      <w:r>
        <w:t>.</w:t>
      </w:r>
      <w:r>
        <w:tab/>
        <w:t>Copies of records</w:t>
      </w:r>
      <w:bookmarkEnd w:id="728"/>
      <w:bookmarkEnd w:id="729"/>
      <w:bookmarkEnd w:id="730"/>
    </w:p>
    <w:p>
      <w:pPr>
        <w:pStyle w:val="yMiscellaneousBody"/>
        <w:tabs>
          <w:tab w:val="left" w:pos="284"/>
          <w:tab w:val="right" w:leader="dot" w:pos="6804"/>
        </w:tabs>
        <w:ind w:left="879" w:right="1985" w:hanging="879"/>
        <w:rPr>
          <w:szCs w:val="22"/>
        </w:rPr>
      </w:pPr>
      <w:r>
        <w:tab/>
      </w:r>
      <w:r>
        <w:tab/>
        <w:t xml:space="preserve">For a copy of records under the </w:t>
      </w:r>
      <w:r>
        <w:rPr>
          <w:i/>
        </w:rPr>
        <w:t>Water Services Regulations 2013</w:t>
      </w:r>
      <w:r>
        <w:t xml:space="preserve"> regulation 65(4)(b), the charge is </w:t>
      </w:r>
      <w:r>
        <w:tab/>
        <w:t xml:space="preserve"> </w:t>
      </w:r>
      <w:r>
        <w:rPr>
          <w:szCs w:val="22"/>
        </w:rPr>
        <w:t>$17.38</w:t>
      </w:r>
    </w:p>
    <w:p>
      <w:pPr>
        <w:pStyle w:val="yFootnotesection"/>
      </w:pPr>
      <w:r>
        <w:tab/>
        <w:t>[Schedule 7 inserted in Gazette 23 Jun 2017 p. 3375</w:t>
      </w:r>
      <w:r>
        <w:noBreakHyphen/>
        <w:t>81.]</w:t>
      </w:r>
    </w:p>
    <w:bookmarkEnd w:id="182"/>
    <w:bookmarkEnd w:id="183"/>
    <w:bookmarkEnd w:id="184"/>
    <w:bookmarkEnd w:id="185"/>
    <w:p>
      <w:pPr>
        <w:sectPr>
          <w:headerReference w:type="even" r:id="rId27"/>
          <w:headerReference w:type="default" r:id="rId28"/>
          <w:pgSz w:w="11907" w:h="16840" w:code="9"/>
          <w:pgMar w:top="2381" w:right="2410" w:bottom="3544" w:left="2410" w:header="720" w:footer="3380" w:gutter="0"/>
          <w:cols w:space="720"/>
          <w:docGrid w:linePitch="326"/>
        </w:sectPr>
      </w:pPr>
      <w:r>
        <w:rPr>
          <w:szCs w:val="22"/>
        </w:rPr>
        <w:t xml:space="preserve"> </w:t>
      </w:r>
      <w:r>
        <w:t xml:space="preserve"> </w:t>
      </w:r>
    </w:p>
    <w:p>
      <w:pPr>
        <w:pStyle w:val="yScheduleHeading"/>
      </w:pPr>
      <w:bookmarkStart w:id="732" w:name="_Toc455155377"/>
      <w:bookmarkStart w:id="733" w:name="_Toc455404268"/>
      <w:bookmarkStart w:id="734" w:name="_Toc469489900"/>
      <w:bookmarkStart w:id="735" w:name="_Toc469989542"/>
      <w:bookmarkStart w:id="736" w:name="_Toc486496989"/>
      <w:bookmarkStart w:id="737" w:name="_Toc489534047"/>
      <w:r>
        <w:rPr>
          <w:rStyle w:val="CharSchNo"/>
        </w:rPr>
        <w:t>Schedule 8</w:t>
      </w:r>
      <w:r>
        <w:rPr>
          <w:rStyle w:val="CharSDivNo"/>
        </w:rPr>
        <w:t> </w:t>
      </w:r>
      <w:r>
        <w:t>—</w:t>
      </w:r>
      <w:r>
        <w:rPr>
          <w:rStyle w:val="CharSDivText"/>
        </w:rPr>
        <w:t> </w:t>
      </w:r>
      <w:r>
        <w:rPr>
          <w:rStyle w:val="CharSchText"/>
        </w:rPr>
        <w:t>Government trading organisations</w:t>
      </w:r>
      <w:bookmarkEnd w:id="732"/>
      <w:bookmarkEnd w:id="733"/>
      <w:bookmarkEnd w:id="734"/>
      <w:bookmarkEnd w:id="735"/>
      <w:bookmarkEnd w:id="736"/>
      <w:bookmarkEnd w:id="737"/>
    </w:p>
    <w:p>
      <w:pPr>
        <w:pStyle w:val="yShoulderClause"/>
      </w:pPr>
      <w:r>
        <w:t>[r. 16(1)]</w:t>
      </w:r>
    </w:p>
    <w:p>
      <w:pPr>
        <w:pStyle w:val="yMiscellaneousHeading"/>
        <w:rPr>
          <w:b/>
          <w:bCs/>
          <w:snapToGrid w:val="0"/>
        </w:rPr>
      </w:pPr>
      <w:r>
        <w:rPr>
          <w:b/>
          <w:bCs/>
          <w:snapToGrid w:val="0"/>
        </w:rPr>
        <w:t>Government trading organisations</w:t>
      </w:r>
    </w:p>
    <w:p>
      <w:pPr>
        <w:pStyle w:val="yEdnotesubsection"/>
      </w:pPr>
      <w:r>
        <w:t>[(1)-(2)</w:t>
      </w:r>
      <w:r>
        <w:tab/>
        <w:t>deleted]</w:t>
      </w:r>
    </w:p>
    <w:p>
      <w:pPr>
        <w:pStyle w:val="yNumberedItem"/>
      </w:pPr>
      <w:r>
        <w:t>3.</w:t>
      </w:r>
      <w:r>
        <w:tab/>
        <w:t xml:space="preserve">Electricity Generation and Retail Corporation established under the </w:t>
      </w:r>
      <w:r>
        <w:rPr>
          <w:i/>
        </w:rPr>
        <w:t>Electricity Corporations Act 2005</w:t>
      </w:r>
      <w:r>
        <w:t xml:space="preserve"> section 4.</w:t>
      </w:r>
    </w:p>
    <w:p>
      <w:pPr>
        <w:pStyle w:val="yNumberedItem"/>
      </w:pPr>
      <w:r>
        <w:t>4.</w:t>
      </w:r>
      <w:r>
        <w:tab/>
        <w:t xml:space="preserve">Electricity Networks Corporation established under the </w:t>
      </w:r>
      <w:r>
        <w:rPr>
          <w:i/>
        </w:rPr>
        <w:t>Electricity Corporations Act 2005</w:t>
      </w:r>
      <w:r>
        <w:t xml:space="preserve"> section 4.</w:t>
      </w:r>
    </w:p>
    <w:p>
      <w:pPr>
        <w:pStyle w:val="yEdnotesubsection"/>
      </w:pPr>
      <w:r>
        <w:t>[(5)</w:t>
      </w:r>
      <w:r>
        <w:tab/>
      </w:r>
      <w:r>
        <w:tab/>
        <w:t>deleted]</w:t>
      </w:r>
    </w:p>
    <w:p>
      <w:pPr>
        <w:pStyle w:val="yNumberedItem"/>
      </w:pPr>
      <w:r>
        <w:t>6.</w:t>
      </w:r>
      <w:r>
        <w:tab/>
        <w:t xml:space="preserve">Fremantle Port Authority established under the </w:t>
      </w:r>
      <w:r>
        <w:rPr>
          <w:i/>
        </w:rPr>
        <w:t>Port Authorities Act 1999</w:t>
      </w:r>
      <w:r>
        <w:t xml:space="preserve"> section 4.</w:t>
      </w:r>
    </w:p>
    <w:p>
      <w:pPr>
        <w:pStyle w:val="yNumberedItem"/>
      </w:pPr>
      <w:r>
        <w:t>7.</w:t>
      </w:r>
      <w:r>
        <w:tab/>
        <w:t xml:space="preserve">Gold Corporation established under the </w:t>
      </w:r>
      <w:r>
        <w:rPr>
          <w:i/>
        </w:rPr>
        <w:t>Gold Corporation Act 1987</w:t>
      </w:r>
      <w:r>
        <w:t xml:space="preserve"> section 4.</w:t>
      </w:r>
    </w:p>
    <w:p>
      <w:pPr>
        <w:pStyle w:val="yNumberedItem"/>
      </w:pPr>
      <w:r>
        <w:t>8.</w:t>
      </w:r>
      <w:r>
        <w:tab/>
        <w:t xml:space="preserve">GoldCorp established under the </w:t>
      </w:r>
      <w:r>
        <w:rPr>
          <w:i/>
        </w:rPr>
        <w:t>Gold Corporation Act 1987</w:t>
      </w:r>
      <w:r>
        <w:t xml:space="preserve"> section 48.</w:t>
      </w:r>
    </w:p>
    <w:p>
      <w:pPr>
        <w:pStyle w:val="yNumberedItem"/>
      </w:pPr>
      <w:r>
        <w:t>9.</w:t>
      </w:r>
      <w:r>
        <w:tab/>
        <w:t xml:space="preserve">The Mint continued under the </w:t>
      </w:r>
      <w:r>
        <w:rPr>
          <w:i/>
        </w:rPr>
        <w:t>Gold Corporation Act 1987</w:t>
      </w:r>
      <w:r>
        <w:t xml:space="preserve"> section 35.</w:t>
      </w:r>
    </w:p>
    <w:p>
      <w:pPr>
        <w:pStyle w:val="yNumberedItem"/>
      </w:pPr>
      <w:r>
        <w:t>10.</w:t>
      </w:r>
      <w:r>
        <w:tab/>
        <w:t xml:space="preserve">Housing Authority continued under the </w:t>
      </w:r>
      <w:r>
        <w:rPr>
          <w:i/>
        </w:rPr>
        <w:t>Housing Act 1980</w:t>
      </w:r>
      <w:r>
        <w:t xml:space="preserve"> section 4.</w:t>
      </w:r>
    </w:p>
    <w:p>
      <w:pPr>
        <w:pStyle w:val="yNumberedItem"/>
      </w:pPr>
      <w:r>
        <w:t>11.</w:t>
      </w:r>
      <w:r>
        <w:tab/>
        <w:t xml:space="preserve">Kimberly Ports Authority established under the </w:t>
      </w:r>
      <w:r>
        <w:rPr>
          <w:i/>
        </w:rPr>
        <w:t>Port Authorities Act 1999</w:t>
      </w:r>
      <w:r>
        <w:t xml:space="preserve"> section 4.</w:t>
      </w:r>
    </w:p>
    <w:p>
      <w:pPr>
        <w:pStyle w:val="yNumberedItem"/>
      </w:pPr>
      <w:r>
        <w:t>12.</w:t>
      </w:r>
      <w:r>
        <w:tab/>
        <w:t xml:space="preserve">Lotteries Commission continued under the </w:t>
      </w:r>
      <w:r>
        <w:rPr>
          <w:i/>
        </w:rPr>
        <w:t>Lotteries Commission Act 1990</w:t>
      </w:r>
      <w:r>
        <w:t xml:space="preserve"> section 4.</w:t>
      </w:r>
    </w:p>
    <w:p>
      <w:pPr>
        <w:pStyle w:val="yNumberedItem"/>
      </w:pPr>
      <w:r>
        <w:t>13.</w:t>
      </w:r>
      <w:r>
        <w:tab/>
        <w:t xml:space="preserve">Metropolitan Cemeteries Board established under the </w:t>
      </w:r>
      <w:r>
        <w:rPr>
          <w:i/>
        </w:rPr>
        <w:t>Cemeteries Act 1986</w:t>
      </w:r>
      <w:r>
        <w:t xml:space="preserve"> section 7.</w:t>
      </w:r>
    </w:p>
    <w:p>
      <w:pPr>
        <w:pStyle w:val="yNumberedItem"/>
      </w:pPr>
      <w:r>
        <w:t>14.</w:t>
      </w:r>
      <w:r>
        <w:tab/>
        <w:t xml:space="preserve">Mid West Ports Authority established under the </w:t>
      </w:r>
      <w:r>
        <w:rPr>
          <w:i/>
        </w:rPr>
        <w:t>Port Authorities Act 1999</w:t>
      </w:r>
      <w:r>
        <w:t xml:space="preserve"> section 4.</w:t>
      </w:r>
    </w:p>
    <w:p>
      <w:pPr>
        <w:pStyle w:val="yNumberedItem"/>
      </w:pPr>
      <w:r>
        <w:t>15.</w:t>
      </w:r>
      <w:r>
        <w:tab/>
        <w:t xml:space="preserve">Perth Market Authority continued under the </w:t>
      </w:r>
      <w:r>
        <w:rPr>
          <w:i/>
        </w:rPr>
        <w:t>Perth Market Act 1926</w:t>
      </w:r>
      <w:r>
        <w:t xml:space="preserve"> section 3.</w:t>
      </w:r>
    </w:p>
    <w:p>
      <w:pPr>
        <w:pStyle w:val="yNumberedItem"/>
      </w:pPr>
      <w:r>
        <w:t>16.</w:t>
      </w:r>
      <w:r>
        <w:tab/>
        <w:t xml:space="preserve">Perth Theatre Trust established under the </w:t>
      </w:r>
      <w:r>
        <w:rPr>
          <w:i/>
        </w:rPr>
        <w:t>Perth Theatre Trust Act 1979</w:t>
      </w:r>
      <w:r>
        <w:t xml:space="preserve"> section 4.</w:t>
      </w:r>
    </w:p>
    <w:p>
      <w:pPr>
        <w:pStyle w:val="yNumberedItem"/>
      </w:pPr>
      <w:r>
        <w:t>17.</w:t>
      </w:r>
      <w:r>
        <w:tab/>
        <w:t xml:space="preserve">Pilbara Ports Authority established under the </w:t>
      </w:r>
      <w:r>
        <w:rPr>
          <w:i/>
        </w:rPr>
        <w:t>Port Authorities Act 1999</w:t>
      </w:r>
      <w:r>
        <w:t xml:space="preserve"> section 4.</w:t>
      </w:r>
    </w:p>
    <w:p>
      <w:pPr>
        <w:pStyle w:val="yNumberedItem"/>
      </w:pPr>
      <w:r>
        <w:t>18.</w:t>
      </w:r>
      <w:r>
        <w:tab/>
        <w:t xml:space="preserve">Public Transport Authority of Western Australia established under the </w:t>
      </w:r>
      <w:r>
        <w:rPr>
          <w:i/>
        </w:rPr>
        <w:t>Public Transport Authority Act 2003</w:t>
      </w:r>
      <w:r>
        <w:t xml:space="preserve"> section 5.</w:t>
      </w:r>
    </w:p>
    <w:p>
      <w:pPr>
        <w:pStyle w:val="yNumberedItem"/>
      </w:pPr>
      <w:r>
        <w:t>19.</w:t>
      </w:r>
      <w:r>
        <w:tab/>
        <w:t xml:space="preserve">Regional Power Corporation established under the </w:t>
      </w:r>
      <w:r>
        <w:rPr>
          <w:i/>
        </w:rPr>
        <w:t>Electricity Corporations Act 2005</w:t>
      </w:r>
      <w:r>
        <w:t xml:space="preserve"> section 4.</w:t>
      </w:r>
    </w:p>
    <w:p>
      <w:pPr>
        <w:pStyle w:val="yNumberedItem"/>
      </w:pPr>
      <w:r>
        <w:t>20A.</w:t>
      </w:r>
      <w:r>
        <w:tab/>
        <w:t xml:space="preserve">Southern Ports Authority established under the </w:t>
      </w:r>
      <w:r>
        <w:rPr>
          <w:i/>
        </w:rPr>
        <w:t>Port Authorities Act 1999</w:t>
      </w:r>
      <w:r>
        <w:t xml:space="preserve"> section 4.</w:t>
      </w:r>
    </w:p>
    <w:p>
      <w:pPr>
        <w:pStyle w:val="yNumberedItem"/>
      </w:pPr>
      <w:r>
        <w:t>20.</w:t>
      </w:r>
      <w:r>
        <w:tab/>
        <w:t xml:space="preserve">Western Australian Coastal Shipping Commission established under the </w:t>
      </w:r>
      <w:r>
        <w:rPr>
          <w:i/>
        </w:rPr>
        <w:t>Western Australian Coastal Shipping Commission Act 1965</w:t>
      </w:r>
      <w:r>
        <w:t xml:space="preserve"> section 5.</w:t>
      </w:r>
    </w:p>
    <w:p>
      <w:pPr>
        <w:pStyle w:val="yNumberedItem"/>
      </w:pPr>
      <w:r>
        <w:t>21.</w:t>
      </w:r>
      <w:r>
        <w:tab/>
        <w:t xml:space="preserve">Western Australian Land Authority established under the </w:t>
      </w:r>
      <w:r>
        <w:rPr>
          <w:i/>
        </w:rPr>
        <w:t>Western Australian Land Authority Act 1992</w:t>
      </w:r>
      <w:r>
        <w:t xml:space="preserve"> section 5.</w:t>
      </w:r>
    </w:p>
    <w:p>
      <w:pPr>
        <w:pStyle w:val="yFootnotesection"/>
      </w:pPr>
      <w:r>
        <w:tab/>
        <w:t>[Schedule 8 amended in Gazette 19 Sep 2014 p. 3345.]</w:t>
      </w:r>
    </w:p>
    <w:p>
      <w:pPr>
        <w:pStyle w:val="yFootnotesection"/>
      </w:pPr>
    </w:p>
    <w:p>
      <w:pPr>
        <w:pStyle w:val="yFootnotesection"/>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yScheduleHeading"/>
      </w:pPr>
      <w:bookmarkStart w:id="738" w:name="_Toc455155378"/>
      <w:bookmarkStart w:id="739" w:name="_Toc455404269"/>
      <w:bookmarkStart w:id="740" w:name="_Toc469489901"/>
      <w:bookmarkStart w:id="741" w:name="_Toc469989543"/>
      <w:bookmarkStart w:id="742" w:name="_Toc486496990"/>
      <w:bookmarkStart w:id="743" w:name="_Toc489534048"/>
      <w:r>
        <w:rPr>
          <w:rStyle w:val="CharSchNo"/>
        </w:rPr>
        <w:t>Schedule 9</w:t>
      </w:r>
      <w:r>
        <w:rPr>
          <w:rStyle w:val="CharSDivNo"/>
        </w:rPr>
        <w:t> </w:t>
      </w:r>
      <w:r>
        <w:t>—</w:t>
      </w:r>
      <w:r>
        <w:rPr>
          <w:rStyle w:val="CharSDivText"/>
        </w:rPr>
        <w:t> </w:t>
      </w:r>
      <w:r>
        <w:rPr>
          <w:rStyle w:val="CharSchText"/>
        </w:rPr>
        <w:t>Central business districts</w:t>
      </w:r>
      <w:bookmarkEnd w:id="738"/>
      <w:bookmarkEnd w:id="739"/>
      <w:bookmarkEnd w:id="740"/>
      <w:bookmarkEnd w:id="741"/>
      <w:bookmarkEnd w:id="742"/>
      <w:bookmarkEnd w:id="743"/>
    </w:p>
    <w:p>
      <w:pPr>
        <w:pStyle w:val="yShoulderClause"/>
      </w:pPr>
      <w:r>
        <w:t>[r. 16(1)]</w:t>
      </w:r>
    </w:p>
    <w:p>
      <w:pPr>
        <w:pStyle w:val="yHeading5"/>
      </w:pPr>
      <w:bookmarkStart w:id="744" w:name="_Toc489534049"/>
      <w:r>
        <w:rPr>
          <w:rStyle w:val="CharSClsNo"/>
        </w:rPr>
        <w:t>1</w:t>
      </w:r>
      <w:r>
        <w:t>.</w:t>
      </w:r>
      <w:r>
        <w:tab/>
        <w:t>Central business districts</w:t>
      </w:r>
      <w:bookmarkEnd w:id="744"/>
    </w:p>
    <w:p>
      <w:pPr>
        <w:pStyle w:val="ySubsection"/>
      </w:pPr>
      <w:r>
        <w:tab/>
        <w:t>(1)</w:t>
      </w:r>
      <w:r>
        <w:tab/>
        <w:t>For the purposes of Part 5, the central business districts are the districts described in subclauses (2) and (3).</w:t>
      </w:r>
    </w:p>
    <w:p>
      <w:pPr>
        <w:pStyle w:val="ySubsection"/>
      </w:pPr>
      <w:r>
        <w:tab/>
        <w:t>(2)</w:t>
      </w:r>
      <w:r>
        <w:tab/>
        <w:t>The Fremantle central business district is the land bounded by a line commencing at the intersection of Marine Terrace and South Street and proceeding then in a general northwesterly and westerly direction to Cliff Street, then generally northerly along Cliff Street to Phillimore Street, then northwesterly along Phillimore Street, Elder Place and Beach Street to the Fremantle traffic bridge, then generally easterly along Beach Street and Riverside Road to East Street, then southerly along East Street to High Street, then southwesterly along High Street to Ord Street, then southerly along Ord Street and Hampton Road to South Street, then westerly along South Street to the intersection of South Street and Marine Terrace.</w:t>
      </w:r>
    </w:p>
    <w:p>
      <w:pPr>
        <w:pStyle w:val="ySubsection"/>
      </w:pPr>
      <w:r>
        <w:tab/>
        <w:t>(3)</w:t>
      </w:r>
      <w:r>
        <w:tab/>
        <w:t>The Perth central business district is the land bounded by a line commencing at the intersection of Kings Park Road, Thomas Street and Bagot Road and proceeding then in a westerly direction along Bagot Road to Railway Road, then northeasterly to Roberts Road, then easterly to Thomas Street, then northeasterly along Thomas Street and Loftus Street to Newcastle Street, then southeasterly along Newcastle Street to the Perth Midland railway reserve, then northeasterly and easterly along the Perth Midland and Perth Armadale railway reserves to the western foreshore of the Swan River, then generally southerly and southwesterly along the western foreshore of the Swan River and the service road adjacent to the eastern boundary of Trinity College to Riverside Drive, then generally westerly along Riverside Drive and Mounts Bay Road to Spring Street, then northwesterly along Spring Street to Mount Street, then southwesterly along Mount Street to Cliff Street, then northwesterly along Cliff Street to Malcolm Street, then southwesterly along Malcolm Street to Kings Park Road, then westerly along Kings Park Road to the intersection of Kings Park Road, Thomas Street and Bagot Road.</w:t>
      </w:r>
    </w:p>
    <w:p>
      <w:pPr>
        <w:pStyle w:val="ySubsection"/>
        <w:sectPr>
          <w:headerReference w:type="even" r:id="rId32"/>
          <w:headerReference w:type="default" r:id="rId33"/>
          <w:pgSz w:w="11907" w:h="16840" w:code="9"/>
          <w:pgMar w:top="2376" w:right="2405" w:bottom="3542" w:left="2405" w:header="706" w:footer="3380" w:gutter="0"/>
          <w:cols w:space="720"/>
          <w:noEndnote/>
          <w:docGrid w:linePitch="326"/>
        </w:sectPr>
      </w:pPr>
    </w:p>
    <w:p>
      <w:pPr>
        <w:pStyle w:val="yScheduleHeading"/>
      </w:pPr>
      <w:bookmarkStart w:id="745" w:name="_Toc484769386"/>
      <w:bookmarkStart w:id="746" w:name="_Toc484769545"/>
      <w:bookmarkStart w:id="747" w:name="_Toc484769704"/>
      <w:bookmarkStart w:id="748" w:name="_Toc484769965"/>
      <w:bookmarkStart w:id="749" w:name="_Toc484770820"/>
      <w:bookmarkStart w:id="750" w:name="_Toc485109605"/>
      <w:bookmarkStart w:id="751" w:name="_Toc486496992"/>
      <w:bookmarkStart w:id="752" w:name="_Toc489534050"/>
      <w:bookmarkStart w:id="753" w:name="_Toc453239650"/>
      <w:bookmarkStart w:id="754" w:name="_Toc453239821"/>
      <w:bookmarkStart w:id="755" w:name="_Toc453239998"/>
      <w:bookmarkStart w:id="756" w:name="_Toc453240211"/>
      <w:bookmarkStart w:id="757" w:name="_Toc453243704"/>
      <w:bookmarkStart w:id="758" w:name="_Toc455155380"/>
      <w:bookmarkStart w:id="759" w:name="_Toc455404271"/>
      <w:bookmarkStart w:id="760" w:name="_Toc469489903"/>
      <w:bookmarkStart w:id="761" w:name="_Toc469989545"/>
      <w:r>
        <w:rPr>
          <w:rStyle w:val="CharSchNo"/>
        </w:rPr>
        <w:t>Schedule 10</w:t>
      </w:r>
      <w:r>
        <w:t> — </w:t>
      </w:r>
      <w:r>
        <w:rPr>
          <w:rStyle w:val="CharSchText"/>
        </w:rPr>
        <w:t>Class of town or area: current consumption year</w:t>
      </w:r>
      <w:bookmarkEnd w:id="745"/>
      <w:bookmarkEnd w:id="746"/>
      <w:bookmarkEnd w:id="747"/>
      <w:bookmarkEnd w:id="748"/>
      <w:bookmarkEnd w:id="749"/>
      <w:bookmarkEnd w:id="750"/>
      <w:bookmarkEnd w:id="751"/>
      <w:bookmarkEnd w:id="752"/>
    </w:p>
    <w:p>
      <w:pPr>
        <w:pStyle w:val="yShoulderClause"/>
      </w:pPr>
      <w:r>
        <w:t>[Sch. 3 it. 23]</w:t>
      </w:r>
    </w:p>
    <w:p>
      <w:pPr>
        <w:pStyle w:val="yFootnoteheading"/>
        <w:spacing w:after="120"/>
      </w:pPr>
      <w:r>
        <w:tab/>
        <w:t>[Heading inserted in Gazette 23 Jun 2017 p. 3382.]</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842"/>
        <w:gridCol w:w="1843"/>
      </w:tblGrid>
      <w:tr>
        <w:trPr>
          <w:tblHeader/>
        </w:trPr>
        <w:tc>
          <w:tcPr>
            <w:tcW w:w="3119" w:type="dxa"/>
            <w:tcBorders>
              <w:top w:val="single" w:sz="4" w:space="0" w:color="auto"/>
              <w:bottom w:val="single" w:sz="4" w:space="0" w:color="auto"/>
            </w:tcBorders>
          </w:tcPr>
          <w:p>
            <w:pPr>
              <w:pStyle w:val="yTableNAm"/>
            </w:pPr>
            <w:r>
              <w:rPr>
                <w:b/>
                <w:szCs w:val="22"/>
              </w:rPr>
              <w:t>Town/area</w:t>
            </w:r>
          </w:p>
        </w:tc>
        <w:tc>
          <w:tcPr>
            <w:tcW w:w="1842" w:type="dxa"/>
            <w:tcBorders>
              <w:top w:val="single" w:sz="4" w:space="0" w:color="auto"/>
              <w:bottom w:val="single" w:sz="4" w:space="0" w:color="auto"/>
            </w:tcBorders>
            <w:vAlign w:val="center"/>
          </w:tcPr>
          <w:p>
            <w:pPr>
              <w:pStyle w:val="yTableNAm"/>
              <w:jc w:val="center"/>
            </w:pPr>
            <w:r>
              <w:rPr>
                <w:b/>
                <w:szCs w:val="22"/>
              </w:rPr>
              <w:t>Residential classification</w:t>
            </w:r>
          </w:p>
        </w:tc>
        <w:tc>
          <w:tcPr>
            <w:tcW w:w="1843" w:type="dxa"/>
            <w:tcBorders>
              <w:top w:val="single" w:sz="4" w:space="0" w:color="auto"/>
              <w:bottom w:val="single" w:sz="4" w:space="0" w:color="auto"/>
            </w:tcBorders>
            <w:vAlign w:val="center"/>
          </w:tcPr>
          <w:p>
            <w:pPr>
              <w:pStyle w:val="yTableNAm"/>
              <w:jc w:val="center"/>
            </w:pPr>
            <w:r>
              <w:rPr>
                <w:b/>
                <w:szCs w:val="22"/>
              </w:rPr>
              <w:t>Non</w:t>
            </w:r>
            <w:r>
              <w:rPr>
                <w:b/>
                <w:szCs w:val="22"/>
              </w:rPr>
              <w:noBreakHyphen/>
              <w:t>residential classification</w:t>
            </w:r>
          </w:p>
        </w:tc>
      </w:tr>
      <w:tr>
        <w:tc>
          <w:tcPr>
            <w:tcW w:w="3119" w:type="dxa"/>
            <w:tcBorders>
              <w:top w:val="single" w:sz="4" w:space="0" w:color="auto"/>
            </w:tcBorders>
          </w:tcPr>
          <w:p>
            <w:pPr>
              <w:pStyle w:val="yTableNAm"/>
            </w:pPr>
            <w:r>
              <w:rPr>
                <w:szCs w:val="22"/>
              </w:rPr>
              <w:t>Albany</w:t>
            </w:r>
          </w:p>
        </w:tc>
        <w:tc>
          <w:tcPr>
            <w:tcW w:w="1842" w:type="dxa"/>
            <w:tcBorders>
              <w:top w:val="single" w:sz="4" w:space="0" w:color="auto"/>
            </w:tcBorders>
            <w:vAlign w:val="center"/>
          </w:tcPr>
          <w:p>
            <w:pPr>
              <w:pStyle w:val="yTableNAm"/>
              <w:jc w:val="center"/>
            </w:pPr>
            <w:r>
              <w:rPr>
                <w:szCs w:val="22"/>
              </w:rPr>
              <w:t>4</w:t>
            </w:r>
          </w:p>
        </w:tc>
        <w:tc>
          <w:tcPr>
            <w:tcW w:w="1843" w:type="dxa"/>
            <w:tcBorders>
              <w:top w:val="single" w:sz="4" w:space="0" w:color="auto"/>
            </w:tcBorders>
            <w:vAlign w:val="center"/>
          </w:tcPr>
          <w:p>
            <w:pPr>
              <w:pStyle w:val="yTableNAm"/>
              <w:jc w:val="center"/>
            </w:pPr>
            <w:r>
              <w:t>10</w:t>
            </w:r>
          </w:p>
        </w:tc>
      </w:tr>
      <w:tr>
        <w:tc>
          <w:tcPr>
            <w:tcW w:w="3119" w:type="dxa"/>
          </w:tcPr>
          <w:p>
            <w:pPr>
              <w:pStyle w:val="yTableNAm"/>
            </w:pPr>
            <w:r>
              <w:rPr>
                <w:szCs w:val="22"/>
              </w:rPr>
              <w:t>Allanooka Farmlands</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1</w:t>
            </w:r>
          </w:p>
        </w:tc>
      </w:tr>
      <w:tr>
        <w:tc>
          <w:tcPr>
            <w:tcW w:w="3119" w:type="dxa"/>
          </w:tcPr>
          <w:p>
            <w:pPr>
              <w:pStyle w:val="yTableNAm"/>
            </w:pPr>
            <w:r>
              <w:rPr>
                <w:szCs w:val="22"/>
              </w:rPr>
              <w:t>Allanson</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11</w:t>
            </w:r>
          </w:p>
        </w:tc>
      </w:tr>
      <w:tr>
        <w:tc>
          <w:tcPr>
            <w:tcW w:w="3119" w:type="dxa"/>
          </w:tcPr>
          <w:p>
            <w:pPr>
              <w:pStyle w:val="yTableNAm"/>
            </w:pPr>
            <w:r>
              <w:rPr>
                <w:szCs w:val="22"/>
              </w:rPr>
              <w:t>Arrino</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Arrowsmith Farmlands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Augusta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Australind/Eaton</w:t>
            </w:r>
          </w:p>
        </w:tc>
        <w:tc>
          <w:tcPr>
            <w:tcW w:w="1842" w:type="dxa"/>
            <w:vAlign w:val="center"/>
          </w:tcPr>
          <w:p>
            <w:pPr>
              <w:pStyle w:val="yTableNAm"/>
              <w:jc w:val="center"/>
            </w:pPr>
            <w:r>
              <w:rPr>
                <w:szCs w:val="22"/>
              </w:rPr>
              <w:t>2</w:t>
            </w:r>
          </w:p>
        </w:tc>
        <w:tc>
          <w:tcPr>
            <w:tcW w:w="1843" w:type="dxa"/>
            <w:vAlign w:val="center"/>
          </w:tcPr>
          <w:p>
            <w:pPr>
              <w:pStyle w:val="yTableNAm"/>
              <w:jc w:val="center"/>
            </w:pPr>
            <w:r>
              <w:t>5</w:t>
            </w:r>
          </w:p>
        </w:tc>
      </w:tr>
      <w:tr>
        <w:tc>
          <w:tcPr>
            <w:tcW w:w="3119" w:type="dxa"/>
          </w:tcPr>
          <w:p>
            <w:pPr>
              <w:pStyle w:val="yTableNAm"/>
            </w:pPr>
            <w:r>
              <w:rPr>
                <w:szCs w:val="22"/>
              </w:rPr>
              <w:t>Badgingarra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Bakers Hill</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Balingup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Ballidu</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Beacon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Bencubbin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Beverley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Bindi Bindi</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Bindoon/Chittering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Binningup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Bodallin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Boddington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Bolgart</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Borden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Boyanup</w:t>
            </w:r>
          </w:p>
        </w:tc>
        <w:tc>
          <w:tcPr>
            <w:tcW w:w="1842" w:type="dxa"/>
            <w:vAlign w:val="center"/>
          </w:tcPr>
          <w:p>
            <w:pPr>
              <w:pStyle w:val="yTableNAm"/>
              <w:jc w:val="center"/>
            </w:pPr>
            <w:r>
              <w:rPr>
                <w:szCs w:val="22"/>
              </w:rPr>
              <w:t>4</w:t>
            </w:r>
          </w:p>
        </w:tc>
        <w:tc>
          <w:tcPr>
            <w:tcW w:w="1843" w:type="dxa"/>
            <w:vAlign w:val="center"/>
          </w:tcPr>
          <w:p>
            <w:pPr>
              <w:pStyle w:val="yTableNAm"/>
              <w:jc w:val="center"/>
            </w:pPr>
            <w:r>
              <w:t>11</w:t>
            </w:r>
          </w:p>
        </w:tc>
      </w:tr>
      <w:tr>
        <w:tc>
          <w:tcPr>
            <w:tcW w:w="3119" w:type="dxa"/>
          </w:tcPr>
          <w:p>
            <w:pPr>
              <w:pStyle w:val="yTableNAm"/>
            </w:pPr>
            <w:r>
              <w:rPr>
                <w:szCs w:val="22"/>
              </w:rPr>
              <w:t>Boyup Brook</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Bremer Bay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Bridgetown/Hester</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Broad Arrow</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Brookton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Broome</w:t>
            </w:r>
          </w:p>
        </w:tc>
        <w:tc>
          <w:tcPr>
            <w:tcW w:w="1842" w:type="dxa"/>
            <w:vAlign w:val="center"/>
          </w:tcPr>
          <w:p>
            <w:pPr>
              <w:pStyle w:val="yTableNAm"/>
              <w:jc w:val="center"/>
            </w:pPr>
            <w:r>
              <w:rPr>
                <w:szCs w:val="22"/>
              </w:rPr>
              <w:t>2</w:t>
            </w:r>
          </w:p>
        </w:tc>
        <w:tc>
          <w:tcPr>
            <w:tcW w:w="1843" w:type="dxa"/>
            <w:vAlign w:val="center"/>
          </w:tcPr>
          <w:p>
            <w:pPr>
              <w:pStyle w:val="yTableNAm"/>
              <w:jc w:val="center"/>
            </w:pPr>
            <w:r>
              <w:t>5</w:t>
            </w:r>
          </w:p>
        </w:tc>
      </w:tr>
      <w:tr>
        <w:tc>
          <w:tcPr>
            <w:tcW w:w="3119" w:type="dxa"/>
          </w:tcPr>
          <w:p>
            <w:pPr>
              <w:pStyle w:val="yTableNAm"/>
            </w:pPr>
            <w:r>
              <w:rPr>
                <w:szCs w:val="22"/>
              </w:rPr>
              <w:t>Broomehill</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Bruce Rock</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Brunswick/Burekup/Roelands</w:t>
            </w:r>
          </w:p>
        </w:tc>
        <w:tc>
          <w:tcPr>
            <w:tcW w:w="1842" w:type="dxa"/>
            <w:vAlign w:val="center"/>
          </w:tcPr>
          <w:p>
            <w:pPr>
              <w:pStyle w:val="yTableNAm"/>
              <w:jc w:val="center"/>
            </w:pPr>
            <w:r>
              <w:rPr>
                <w:szCs w:val="22"/>
              </w:rPr>
              <w:t>3</w:t>
            </w:r>
          </w:p>
        </w:tc>
        <w:tc>
          <w:tcPr>
            <w:tcW w:w="1843" w:type="dxa"/>
            <w:vAlign w:val="center"/>
          </w:tcPr>
          <w:p>
            <w:pPr>
              <w:pStyle w:val="yTableNAm"/>
              <w:jc w:val="center"/>
            </w:pPr>
            <w:r>
              <w:rPr>
                <w:szCs w:val="22"/>
              </w:rPr>
              <w:t>7</w:t>
            </w:r>
          </w:p>
        </w:tc>
      </w:tr>
      <w:tr>
        <w:tc>
          <w:tcPr>
            <w:tcW w:w="3119" w:type="dxa"/>
          </w:tcPr>
          <w:p>
            <w:pPr>
              <w:pStyle w:val="yTableNAm"/>
            </w:pPr>
            <w:r>
              <w:rPr>
                <w:szCs w:val="22"/>
              </w:rPr>
              <w:t>Bullaring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Bullfinch</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Bunjil</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Buntine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Burracoppin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Calingiri</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Camballin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Capel</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6</w:t>
            </w:r>
          </w:p>
        </w:tc>
      </w:tr>
      <w:tr>
        <w:tc>
          <w:tcPr>
            <w:tcW w:w="3119" w:type="dxa"/>
          </w:tcPr>
          <w:p>
            <w:pPr>
              <w:pStyle w:val="yTableNAm"/>
            </w:pPr>
            <w:r>
              <w:rPr>
                <w:szCs w:val="22"/>
              </w:rPr>
              <w:t>Carnamah</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Carnarvon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Caron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Cervantes</w:t>
            </w:r>
          </w:p>
        </w:tc>
        <w:tc>
          <w:tcPr>
            <w:tcW w:w="1842" w:type="dxa"/>
            <w:vAlign w:val="center"/>
          </w:tcPr>
          <w:p>
            <w:pPr>
              <w:pStyle w:val="yTableNAm"/>
              <w:jc w:val="center"/>
            </w:pPr>
            <w:r>
              <w:rPr>
                <w:szCs w:val="22"/>
              </w:rPr>
              <w:t>5</w:t>
            </w:r>
          </w:p>
        </w:tc>
        <w:tc>
          <w:tcPr>
            <w:tcW w:w="1843" w:type="dxa"/>
            <w:vAlign w:val="center"/>
          </w:tcPr>
          <w:p>
            <w:pPr>
              <w:pStyle w:val="yTableNAm"/>
              <w:jc w:val="center"/>
            </w:pPr>
            <w:r>
              <w:t>11</w:t>
            </w:r>
          </w:p>
        </w:tc>
      </w:tr>
      <w:tr>
        <w:tc>
          <w:tcPr>
            <w:tcW w:w="3119" w:type="dxa"/>
          </w:tcPr>
          <w:p>
            <w:pPr>
              <w:pStyle w:val="yTableNAm"/>
            </w:pPr>
            <w:r>
              <w:rPr>
                <w:szCs w:val="22"/>
              </w:rPr>
              <w:t>Collie</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6</w:t>
            </w:r>
          </w:p>
        </w:tc>
      </w:tr>
      <w:tr>
        <w:tc>
          <w:tcPr>
            <w:tcW w:w="3119" w:type="dxa"/>
          </w:tcPr>
          <w:p>
            <w:pPr>
              <w:pStyle w:val="yTableNAm"/>
            </w:pPr>
            <w:r>
              <w:rPr>
                <w:szCs w:val="22"/>
              </w:rPr>
              <w:t>Collie Farmlands</w:t>
            </w:r>
          </w:p>
        </w:tc>
        <w:tc>
          <w:tcPr>
            <w:tcW w:w="1842" w:type="dxa"/>
            <w:vAlign w:val="center"/>
          </w:tcPr>
          <w:p>
            <w:pPr>
              <w:pStyle w:val="yTableNAm"/>
              <w:jc w:val="center"/>
            </w:pPr>
            <w:r>
              <w:rPr>
                <w:szCs w:val="22"/>
              </w:rPr>
              <w:t>1</w:t>
            </w:r>
          </w:p>
        </w:tc>
        <w:tc>
          <w:tcPr>
            <w:tcW w:w="1843" w:type="dxa"/>
            <w:vAlign w:val="center"/>
          </w:tcPr>
          <w:p>
            <w:pPr>
              <w:pStyle w:val="yTableNAm"/>
              <w:jc w:val="center"/>
            </w:pPr>
            <w:r>
              <w:rPr>
                <w:szCs w:val="22"/>
              </w:rPr>
              <w:t>1</w:t>
            </w:r>
          </w:p>
        </w:tc>
      </w:tr>
      <w:tr>
        <w:tc>
          <w:tcPr>
            <w:tcW w:w="3119" w:type="dxa"/>
          </w:tcPr>
          <w:p>
            <w:pPr>
              <w:pStyle w:val="yTableNAm"/>
            </w:pPr>
            <w:r>
              <w:rPr>
                <w:szCs w:val="22"/>
              </w:rPr>
              <w:t>Condingup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Coolgardie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14</w:t>
            </w:r>
          </w:p>
        </w:tc>
      </w:tr>
      <w:tr>
        <w:tc>
          <w:tcPr>
            <w:tcW w:w="3119" w:type="dxa"/>
          </w:tcPr>
          <w:p>
            <w:pPr>
              <w:pStyle w:val="yTableNAm"/>
            </w:pPr>
            <w:r>
              <w:rPr>
                <w:szCs w:val="22"/>
              </w:rPr>
              <w:t>Coomberdale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Coorow</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Coral Bay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N/A</w:t>
            </w:r>
          </w:p>
        </w:tc>
      </w:tr>
      <w:tr>
        <w:tc>
          <w:tcPr>
            <w:tcW w:w="3119" w:type="dxa"/>
          </w:tcPr>
          <w:p>
            <w:pPr>
              <w:pStyle w:val="yTableNAm"/>
            </w:pPr>
            <w:r>
              <w:rPr>
                <w:szCs w:val="22"/>
              </w:rPr>
              <w:t>Corrigin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Cowaramup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Cranbrook</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Cuballing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Cue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Cunderdin</w:t>
            </w:r>
          </w:p>
        </w:tc>
        <w:tc>
          <w:tcPr>
            <w:tcW w:w="1842" w:type="dxa"/>
            <w:vAlign w:val="center"/>
          </w:tcPr>
          <w:p>
            <w:pPr>
              <w:pStyle w:val="yTableNAm"/>
              <w:jc w:val="center"/>
            </w:pPr>
            <w:r>
              <w:rPr>
                <w:szCs w:val="22"/>
              </w:rPr>
              <w:t>5</w:t>
            </w:r>
          </w:p>
        </w:tc>
        <w:tc>
          <w:tcPr>
            <w:tcW w:w="1843" w:type="dxa"/>
            <w:vAlign w:val="center"/>
          </w:tcPr>
          <w:p>
            <w:pPr>
              <w:pStyle w:val="yTableNAm"/>
              <w:jc w:val="center"/>
            </w:pPr>
            <w:r>
              <w:t>11</w:t>
            </w:r>
          </w:p>
        </w:tc>
      </w:tr>
      <w:tr>
        <w:tc>
          <w:tcPr>
            <w:tcW w:w="3119" w:type="dxa"/>
          </w:tcPr>
          <w:p>
            <w:pPr>
              <w:pStyle w:val="yTableNAm"/>
            </w:pPr>
            <w:r>
              <w:rPr>
                <w:szCs w:val="22"/>
              </w:rPr>
              <w:t>Dalwallinu</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Dalyellup</w:t>
            </w:r>
          </w:p>
        </w:tc>
        <w:tc>
          <w:tcPr>
            <w:tcW w:w="1842" w:type="dxa"/>
            <w:vAlign w:val="center"/>
          </w:tcPr>
          <w:p>
            <w:pPr>
              <w:pStyle w:val="yTableNAm"/>
              <w:jc w:val="center"/>
            </w:pPr>
            <w:r>
              <w:rPr>
                <w:szCs w:val="22"/>
              </w:rPr>
              <w:t>3</w:t>
            </w:r>
          </w:p>
        </w:tc>
        <w:tc>
          <w:tcPr>
            <w:tcW w:w="1843" w:type="dxa"/>
            <w:vAlign w:val="center"/>
          </w:tcPr>
          <w:p>
            <w:pPr>
              <w:pStyle w:val="yTableNAm"/>
              <w:jc w:val="center"/>
            </w:pPr>
            <w:r>
              <w:rPr>
                <w:szCs w:val="22"/>
              </w:rPr>
              <w:t>4</w:t>
            </w:r>
          </w:p>
        </w:tc>
      </w:tr>
      <w:tr>
        <w:tc>
          <w:tcPr>
            <w:tcW w:w="3119" w:type="dxa"/>
          </w:tcPr>
          <w:p>
            <w:pPr>
              <w:pStyle w:val="yTableNAm"/>
            </w:pPr>
            <w:r>
              <w:rPr>
                <w:szCs w:val="22"/>
              </w:rPr>
              <w:t>Dandaragan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Dardanup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Darkan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Dathagnoorara Farmlands</w:t>
            </w:r>
          </w:p>
        </w:tc>
        <w:tc>
          <w:tcPr>
            <w:tcW w:w="1842" w:type="dxa"/>
            <w:vAlign w:val="center"/>
          </w:tcPr>
          <w:p>
            <w:pPr>
              <w:pStyle w:val="yTableNAm"/>
              <w:jc w:val="center"/>
            </w:pPr>
            <w:r>
              <w:rPr>
                <w:szCs w:val="22"/>
              </w:rPr>
              <w:t>4</w:t>
            </w:r>
          </w:p>
        </w:tc>
        <w:tc>
          <w:tcPr>
            <w:tcW w:w="1843" w:type="dxa"/>
            <w:vAlign w:val="center"/>
          </w:tcPr>
          <w:p>
            <w:pPr>
              <w:pStyle w:val="yTableNAm"/>
              <w:jc w:val="center"/>
            </w:pPr>
            <w:r>
              <w:t>11</w:t>
            </w:r>
          </w:p>
        </w:tc>
      </w:tr>
      <w:tr>
        <w:tc>
          <w:tcPr>
            <w:tcW w:w="3119" w:type="dxa"/>
          </w:tcPr>
          <w:p>
            <w:pPr>
              <w:pStyle w:val="yTableNAm"/>
            </w:pPr>
            <w:r>
              <w:rPr>
                <w:szCs w:val="22"/>
              </w:rPr>
              <w:t>Denham (Saline)</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5</w:t>
            </w:r>
          </w:p>
        </w:tc>
      </w:tr>
      <w:tr>
        <w:tc>
          <w:tcPr>
            <w:tcW w:w="3119" w:type="dxa"/>
          </w:tcPr>
          <w:p>
            <w:pPr>
              <w:pStyle w:val="yTableNAm"/>
            </w:pPr>
            <w:r>
              <w:rPr>
                <w:szCs w:val="22"/>
              </w:rPr>
              <w:t>Denmark</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Derby</w:t>
            </w:r>
          </w:p>
        </w:tc>
        <w:tc>
          <w:tcPr>
            <w:tcW w:w="1842" w:type="dxa"/>
            <w:vAlign w:val="center"/>
          </w:tcPr>
          <w:p>
            <w:pPr>
              <w:pStyle w:val="yTableNAm"/>
              <w:jc w:val="center"/>
            </w:pPr>
            <w:r>
              <w:rPr>
                <w:szCs w:val="22"/>
              </w:rPr>
              <w:t>3</w:t>
            </w:r>
          </w:p>
        </w:tc>
        <w:tc>
          <w:tcPr>
            <w:tcW w:w="1843" w:type="dxa"/>
            <w:vAlign w:val="center"/>
          </w:tcPr>
          <w:p>
            <w:pPr>
              <w:pStyle w:val="yTableNAm"/>
              <w:jc w:val="center"/>
            </w:pPr>
            <w:r>
              <w:t>9</w:t>
            </w:r>
          </w:p>
        </w:tc>
      </w:tr>
      <w:tr>
        <w:tc>
          <w:tcPr>
            <w:tcW w:w="3119" w:type="dxa"/>
          </w:tcPr>
          <w:p>
            <w:pPr>
              <w:pStyle w:val="yTableNAm"/>
            </w:pPr>
            <w:r>
              <w:rPr>
                <w:szCs w:val="22"/>
              </w:rPr>
              <w:t>Dongara/Denison</w:t>
            </w:r>
          </w:p>
        </w:tc>
        <w:tc>
          <w:tcPr>
            <w:tcW w:w="1842" w:type="dxa"/>
            <w:vAlign w:val="center"/>
          </w:tcPr>
          <w:p>
            <w:pPr>
              <w:pStyle w:val="yTableNAm"/>
              <w:jc w:val="center"/>
            </w:pPr>
            <w:r>
              <w:rPr>
                <w:szCs w:val="22"/>
              </w:rPr>
              <w:t>2</w:t>
            </w:r>
          </w:p>
        </w:tc>
        <w:tc>
          <w:tcPr>
            <w:tcW w:w="1843" w:type="dxa"/>
            <w:vAlign w:val="center"/>
          </w:tcPr>
          <w:p>
            <w:pPr>
              <w:pStyle w:val="yTableNAm"/>
              <w:jc w:val="center"/>
            </w:pPr>
            <w:r>
              <w:t>5</w:t>
            </w:r>
          </w:p>
        </w:tc>
      </w:tr>
      <w:tr>
        <w:tc>
          <w:tcPr>
            <w:tcW w:w="3119" w:type="dxa"/>
          </w:tcPr>
          <w:p>
            <w:pPr>
              <w:pStyle w:val="yTableNAm"/>
            </w:pPr>
            <w:r>
              <w:rPr>
                <w:szCs w:val="22"/>
              </w:rPr>
              <w:t>Donnybrook</w:t>
            </w:r>
          </w:p>
        </w:tc>
        <w:tc>
          <w:tcPr>
            <w:tcW w:w="1842" w:type="dxa"/>
            <w:vAlign w:val="center"/>
          </w:tcPr>
          <w:p>
            <w:pPr>
              <w:pStyle w:val="yTableNAm"/>
              <w:jc w:val="center"/>
            </w:pPr>
            <w:r>
              <w:rPr>
                <w:szCs w:val="22"/>
              </w:rPr>
              <w:t>3</w:t>
            </w:r>
          </w:p>
        </w:tc>
        <w:tc>
          <w:tcPr>
            <w:tcW w:w="1843" w:type="dxa"/>
            <w:vAlign w:val="center"/>
          </w:tcPr>
          <w:p>
            <w:pPr>
              <w:pStyle w:val="yTableNAm"/>
              <w:jc w:val="center"/>
            </w:pPr>
            <w:r>
              <w:t>8</w:t>
            </w:r>
          </w:p>
        </w:tc>
      </w:tr>
      <w:tr>
        <w:tc>
          <w:tcPr>
            <w:tcW w:w="3119" w:type="dxa"/>
          </w:tcPr>
          <w:p>
            <w:pPr>
              <w:pStyle w:val="yTableNAm"/>
            </w:pPr>
            <w:r>
              <w:rPr>
                <w:szCs w:val="22"/>
              </w:rPr>
              <w:t>Doodlakine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Dowerin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Dudinin/Harrismith/Jitarning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Dumbleyung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Dunsborough/Yallingup</w:t>
            </w:r>
          </w:p>
        </w:tc>
        <w:tc>
          <w:tcPr>
            <w:tcW w:w="1842" w:type="dxa"/>
            <w:vAlign w:val="center"/>
          </w:tcPr>
          <w:p>
            <w:pPr>
              <w:pStyle w:val="yTableNAm"/>
              <w:jc w:val="center"/>
            </w:pPr>
            <w:r>
              <w:rPr>
                <w:szCs w:val="22"/>
              </w:rPr>
              <w:t>4</w:t>
            </w:r>
          </w:p>
        </w:tc>
        <w:tc>
          <w:tcPr>
            <w:tcW w:w="1843" w:type="dxa"/>
            <w:vAlign w:val="center"/>
          </w:tcPr>
          <w:p>
            <w:pPr>
              <w:pStyle w:val="yTableNAm"/>
              <w:jc w:val="center"/>
            </w:pPr>
            <w:r>
              <w:t>9</w:t>
            </w:r>
          </w:p>
        </w:tc>
      </w:tr>
      <w:tr>
        <w:tc>
          <w:tcPr>
            <w:tcW w:w="3119" w:type="dxa"/>
          </w:tcPr>
          <w:p>
            <w:pPr>
              <w:pStyle w:val="yTableNAm"/>
            </w:pPr>
            <w:r>
              <w:rPr>
                <w:szCs w:val="22"/>
              </w:rPr>
              <w:t>Dwellingup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Eneabba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Eradu</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Esperance</w:t>
            </w:r>
          </w:p>
        </w:tc>
        <w:tc>
          <w:tcPr>
            <w:tcW w:w="1842" w:type="dxa"/>
            <w:vAlign w:val="center"/>
          </w:tcPr>
          <w:p>
            <w:pPr>
              <w:pStyle w:val="yTableNAm"/>
              <w:jc w:val="center"/>
            </w:pPr>
            <w:r>
              <w:rPr>
                <w:szCs w:val="22"/>
              </w:rPr>
              <w:t>3</w:t>
            </w:r>
          </w:p>
        </w:tc>
        <w:tc>
          <w:tcPr>
            <w:tcW w:w="1843" w:type="dxa"/>
            <w:vAlign w:val="center"/>
          </w:tcPr>
          <w:p>
            <w:pPr>
              <w:pStyle w:val="yTableNAm"/>
              <w:jc w:val="center"/>
            </w:pPr>
            <w:r>
              <w:t>9</w:t>
            </w:r>
          </w:p>
        </w:tc>
      </w:tr>
      <w:tr>
        <w:tc>
          <w:tcPr>
            <w:tcW w:w="3119" w:type="dxa"/>
          </w:tcPr>
          <w:p>
            <w:pPr>
              <w:pStyle w:val="yTableNAm"/>
            </w:pPr>
            <w:r>
              <w:rPr>
                <w:szCs w:val="22"/>
              </w:rPr>
              <w:t>Exmouth</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12</w:t>
            </w:r>
          </w:p>
        </w:tc>
      </w:tr>
      <w:tr>
        <w:tc>
          <w:tcPr>
            <w:tcW w:w="3119" w:type="dxa"/>
          </w:tcPr>
          <w:p>
            <w:pPr>
              <w:pStyle w:val="yTableNAm"/>
            </w:pPr>
            <w:r>
              <w:rPr>
                <w:szCs w:val="22"/>
              </w:rPr>
              <w:t>Fitzroy Crossing</w:t>
            </w:r>
          </w:p>
        </w:tc>
        <w:tc>
          <w:tcPr>
            <w:tcW w:w="1842" w:type="dxa"/>
            <w:vAlign w:val="center"/>
          </w:tcPr>
          <w:p>
            <w:pPr>
              <w:pStyle w:val="yTableNAm"/>
              <w:jc w:val="center"/>
            </w:pPr>
            <w:r>
              <w:rPr>
                <w:szCs w:val="22"/>
              </w:rPr>
              <w:t>3</w:t>
            </w:r>
          </w:p>
        </w:tc>
        <w:tc>
          <w:tcPr>
            <w:tcW w:w="1843" w:type="dxa"/>
            <w:vAlign w:val="center"/>
          </w:tcPr>
          <w:p>
            <w:pPr>
              <w:pStyle w:val="yTableNAm"/>
              <w:jc w:val="center"/>
            </w:pPr>
            <w:r>
              <w:t>5</w:t>
            </w:r>
          </w:p>
        </w:tc>
      </w:tr>
      <w:tr>
        <w:tc>
          <w:tcPr>
            <w:tcW w:w="3119" w:type="dxa"/>
          </w:tcPr>
          <w:p>
            <w:pPr>
              <w:pStyle w:val="yTableNAm"/>
            </w:pPr>
            <w:r>
              <w:rPr>
                <w:szCs w:val="22"/>
              </w:rPr>
              <w:t>Frankland</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Gabbadah</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Gascoyne Junction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Geraldton</w:t>
            </w:r>
          </w:p>
        </w:tc>
        <w:tc>
          <w:tcPr>
            <w:tcW w:w="1842" w:type="dxa"/>
            <w:vAlign w:val="center"/>
          </w:tcPr>
          <w:p>
            <w:pPr>
              <w:pStyle w:val="yTableNAm"/>
              <w:jc w:val="center"/>
            </w:pPr>
            <w:r>
              <w:rPr>
                <w:szCs w:val="22"/>
              </w:rPr>
              <w:t>2</w:t>
            </w:r>
          </w:p>
        </w:tc>
        <w:tc>
          <w:tcPr>
            <w:tcW w:w="1843" w:type="dxa"/>
            <w:vAlign w:val="center"/>
          </w:tcPr>
          <w:p>
            <w:pPr>
              <w:pStyle w:val="yTableNAm"/>
              <w:jc w:val="center"/>
            </w:pPr>
            <w:r>
              <w:t>4</w:t>
            </w:r>
          </w:p>
        </w:tc>
      </w:tr>
      <w:tr>
        <w:tc>
          <w:tcPr>
            <w:tcW w:w="3119" w:type="dxa"/>
          </w:tcPr>
          <w:p>
            <w:pPr>
              <w:pStyle w:val="yTableNAm"/>
            </w:pPr>
            <w:r>
              <w:rPr>
                <w:szCs w:val="22"/>
              </w:rPr>
              <w:t>Gibson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Gingin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Gnowangerup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Goomalling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Grass Patch</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Grass Valley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Greenbushes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Greenhead</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Guilderton</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12</w:t>
            </w:r>
          </w:p>
        </w:tc>
      </w:tr>
      <w:tr>
        <w:tc>
          <w:tcPr>
            <w:tcW w:w="3119" w:type="dxa"/>
          </w:tcPr>
          <w:p>
            <w:pPr>
              <w:pStyle w:val="yTableNAm"/>
            </w:pPr>
            <w:r>
              <w:rPr>
                <w:szCs w:val="22"/>
              </w:rPr>
              <w:t>Halls Creek</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Hamel/Waroona</w:t>
            </w:r>
          </w:p>
        </w:tc>
        <w:tc>
          <w:tcPr>
            <w:tcW w:w="1842" w:type="dxa"/>
            <w:vAlign w:val="center"/>
          </w:tcPr>
          <w:p>
            <w:pPr>
              <w:pStyle w:val="yTableNAm"/>
              <w:jc w:val="center"/>
            </w:pPr>
            <w:r>
              <w:rPr>
                <w:szCs w:val="22"/>
              </w:rPr>
              <w:t>4</w:t>
            </w:r>
          </w:p>
        </w:tc>
        <w:tc>
          <w:tcPr>
            <w:tcW w:w="1843" w:type="dxa"/>
            <w:vAlign w:val="center"/>
          </w:tcPr>
          <w:p>
            <w:pPr>
              <w:pStyle w:val="yTableNAm"/>
              <w:jc w:val="center"/>
            </w:pPr>
            <w:r>
              <w:t>8</w:t>
            </w:r>
          </w:p>
        </w:tc>
      </w:tr>
      <w:tr>
        <w:tc>
          <w:tcPr>
            <w:tcW w:w="3119" w:type="dxa"/>
          </w:tcPr>
          <w:p>
            <w:pPr>
              <w:pStyle w:val="yTableNAm"/>
            </w:pPr>
            <w:r>
              <w:rPr>
                <w:szCs w:val="22"/>
              </w:rPr>
              <w:t>Harvey/Wokalup</w:t>
            </w:r>
          </w:p>
        </w:tc>
        <w:tc>
          <w:tcPr>
            <w:tcW w:w="1842" w:type="dxa"/>
            <w:vAlign w:val="center"/>
          </w:tcPr>
          <w:p>
            <w:pPr>
              <w:pStyle w:val="yTableNAm"/>
              <w:jc w:val="center"/>
            </w:pPr>
            <w:r>
              <w:rPr>
                <w:szCs w:val="22"/>
              </w:rPr>
              <w:t>3</w:t>
            </w:r>
          </w:p>
        </w:tc>
        <w:tc>
          <w:tcPr>
            <w:tcW w:w="1843" w:type="dxa"/>
            <w:vAlign w:val="center"/>
          </w:tcPr>
          <w:p>
            <w:pPr>
              <w:pStyle w:val="yTableNAm"/>
              <w:jc w:val="center"/>
            </w:pPr>
            <w:r>
              <w:t>9</w:t>
            </w:r>
          </w:p>
        </w:tc>
      </w:tr>
      <w:tr>
        <w:tc>
          <w:tcPr>
            <w:tcW w:w="3119" w:type="dxa"/>
          </w:tcPr>
          <w:p>
            <w:pPr>
              <w:pStyle w:val="yTableNAm"/>
            </w:pPr>
            <w:r>
              <w:rPr>
                <w:szCs w:val="22"/>
              </w:rPr>
              <w:t>Highbury/Piesseville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Hines Hill</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Hopetoun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Horrocks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Hyden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Jerramungup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Jurien Bay</w:t>
            </w:r>
          </w:p>
        </w:tc>
        <w:tc>
          <w:tcPr>
            <w:tcW w:w="1842" w:type="dxa"/>
            <w:vAlign w:val="center"/>
          </w:tcPr>
          <w:p>
            <w:pPr>
              <w:pStyle w:val="yTableNAm"/>
              <w:jc w:val="center"/>
            </w:pPr>
            <w:r>
              <w:rPr>
                <w:szCs w:val="22"/>
              </w:rPr>
              <w:t>3</w:t>
            </w:r>
          </w:p>
        </w:tc>
        <w:tc>
          <w:tcPr>
            <w:tcW w:w="1843" w:type="dxa"/>
            <w:vAlign w:val="center"/>
          </w:tcPr>
          <w:p>
            <w:pPr>
              <w:pStyle w:val="yTableNAm"/>
              <w:jc w:val="center"/>
            </w:pPr>
            <w:r>
              <w:t>7</w:t>
            </w:r>
          </w:p>
        </w:tc>
      </w:tr>
      <w:tr>
        <w:tc>
          <w:tcPr>
            <w:tcW w:w="3119" w:type="dxa"/>
          </w:tcPr>
          <w:p>
            <w:pPr>
              <w:pStyle w:val="yTableNAm"/>
            </w:pPr>
            <w:r>
              <w:rPr>
                <w:szCs w:val="22"/>
              </w:rPr>
              <w:t>Kalannie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Kalbarri</w:t>
            </w:r>
          </w:p>
        </w:tc>
        <w:tc>
          <w:tcPr>
            <w:tcW w:w="1842" w:type="dxa"/>
            <w:vAlign w:val="center"/>
          </w:tcPr>
          <w:p>
            <w:pPr>
              <w:pStyle w:val="yTableNAm"/>
              <w:jc w:val="center"/>
            </w:pPr>
            <w:r>
              <w:rPr>
                <w:szCs w:val="22"/>
              </w:rPr>
              <w:t>3</w:t>
            </w:r>
          </w:p>
        </w:tc>
        <w:tc>
          <w:tcPr>
            <w:tcW w:w="1843" w:type="dxa"/>
            <w:vAlign w:val="center"/>
          </w:tcPr>
          <w:p>
            <w:pPr>
              <w:pStyle w:val="yTableNAm"/>
              <w:jc w:val="center"/>
            </w:pPr>
            <w:r>
              <w:t>6</w:t>
            </w:r>
          </w:p>
        </w:tc>
      </w:tr>
      <w:tr>
        <w:tc>
          <w:tcPr>
            <w:tcW w:w="3119" w:type="dxa"/>
          </w:tcPr>
          <w:p>
            <w:pPr>
              <w:pStyle w:val="yTableNAm"/>
            </w:pPr>
            <w:r>
              <w:rPr>
                <w:szCs w:val="22"/>
              </w:rPr>
              <w:t>Kalgoorlie/Boulder</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Kambalda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13</w:t>
            </w:r>
          </w:p>
        </w:tc>
      </w:tr>
      <w:tr>
        <w:tc>
          <w:tcPr>
            <w:tcW w:w="3119" w:type="dxa"/>
          </w:tcPr>
          <w:p>
            <w:pPr>
              <w:pStyle w:val="yTableNAm"/>
            </w:pPr>
            <w:r>
              <w:rPr>
                <w:szCs w:val="22"/>
              </w:rPr>
              <w:t>Karakin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Karlgarin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Karratha</w:t>
            </w:r>
          </w:p>
        </w:tc>
        <w:tc>
          <w:tcPr>
            <w:tcW w:w="1842" w:type="dxa"/>
            <w:vAlign w:val="center"/>
          </w:tcPr>
          <w:p>
            <w:pPr>
              <w:pStyle w:val="yTableNAm"/>
              <w:jc w:val="center"/>
            </w:pPr>
            <w:r>
              <w:rPr>
                <w:szCs w:val="22"/>
              </w:rPr>
              <w:t>3</w:t>
            </w:r>
          </w:p>
        </w:tc>
        <w:tc>
          <w:tcPr>
            <w:tcW w:w="1843" w:type="dxa"/>
            <w:vAlign w:val="center"/>
          </w:tcPr>
          <w:p>
            <w:pPr>
              <w:pStyle w:val="yTableNAm"/>
              <w:jc w:val="center"/>
            </w:pPr>
            <w:r>
              <w:rPr>
                <w:szCs w:val="22"/>
              </w:rPr>
              <w:t>8</w:t>
            </w:r>
          </w:p>
        </w:tc>
      </w:tr>
      <w:tr>
        <w:tc>
          <w:tcPr>
            <w:tcW w:w="3119" w:type="dxa"/>
          </w:tcPr>
          <w:p>
            <w:pPr>
              <w:pStyle w:val="yTableNAm"/>
            </w:pPr>
            <w:r>
              <w:rPr>
                <w:szCs w:val="22"/>
              </w:rPr>
              <w:t>Katanning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Katanning Farmlands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Kellerberrin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Kendenup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Kendenup Farmlands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Kirup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Kojonup/Muradup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Kondinin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Koorda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Kukerin/Moulyinning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Kulin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Kununoppin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Kununurra</w:t>
            </w:r>
          </w:p>
        </w:tc>
        <w:tc>
          <w:tcPr>
            <w:tcW w:w="1842" w:type="dxa"/>
            <w:vAlign w:val="center"/>
          </w:tcPr>
          <w:p>
            <w:pPr>
              <w:pStyle w:val="yTableNAm"/>
              <w:jc w:val="center"/>
            </w:pPr>
            <w:r>
              <w:rPr>
                <w:szCs w:val="22"/>
              </w:rPr>
              <w:t>3</w:t>
            </w:r>
          </w:p>
        </w:tc>
        <w:tc>
          <w:tcPr>
            <w:tcW w:w="1843" w:type="dxa"/>
            <w:vAlign w:val="center"/>
          </w:tcPr>
          <w:p>
            <w:pPr>
              <w:pStyle w:val="yTableNAm"/>
              <w:jc w:val="center"/>
            </w:pPr>
            <w:r>
              <w:t>6</w:t>
            </w:r>
          </w:p>
        </w:tc>
      </w:tr>
      <w:tr>
        <w:tc>
          <w:tcPr>
            <w:tcW w:w="3119" w:type="dxa"/>
          </w:tcPr>
          <w:p>
            <w:pPr>
              <w:pStyle w:val="yTableNAm"/>
            </w:pPr>
            <w:r>
              <w:rPr>
                <w:szCs w:val="22"/>
              </w:rPr>
              <w:t>Lake Grace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Lake King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Lancelin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Latham</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Laverton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Ledge Point</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14</w:t>
            </w:r>
          </w:p>
        </w:tc>
      </w:tr>
      <w:tr>
        <w:tc>
          <w:tcPr>
            <w:tcW w:w="3119" w:type="dxa"/>
          </w:tcPr>
          <w:p>
            <w:pPr>
              <w:pStyle w:val="yTableNAm"/>
            </w:pPr>
            <w:r>
              <w:rPr>
                <w:szCs w:val="22"/>
              </w:rPr>
              <w:t>Leeman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Leonora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Mandurah</w:t>
            </w:r>
          </w:p>
        </w:tc>
        <w:tc>
          <w:tcPr>
            <w:tcW w:w="1842" w:type="dxa"/>
            <w:vAlign w:val="center"/>
          </w:tcPr>
          <w:p>
            <w:pPr>
              <w:pStyle w:val="yTableNAm"/>
              <w:jc w:val="center"/>
            </w:pPr>
            <w:r>
              <w:rPr>
                <w:szCs w:val="22"/>
              </w:rPr>
              <w:t>2</w:t>
            </w:r>
          </w:p>
        </w:tc>
        <w:tc>
          <w:tcPr>
            <w:tcW w:w="1843" w:type="dxa"/>
            <w:vAlign w:val="center"/>
          </w:tcPr>
          <w:p>
            <w:pPr>
              <w:pStyle w:val="yTableNAm"/>
              <w:jc w:val="center"/>
            </w:pPr>
            <w:r>
              <w:t>7</w:t>
            </w:r>
          </w:p>
        </w:tc>
      </w:tr>
      <w:tr>
        <w:tc>
          <w:tcPr>
            <w:tcW w:w="3119" w:type="dxa"/>
          </w:tcPr>
          <w:p>
            <w:pPr>
              <w:pStyle w:val="yTableNAm"/>
            </w:pPr>
            <w:r>
              <w:rPr>
                <w:szCs w:val="22"/>
              </w:rPr>
              <w:t>Manjimup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14</w:t>
            </w:r>
          </w:p>
        </w:tc>
      </w:tr>
      <w:tr>
        <w:tc>
          <w:tcPr>
            <w:tcW w:w="3119" w:type="dxa"/>
          </w:tcPr>
          <w:p>
            <w:pPr>
              <w:pStyle w:val="yTableNAm"/>
            </w:pPr>
            <w:r>
              <w:rPr>
                <w:szCs w:val="22"/>
              </w:rPr>
              <w:t>Marble Bar</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Margaret River</w:t>
            </w:r>
          </w:p>
        </w:tc>
        <w:tc>
          <w:tcPr>
            <w:tcW w:w="1842" w:type="dxa"/>
            <w:vAlign w:val="center"/>
          </w:tcPr>
          <w:p>
            <w:pPr>
              <w:pStyle w:val="yTableNAm"/>
              <w:jc w:val="center"/>
            </w:pPr>
            <w:r>
              <w:rPr>
                <w:szCs w:val="22"/>
              </w:rPr>
              <w:t>4</w:t>
            </w:r>
          </w:p>
        </w:tc>
        <w:tc>
          <w:tcPr>
            <w:tcW w:w="1843" w:type="dxa"/>
            <w:vAlign w:val="center"/>
          </w:tcPr>
          <w:p>
            <w:pPr>
              <w:pStyle w:val="yTableNAm"/>
              <w:jc w:val="center"/>
            </w:pPr>
            <w:r>
              <w:t>9</w:t>
            </w:r>
          </w:p>
        </w:tc>
      </w:tr>
      <w:tr>
        <w:tc>
          <w:tcPr>
            <w:tcW w:w="3119" w:type="dxa"/>
          </w:tcPr>
          <w:p>
            <w:pPr>
              <w:pStyle w:val="yTableNAm"/>
            </w:pPr>
            <w:r>
              <w:rPr>
                <w:szCs w:val="22"/>
              </w:rPr>
              <w:t>Marvel Loch</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Meckering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Meekatharra</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11</w:t>
            </w:r>
          </w:p>
        </w:tc>
      </w:tr>
      <w:tr>
        <w:tc>
          <w:tcPr>
            <w:tcW w:w="3119" w:type="dxa"/>
          </w:tcPr>
          <w:p>
            <w:pPr>
              <w:pStyle w:val="yTableNAm"/>
            </w:pPr>
            <w:r>
              <w:rPr>
                <w:szCs w:val="22"/>
              </w:rPr>
              <w:t>Menzies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Merredin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Merredin Farmlands</w:t>
            </w:r>
          </w:p>
        </w:tc>
        <w:tc>
          <w:tcPr>
            <w:tcW w:w="1842" w:type="dxa"/>
            <w:vAlign w:val="center"/>
          </w:tcPr>
          <w:p>
            <w:pPr>
              <w:pStyle w:val="yTableNAm"/>
              <w:jc w:val="center"/>
            </w:pPr>
            <w:r>
              <w:rPr>
                <w:szCs w:val="22"/>
              </w:rPr>
              <w:t>3</w:t>
            </w:r>
          </w:p>
        </w:tc>
        <w:tc>
          <w:tcPr>
            <w:tcW w:w="1843" w:type="dxa"/>
            <w:vAlign w:val="center"/>
          </w:tcPr>
          <w:p>
            <w:pPr>
              <w:pStyle w:val="yTableNAm"/>
              <w:jc w:val="center"/>
            </w:pPr>
            <w:r>
              <w:rPr>
                <w:szCs w:val="22"/>
              </w:rPr>
              <w:t>9</w:t>
            </w:r>
          </w:p>
        </w:tc>
      </w:tr>
      <w:tr>
        <w:tc>
          <w:tcPr>
            <w:tcW w:w="3119" w:type="dxa"/>
          </w:tcPr>
          <w:p>
            <w:pPr>
              <w:pStyle w:val="yTableNAm"/>
            </w:pPr>
            <w:r>
              <w:rPr>
                <w:szCs w:val="22"/>
              </w:rPr>
              <w:t>Miling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Mingenew</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14</w:t>
            </w:r>
          </w:p>
        </w:tc>
      </w:tr>
      <w:tr>
        <w:tc>
          <w:tcPr>
            <w:tcW w:w="3119" w:type="dxa"/>
          </w:tcPr>
          <w:p>
            <w:pPr>
              <w:pStyle w:val="yTableNAm"/>
            </w:pPr>
            <w:r>
              <w:rPr>
                <w:szCs w:val="22"/>
              </w:rPr>
              <w:t>Moora</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3</w:t>
            </w:r>
          </w:p>
        </w:tc>
      </w:tr>
      <w:tr>
        <w:tc>
          <w:tcPr>
            <w:tcW w:w="3119" w:type="dxa"/>
          </w:tcPr>
          <w:p>
            <w:pPr>
              <w:pStyle w:val="yTableNAm"/>
            </w:pPr>
            <w:r>
              <w:rPr>
                <w:szCs w:val="22"/>
              </w:rPr>
              <w:t>Moorine Rock</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Morawa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Mount Barker</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Mount Magnet</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Mukinbudin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Mullalyup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Mullewa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14</w:t>
            </w:r>
          </w:p>
        </w:tc>
      </w:tr>
      <w:tr>
        <w:tc>
          <w:tcPr>
            <w:tcW w:w="3119" w:type="dxa"/>
          </w:tcPr>
          <w:p>
            <w:pPr>
              <w:pStyle w:val="yTableNAm"/>
            </w:pPr>
            <w:r>
              <w:rPr>
                <w:szCs w:val="22"/>
              </w:rPr>
              <w:t>Mullewa Farmlands</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13</w:t>
            </w:r>
          </w:p>
        </w:tc>
      </w:tr>
      <w:tr>
        <w:tc>
          <w:tcPr>
            <w:tcW w:w="3119" w:type="dxa"/>
          </w:tcPr>
          <w:p>
            <w:pPr>
              <w:pStyle w:val="yTableNAm"/>
            </w:pPr>
            <w:r>
              <w:rPr>
                <w:szCs w:val="22"/>
              </w:rPr>
              <w:t>Munglinup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Muntadgin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Myalup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Nabawa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Nannup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Narembeen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Narngulu</w:t>
            </w:r>
          </w:p>
        </w:tc>
        <w:tc>
          <w:tcPr>
            <w:tcW w:w="1842" w:type="dxa"/>
            <w:vAlign w:val="center"/>
          </w:tcPr>
          <w:p>
            <w:pPr>
              <w:pStyle w:val="yTableNAm"/>
              <w:jc w:val="center"/>
            </w:pPr>
            <w:r>
              <w:rPr>
                <w:szCs w:val="22"/>
              </w:rPr>
              <w:t>1</w:t>
            </w:r>
          </w:p>
        </w:tc>
        <w:tc>
          <w:tcPr>
            <w:tcW w:w="1843" w:type="dxa"/>
            <w:vAlign w:val="center"/>
          </w:tcPr>
          <w:p>
            <w:pPr>
              <w:pStyle w:val="yTableNAm"/>
              <w:jc w:val="center"/>
            </w:pPr>
            <w:r>
              <w:rPr>
                <w:szCs w:val="22"/>
              </w:rPr>
              <w:t>1</w:t>
            </w:r>
          </w:p>
        </w:tc>
      </w:tr>
      <w:tr>
        <w:tc>
          <w:tcPr>
            <w:tcW w:w="3119" w:type="dxa"/>
          </w:tcPr>
          <w:p>
            <w:pPr>
              <w:pStyle w:val="yTableNAm"/>
            </w:pPr>
            <w:r>
              <w:rPr>
                <w:szCs w:val="22"/>
              </w:rPr>
              <w:t>Narrikup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Narrogin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Narrogin Farmlands</w:t>
            </w:r>
          </w:p>
        </w:tc>
        <w:tc>
          <w:tcPr>
            <w:tcW w:w="1842" w:type="dxa"/>
            <w:vAlign w:val="center"/>
          </w:tcPr>
          <w:p>
            <w:pPr>
              <w:pStyle w:val="yTableNAm"/>
              <w:jc w:val="center"/>
            </w:pPr>
            <w:r>
              <w:rPr>
                <w:szCs w:val="22"/>
              </w:rPr>
              <w:t>3</w:t>
            </w:r>
          </w:p>
        </w:tc>
        <w:tc>
          <w:tcPr>
            <w:tcW w:w="1843" w:type="dxa"/>
            <w:vAlign w:val="center"/>
          </w:tcPr>
          <w:p>
            <w:pPr>
              <w:pStyle w:val="yTableNAm"/>
              <w:jc w:val="center"/>
            </w:pPr>
            <w:r>
              <w:rPr>
                <w:szCs w:val="22"/>
              </w:rPr>
              <w:t>9</w:t>
            </w:r>
          </w:p>
        </w:tc>
      </w:tr>
      <w:tr>
        <w:tc>
          <w:tcPr>
            <w:tcW w:w="3119" w:type="dxa"/>
          </w:tcPr>
          <w:p>
            <w:pPr>
              <w:pStyle w:val="yTableNAm"/>
            </w:pPr>
            <w:r>
              <w:rPr>
                <w:szCs w:val="22"/>
              </w:rPr>
              <w:t>Newdegate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Newman</w:t>
            </w:r>
          </w:p>
        </w:tc>
        <w:tc>
          <w:tcPr>
            <w:tcW w:w="1842" w:type="dxa"/>
            <w:vAlign w:val="center"/>
          </w:tcPr>
          <w:p>
            <w:pPr>
              <w:pStyle w:val="yTableNAm"/>
              <w:jc w:val="center"/>
            </w:pPr>
            <w:r>
              <w:rPr>
                <w:szCs w:val="22"/>
              </w:rPr>
              <w:t>2</w:t>
            </w:r>
          </w:p>
        </w:tc>
        <w:tc>
          <w:tcPr>
            <w:tcW w:w="1843" w:type="dxa"/>
            <w:vAlign w:val="center"/>
          </w:tcPr>
          <w:p>
            <w:pPr>
              <w:pStyle w:val="yTableNAm"/>
              <w:jc w:val="center"/>
            </w:pPr>
            <w:r>
              <w:t>5</w:t>
            </w:r>
          </w:p>
        </w:tc>
      </w:tr>
      <w:tr>
        <w:tc>
          <w:tcPr>
            <w:tcW w:w="3119" w:type="dxa"/>
          </w:tcPr>
          <w:p>
            <w:pPr>
              <w:pStyle w:val="yTableNAm"/>
            </w:pPr>
            <w:r>
              <w:rPr>
                <w:szCs w:val="22"/>
              </w:rPr>
              <w:t>New Norcia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Nilgen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12</w:t>
            </w:r>
          </w:p>
        </w:tc>
      </w:tr>
      <w:tr>
        <w:tc>
          <w:tcPr>
            <w:tcW w:w="3119" w:type="dxa"/>
          </w:tcPr>
          <w:p>
            <w:pPr>
              <w:pStyle w:val="yTableNAm"/>
            </w:pPr>
            <w:r>
              <w:rPr>
                <w:szCs w:val="22"/>
              </w:rPr>
              <w:t>Norseman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Northam</w:t>
            </w:r>
          </w:p>
        </w:tc>
        <w:tc>
          <w:tcPr>
            <w:tcW w:w="1842" w:type="dxa"/>
            <w:vAlign w:val="center"/>
          </w:tcPr>
          <w:p>
            <w:pPr>
              <w:pStyle w:val="yTableNAm"/>
              <w:jc w:val="center"/>
            </w:pPr>
            <w:r>
              <w:rPr>
                <w:szCs w:val="22"/>
              </w:rPr>
              <w:t>5</w:t>
            </w:r>
          </w:p>
        </w:tc>
        <w:tc>
          <w:tcPr>
            <w:tcW w:w="1843" w:type="dxa"/>
            <w:vAlign w:val="center"/>
          </w:tcPr>
          <w:p>
            <w:pPr>
              <w:pStyle w:val="yTableNAm"/>
              <w:jc w:val="center"/>
            </w:pPr>
            <w:r>
              <w:t>11</w:t>
            </w:r>
          </w:p>
        </w:tc>
      </w:tr>
      <w:tr>
        <w:tc>
          <w:tcPr>
            <w:tcW w:w="3119" w:type="dxa"/>
          </w:tcPr>
          <w:p>
            <w:pPr>
              <w:pStyle w:val="yTableNAm"/>
            </w:pPr>
            <w:r>
              <w:rPr>
                <w:szCs w:val="22"/>
              </w:rPr>
              <w:t>Northam Farmlands</w:t>
            </w:r>
          </w:p>
        </w:tc>
        <w:tc>
          <w:tcPr>
            <w:tcW w:w="1842" w:type="dxa"/>
            <w:vAlign w:val="center"/>
          </w:tcPr>
          <w:p>
            <w:pPr>
              <w:pStyle w:val="yTableNAm"/>
              <w:jc w:val="center"/>
            </w:pPr>
            <w:r>
              <w:rPr>
                <w:szCs w:val="22"/>
              </w:rPr>
              <w:t>3</w:t>
            </w:r>
          </w:p>
        </w:tc>
        <w:tc>
          <w:tcPr>
            <w:tcW w:w="1843" w:type="dxa"/>
            <w:vAlign w:val="center"/>
          </w:tcPr>
          <w:p>
            <w:pPr>
              <w:pStyle w:val="yTableNAm"/>
              <w:jc w:val="center"/>
            </w:pPr>
            <w:r>
              <w:rPr>
                <w:szCs w:val="22"/>
              </w:rPr>
              <w:t>9</w:t>
            </w:r>
          </w:p>
        </w:tc>
      </w:tr>
      <w:tr>
        <w:tc>
          <w:tcPr>
            <w:tcW w:w="3119" w:type="dxa"/>
          </w:tcPr>
          <w:p>
            <w:pPr>
              <w:pStyle w:val="yTableNAm"/>
            </w:pPr>
            <w:r>
              <w:rPr>
                <w:szCs w:val="22"/>
              </w:rPr>
              <w:t>Northampton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Northcliffe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North Dandalup</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12</w:t>
            </w:r>
          </w:p>
        </w:tc>
      </w:tr>
      <w:tr>
        <w:tc>
          <w:tcPr>
            <w:tcW w:w="3119" w:type="dxa"/>
          </w:tcPr>
          <w:p>
            <w:pPr>
              <w:pStyle w:val="yTableNAm"/>
            </w:pPr>
            <w:r>
              <w:rPr>
                <w:szCs w:val="22"/>
              </w:rPr>
              <w:t>Nullagine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Nungarin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Nyabing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Ongerup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Onslow</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Ora Banda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Park Ridge</w:t>
            </w:r>
          </w:p>
        </w:tc>
        <w:tc>
          <w:tcPr>
            <w:tcW w:w="1842" w:type="dxa"/>
            <w:vAlign w:val="center"/>
          </w:tcPr>
          <w:p>
            <w:pPr>
              <w:pStyle w:val="yTableNAm"/>
              <w:jc w:val="center"/>
            </w:pPr>
            <w:r>
              <w:rPr>
                <w:szCs w:val="22"/>
              </w:rPr>
              <w:t>4</w:t>
            </w:r>
          </w:p>
        </w:tc>
        <w:tc>
          <w:tcPr>
            <w:tcW w:w="1843" w:type="dxa"/>
            <w:vAlign w:val="center"/>
          </w:tcPr>
          <w:p>
            <w:pPr>
              <w:pStyle w:val="yTableNAm"/>
              <w:jc w:val="center"/>
            </w:pPr>
            <w:r>
              <w:t>10</w:t>
            </w:r>
          </w:p>
        </w:tc>
      </w:tr>
      <w:tr>
        <w:tc>
          <w:tcPr>
            <w:tcW w:w="3119" w:type="dxa"/>
          </w:tcPr>
          <w:p>
            <w:pPr>
              <w:pStyle w:val="yTableNAm"/>
            </w:pPr>
            <w:r>
              <w:rPr>
                <w:szCs w:val="22"/>
              </w:rPr>
              <w:t>Pemberton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Peppermint Grove Beach</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Perenjori</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Pingaring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Pingelly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Pingrup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Pinjarra</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2</w:t>
            </w:r>
          </w:p>
        </w:tc>
      </w:tr>
      <w:tr>
        <w:tc>
          <w:tcPr>
            <w:tcW w:w="3119" w:type="dxa"/>
          </w:tcPr>
          <w:p>
            <w:pPr>
              <w:pStyle w:val="yTableNAm"/>
            </w:pPr>
            <w:r>
              <w:rPr>
                <w:szCs w:val="22"/>
              </w:rPr>
              <w:t>Pithara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Point Samson</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10</w:t>
            </w:r>
          </w:p>
        </w:tc>
      </w:tr>
      <w:tr>
        <w:tc>
          <w:tcPr>
            <w:tcW w:w="3119" w:type="dxa"/>
          </w:tcPr>
          <w:p>
            <w:pPr>
              <w:pStyle w:val="yTableNAm"/>
            </w:pPr>
            <w:r>
              <w:rPr>
                <w:szCs w:val="22"/>
              </w:rPr>
              <w:t>Popanyinning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Porongurup</w:t>
            </w:r>
          </w:p>
        </w:tc>
        <w:tc>
          <w:tcPr>
            <w:tcW w:w="1842" w:type="dxa"/>
            <w:vAlign w:val="center"/>
          </w:tcPr>
          <w:p>
            <w:pPr>
              <w:pStyle w:val="yTableNAm"/>
              <w:jc w:val="center"/>
            </w:pPr>
            <w:r>
              <w:rPr>
                <w:szCs w:val="22"/>
              </w:rPr>
              <w:t>5</w:t>
            </w:r>
          </w:p>
        </w:tc>
        <w:tc>
          <w:tcPr>
            <w:tcW w:w="1843" w:type="dxa"/>
            <w:vAlign w:val="center"/>
          </w:tcPr>
          <w:p>
            <w:pPr>
              <w:pStyle w:val="yTableNAm"/>
              <w:jc w:val="center"/>
            </w:pPr>
            <w:r>
              <w:t>9</w:t>
            </w:r>
          </w:p>
        </w:tc>
      </w:tr>
      <w:tr>
        <w:tc>
          <w:tcPr>
            <w:tcW w:w="3119" w:type="dxa"/>
          </w:tcPr>
          <w:p>
            <w:pPr>
              <w:pStyle w:val="yTableNAm"/>
            </w:pPr>
            <w:r>
              <w:rPr>
                <w:szCs w:val="22"/>
              </w:rPr>
              <w:t>Port Hedland</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5</w:t>
            </w:r>
          </w:p>
        </w:tc>
      </w:tr>
      <w:tr>
        <w:tc>
          <w:tcPr>
            <w:tcW w:w="3119" w:type="dxa"/>
          </w:tcPr>
          <w:p>
            <w:pPr>
              <w:pStyle w:val="yTableNAm"/>
            </w:pPr>
            <w:r>
              <w:rPr>
                <w:szCs w:val="22"/>
              </w:rPr>
              <w:t>Preston Beach</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Prevelly</w:t>
            </w:r>
          </w:p>
        </w:tc>
        <w:tc>
          <w:tcPr>
            <w:tcW w:w="1842" w:type="dxa"/>
            <w:vAlign w:val="center"/>
          </w:tcPr>
          <w:p>
            <w:pPr>
              <w:pStyle w:val="yTableNAm"/>
              <w:jc w:val="center"/>
            </w:pPr>
            <w:r>
              <w:rPr>
                <w:szCs w:val="22"/>
              </w:rPr>
              <w:t>5</w:t>
            </w:r>
          </w:p>
        </w:tc>
        <w:tc>
          <w:tcPr>
            <w:tcW w:w="1843" w:type="dxa"/>
            <w:vAlign w:val="center"/>
          </w:tcPr>
          <w:p>
            <w:pPr>
              <w:pStyle w:val="yTableNAm"/>
              <w:jc w:val="center"/>
            </w:pPr>
            <w:r>
              <w:t>11</w:t>
            </w:r>
          </w:p>
        </w:tc>
      </w:tr>
      <w:tr>
        <w:tc>
          <w:tcPr>
            <w:tcW w:w="3119" w:type="dxa"/>
          </w:tcPr>
          <w:p>
            <w:pPr>
              <w:pStyle w:val="yTableNAm"/>
            </w:pPr>
            <w:r>
              <w:rPr>
                <w:szCs w:val="22"/>
              </w:rPr>
              <w:t>Quairading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Quinninup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Ravensthorpe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Rocky Gully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Roebourne</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10</w:t>
            </w:r>
          </w:p>
        </w:tc>
      </w:tr>
      <w:tr>
        <w:tc>
          <w:tcPr>
            <w:tcW w:w="3119" w:type="dxa"/>
          </w:tcPr>
          <w:p>
            <w:pPr>
              <w:pStyle w:val="yTableNAm"/>
            </w:pPr>
            <w:r>
              <w:rPr>
                <w:szCs w:val="22"/>
              </w:rPr>
              <w:t>Salmon Gums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Sandstone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Seabird</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Southern Cross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14</w:t>
            </w:r>
          </w:p>
        </w:tc>
      </w:tr>
      <w:tr>
        <w:tc>
          <w:tcPr>
            <w:tcW w:w="3119" w:type="dxa"/>
          </w:tcPr>
          <w:p>
            <w:pPr>
              <w:pStyle w:val="yTableNAm"/>
            </w:pPr>
            <w:r>
              <w:rPr>
                <w:szCs w:val="22"/>
              </w:rPr>
              <w:t>South Hedland</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5</w:t>
            </w:r>
          </w:p>
        </w:tc>
      </w:tr>
      <w:tr>
        <w:tc>
          <w:tcPr>
            <w:tcW w:w="3119" w:type="dxa"/>
          </w:tcPr>
          <w:p>
            <w:pPr>
              <w:pStyle w:val="yTableNAm"/>
            </w:pPr>
            <w:r>
              <w:rPr>
                <w:szCs w:val="22"/>
              </w:rPr>
              <w:t>Tambellup</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Tammin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Three Springs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Tincurrin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Toodyay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Trayning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Varley</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Wagin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Walkaway</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1</w:t>
            </w:r>
          </w:p>
        </w:tc>
      </w:tr>
      <w:tr>
        <w:tc>
          <w:tcPr>
            <w:tcW w:w="3119" w:type="dxa"/>
          </w:tcPr>
          <w:p>
            <w:pPr>
              <w:pStyle w:val="yTableNAm"/>
            </w:pPr>
            <w:r>
              <w:rPr>
                <w:szCs w:val="22"/>
              </w:rPr>
              <w:t>Walpole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Wandering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Watheroo</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Wellstead</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Westonia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Wickepin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Wickham</w:t>
            </w:r>
          </w:p>
        </w:tc>
        <w:tc>
          <w:tcPr>
            <w:tcW w:w="1842" w:type="dxa"/>
            <w:vAlign w:val="center"/>
          </w:tcPr>
          <w:p>
            <w:pPr>
              <w:pStyle w:val="yTableNAm"/>
              <w:jc w:val="center"/>
            </w:pPr>
            <w:r>
              <w:rPr>
                <w:szCs w:val="22"/>
              </w:rPr>
              <w:t>4</w:t>
            </w:r>
          </w:p>
        </w:tc>
        <w:tc>
          <w:tcPr>
            <w:tcW w:w="1843" w:type="dxa"/>
            <w:vAlign w:val="center"/>
          </w:tcPr>
          <w:p>
            <w:pPr>
              <w:pStyle w:val="yTableNAm"/>
              <w:jc w:val="center"/>
            </w:pPr>
            <w:r>
              <w:rPr>
                <w:szCs w:val="22"/>
              </w:rPr>
              <w:t>10</w:t>
            </w:r>
          </w:p>
        </w:tc>
      </w:tr>
      <w:tr>
        <w:tc>
          <w:tcPr>
            <w:tcW w:w="3119" w:type="dxa"/>
          </w:tcPr>
          <w:p>
            <w:pPr>
              <w:pStyle w:val="yTableNAm"/>
            </w:pPr>
            <w:r>
              <w:rPr>
                <w:szCs w:val="22"/>
              </w:rPr>
              <w:t>Widgiemooltha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Williams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Wiluna</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Wongan Hills</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Woodanilling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Woodridge</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Wubin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Wundowie</w:t>
            </w:r>
          </w:p>
        </w:tc>
        <w:tc>
          <w:tcPr>
            <w:tcW w:w="1842" w:type="dxa"/>
            <w:vAlign w:val="center"/>
          </w:tcPr>
          <w:p>
            <w:pPr>
              <w:pStyle w:val="yTableNAm"/>
              <w:jc w:val="center"/>
            </w:pPr>
            <w:r>
              <w:rPr>
                <w:szCs w:val="22"/>
              </w:rPr>
              <w:t>2</w:t>
            </w:r>
          </w:p>
        </w:tc>
        <w:tc>
          <w:tcPr>
            <w:tcW w:w="1843" w:type="dxa"/>
            <w:vAlign w:val="center"/>
          </w:tcPr>
          <w:p>
            <w:pPr>
              <w:pStyle w:val="yTableNAm"/>
              <w:jc w:val="center"/>
            </w:pPr>
            <w:r>
              <w:rPr>
                <w:szCs w:val="22"/>
              </w:rPr>
              <w:t>1</w:t>
            </w:r>
          </w:p>
        </w:tc>
      </w:tr>
      <w:tr>
        <w:tc>
          <w:tcPr>
            <w:tcW w:w="3119" w:type="dxa"/>
          </w:tcPr>
          <w:p>
            <w:pPr>
              <w:pStyle w:val="yTableNAm"/>
            </w:pPr>
            <w:r>
              <w:rPr>
                <w:szCs w:val="22"/>
              </w:rPr>
              <w:t>Wyalkatchem</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Wyndham</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Yalgoo</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Yarloop/Wagerup</w:t>
            </w:r>
          </w:p>
        </w:tc>
        <w:tc>
          <w:tcPr>
            <w:tcW w:w="1842" w:type="dxa"/>
            <w:vAlign w:val="center"/>
          </w:tcPr>
          <w:p>
            <w:pPr>
              <w:pStyle w:val="yTableNAm"/>
              <w:jc w:val="center"/>
            </w:pPr>
            <w:r>
              <w:rPr>
                <w:szCs w:val="22"/>
              </w:rPr>
              <w:t>5</w:t>
            </w:r>
          </w:p>
        </w:tc>
        <w:tc>
          <w:tcPr>
            <w:tcW w:w="1843" w:type="dxa"/>
            <w:vAlign w:val="center"/>
          </w:tcPr>
          <w:p>
            <w:pPr>
              <w:pStyle w:val="yTableNAm"/>
              <w:jc w:val="center"/>
            </w:pPr>
            <w:r>
              <w:t>11</w:t>
            </w:r>
          </w:p>
        </w:tc>
      </w:tr>
      <w:tr>
        <w:tc>
          <w:tcPr>
            <w:tcW w:w="3119" w:type="dxa"/>
          </w:tcPr>
          <w:p>
            <w:pPr>
              <w:pStyle w:val="yTableNAm"/>
            </w:pPr>
            <w:r>
              <w:rPr>
                <w:szCs w:val="22"/>
              </w:rPr>
              <w:t>Yealering</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Yerecoin</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Pr>
          <w:p>
            <w:pPr>
              <w:pStyle w:val="yTableNAm"/>
            </w:pPr>
            <w:r>
              <w:rPr>
                <w:szCs w:val="22"/>
              </w:rPr>
              <w:t>York</w:t>
            </w:r>
          </w:p>
        </w:tc>
        <w:tc>
          <w:tcPr>
            <w:tcW w:w="1842" w:type="dxa"/>
            <w:vAlign w:val="center"/>
          </w:tcPr>
          <w:p>
            <w:pPr>
              <w:pStyle w:val="yTableNAm"/>
              <w:jc w:val="center"/>
            </w:pPr>
            <w:r>
              <w:rPr>
                <w:szCs w:val="22"/>
              </w:rPr>
              <w:t>5</w:t>
            </w:r>
          </w:p>
        </w:tc>
        <w:tc>
          <w:tcPr>
            <w:tcW w:w="1843" w:type="dxa"/>
            <w:vAlign w:val="center"/>
          </w:tcPr>
          <w:p>
            <w:pPr>
              <w:pStyle w:val="yTableNAm"/>
              <w:jc w:val="center"/>
            </w:pPr>
            <w:r>
              <w:rPr>
                <w:szCs w:val="22"/>
              </w:rPr>
              <w:t>15</w:t>
            </w:r>
          </w:p>
        </w:tc>
      </w:tr>
      <w:tr>
        <w:tc>
          <w:tcPr>
            <w:tcW w:w="3119" w:type="dxa"/>
            <w:tcBorders>
              <w:bottom w:val="single" w:sz="4" w:space="0" w:color="auto"/>
            </w:tcBorders>
          </w:tcPr>
          <w:p>
            <w:pPr>
              <w:pStyle w:val="yTableNAm"/>
            </w:pPr>
            <w:r>
              <w:rPr>
                <w:szCs w:val="22"/>
              </w:rPr>
              <w:t>Yuna</w:t>
            </w:r>
          </w:p>
        </w:tc>
        <w:tc>
          <w:tcPr>
            <w:tcW w:w="1842" w:type="dxa"/>
            <w:tcBorders>
              <w:bottom w:val="single" w:sz="4" w:space="0" w:color="auto"/>
            </w:tcBorders>
            <w:vAlign w:val="center"/>
          </w:tcPr>
          <w:p>
            <w:pPr>
              <w:pStyle w:val="yTableNAm"/>
              <w:jc w:val="center"/>
            </w:pPr>
            <w:r>
              <w:rPr>
                <w:szCs w:val="22"/>
              </w:rPr>
              <w:t>5</w:t>
            </w:r>
          </w:p>
        </w:tc>
        <w:tc>
          <w:tcPr>
            <w:tcW w:w="1843" w:type="dxa"/>
            <w:tcBorders>
              <w:bottom w:val="single" w:sz="4" w:space="0" w:color="auto"/>
            </w:tcBorders>
            <w:vAlign w:val="center"/>
          </w:tcPr>
          <w:p>
            <w:pPr>
              <w:pStyle w:val="yTableNAm"/>
              <w:jc w:val="center"/>
            </w:pPr>
            <w:r>
              <w:rPr>
                <w:szCs w:val="22"/>
              </w:rPr>
              <w:t>15</w:t>
            </w:r>
          </w:p>
        </w:tc>
      </w:tr>
    </w:tbl>
    <w:p>
      <w:pPr>
        <w:pStyle w:val="yFootnotesection"/>
      </w:pPr>
      <w:bookmarkStart w:id="762" w:name="_Toc484769387"/>
      <w:bookmarkStart w:id="763" w:name="_Toc484769546"/>
      <w:bookmarkStart w:id="764" w:name="_Toc484769705"/>
      <w:bookmarkStart w:id="765" w:name="_Toc484769966"/>
      <w:bookmarkStart w:id="766" w:name="_Toc484770821"/>
      <w:bookmarkStart w:id="767" w:name="_Toc485109606"/>
      <w:r>
        <w:tab/>
        <w:t>[Schedule 10 inserted in Gazette 23 Jun 2017 p. 3382</w:t>
      </w:r>
      <w:r>
        <w:noBreakHyphen/>
        <w:t>91.]</w:t>
      </w:r>
    </w:p>
    <w:p>
      <w:pPr>
        <w:pStyle w:val="yScheduleHeading"/>
      </w:pPr>
      <w:bookmarkStart w:id="768" w:name="_Toc486496993"/>
      <w:bookmarkStart w:id="769" w:name="_Toc489534051"/>
      <w:r>
        <w:rPr>
          <w:rStyle w:val="CharSchNo"/>
        </w:rPr>
        <w:t>Schedule 11</w:t>
      </w:r>
      <w:r>
        <w:rPr>
          <w:rStyle w:val="CharSDivNo"/>
        </w:rPr>
        <w:t> </w:t>
      </w:r>
      <w:r>
        <w:t>—</w:t>
      </w:r>
      <w:r>
        <w:rPr>
          <w:rStyle w:val="CharSDivText"/>
        </w:rPr>
        <w:t> </w:t>
      </w:r>
      <w:r>
        <w:rPr>
          <w:rStyle w:val="CharSchText"/>
        </w:rPr>
        <w:t>Class of town or area: previous consumption year</w:t>
      </w:r>
      <w:bookmarkEnd w:id="762"/>
      <w:bookmarkEnd w:id="763"/>
      <w:bookmarkEnd w:id="764"/>
      <w:bookmarkEnd w:id="765"/>
      <w:bookmarkEnd w:id="766"/>
      <w:bookmarkEnd w:id="767"/>
      <w:bookmarkEnd w:id="768"/>
      <w:bookmarkEnd w:id="769"/>
    </w:p>
    <w:p>
      <w:pPr>
        <w:pStyle w:val="yShoulderClause"/>
      </w:pPr>
      <w:r>
        <w:t>[Sch. 3 it. 23]</w:t>
      </w:r>
    </w:p>
    <w:p>
      <w:pPr>
        <w:pStyle w:val="yFootnoteheading"/>
        <w:spacing w:after="120"/>
      </w:pPr>
      <w:r>
        <w:tab/>
        <w:t>[Heading inserted in Gazette 23 Jun 2017 p. 3391.]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2"/>
        <w:gridCol w:w="1843"/>
      </w:tblGrid>
      <w:tr>
        <w:trPr>
          <w:tblHeader/>
        </w:trPr>
        <w:tc>
          <w:tcPr>
            <w:tcW w:w="3119" w:type="dxa"/>
            <w:tcBorders>
              <w:top w:val="single" w:sz="4" w:space="0" w:color="auto"/>
              <w:left w:val="nil"/>
              <w:bottom w:val="single" w:sz="4" w:space="0" w:color="auto"/>
              <w:right w:val="nil"/>
            </w:tcBorders>
          </w:tcPr>
          <w:p>
            <w:pPr>
              <w:pStyle w:val="yTableNAm"/>
            </w:pPr>
            <w:r>
              <w:rPr>
                <w:b/>
              </w:rPr>
              <w:t>Town/area</w:t>
            </w:r>
          </w:p>
        </w:tc>
        <w:tc>
          <w:tcPr>
            <w:tcW w:w="1842" w:type="dxa"/>
            <w:tcBorders>
              <w:top w:val="single" w:sz="4" w:space="0" w:color="auto"/>
              <w:left w:val="nil"/>
              <w:bottom w:val="single" w:sz="4" w:space="0" w:color="auto"/>
              <w:right w:val="nil"/>
            </w:tcBorders>
          </w:tcPr>
          <w:p>
            <w:pPr>
              <w:pStyle w:val="yTableNAm"/>
              <w:jc w:val="center"/>
            </w:pPr>
            <w:r>
              <w:rPr>
                <w:b/>
              </w:rPr>
              <w:t>Residential classification</w:t>
            </w:r>
          </w:p>
        </w:tc>
        <w:tc>
          <w:tcPr>
            <w:tcW w:w="1843" w:type="dxa"/>
            <w:tcBorders>
              <w:top w:val="single" w:sz="4" w:space="0" w:color="auto"/>
              <w:left w:val="nil"/>
              <w:bottom w:val="single" w:sz="4" w:space="0" w:color="auto"/>
              <w:right w:val="nil"/>
            </w:tcBorders>
            <w:vAlign w:val="center"/>
          </w:tcPr>
          <w:p>
            <w:pPr>
              <w:pStyle w:val="yTableNAm"/>
              <w:jc w:val="center"/>
            </w:pPr>
            <w:r>
              <w:rPr>
                <w:b/>
              </w:rPr>
              <w:t>Non</w:t>
            </w:r>
            <w:r>
              <w:rPr>
                <w:b/>
              </w:rPr>
              <w:noBreakHyphen/>
              <w:t>residential classification</w:t>
            </w:r>
          </w:p>
        </w:tc>
      </w:tr>
      <w:tr>
        <w:tc>
          <w:tcPr>
            <w:tcW w:w="3119" w:type="dxa"/>
            <w:tcBorders>
              <w:top w:val="single" w:sz="4" w:space="0" w:color="auto"/>
              <w:left w:val="nil"/>
              <w:bottom w:val="nil"/>
              <w:right w:val="nil"/>
            </w:tcBorders>
            <w:vAlign w:val="center"/>
          </w:tcPr>
          <w:p>
            <w:pPr>
              <w:pStyle w:val="yTableNAm"/>
            </w:pPr>
            <w:r>
              <w:rPr>
                <w:szCs w:val="22"/>
              </w:rPr>
              <w:t>Albany</w:t>
            </w:r>
          </w:p>
        </w:tc>
        <w:tc>
          <w:tcPr>
            <w:tcW w:w="1842" w:type="dxa"/>
            <w:tcBorders>
              <w:top w:val="single" w:sz="4" w:space="0" w:color="auto"/>
              <w:left w:val="nil"/>
              <w:bottom w:val="nil"/>
              <w:right w:val="nil"/>
            </w:tcBorders>
            <w:vAlign w:val="bottom"/>
          </w:tcPr>
          <w:p>
            <w:pPr>
              <w:pStyle w:val="yTableNAm"/>
              <w:jc w:val="center"/>
            </w:pPr>
            <w:r>
              <w:t>4</w:t>
            </w:r>
          </w:p>
        </w:tc>
        <w:tc>
          <w:tcPr>
            <w:tcW w:w="1843" w:type="dxa"/>
            <w:tcBorders>
              <w:top w:val="single" w:sz="4" w:space="0" w:color="auto"/>
              <w:left w:val="nil"/>
              <w:bottom w:val="nil"/>
              <w:right w:val="nil"/>
            </w:tcBorders>
            <w:vAlign w:val="center"/>
          </w:tcPr>
          <w:p>
            <w:pPr>
              <w:pStyle w:val="yTableNAm"/>
              <w:jc w:val="center"/>
            </w:pPr>
            <w:r>
              <w:rPr>
                <w:szCs w:val="24"/>
              </w:rPr>
              <w:t>9</w:t>
            </w:r>
          </w:p>
        </w:tc>
      </w:tr>
      <w:tr>
        <w:tc>
          <w:tcPr>
            <w:tcW w:w="3119" w:type="dxa"/>
            <w:tcBorders>
              <w:top w:val="nil"/>
              <w:left w:val="nil"/>
              <w:bottom w:val="nil"/>
              <w:right w:val="nil"/>
            </w:tcBorders>
            <w:vAlign w:val="center"/>
          </w:tcPr>
          <w:p>
            <w:pPr>
              <w:pStyle w:val="yTableNAm"/>
            </w:pPr>
            <w:r>
              <w:rPr>
                <w:szCs w:val="22"/>
              </w:rPr>
              <w:t>Allanooka Farmlands</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1</w:t>
            </w:r>
          </w:p>
        </w:tc>
      </w:tr>
      <w:tr>
        <w:tc>
          <w:tcPr>
            <w:tcW w:w="3119" w:type="dxa"/>
            <w:tcBorders>
              <w:top w:val="nil"/>
              <w:left w:val="nil"/>
              <w:bottom w:val="nil"/>
              <w:right w:val="nil"/>
            </w:tcBorders>
            <w:vAlign w:val="center"/>
          </w:tcPr>
          <w:p>
            <w:pPr>
              <w:pStyle w:val="yTableNAm"/>
            </w:pPr>
            <w:r>
              <w:rPr>
                <w:szCs w:val="22"/>
              </w:rPr>
              <w:t>Allanson</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t>11</w:t>
            </w:r>
          </w:p>
        </w:tc>
      </w:tr>
      <w:tr>
        <w:tc>
          <w:tcPr>
            <w:tcW w:w="3119" w:type="dxa"/>
            <w:tcBorders>
              <w:top w:val="nil"/>
              <w:left w:val="nil"/>
              <w:bottom w:val="nil"/>
              <w:right w:val="nil"/>
            </w:tcBorders>
            <w:vAlign w:val="center"/>
          </w:tcPr>
          <w:p>
            <w:pPr>
              <w:pStyle w:val="yTableNAm"/>
            </w:pPr>
            <w:r>
              <w:rPr>
                <w:szCs w:val="22"/>
              </w:rPr>
              <w:t>Arrino</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Arrowsmith Farmlands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Augusta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Australind/Eaton</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rPr>
                <w:szCs w:val="24"/>
              </w:rPr>
              <w:t>4</w:t>
            </w:r>
          </w:p>
        </w:tc>
      </w:tr>
      <w:tr>
        <w:tc>
          <w:tcPr>
            <w:tcW w:w="3119" w:type="dxa"/>
            <w:tcBorders>
              <w:top w:val="nil"/>
              <w:left w:val="nil"/>
              <w:bottom w:val="nil"/>
              <w:right w:val="nil"/>
            </w:tcBorders>
            <w:vAlign w:val="center"/>
          </w:tcPr>
          <w:p>
            <w:pPr>
              <w:pStyle w:val="yTableNAm"/>
            </w:pPr>
            <w:r>
              <w:rPr>
                <w:szCs w:val="22"/>
              </w:rPr>
              <w:t>Badgingarra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Bakers Hill</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Balingup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Ballidu</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Beacon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Bencubbin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Beverley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Bindi Bindi</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Bindoon/Chittering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Binningup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Bodallin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Boddington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Bolgart</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Borden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Boyanup</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rPr>
                <w:szCs w:val="24"/>
              </w:rPr>
              <w:t>10</w:t>
            </w:r>
          </w:p>
        </w:tc>
      </w:tr>
      <w:tr>
        <w:tc>
          <w:tcPr>
            <w:tcW w:w="3119" w:type="dxa"/>
            <w:tcBorders>
              <w:top w:val="nil"/>
              <w:left w:val="nil"/>
              <w:bottom w:val="nil"/>
              <w:right w:val="nil"/>
            </w:tcBorders>
            <w:vAlign w:val="center"/>
          </w:tcPr>
          <w:p>
            <w:pPr>
              <w:pStyle w:val="yTableNAm"/>
            </w:pPr>
            <w:r>
              <w:rPr>
                <w:szCs w:val="22"/>
              </w:rPr>
              <w:t>Boyup Brook</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Bremer Bay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Bridgetown/Hester</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Broad Arrow</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Brookton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Broome</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rPr>
                <w:szCs w:val="24"/>
              </w:rPr>
              <w:t>4</w:t>
            </w:r>
          </w:p>
        </w:tc>
      </w:tr>
      <w:tr>
        <w:tc>
          <w:tcPr>
            <w:tcW w:w="3119" w:type="dxa"/>
            <w:tcBorders>
              <w:top w:val="nil"/>
              <w:left w:val="nil"/>
              <w:bottom w:val="nil"/>
              <w:right w:val="nil"/>
            </w:tcBorders>
            <w:vAlign w:val="center"/>
          </w:tcPr>
          <w:p>
            <w:pPr>
              <w:pStyle w:val="yTableNAm"/>
            </w:pPr>
            <w:r>
              <w:rPr>
                <w:szCs w:val="22"/>
              </w:rPr>
              <w:t>Broomehill</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Bruce Rock</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Brunswick/Burekup/Roelands</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7</w:t>
            </w:r>
          </w:p>
        </w:tc>
      </w:tr>
      <w:tr>
        <w:tc>
          <w:tcPr>
            <w:tcW w:w="3119" w:type="dxa"/>
            <w:tcBorders>
              <w:top w:val="nil"/>
              <w:left w:val="nil"/>
              <w:bottom w:val="nil"/>
              <w:right w:val="nil"/>
            </w:tcBorders>
            <w:vAlign w:val="center"/>
          </w:tcPr>
          <w:p>
            <w:pPr>
              <w:pStyle w:val="yTableNAm"/>
            </w:pPr>
            <w:r>
              <w:rPr>
                <w:szCs w:val="22"/>
              </w:rPr>
              <w:t>Bullaring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Bullfinch</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Bunjil</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Buntine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Burracoppin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13</w:t>
            </w:r>
          </w:p>
        </w:tc>
      </w:tr>
      <w:tr>
        <w:tc>
          <w:tcPr>
            <w:tcW w:w="3119" w:type="dxa"/>
            <w:tcBorders>
              <w:top w:val="nil"/>
              <w:left w:val="nil"/>
              <w:bottom w:val="nil"/>
              <w:right w:val="nil"/>
            </w:tcBorders>
            <w:vAlign w:val="center"/>
          </w:tcPr>
          <w:p>
            <w:pPr>
              <w:pStyle w:val="yTableNAm"/>
            </w:pPr>
            <w:r>
              <w:rPr>
                <w:szCs w:val="22"/>
              </w:rPr>
              <w:t>Calingiri</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Camballin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Capel</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6</w:t>
            </w:r>
          </w:p>
        </w:tc>
      </w:tr>
      <w:tr>
        <w:tc>
          <w:tcPr>
            <w:tcW w:w="3119" w:type="dxa"/>
            <w:tcBorders>
              <w:top w:val="nil"/>
              <w:left w:val="nil"/>
              <w:bottom w:val="nil"/>
              <w:right w:val="nil"/>
            </w:tcBorders>
            <w:vAlign w:val="center"/>
          </w:tcPr>
          <w:p>
            <w:pPr>
              <w:pStyle w:val="yTableNAm"/>
            </w:pPr>
            <w:r>
              <w:rPr>
                <w:szCs w:val="22"/>
              </w:rPr>
              <w:t>Carnamah</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Carnarvon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Caron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Cervantes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rPr>
                <w:szCs w:val="24"/>
              </w:rPr>
              <w:t>10</w:t>
            </w:r>
          </w:p>
        </w:tc>
      </w:tr>
      <w:tr>
        <w:tc>
          <w:tcPr>
            <w:tcW w:w="3119" w:type="dxa"/>
            <w:tcBorders>
              <w:top w:val="nil"/>
              <w:left w:val="nil"/>
              <w:bottom w:val="nil"/>
              <w:right w:val="nil"/>
            </w:tcBorders>
            <w:vAlign w:val="center"/>
          </w:tcPr>
          <w:p>
            <w:pPr>
              <w:pStyle w:val="yTableNAm"/>
            </w:pPr>
            <w:r>
              <w:rPr>
                <w:szCs w:val="22"/>
              </w:rPr>
              <w:t>Collie</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6</w:t>
            </w:r>
          </w:p>
        </w:tc>
      </w:tr>
      <w:tr>
        <w:tc>
          <w:tcPr>
            <w:tcW w:w="3119" w:type="dxa"/>
            <w:tcBorders>
              <w:top w:val="nil"/>
              <w:left w:val="nil"/>
              <w:bottom w:val="nil"/>
              <w:right w:val="nil"/>
            </w:tcBorders>
            <w:vAlign w:val="center"/>
          </w:tcPr>
          <w:p>
            <w:pPr>
              <w:pStyle w:val="yTableNAm"/>
            </w:pPr>
            <w:r>
              <w:rPr>
                <w:szCs w:val="22"/>
              </w:rPr>
              <w:t>Collie Farmlands</w:t>
            </w:r>
          </w:p>
        </w:tc>
        <w:tc>
          <w:tcPr>
            <w:tcW w:w="1842" w:type="dxa"/>
            <w:tcBorders>
              <w:top w:val="nil"/>
              <w:left w:val="nil"/>
              <w:bottom w:val="nil"/>
              <w:right w:val="nil"/>
            </w:tcBorders>
            <w:vAlign w:val="bottom"/>
          </w:tcPr>
          <w:p>
            <w:pPr>
              <w:pStyle w:val="yTableNAm"/>
              <w:jc w:val="center"/>
            </w:pPr>
            <w:r>
              <w:t>1</w:t>
            </w:r>
          </w:p>
        </w:tc>
        <w:tc>
          <w:tcPr>
            <w:tcW w:w="1843" w:type="dxa"/>
            <w:tcBorders>
              <w:top w:val="nil"/>
              <w:left w:val="nil"/>
              <w:bottom w:val="nil"/>
              <w:right w:val="nil"/>
            </w:tcBorders>
            <w:vAlign w:val="center"/>
          </w:tcPr>
          <w:p>
            <w:pPr>
              <w:pStyle w:val="yTableNAm"/>
              <w:jc w:val="center"/>
            </w:pPr>
            <w:r>
              <w:t>1</w:t>
            </w:r>
          </w:p>
        </w:tc>
      </w:tr>
      <w:tr>
        <w:tc>
          <w:tcPr>
            <w:tcW w:w="3119" w:type="dxa"/>
            <w:tcBorders>
              <w:top w:val="nil"/>
              <w:left w:val="nil"/>
              <w:bottom w:val="nil"/>
              <w:right w:val="nil"/>
            </w:tcBorders>
            <w:vAlign w:val="center"/>
          </w:tcPr>
          <w:p>
            <w:pPr>
              <w:pStyle w:val="yTableNAm"/>
            </w:pPr>
            <w:r>
              <w:rPr>
                <w:szCs w:val="22"/>
              </w:rPr>
              <w:t>Condingup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Coolgardie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Coomberdale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Coorow</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Coral Bay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N/A</w:t>
            </w:r>
          </w:p>
        </w:tc>
      </w:tr>
      <w:tr>
        <w:tc>
          <w:tcPr>
            <w:tcW w:w="3119" w:type="dxa"/>
            <w:tcBorders>
              <w:top w:val="nil"/>
              <w:left w:val="nil"/>
              <w:bottom w:val="nil"/>
              <w:right w:val="nil"/>
            </w:tcBorders>
            <w:vAlign w:val="center"/>
          </w:tcPr>
          <w:p>
            <w:pPr>
              <w:pStyle w:val="yTableNAm"/>
            </w:pPr>
            <w:r>
              <w:rPr>
                <w:szCs w:val="22"/>
              </w:rPr>
              <w:t>Corrigin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Cowaramup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Cranbrook</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Cuballing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Cue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Cunderdin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rPr>
                <w:szCs w:val="24"/>
              </w:rPr>
              <w:t>10</w:t>
            </w:r>
          </w:p>
        </w:tc>
      </w:tr>
      <w:tr>
        <w:tc>
          <w:tcPr>
            <w:tcW w:w="3119" w:type="dxa"/>
            <w:tcBorders>
              <w:top w:val="nil"/>
              <w:left w:val="nil"/>
              <w:bottom w:val="nil"/>
              <w:right w:val="nil"/>
            </w:tcBorders>
            <w:vAlign w:val="center"/>
          </w:tcPr>
          <w:p>
            <w:pPr>
              <w:pStyle w:val="yTableNAm"/>
            </w:pPr>
            <w:r>
              <w:rPr>
                <w:szCs w:val="22"/>
              </w:rPr>
              <w:t>Dalwallinu</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Dalyellup</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4</w:t>
            </w:r>
          </w:p>
        </w:tc>
      </w:tr>
      <w:tr>
        <w:tc>
          <w:tcPr>
            <w:tcW w:w="3119" w:type="dxa"/>
            <w:tcBorders>
              <w:top w:val="nil"/>
              <w:left w:val="nil"/>
              <w:bottom w:val="nil"/>
              <w:right w:val="nil"/>
            </w:tcBorders>
            <w:vAlign w:val="center"/>
          </w:tcPr>
          <w:p>
            <w:pPr>
              <w:pStyle w:val="yTableNAm"/>
            </w:pPr>
            <w:r>
              <w:rPr>
                <w:szCs w:val="22"/>
              </w:rPr>
              <w:t>Dandaragan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tcPr>
          <w:p>
            <w:pPr>
              <w:pStyle w:val="yTableNAm"/>
            </w:pPr>
            <w:r>
              <w:rPr>
                <w:szCs w:val="22"/>
              </w:rPr>
              <w:t>Dardanup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Darkan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Dathagnoorara Farmlands</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rPr>
                <w:szCs w:val="24"/>
              </w:rPr>
              <w:t>10</w:t>
            </w:r>
          </w:p>
        </w:tc>
      </w:tr>
      <w:tr>
        <w:tc>
          <w:tcPr>
            <w:tcW w:w="3119" w:type="dxa"/>
            <w:tcBorders>
              <w:top w:val="nil"/>
              <w:left w:val="nil"/>
              <w:bottom w:val="nil"/>
              <w:right w:val="nil"/>
            </w:tcBorders>
            <w:vAlign w:val="center"/>
          </w:tcPr>
          <w:p>
            <w:pPr>
              <w:pStyle w:val="yTableNAm"/>
            </w:pPr>
            <w:r>
              <w:rPr>
                <w:szCs w:val="22"/>
              </w:rPr>
              <w:t>Denham (Saline)</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5</w:t>
            </w:r>
          </w:p>
        </w:tc>
      </w:tr>
      <w:tr>
        <w:tc>
          <w:tcPr>
            <w:tcW w:w="3119" w:type="dxa"/>
            <w:tcBorders>
              <w:top w:val="nil"/>
              <w:left w:val="nil"/>
              <w:bottom w:val="nil"/>
              <w:right w:val="nil"/>
            </w:tcBorders>
            <w:vAlign w:val="center"/>
          </w:tcPr>
          <w:p>
            <w:pPr>
              <w:pStyle w:val="yTableNAm"/>
            </w:pPr>
            <w:r>
              <w:rPr>
                <w:szCs w:val="22"/>
              </w:rPr>
              <w:t>Denmark</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Derby</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rPr>
                <w:szCs w:val="24"/>
              </w:rPr>
              <w:t>8</w:t>
            </w:r>
          </w:p>
        </w:tc>
      </w:tr>
      <w:tr>
        <w:tc>
          <w:tcPr>
            <w:tcW w:w="3119" w:type="dxa"/>
            <w:tcBorders>
              <w:top w:val="nil"/>
              <w:left w:val="nil"/>
              <w:bottom w:val="nil"/>
              <w:right w:val="nil"/>
            </w:tcBorders>
            <w:vAlign w:val="center"/>
          </w:tcPr>
          <w:p>
            <w:pPr>
              <w:pStyle w:val="yTableNAm"/>
            </w:pPr>
            <w:r>
              <w:rPr>
                <w:szCs w:val="22"/>
              </w:rPr>
              <w:t>Dongara/Denison</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rPr>
                <w:szCs w:val="24"/>
              </w:rPr>
              <w:t>4</w:t>
            </w:r>
          </w:p>
        </w:tc>
      </w:tr>
      <w:tr>
        <w:tc>
          <w:tcPr>
            <w:tcW w:w="3119" w:type="dxa"/>
            <w:tcBorders>
              <w:top w:val="nil"/>
              <w:left w:val="nil"/>
              <w:bottom w:val="nil"/>
              <w:right w:val="nil"/>
            </w:tcBorders>
            <w:vAlign w:val="center"/>
          </w:tcPr>
          <w:p>
            <w:pPr>
              <w:pStyle w:val="yTableNAm"/>
            </w:pPr>
            <w:r>
              <w:rPr>
                <w:szCs w:val="22"/>
              </w:rPr>
              <w:t>Donnybrook</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7</w:t>
            </w:r>
          </w:p>
        </w:tc>
      </w:tr>
      <w:tr>
        <w:tc>
          <w:tcPr>
            <w:tcW w:w="3119" w:type="dxa"/>
            <w:tcBorders>
              <w:top w:val="nil"/>
              <w:left w:val="nil"/>
              <w:bottom w:val="nil"/>
              <w:right w:val="nil"/>
            </w:tcBorders>
            <w:vAlign w:val="center"/>
          </w:tcPr>
          <w:p>
            <w:pPr>
              <w:pStyle w:val="yTableNAm"/>
            </w:pPr>
            <w:r>
              <w:rPr>
                <w:szCs w:val="22"/>
              </w:rPr>
              <w:t>Doodlakine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Dowerin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Dudinin/Harrismith/Jitarning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Dumbleyung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Dunsborough/Yallingup</w:t>
            </w:r>
          </w:p>
        </w:tc>
        <w:tc>
          <w:tcPr>
            <w:tcW w:w="1842" w:type="dxa"/>
            <w:tcBorders>
              <w:top w:val="nil"/>
              <w:left w:val="nil"/>
              <w:bottom w:val="nil"/>
              <w:right w:val="nil"/>
            </w:tcBorders>
            <w:vAlign w:val="bottom"/>
          </w:tcPr>
          <w:p>
            <w:pPr>
              <w:pStyle w:val="yTableNAm"/>
              <w:jc w:val="center"/>
            </w:pPr>
            <w:r>
              <w:rPr>
                <w:szCs w:val="24"/>
              </w:rPr>
              <w:t>4</w:t>
            </w:r>
          </w:p>
        </w:tc>
        <w:tc>
          <w:tcPr>
            <w:tcW w:w="1843" w:type="dxa"/>
            <w:tcBorders>
              <w:top w:val="nil"/>
              <w:left w:val="nil"/>
              <w:bottom w:val="nil"/>
              <w:right w:val="nil"/>
            </w:tcBorders>
            <w:vAlign w:val="center"/>
          </w:tcPr>
          <w:p>
            <w:pPr>
              <w:pStyle w:val="yTableNAm"/>
              <w:jc w:val="center"/>
            </w:pPr>
            <w:r>
              <w:t>8</w:t>
            </w:r>
          </w:p>
        </w:tc>
      </w:tr>
      <w:tr>
        <w:tc>
          <w:tcPr>
            <w:tcW w:w="3119" w:type="dxa"/>
            <w:tcBorders>
              <w:top w:val="nil"/>
              <w:left w:val="nil"/>
              <w:bottom w:val="nil"/>
              <w:right w:val="nil"/>
            </w:tcBorders>
            <w:vAlign w:val="center"/>
          </w:tcPr>
          <w:p>
            <w:pPr>
              <w:pStyle w:val="yTableNAm"/>
            </w:pPr>
            <w:r>
              <w:rPr>
                <w:szCs w:val="22"/>
              </w:rPr>
              <w:t>Dwellingup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Eneabba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Eradu</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Esperance</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8</w:t>
            </w:r>
          </w:p>
        </w:tc>
      </w:tr>
      <w:tr>
        <w:tc>
          <w:tcPr>
            <w:tcW w:w="3119" w:type="dxa"/>
            <w:tcBorders>
              <w:top w:val="nil"/>
              <w:left w:val="nil"/>
              <w:bottom w:val="nil"/>
              <w:right w:val="nil"/>
            </w:tcBorders>
            <w:vAlign w:val="center"/>
          </w:tcPr>
          <w:p>
            <w:pPr>
              <w:pStyle w:val="yTableNAm"/>
            </w:pPr>
            <w:r>
              <w:rPr>
                <w:szCs w:val="22"/>
              </w:rPr>
              <w:t>Exmouth</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t>12</w:t>
            </w:r>
          </w:p>
        </w:tc>
      </w:tr>
      <w:tr>
        <w:tc>
          <w:tcPr>
            <w:tcW w:w="3119" w:type="dxa"/>
            <w:tcBorders>
              <w:top w:val="nil"/>
              <w:left w:val="nil"/>
              <w:bottom w:val="nil"/>
              <w:right w:val="nil"/>
            </w:tcBorders>
            <w:vAlign w:val="center"/>
          </w:tcPr>
          <w:p>
            <w:pPr>
              <w:pStyle w:val="yTableNAm"/>
            </w:pPr>
            <w:r>
              <w:rPr>
                <w:szCs w:val="22"/>
              </w:rPr>
              <w:t>Fitzroy Crossing</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4</w:t>
            </w:r>
          </w:p>
        </w:tc>
      </w:tr>
      <w:tr>
        <w:tc>
          <w:tcPr>
            <w:tcW w:w="3119" w:type="dxa"/>
            <w:tcBorders>
              <w:top w:val="nil"/>
              <w:left w:val="nil"/>
              <w:bottom w:val="nil"/>
              <w:right w:val="nil"/>
            </w:tcBorders>
            <w:vAlign w:val="center"/>
          </w:tcPr>
          <w:p>
            <w:pPr>
              <w:pStyle w:val="yTableNAm"/>
            </w:pPr>
            <w:r>
              <w:rPr>
                <w:szCs w:val="22"/>
              </w:rPr>
              <w:t>Frankland</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Gabbadah</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Gascoyne Junction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Geraldton</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rPr>
                <w:szCs w:val="24"/>
              </w:rPr>
              <w:t>4</w:t>
            </w:r>
          </w:p>
        </w:tc>
      </w:tr>
      <w:tr>
        <w:tc>
          <w:tcPr>
            <w:tcW w:w="3119" w:type="dxa"/>
            <w:tcBorders>
              <w:top w:val="nil"/>
              <w:left w:val="nil"/>
              <w:bottom w:val="nil"/>
              <w:right w:val="nil"/>
            </w:tcBorders>
            <w:vAlign w:val="center"/>
          </w:tcPr>
          <w:p>
            <w:pPr>
              <w:pStyle w:val="yTableNAm"/>
            </w:pPr>
            <w:r>
              <w:rPr>
                <w:szCs w:val="22"/>
              </w:rPr>
              <w:t>Gibson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Gingin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Gnowangerup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Goomalling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Grass Patch</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Grass Valley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Greenbushes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Greenhead</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Guilderton</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rPr>
                <w:szCs w:val="24"/>
              </w:rPr>
              <w:t>11</w:t>
            </w:r>
          </w:p>
        </w:tc>
      </w:tr>
      <w:tr>
        <w:tc>
          <w:tcPr>
            <w:tcW w:w="3119" w:type="dxa"/>
            <w:tcBorders>
              <w:top w:val="nil"/>
              <w:left w:val="nil"/>
              <w:bottom w:val="nil"/>
              <w:right w:val="nil"/>
            </w:tcBorders>
            <w:vAlign w:val="center"/>
          </w:tcPr>
          <w:p>
            <w:pPr>
              <w:pStyle w:val="yTableNAm"/>
            </w:pPr>
            <w:r>
              <w:rPr>
                <w:szCs w:val="22"/>
              </w:rPr>
              <w:t>Halls Creek</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Hamel/Waroona</w:t>
            </w:r>
          </w:p>
        </w:tc>
        <w:tc>
          <w:tcPr>
            <w:tcW w:w="1842" w:type="dxa"/>
            <w:tcBorders>
              <w:top w:val="nil"/>
              <w:left w:val="nil"/>
              <w:bottom w:val="nil"/>
              <w:right w:val="nil"/>
            </w:tcBorders>
            <w:vAlign w:val="bottom"/>
          </w:tcPr>
          <w:p>
            <w:pPr>
              <w:pStyle w:val="yTableNAm"/>
              <w:jc w:val="center"/>
            </w:pPr>
            <w:r>
              <w:rPr>
                <w:szCs w:val="24"/>
              </w:rPr>
              <w:t>4</w:t>
            </w:r>
          </w:p>
        </w:tc>
        <w:tc>
          <w:tcPr>
            <w:tcW w:w="1843" w:type="dxa"/>
            <w:tcBorders>
              <w:top w:val="nil"/>
              <w:left w:val="nil"/>
              <w:bottom w:val="nil"/>
              <w:right w:val="nil"/>
            </w:tcBorders>
            <w:vAlign w:val="center"/>
          </w:tcPr>
          <w:p>
            <w:pPr>
              <w:pStyle w:val="yTableNAm"/>
              <w:jc w:val="center"/>
            </w:pPr>
            <w:r>
              <w:rPr>
                <w:szCs w:val="24"/>
              </w:rPr>
              <w:t>7</w:t>
            </w:r>
          </w:p>
        </w:tc>
      </w:tr>
      <w:tr>
        <w:tc>
          <w:tcPr>
            <w:tcW w:w="3119" w:type="dxa"/>
            <w:tcBorders>
              <w:top w:val="nil"/>
              <w:left w:val="nil"/>
              <w:bottom w:val="nil"/>
              <w:right w:val="nil"/>
            </w:tcBorders>
            <w:vAlign w:val="center"/>
          </w:tcPr>
          <w:p>
            <w:pPr>
              <w:pStyle w:val="yTableNAm"/>
            </w:pPr>
            <w:r>
              <w:rPr>
                <w:szCs w:val="22"/>
              </w:rPr>
              <w:t>Harvey/Wokalup</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rPr>
                <w:szCs w:val="24"/>
              </w:rPr>
              <w:t>8</w:t>
            </w:r>
          </w:p>
        </w:tc>
      </w:tr>
      <w:tr>
        <w:tc>
          <w:tcPr>
            <w:tcW w:w="3119" w:type="dxa"/>
            <w:tcBorders>
              <w:top w:val="nil"/>
              <w:left w:val="nil"/>
              <w:bottom w:val="nil"/>
              <w:right w:val="nil"/>
            </w:tcBorders>
            <w:vAlign w:val="center"/>
          </w:tcPr>
          <w:p>
            <w:pPr>
              <w:pStyle w:val="yTableNAm"/>
            </w:pPr>
            <w:r>
              <w:rPr>
                <w:szCs w:val="22"/>
              </w:rPr>
              <w:t>Highbury/Piesseville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Hines Hill</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Hopetoun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Horrocks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Hyden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Jerramungup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Jurien Bay</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rPr>
                <w:szCs w:val="24"/>
              </w:rPr>
              <w:t>6</w:t>
            </w:r>
          </w:p>
        </w:tc>
      </w:tr>
      <w:tr>
        <w:tc>
          <w:tcPr>
            <w:tcW w:w="3119" w:type="dxa"/>
            <w:tcBorders>
              <w:top w:val="nil"/>
              <w:left w:val="nil"/>
              <w:bottom w:val="nil"/>
              <w:right w:val="nil"/>
            </w:tcBorders>
            <w:vAlign w:val="center"/>
          </w:tcPr>
          <w:p>
            <w:pPr>
              <w:pStyle w:val="yTableNAm"/>
            </w:pPr>
            <w:r>
              <w:rPr>
                <w:szCs w:val="22"/>
              </w:rPr>
              <w:t>Kalannie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Kalbarri</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rPr>
                <w:szCs w:val="24"/>
              </w:rPr>
              <w:t>5</w:t>
            </w:r>
          </w:p>
        </w:tc>
      </w:tr>
      <w:tr>
        <w:tc>
          <w:tcPr>
            <w:tcW w:w="3119" w:type="dxa"/>
            <w:tcBorders>
              <w:top w:val="nil"/>
              <w:left w:val="nil"/>
              <w:bottom w:val="nil"/>
              <w:right w:val="nil"/>
            </w:tcBorders>
            <w:vAlign w:val="center"/>
          </w:tcPr>
          <w:p>
            <w:pPr>
              <w:pStyle w:val="yTableNAm"/>
            </w:pPr>
            <w:r>
              <w:rPr>
                <w:szCs w:val="22"/>
              </w:rPr>
              <w:t>Kalgoorlie/Boulder</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Kambalda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12</w:t>
            </w:r>
          </w:p>
        </w:tc>
      </w:tr>
      <w:tr>
        <w:tc>
          <w:tcPr>
            <w:tcW w:w="3119" w:type="dxa"/>
            <w:tcBorders>
              <w:top w:val="nil"/>
              <w:left w:val="nil"/>
              <w:bottom w:val="nil"/>
              <w:right w:val="nil"/>
            </w:tcBorders>
            <w:vAlign w:val="center"/>
          </w:tcPr>
          <w:p>
            <w:pPr>
              <w:pStyle w:val="yTableNAm"/>
            </w:pPr>
            <w:r>
              <w:rPr>
                <w:szCs w:val="22"/>
              </w:rPr>
              <w:t>Karakin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Karlgarin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Karratha</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rPr>
                <w:szCs w:val="24"/>
              </w:rPr>
              <w:t>8</w:t>
            </w:r>
          </w:p>
        </w:tc>
      </w:tr>
      <w:tr>
        <w:tc>
          <w:tcPr>
            <w:tcW w:w="3119" w:type="dxa"/>
            <w:tcBorders>
              <w:top w:val="nil"/>
              <w:left w:val="nil"/>
              <w:bottom w:val="nil"/>
              <w:right w:val="nil"/>
            </w:tcBorders>
            <w:vAlign w:val="center"/>
          </w:tcPr>
          <w:p>
            <w:pPr>
              <w:pStyle w:val="yTableNAm"/>
            </w:pPr>
            <w:r>
              <w:rPr>
                <w:szCs w:val="22"/>
              </w:rPr>
              <w:t>Katanning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Katanning Farmlands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Kellerberrin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Kendenup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Kendenup Farmlands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Kirup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Kojonup/Muradup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Kondinin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Koorda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Kukerin/Moulyinning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Kulin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Kununoppin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tcPr>
          <w:p>
            <w:pPr>
              <w:pStyle w:val="yTableNAm"/>
            </w:pPr>
            <w:r>
              <w:rPr>
                <w:szCs w:val="22"/>
              </w:rPr>
              <w:t>Kununurra</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rPr>
                <w:szCs w:val="24"/>
              </w:rPr>
              <w:t>5</w:t>
            </w:r>
          </w:p>
        </w:tc>
      </w:tr>
      <w:tr>
        <w:tc>
          <w:tcPr>
            <w:tcW w:w="3119" w:type="dxa"/>
            <w:tcBorders>
              <w:top w:val="nil"/>
              <w:left w:val="nil"/>
              <w:bottom w:val="nil"/>
              <w:right w:val="nil"/>
            </w:tcBorders>
            <w:vAlign w:val="center"/>
          </w:tcPr>
          <w:p>
            <w:pPr>
              <w:pStyle w:val="yTableNAm"/>
            </w:pPr>
            <w:r>
              <w:rPr>
                <w:szCs w:val="22"/>
              </w:rPr>
              <w:t>Lake Grace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Lake King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Lancelin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Latham</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Laverton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Ledge Point</w:t>
            </w:r>
          </w:p>
        </w:tc>
        <w:tc>
          <w:tcPr>
            <w:tcW w:w="1842" w:type="dxa"/>
            <w:tcBorders>
              <w:top w:val="nil"/>
              <w:left w:val="nil"/>
              <w:bottom w:val="nil"/>
              <w:right w:val="nil"/>
            </w:tcBorders>
            <w:vAlign w:val="bottom"/>
          </w:tcPr>
          <w:p>
            <w:pPr>
              <w:pStyle w:val="yTableNAm"/>
              <w:jc w:val="center"/>
            </w:pPr>
            <w:r>
              <w:rPr>
                <w:szCs w:val="24"/>
              </w:rP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Leeman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Leonora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Mandurah</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rPr>
                <w:szCs w:val="24"/>
              </w:rPr>
              <w:t>6</w:t>
            </w:r>
          </w:p>
        </w:tc>
      </w:tr>
      <w:tr>
        <w:tc>
          <w:tcPr>
            <w:tcW w:w="3119" w:type="dxa"/>
            <w:tcBorders>
              <w:top w:val="nil"/>
              <w:left w:val="nil"/>
              <w:bottom w:val="nil"/>
              <w:right w:val="nil"/>
            </w:tcBorders>
            <w:vAlign w:val="center"/>
          </w:tcPr>
          <w:p>
            <w:pPr>
              <w:pStyle w:val="yTableNAm"/>
            </w:pPr>
            <w:r>
              <w:rPr>
                <w:szCs w:val="22"/>
              </w:rPr>
              <w:t>Manjimup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13</w:t>
            </w:r>
          </w:p>
        </w:tc>
      </w:tr>
      <w:tr>
        <w:tc>
          <w:tcPr>
            <w:tcW w:w="3119" w:type="dxa"/>
            <w:tcBorders>
              <w:top w:val="nil"/>
              <w:left w:val="nil"/>
              <w:bottom w:val="nil"/>
              <w:right w:val="nil"/>
            </w:tcBorders>
            <w:vAlign w:val="center"/>
          </w:tcPr>
          <w:p>
            <w:pPr>
              <w:pStyle w:val="yTableNAm"/>
            </w:pPr>
            <w:r>
              <w:rPr>
                <w:szCs w:val="22"/>
              </w:rPr>
              <w:t>Marble Bar</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Margaret River</w:t>
            </w:r>
          </w:p>
        </w:tc>
        <w:tc>
          <w:tcPr>
            <w:tcW w:w="1842" w:type="dxa"/>
            <w:tcBorders>
              <w:top w:val="nil"/>
              <w:left w:val="nil"/>
              <w:bottom w:val="nil"/>
              <w:right w:val="nil"/>
            </w:tcBorders>
            <w:vAlign w:val="bottom"/>
          </w:tcPr>
          <w:p>
            <w:pPr>
              <w:pStyle w:val="yTableNAm"/>
              <w:jc w:val="center"/>
            </w:pPr>
            <w:r>
              <w:rPr>
                <w:szCs w:val="24"/>
              </w:rPr>
              <w:t>4</w:t>
            </w:r>
          </w:p>
        </w:tc>
        <w:tc>
          <w:tcPr>
            <w:tcW w:w="1843" w:type="dxa"/>
            <w:tcBorders>
              <w:top w:val="nil"/>
              <w:left w:val="nil"/>
              <w:bottom w:val="nil"/>
              <w:right w:val="nil"/>
            </w:tcBorders>
            <w:vAlign w:val="center"/>
          </w:tcPr>
          <w:p>
            <w:pPr>
              <w:pStyle w:val="yTableNAm"/>
              <w:jc w:val="center"/>
            </w:pPr>
            <w:r>
              <w:rPr>
                <w:szCs w:val="24"/>
              </w:rPr>
              <w:t>8</w:t>
            </w:r>
          </w:p>
        </w:tc>
      </w:tr>
      <w:tr>
        <w:tc>
          <w:tcPr>
            <w:tcW w:w="3119" w:type="dxa"/>
            <w:tcBorders>
              <w:top w:val="nil"/>
              <w:left w:val="nil"/>
              <w:bottom w:val="nil"/>
              <w:right w:val="nil"/>
            </w:tcBorders>
            <w:vAlign w:val="center"/>
          </w:tcPr>
          <w:p>
            <w:pPr>
              <w:pStyle w:val="yTableNAm"/>
            </w:pPr>
            <w:r>
              <w:rPr>
                <w:szCs w:val="22"/>
              </w:rPr>
              <w:t>Marvel Loch</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Meckering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Meekatharra</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t>11</w:t>
            </w:r>
          </w:p>
        </w:tc>
      </w:tr>
      <w:tr>
        <w:tc>
          <w:tcPr>
            <w:tcW w:w="3119" w:type="dxa"/>
            <w:tcBorders>
              <w:top w:val="nil"/>
              <w:left w:val="nil"/>
              <w:bottom w:val="nil"/>
              <w:right w:val="nil"/>
            </w:tcBorders>
            <w:vAlign w:val="center"/>
          </w:tcPr>
          <w:p>
            <w:pPr>
              <w:pStyle w:val="yTableNAm"/>
            </w:pPr>
            <w:r>
              <w:rPr>
                <w:szCs w:val="22"/>
              </w:rPr>
              <w:t>Menzies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Merredin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Merredin Farmlands</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9</w:t>
            </w:r>
          </w:p>
        </w:tc>
      </w:tr>
      <w:tr>
        <w:tc>
          <w:tcPr>
            <w:tcW w:w="3119" w:type="dxa"/>
            <w:tcBorders>
              <w:top w:val="nil"/>
              <w:left w:val="nil"/>
              <w:bottom w:val="nil"/>
              <w:right w:val="nil"/>
            </w:tcBorders>
            <w:vAlign w:val="center"/>
          </w:tcPr>
          <w:p>
            <w:pPr>
              <w:pStyle w:val="yTableNAm"/>
            </w:pPr>
            <w:r>
              <w:rPr>
                <w:szCs w:val="22"/>
              </w:rPr>
              <w:t>Miling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Mingenew</w:t>
            </w:r>
          </w:p>
        </w:tc>
        <w:tc>
          <w:tcPr>
            <w:tcW w:w="1842" w:type="dxa"/>
            <w:tcBorders>
              <w:top w:val="nil"/>
              <w:left w:val="nil"/>
              <w:bottom w:val="nil"/>
              <w:right w:val="nil"/>
            </w:tcBorders>
            <w:vAlign w:val="bottom"/>
          </w:tcPr>
          <w:p>
            <w:pPr>
              <w:pStyle w:val="yTableNAm"/>
              <w:jc w:val="center"/>
            </w:pPr>
            <w:r>
              <w:rPr>
                <w:szCs w:val="24"/>
              </w:rPr>
              <w:t>5</w:t>
            </w:r>
          </w:p>
        </w:tc>
        <w:tc>
          <w:tcPr>
            <w:tcW w:w="1843" w:type="dxa"/>
            <w:tcBorders>
              <w:top w:val="nil"/>
              <w:left w:val="nil"/>
              <w:bottom w:val="nil"/>
              <w:right w:val="nil"/>
            </w:tcBorders>
            <w:vAlign w:val="center"/>
          </w:tcPr>
          <w:p>
            <w:pPr>
              <w:pStyle w:val="yTableNAm"/>
              <w:jc w:val="center"/>
            </w:pPr>
            <w:r>
              <w:t>13</w:t>
            </w:r>
          </w:p>
        </w:tc>
      </w:tr>
      <w:tr>
        <w:tc>
          <w:tcPr>
            <w:tcW w:w="3119" w:type="dxa"/>
            <w:tcBorders>
              <w:top w:val="nil"/>
              <w:left w:val="nil"/>
              <w:bottom w:val="nil"/>
              <w:right w:val="nil"/>
            </w:tcBorders>
            <w:vAlign w:val="center"/>
          </w:tcPr>
          <w:p>
            <w:pPr>
              <w:pStyle w:val="yTableNAm"/>
            </w:pPr>
            <w:r>
              <w:rPr>
                <w:szCs w:val="22"/>
              </w:rPr>
              <w:t>Moora</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3</w:t>
            </w:r>
          </w:p>
        </w:tc>
      </w:tr>
      <w:tr>
        <w:tc>
          <w:tcPr>
            <w:tcW w:w="3119" w:type="dxa"/>
            <w:tcBorders>
              <w:top w:val="nil"/>
              <w:left w:val="nil"/>
              <w:bottom w:val="nil"/>
              <w:right w:val="nil"/>
            </w:tcBorders>
            <w:vAlign w:val="center"/>
          </w:tcPr>
          <w:p>
            <w:pPr>
              <w:pStyle w:val="yTableNAm"/>
            </w:pPr>
            <w:r>
              <w:rPr>
                <w:szCs w:val="22"/>
              </w:rPr>
              <w:t>Moorine Rock</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Morawa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Mount Barker</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Mount Magnet</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Mukinbudin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Mullalyup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Mullewa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13</w:t>
            </w:r>
          </w:p>
        </w:tc>
      </w:tr>
      <w:tr>
        <w:tc>
          <w:tcPr>
            <w:tcW w:w="3119" w:type="dxa"/>
            <w:tcBorders>
              <w:top w:val="nil"/>
              <w:left w:val="nil"/>
              <w:bottom w:val="nil"/>
              <w:right w:val="nil"/>
            </w:tcBorders>
            <w:vAlign w:val="center"/>
          </w:tcPr>
          <w:p>
            <w:pPr>
              <w:pStyle w:val="yTableNAm"/>
            </w:pPr>
            <w:r>
              <w:rPr>
                <w:szCs w:val="22"/>
              </w:rPr>
              <w:t>Mullewa Farmlands</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t>13</w:t>
            </w:r>
          </w:p>
        </w:tc>
      </w:tr>
      <w:tr>
        <w:tc>
          <w:tcPr>
            <w:tcW w:w="3119" w:type="dxa"/>
            <w:tcBorders>
              <w:top w:val="nil"/>
              <w:left w:val="nil"/>
              <w:bottom w:val="nil"/>
              <w:right w:val="nil"/>
            </w:tcBorders>
            <w:vAlign w:val="center"/>
          </w:tcPr>
          <w:p>
            <w:pPr>
              <w:pStyle w:val="yTableNAm"/>
            </w:pPr>
            <w:r>
              <w:rPr>
                <w:szCs w:val="22"/>
              </w:rPr>
              <w:t>Munglinup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Muntadgin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Myalup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Nabawa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Nannup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Narembeen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Narngulu</w:t>
            </w:r>
          </w:p>
        </w:tc>
        <w:tc>
          <w:tcPr>
            <w:tcW w:w="1842" w:type="dxa"/>
            <w:tcBorders>
              <w:top w:val="nil"/>
              <w:left w:val="nil"/>
              <w:bottom w:val="nil"/>
              <w:right w:val="nil"/>
            </w:tcBorders>
            <w:vAlign w:val="bottom"/>
          </w:tcPr>
          <w:p>
            <w:pPr>
              <w:pStyle w:val="yTableNAm"/>
              <w:jc w:val="center"/>
            </w:pPr>
            <w:r>
              <w:t>1</w:t>
            </w:r>
          </w:p>
        </w:tc>
        <w:tc>
          <w:tcPr>
            <w:tcW w:w="1843" w:type="dxa"/>
            <w:tcBorders>
              <w:top w:val="nil"/>
              <w:left w:val="nil"/>
              <w:bottom w:val="nil"/>
              <w:right w:val="nil"/>
            </w:tcBorders>
            <w:vAlign w:val="center"/>
          </w:tcPr>
          <w:p>
            <w:pPr>
              <w:pStyle w:val="yTableNAm"/>
              <w:jc w:val="center"/>
            </w:pPr>
            <w:r>
              <w:t>1</w:t>
            </w:r>
          </w:p>
        </w:tc>
      </w:tr>
      <w:tr>
        <w:tc>
          <w:tcPr>
            <w:tcW w:w="3119" w:type="dxa"/>
            <w:tcBorders>
              <w:top w:val="nil"/>
              <w:left w:val="nil"/>
              <w:bottom w:val="nil"/>
              <w:right w:val="nil"/>
            </w:tcBorders>
            <w:vAlign w:val="center"/>
          </w:tcPr>
          <w:p>
            <w:pPr>
              <w:pStyle w:val="yTableNAm"/>
            </w:pPr>
            <w:r>
              <w:rPr>
                <w:szCs w:val="22"/>
              </w:rPr>
              <w:t>Narrikup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Narrogin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Narrogin Farmlands</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9</w:t>
            </w:r>
          </w:p>
        </w:tc>
      </w:tr>
      <w:tr>
        <w:tc>
          <w:tcPr>
            <w:tcW w:w="3119" w:type="dxa"/>
            <w:tcBorders>
              <w:top w:val="nil"/>
              <w:left w:val="nil"/>
              <w:bottom w:val="nil"/>
              <w:right w:val="nil"/>
            </w:tcBorders>
            <w:vAlign w:val="center"/>
          </w:tcPr>
          <w:p>
            <w:pPr>
              <w:pStyle w:val="yTableNAm"/>
            </w:pPr>
            <w:r>
              <w:rPr>
                <w:szCs w:val="22"/>
              </w:rPr>
              <w:t>Newdegate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Newman</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rPr>
                <w:szCs w:val="24"/>
              </w:rPr>
              <w:t>4</w:t>
            </w:r>
          </w:p>
        </w:tc>
      </w:tr>
      <w:tr>
        <w:tc>
          <w:tcPr>
            <w:tcW w:w="3119" w:type="dxa"/>
            <w:tcBorders>
              <w:top w:val="nil"/>
              <w:left w:val="nil"/>
              <w:bottom w:val="nil"/>
              <w:right w:val="nil"/>
            </w:tcBorders>
            <w:vAlign w:val="center"/>
          </w:tcPr>
          <w:p>
            <w:pPr>
              <w:pStyle w:val="yTableNAm"/>
            </w:pPr>
            <w:r>
              <w:rPr>
                <w:szCs w:val="22"/>
              </w:rPr>
              <w:t>New Norcia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Nilgen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rPr>
                <w:szCs w:val="24"/>
              </w:rPr>
              <w:t>11</w:t>
            </w:r>
          </w:p>
        </w:tc>
      </w:tr>
      <w:tr>
        <w:tc>
          <w:tcPr>
            <w:tcW w:w="3119" w:type="dxa"/>
            <w:tcBorders>
              <w:top w:val="nil"/>
              <w:left w:val="nil"/>
              <w:bottom w:val="nil"/>
              <w:right w:val="nil"/>
            </w:tcBorders>
            <w:vAlign w:val="center"/>
          </w:tcPr>
          <w:p>
            <w:pPr>
              <w:pStyle w:val="yTableNAm"/>
            </w:pPr>
            <w:r>
              <w:rPr>
                <w:szCs w:val="22"/>
              </w:rPr>
              <w:t>Norseman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Northam</w:t>
            </w:r>
          </w:p>
        </w:tc>
        <w:tc>
          <w:tcPr>
            <w:tcW w:w="1842" w:type="dxa"/>
            <w:tcBorders>
              <w:top w:val="nil"/>
              <w:left w:val="nil"/>
              <w:bottom w:val="nil"/>
              <w:right w:val="nil"/>
            </w:tcBorders>
            <w:vAlign w:val="bottom"/>
          </w:tcPr>
          <w:p>
            <w:pPr>
              <w:pStyle w:val="yTableNAm"/>
              <w:jc w:val="center"/>
            </w:pPr>
            <w:r>
              <w:rPr>
                <w:szCs w:val="24"/>
              </w:rPr>
              <w:t>5</w:t>
            </w:r>
          </w:p>
        </w:tc>
        <w:tc>
          <w:tcPr>
            <w:tcW w:w="1843" w:type="dxa"/>
            <w:tcBorders>
              <w:top w:val="nil"/>
              <w:left w:val="nil"/>
              <w:bottom w:val="nil"/>
              <w:right w:val="nil"/>
            </w:tcBorders>
            <w:vAlign w:val="center"/>
          </w:tcPr>
          <w:p>
            <w:pPr>
              <w:pStyle w:val="yTableNAm"/>
              <w:jc w:val="center"/>
            </w:pPr>
            <w:r>
              <w:rPr>
                <w:szCs w:val="24"/>
              </w:rPr>
              <w:t>10</w:t>
            </w:r>
          </w:p>
        </w:tc>
      </w:tr>
      <w:tr>
        <w:tc>
          <w:tcPr>
            <w:tcW w:w="3119" w:type="dxa"/>
            <w:tcBorders>
              <w:top w:val="nil"/>
              <w:left w:val="nil"/>
              <w:bottom w:val="nil"/>
              <w:right w:val="nil"/>
            </w:tcBorders>
            <w:vAlign w:val="center"/>
          </w:tcPr>
          <w:p>
            <w:pPr>
              <w:pStyle w:val="yTableNAm"/>
            </w:pPr>
            <w:r>
              <w:rPr>
                <w:szCs w:val="22"/>
              </w:rPr>
              <w:t>Northam Farmlands</w:t>
            </w:r>
          </w:p>
        </w:tc>
        <w:tc>
          <w:tcPr>
            <w:tcW w:w="1842" w:type="dxa"/>
            <w:tcBorders>
              <w:top w:val="nil"/>
              <w:left w:val="nil"/>
              <w:bottom w:val="nil"/>
              <w:right w:val="nil"/>
            </w:tcBorders>
            <w:vAlign w:val="bottom"/>
          </w:tcPr>
          <w:p>
            <w:pPr>
              <w:pStyle w:val="yTableNAm"/>
              <w:jc w:val="center"/>
            </w:pPr>
            <w:r>
              <w:t>3</w:t>
            </w:r>
          </w:p>
        </w:tc>
        <w:tc>
          <w:tcPr>
            <w:tcW w:w="1843" w:type="dxa"/>
            <w:tcBorders>
              <w:top w:val="nil"/>
              <w:left w:val="nil"/>
              <w:bottom w:val="nil"/>
              <w:right w:val="nil"/>
            </w:tcBorders>
            <w:vAlign w:val="center"/>
          </w:tcPr>
          <w:p>
            <w:pPr>
              <w:pStyle w:val="yTableNAm"/>
              <w:jc w:val="center"/>
            </w:pPr>
            <w:r>
              <w:t>9</w:t>
            </w:r>
          </w:p>
        </w:tc>
      </w:tr>
      <w:tr>
        <w:tc>
          <w:tcPr>
            <w:tcW w:w="3119" w:type="dxa"/>
            <w:tcBorders>
              <w:top w:val="nil"/>
              <w:left w:val="nil"/>
              <w:bottom w:val="nil"/>
              <w:right w:val="nil"/>
            </w:tcBorders>
            <w:vAlign w:val="center"/>
          </w:tcPr>
          <w:p>
            <w:pPr>
              <w:pStyle w:val="yTableNAm"/>
            </w:pPr>
            <w:r>
              <w:rPr>
                <w:szCs w:val="22"/>
              </w:rPr>
              <w:t>Northampton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Northcliffe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North Dandalup</w:t>
            </w:r>
          </w:p>
        </w:tc>
        <w:tc>
          <w:tcPr>
            <w:tcW w:w="1842" w:type="dxa"/>
            <w:tcBorders>
              <w:top w:val="nil"/>
              <w:left w:val="nil"/>
              <w:bottom w:val="nil"/>
              <w:right w:val="nil"/>
            </w:tcBorders>
            <w:vAlign w:val="bottom"/>
          </w:tcPr>
          <w:p>
            <w:pPr>
              <w:pStyle w:val="yTableNAm"/>
              <w:jc w:val="center"/>
            </w:pPr>
            <w:r>
              <w:rPr>
                <w:szCs w:val="24"/>
              </w:rPr>
              <w:t>4</w:t>
            </w:r>
          </w:p>
        </w:tc>
        <w:tc>
          <w:tcPr>
            <w:tcW w:w="1843" w:type="dxa"/>
            <w:tcBorders>
              <w:top w:val="nil"/>
              <w:left w:val="nil"/>
              <w:bottom w:val="nil"/>
              <w:right w:val="nil"/>
            </w:tcBorders>
            <w:vAlign w:val="center"/>
          </w:tcPr>
          <w:p>
            <w:pPr>
              <w:pStyle w:val="yTableNAm"/>
              <w:jc w:val="center"/>
            </w:pPr>
            <w:r>
              <w:t>12</w:t>
            </w:r>
          </w:p>
        </w:tc>
      </w:tr>
      <w:tr>
        <w:tc>
          <w:tcPr>
            <w:tcW w:w="3119" w:type="dxa"/>
            <w:tcBorders>
              <w:top w:val="nil"/>
              <w:left w:val="nil"/>
              <w:bottom w:val="nil"/>
              <w:right w:val="nil"/>
            </w:tcBorders>
            <w:vAlign w:val="center"/>
          </w:tcPr>
          <w:p>
            <w:pPr>
              <w:pStyle w:val="yTableNAm"/>
            </w:pPr>
            <w:r>
              <w:rPr>
                <w:szCs w:val="22"/>
              </w:rPr>
              <w:t>Nullagine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Nungarin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Nyabing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Ongerup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Onslow</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Ora Banda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Park Ridge</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rPr>
                <w:szCs w:val="24"/>
              </w:rPr>
              <w:t>10</w:t>
            </w:r>
          </w:p>
        </w:tc>
      </w:tr>
      <w:tr>
        <w:tc>
          <w:tcPr>
            <w:tcW w:w="3119" w:type="dxa"/>
            <w:tcBorders>
              <w:top w:val="nil"/>
              <w:left w:val="nil"/>
              <w:bottom w:val="nil"/>
              <w:right w:val="nil"/>
            </w:tcBorders>
            <w:vAlign w:val="center"/>
          </w:tcPr>
          <w:p>
            <w:pPr>
              <w:pStyle w:val="yTableNAm"/>
            </w:pPr>
            <w:r>
              <w:rPr>
                <w:szCs w:val="22"/>
              </w:rPr>
              <w:t>Pemberton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Peppermint Grove Beach</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Perenjori</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Pingaring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Pingelly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Pingrup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Pinjarra</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2</w:t>
            </w:r>
          </w:p>
        </w:tc>
      </w:tr>
      <w:tr>
        <w:tc>
          <w:tcPr>
            <w:tcW w:w="3119" w:type="dxa"/>
            <w:tcBorders>
              <w:top w:val="nil"/>
              <w:left w:val="nil"/>
              <w:bottom w:val="nil"/>
              <w:right w:val="nil"/>
            </w:tcBorders>
            <w:vAlign w:val="center"/>
          </w:tcPr>
          <w:p>
            <w:pPr>
              <w:pStyle w:val="yTableNAm"/>
            </w:pPr>
            <w:r>
              <w:rPr>
                <w:szCs w:val="22"/>
              </w:rPr>
              <w:t>Pithara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Point Samson</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t>10</w:t>
            </w:r>
          </w:p>
        </w:tc>
      </w:tr>
      <w:tr>
        <w:tc>
          <w:tcPr>
            <w:tcW w:w="3119" w:type="dxa"/>
            <w:tcBorders>
              <w:top w:val="nil"/>
              <w:left w:val="nil"/>
              <w:bottom w:val="nil"/>
              <w:right w:val="nil"/>
            </w:tcBorders>
            <w:vAlign w:val="center"/>
          </w:tcPr>
          <w:p>
            <w:pPr>
              <w:pStyle w:val="yTableNAm"/>
            </w:pPr>
            <w:r>
              <w:rPr>
                <w:szCs w:val="22"/>
              </w:rPr>
              <w:t>Popanyinning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Porongurup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rPr>
                <w:szCs w:val="24"/>
              </w:rPr>
              <w:t>8</w:t>
            </w:r>
          </w:p>
        </w:tc>
      </w:tr>
      <w:tr>
        <w:tc>
          <w:tcPr>
            <w:tcW w:w="3119" w:type="dxa"/>
            <w:tcBorders>
              <w:top w:val="nil"/>
              <w:left w:val="nil"/>
              <w:bottom w:val="nil"/>
              <w:right w:val="nil"/>
            </w:tcBorders>
            <w:vAlign w:val="center"/>
          </w:tcPr>
          <w:p>
            <w:pPr>
              <w:pStyle w:val="yTableNAm"/>
            </w:pPr>
            <w:r>
              <w:rPr>
                <w:szCs w:val="22"/>
              </w:rPr>
              <w:t>Port Hedland</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5</w:t>
            </w:r>
          </w:p>
        </w:tc>
      </w:tr>
      <w:tr>
        <w:tc>
          <w:tcPr>
            <w:tcW w:w="3119" w:type="dxa"/>
            <w:tcBorders>
              <w:top w:val="nil"/>
              <w:left w:val="nil"/>
              <w:bottom w:val="nil"/>
              <w:right w:val="nil"/>
            </w:tcBorders>
            <w:vAlign w:val="center"/>
          </w:tcPr>
          <w:p>
            <w:pPr>
              <w:pStyle w:val="yTableNAm"/>
            </w:pPr>
            <w:r>
              <w:rPr>
                <w:szCs w:val="22"/>
              </w:rPr>
              <w:t>Preston Beach</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Prevelly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10</w:t>
            </w:r>
          </w:p>
        </w:tc>
      </w:tr>
      <w:tr>
        <w:tc>
          <w:tcPr>
            <w:tcW w:w="3119" w:type="dxa"/>
            <w:tcBorders>
              <w:top w:val="nil"/>
              <w:left w:val="nil"/>
              <w:bottom w:val="nil"/>
              <w:right w:val="nil"/>
            </w:tcBorders>
            <w:vAlign w:val="center"/>
          </w:tcPr>
          <w:p>
            <w:pPr>
              <w:pStyle w:val="yTableNAm"/>
            </w:pPr>
            <w:r>
              <w:rPr>
                <w:szCs w:val="22"/>
              </w:rPr>
              <w:t>Quairading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Quinninup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Ravensthorpe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Rocky Gully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Roebourne</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t>10</w:t>
            </w:r>
          </w:p>
        </w:tc>
      </w:tr>
      <w:tr>
        <w:tc>
          <w:tcPr>
            <w:tcW w:w="3119" w:type="dxa"/>
            <w:tcBorders>
              <w:top w:val="nil"/>
              <w:left w:val="nil"/>
              <w:bottom w:val="nil"/>
              <w:right w:val="nil"/>
            </w:tcBorders>
            <w:vAlign w:val="center"/>
          </w:tcPr>
          <w:p>
            <w:pPr>
              <w:pStyle w:val="yTableNAm"/>
            </w:pPr>
            <w:r>
              <w:rPr>
                <w:szCs w:val="22"/>
              </w:rPr>
              <w:t>Salmon Gums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Sandstone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Seabird</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Southern Cross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13</w:t>
            </w:r>
          </w:p>
        </w:tc>
      </w:tr>
      <w:tr>
        <w:tc>
          <w:tcPr>
            <w:tcW w:w="3119" w:type="dxa"/>
            <w:tcBorders>
              <w:top w:val="nil"/>
              <w:left w:val="nil"/>
              <w:bottom w:val="nil"/>
              <w:right w:val="nil"/>
            </w:tcBorders>
            <w:vAlign w:val="center"/>
          </w:tcPr>
          <w:p>
            <w:pPr>
              <w:pStyle w:val="yTableNAm"/>
            </w:pPr>
            <w:r>
              <w:rPr>
                <w:szCs w:val="22"/>
              </w:rPr>
              <w:t>South Hedland</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5</w:t>
            </w:r>
          </w:p>
        </w:tc>
      </w:tr>
      <w:tr>
        <w:tc>
          <w:tcPr>
            <w:tcW w:w="3119" w:type="dxa"/>
            <w:tcBorders>
              <w:top w:val="nil"/>
              <w:left w:val="nil"/>
              <w:bottom w:val="nil"/>
              <w:right w:val="nil"/>
            </w:tcBorders>
            <w:vAlign w:val="center"/>
          </w:tcPr>
          <w:p>
            <w:pPr>
              <w:pStyle w:val="yTableNAm"/>
            </w:pPr>
            <w:r>
              <w:rPr>
                <w:szCs w:val="22"/>
              </w:rPr>
              <w:t>Tambellup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Tammin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Three Springs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Tincurrin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Toodyay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Trayning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Varley</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Wagin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Walkaway</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1</w:t>
            </w:r>
          </w:p>
        </w:tc>
      </w:tr>
      <w:tr>
        <w:tc>
          <w:tcPr>
            <w:tcW w:w="3119" w:type="dxa"/>
            <w:tcBorders>
              <w:top w:val="nil"/>
              <w:left w:val="nil"/>
              <w:bottom w:val="nil"/>
              <w:right w:val="nil"/>
            </w:tcBorders>
            <w:vAlign w:val="center"/>
          </w:tcPr>
          <w:p>
            <w:pPr>
              <w:pStyle w:val="yTableNAm"/>
            </w:pPr>
            <w:r>
              <w:rPr>
                <w:szCs w:val="22"/>
              </w:rPr>
              <w:t>Walpole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Wandering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Watheroo</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Wellstead</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Westonia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Wickepin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Wickham</w:t>
            </w:r>
          </w:p>
        </w:tc>
        <w:tc>
          <w:tcPr>
            <w:tcW w:w="1842" w:type="dxa"/>
            <w:tcBorders>
              <w:top w:val="nil"/>
              <w:left w:val="nil"/>
              <w:bottom w:val="nil"/>
              <w:right w:val="nil"/>
            </w:tcBorders>
            <w:vAlign w:val="bottom"/>
          </w:tcPr>
          <w:p>
            <w:pPr>
              <w:pStyle w:val="yTableNAm"/>
              <w:jc w:val="center"/>
            </w:pPr>
            <w:r>
              <w:t>4</w:t>
            </w:r>
          </w:p>
        </w:tc>
        <w:tc>
          <w:tcPr>
            <w:tcW w:w="1843" w:type="dxa"/>
            <w:tcBorders>
              <w:top w:val="nil"/>
              <w:left w:val="nil"/>
              <w:bottom w:val="nil"/>
              <w:right w:val="nil"/>
            </w:tcBorders>
            <w:vAlign w:val="center"/>
          </w:tcPr>
          <w:p>
            <w:pPr>
              <w:pStyle w:val="yTableNAm"/>
              <w:jc w:val="center"/>
            </w:pPr>
            <w:r>
              <w:t>10</w:t>
            </w:r>
          </w:p>
        </w:tc>
      </w:tr>
      <w:tr>
        <w:tc>
          <w:tcPr>
            <w:tcW w:w="3119" w:type="dxa"/>
            <w:tcBorders>
              <w:top w:val="nil"/>
              <w:left w:val="nil"/>
              <w:bottom w:val="nil"/>
              <w:right w:val="nil"/>
            </w:tcBorders>
            <w:vAlign w:val="center"/>
          </w:tcPr>
          <w:p>
            <w:pPr>
              <w:pStyle w:val="yTableNAm"/>
            </w:pPr>
            <w:r>
              <w:rPr>
                <w:szCs w:val="22"/>
              </w:rPr>
              <w:t>Widgiemooltha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Williams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Wiluna</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Wongan Hills</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Woodanilling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Woodridge</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nil"/>
              <w:right w:val="nil"/>
            </w:tcBorders>
            <w:vAlign w:val="center"/>
          </w:tcPr>
          <w:p>
            <w:pPr>
              <w:pStyle w:val="yTableNAm"/>
            </w:pPr>
            <w:r>
              <w:rPr>
                <w:szCs w:val="22"/>
              </w:rPr>
              <w:t>Wubin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Wundowie</w:t>
            </w:r>
          </w:p>
        </w:tc>
        <w:tc>
          <w:tcPr>
            <w:tcW w:w="1842" w:type="dxa"/>
            <w:tcBorders>
              <w:top w:val="nil"/>
              <w:left w:val="nil"/>
              <w:bottom w:val="nil"/>
              <w:right w:val="nil"/>
            </w:tcBorders>
            <w:vAlign w:val="bottom"/>
          </w:tcPr>
          <w:p>
            <w:pPr>
              <w:pStyle w:val="yTableNAm"/>
              <w:jc w:val="center"/>
            </w:pPr>
            <w:r>
              <w:t>2</w:t>
            </w:r>
          </w:p>
        </w:tc>
        <w:tc>
          <w:tcPr>
            <w:tcW w:w="1843" w:type="dxa"/>
            <w:tcBorders>
              <w:top w:val="nil"/>
              <w:left w:val="nil"/>
              <w:bottom w:val="nil"/>
              <w:right w:val="nil"/>
            </w:tcBorders>
            <w:vAlign w:val="center"/>
          </w:tcPr>
          <w:p>
            <w:pPr>
              <w:pStyle w:val="yTableNAm"/>
              <w:jc w:val="center"/>
            </w:pPr>
            <w:r>
              <w:t>1</w:t>
            </w:r>
          </w:p>
        </w:tc>
      </w:tr>
      <w:tr>
        <w:tc>
          <w:tcPr>
            <w:tcW w:w="3119" w:type="dxa"/>
            <w:tcBorders>
              <w:top w:val="nil"/>
              <w:left w:val="nil"/>
              <w:bottom w:val="nil"/>
              <w:right w:val="nil"/>
            </w:tcBorders>
            <w:vAlign w:val="center"/>
          </w:tcPr>
          <w:p>
            <w:pPr>
              <w:pStyle w:val="yTableNAm"/>
            </w:pPr>
            <w:r>
              <w:rPr>
                <w:szCs w:val="22"/>
              </w:rPr>
              <w:t>Wyalkatchem</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Wyndham</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Yalgoo</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Yarloop</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rPr>
                <w:szCs w:val="24"/>
              </w:rPr>
              <w:t>10</w:t>
            </w:r>
          </w:p>
        </w:tc>
      </w:tr>
      <w:tr>
        <w:tc>
          <w:tcPr>
            <w:tcW w:w="3119" w:type="dxa"/>
            <w:tcBorders>
              <w:top w:val="nil"/>
              <w:left w:val="nil"/>
              <w:bottom w:val="nil"/>
              <w:right w:val="nil"/>
            </w:tcBorders>
            <w:vAlign w:val="center"/>
          </w:tcPr>
          <w:p>
            <w:pPr>
              <w:pStyle w:val="yTableNAm"/>
            </w:pPr>
            <w:r>
              <w:rPr>
                <w:szCs w:val="22"/>
              </w:rPr>
              <w:t>Yealering</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Yerecoin</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15</w:t>
            </w:r>
          </w:p>
        </w:tc>
      </w:tr>
      <w:tr>
        <w:tc>
          <w:tcPr>
            <w:tcW w:w="3119" w:type="dxa"/>
            <w:tcBorders>
              <w:top w:val="nil"/>
              <w:left w:val="nil"/>
              <w:bottom w:val="nil"/>
              <w:right w:val="nil"/>
            </w:tcBorders>
            <w:vAlign w:val="center"/>
          </w:tcPr>
          <w:p>
            <w:pPr>
              <w:pStyle w:val="yTableNAm"/>
            </w:pPr>
            <w:r>
              <w:rPr>
                <w:szCs w:val="22"/>
              </w:rPr>
              <w:t>York</w:t>
            </w:r>
          </w:p>
        </w:tc>
        <w:tc>
          <w:tcPr>
            <w:tcW w:w="1842" w:type="dxa"/>
            <w:tcBorders>
              <w:top w:val="nil"/>
              <w:left w:val="nil"/>
              <w:bottom w:val="nil"/>
              <w:right w:val="nil"/>
            </w:tcBorders>
            <w:vAlign w:val="bottom"/>
          </w:tcPr>
          <w:p>
            <w:pPr>
              <w:pStyle w:val="yTableNAm"/>
              <w:jc w:val="center"/>
            </w:pPr>
            <w:r>
              <w:t>5</w:t>
            </w:r>
          </w:p>
        </w:tc>
        <w:tc>
          <w:tcPr>
            <w:tcW w:w="1843" w:type="dxa"/>
            <w:tcBorders>
              <w:top w:val="nil"/>
              <w:left w:val="nil"/>
              <w:bottom w:val="nil"/>
              <w:right w:val="nil"/>
            </w:tcBorders>
            <w:vAlign w:val="center"/>
          </w:tcPr>
          <w:p>
            <w:pPr>
              <w:pStyle w:val="yTableNAm"/>
              <w:jc w:val="center"/>
            </w:pPr>
            <w:r>
              <w:t>14</w:t>
            </w:r>
          </w:p>
        </w:tc>
      </w:tr>
      <w:tr>
        <w:tc>
          <w:tcPr>
            <w:tcW w:w="3119" w:type="dxa"/>
            <w:tcBorders>
              <w:top w:val="nil"/>
              <w:left w:val="nil"/>
              <w:bottom w:val="single" w:sz="4" w:space="0" w:color="auto"/>
              <w:right w:val="nil"/>
            </w:tcBorders>
            <w:vAlign w:val="center"/>
          </w:tcPr>
          <w:p>
            <w:pPr>
              <w:pStyle w:val="yTableNAm"/>
            </w:pPr>
            <w:r>
              <w:rPr>
                <w:szCs w:val="22"/>
              </w:rPr>
              <w:t>Yuna</w:t>
            </w:r>
          </w:p>
        </w:tc>
        <w:tc>
          <w:tcPr>
            <w:tcW w:w="1842" w:type="dxa"/>
            <w:tcBorders>
              <w:top w:val="nil"/>
              <w:left w:val="nil"/>
              <w:bottom w:val="single" w:sz="4" w:space="0" w:color="auto"/>
              <w:right w:val="nil"/>
            </w:tcBorders>
            <w:vAlign w:val="bottom"/>
          </w:tcPr>
          <w:p>
            <w:pPr>
              <w:pStyle w:val="yTableNAm"/>
              <w:jc w:val="center"/>
            </w:pPr>
            <w:r>
              <w:t>5</w:t>
            </w:r>
          </w:p>
        </w:tc>
        <w:tc>
          <w:tcPr>
            <w:tcW w:w="1843" w:type="dxa"/>
            <w:tcBorders>
              <w:top w:val="nil"/>
              <w:left w:val="nil"/>
              <w:bottom w:val="single" w:sz="4" w:space="0" w:color="auto"/>
              <w:right w:val="nil"/>
            </w:tcBorders>
            <w:vAlign w:val="center"/>
          </w:tcPr>
          <w:p>
            <w:pPr>
              <w:pStyle w:val="yTableNAm"/>
              <w:jc w:val="center"/>
            </w:pPr>
            <w:r>
              <w:t>15</w:t>
            </w:r>
          </w:p>
        </w:tc>
      </w:tr>
    </w:tbl>
    <w:p>
      <w:pPr>
        <w:pStyle w:val="yFootnotesection"/>
      </w:pPr>
      <w:r>
        <w:tab/>
        <w:t>[Schedule 11 inserted in Gazette 23 Jun 2017 p. 3391</w:t>
      </w:r>
      <w:r>
        <w:noBreakHyphen/>
        <w:t>401.]</w:t>
      </w:r>
    </w:p>
    <w:bookmarkEnd w:id="753"/>
    <w:bookmarkEnd w:id="754"/>
    <w:bookmarkEnd w:id="755"/>
    <w:bookmarkEnd w:id="756"/>
    <w:bookmarkEnd w:id="757"/>
    <w:bookmarkEnd w:id="758"/>
    <w:bookmarkEnd w:id="759"/>
    <w:bookmarkEnd w:id="760"/>
    <w:bookmarkEnd w:id="761"/>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pStyle w:val="yFootnotesection"/>
      </w:pPr>
    </w:p>
    <w:p>
      <w:pPr>
        <w:pStyle w:val="yFootnotesection"/>
        <w:sectPr>
          <w:headerReference w:type="even" r:id="rId35"/>
          <w:headerReference w:type="default" r:id="rId36"/>
          <w:pgSz w:w="11907" w:h="16840" w:code="9"/>
          <w:pgMar w:top="2376" w:right="2405" w:bottom="3542" w:left="2405" w:header="706" w:footer="3380" w:gutter="0"/>
          <w:cols w:space="720"/>
          <w:noEndnote/>
          <w:docGrid w:linePitch="326"/>
        </w:sectPr>
      </w:pPr>
    </w:p>
    <w:p>
      <w:pPr>
        <w:pStyle w:val="nHeading2"/>
      </w:pPr>
      <w:bookmarkStart w:id="770" w:name="_Toc455155382"/>
      <w:bookmarkStart w:id="771" w:name="_Toc455404273"/>
      <w:bookmarkStart w:id="772" w:name="_Toc469489905"/>
      <w:bookmarkStart w:id="773" w:name="_Toc469989547"/>
      <w:bookmarkStart w:id="774" w:name="_Toc486496994"/>
      <w:bookmarkStart w:id="775" w:name="_Toc489534052"/>
      <w:r>
        <w:t>Notes</w:t>
      </w:r>
      <w:bookmarkEnd w:id="770"/>
      <w:bookmarkEnd w:id="771"/>
      <w:bookmarkEnd w:id="772"/>
      <w:bookmarkEnd w:id="773"/>
      <w:bookmarkEnd w:id="774"/>
      <w:bookmarkEnd w:id="775"/>
    </w:p>
    <w:p>
      <w:pPr>
        <w:pStyle w:val="nSubsection"/>
      </w:pPr>
      <w:r>
        <w:rPr>
          <w:vertAlign w:val="superscript"/>
        </w:rPr>
        <w:t>1</w:t>
      </w:r>
      <w:r>
        <w:tab/>
        <w:t xml:space="preserve">This is a compilation of the </w:t>
      </w:r>
      <w:r>
        <w:rPr>
          <w:i/>
          <w:noProof/>
        </w:rPr>
        <w:t>Water Services (Water Corporations Charges) Regulations 2014</w:t>
      </w:r>
      <w:r>
        <w:t xml:space="preserve"> and includes the amendments made by the other written laws referred to in the following table.  The table also contains information about any reprint.</w:t>
      </w:r>
    </w:p>
    <w:p>
      <w:pPr>
        <w:pStyle w:val="nHeading3"/>
      </w:pPr>
      <w:bookmarkStart w:id="776" w:name="_Toc489534053"/>
      <w:r>
        <w:t>Compilation table</w:t>
      </w:r>
      <w:bookmarkEnd w:id="776"/>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29"/>
        <w:gridCol w:w="1247"/>
        <w:gridCol w:w="29"/>
        <w:gridCol w:w="2664"/>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gridSpan w:val="2"/>
            <w:tcBorders>
              <w:bottom w:val="single" w:sz="8" w:space="0" w:color="auto"/>
            </w:tcBorders>
            <w:shd w:val="clear" w:color="auto" w:fill="auto"/>
          </w:tcPr>
          <w:p>
            <w:pPr>
              <w:pStyle w:val="nTable"/>
              <w:spacing w:after="40"/>
              <w:rPr>
                <w:b/>
              </w:rPr>
            </w:pPr>
            <w:r>
              <w:rPr>
                <w:b/>
              </w:rPr>
              <w:t>Gazettal</w:t>
            </w:r>
          </w:p>
        </w:tc>
        <w:tc>
          <w:tcPr>
            <w:tcW w:w="2693" w:type="dxa"/>
            <w:gridSpan w:val="2"/>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Water Services (Water Corporations Charges) Regulations 2014</w:t>
            </w:r>
          </w:p>
        </w:tc>
        <w:tc>
          <w:tcPr>
            <w:tcW w:w="1276" w:type="dxa"/>
            <w:gridSpan w:val="2"/>
            <w:tcBorders>
              <w:top w:val="single" w:sz="8" w:space="0" w:color="auto"/>
              <w:bottom w:val="nil"/>
            </w:tcBorders>
          </w:tcPr>
          <w:p>
            <w:pPr>
              <w:pStyle w:val="nTable"/>
              <w:spacing w:after="40"/>
            </w:pPr>
            <w:r>
              <w:t>25 Jun 2014 p. 2155</w:t>
            </w:r>
            <w:r>
              <w:noBreakHyphen/>
              <w:t>298</w:t>
            </w:r>
          </w:p>
        </w:tc>
        <w:tc>
          <w:tcPr>
            <w:tcW w:w="2693" w:type="dxa"/>
            <w:gridSpan w:val="2"/>
            <w:tcBorders>
              <w:top w:val="single" w:sz="8" w:space="0" w:color="auto"/>
              <w:bottom w:val="nil"/>
            </w:tcBorders>
          </w:tcPr>
          <w:p>
            <w:pPr>
              <w:pStyle w:val="nTable"/>
              <w:spacing w:after="40"/>
            </w:pPr>
            <w:r>
              <w:rPr>
                <w:rFonts w:ascii="Times" w:hAnsi="Times"/>
                <w:bCs/>
                <w:snapToGrid w:val="0"/>
                <w:spacing w:val="-2"/>
              </w:rPr>
              <w:t>r. 1 and 2: 25 Jun 2014 (see r. 2(a));</w:t>
            </w:r>
            <w:r>
              <w:rPr>
                <w:rFonts w:ascii="Times" w:hAnsi="Times"/>
                <w:bCs/>
                <w:snapToGrid w:val="0"/>
                <w:spacing w:val="-2"/>
              </w:rPr>
              <w:br/>
              <w:t>Regulations other than r. 1 and 2: 1 Jul 2014 (see r. 2(b))</w:t>
            </w:r>
          </w:p>
        </w:tc>
      </w:tr>
      <w:tr>
        <w:tc>
          <w:tcPr>
            <w:tcW w:w="3118" w:type="dxa"/>
            <w:tcBorders>
              <w:top w:val="nil"/>
              <w:bottom w:val="nil"/>
            </w:tcBorders>
          </w:tcPr>
          <w:p>
            <w:pPr>
              <w:pStyle w:val="nTable"/>
              <w:spacing w:after="40"/>
              <w:rPr>
                <w:i/>
              </w:rPr>
            </w:pPr>
            <w:r>
              <w:rPr>
                <w:i/>
              </w:rPr>
              <w:t>Water Services (Water Corporations Charges) Amendment Regulations 2014</w:t>
            </w:r>
          </w:p>
        </w:tc>
        <w:tc>
          <w:tcPr>
            <w:tcW w:w="1276" w:type="dxa"/>
            <w:gridSpan w:val="2"/>
            <w:tcBorders>
              <w:top w:val="nil"/>
              <w:bottom w:val="nil"/>
            </w:tcBorders>
          </w:tcPr>
          <w:p>
            <w:pPr>
              <w:pStyle w:val="nTable"/>
              <w:spacing w:after="40"/>
            </w:pPr>
            <w:r>
              <w:t>19 Sep 2014 p. 3344</w:t>
            </w:r>
            <w:r>
              <w:noBreakHyphen/>
              <w:t>5</w:t>
            </w:r>
          </w:p>
        </w:tc>
        <w:tc>
          <w:tcPr>
            <w:tcW w:w="2693" w:type="dxa"/>
            <w:gridSpan w:val="2"/>
            <w:tcBorders>
              <w:top w:val="nil"/>
              <w:bottom w:val="nil"/>
            </w:tcBorders>
          </w:tcPr>
          <w:p>
            <w:pPr>
              <w:pStyle w:val="nTable"/>
              <w:spacing w:after="40"/>
              <w:rPr>
                <w:rFonts w:ascii="Times" w:hAnsi="Times"/>
                <w:bCs/>
                <w:snapToGrid w:val="0"/>
                <w:spacing w:val="-2"/>
              </w:rPr>
            </w:pPr>
            <w:r>
              <w:rPr>
                <w:rFonts w:ascii="Times" w:hAnsi="Times"/>
                <w:bCs/>
                <w:snapToGrid w:val="0"/>
                <w:spacing w:val="-2"/>
              </w:rPr>
              <w:t>r. 1 and 2: 19 Sep 2014 (see r. 2(a));</w:t>
            </w:r>
            <w:r>
              <w:rPr>
                <w:rFonts w:ascii="Times" w:hAnsi="Times"/>
                <w:bCs/>
                <w:snapToGrid w:val="0"/>
                <w:spacing w:val="-2"/>
              </w:rPr>
              <w:br/>
              <w:t>Regulations other than r. 1 and 2: 1 Oct 2014 (see r. 2(b)(i))</w:t>
            </w:r>
          </w:p>
        </w:tc>
      </w:tr>
      <w:tr>
        <w:tc>
          <w:tcPr>
            <w:tcW w:w="3118" w:type="dxa"/>
            <w:tcBorders>
              <w:top w:val="nil"/>
              <w:bottom w:val="nil"/>
            </w:tcBorders>
          </w:tcPr>
          <w:p>
            <w:pPr>
              <w:pStyle w:val="nTable"/>
              <w:spacing w:after="40"/>
            </w:pPr>
            <w:r>
              <w:rPr>
                <w:i/>
              </w:rPr>
              <w:t>Water Services (Water Corporations Charges) Amendment Regulations (No. 2) 2014</w:t>
            </w:r>
            <w:r>
              <w:t xml:space="preserve"> </w:t>
            </w:r>
          </w:p>
        </w:tc>
        <w:tc>
          <w:tcPr>
            <w:tcW w:w="1276" w:type="dxa"/>
            <w:gridSpan w:val="2"/>
            <w:tcBorders>
              <w:top w:val="nil"/>
              <w:bottom w:val="nil"/>
            </w:tcBorders>
          </w:tcPr>
          <w:p>
            <w:pPr>
              <w:pStyle w:val="nTable"/>
              <w:spacing w:after="40"/>
            </w:pPr>
            <w:r>
              <w:t>15 Oct 2014 p. 3943</w:t>
            </w:r>
            <w:r>
              <w:noBreakHyphen/>
              <w:t>93</w:t>
            </w:r>
          </w:p>
        </w:tc>
        <w:tc>
          <w:tcPr>
            <w:tcW w:w="2693" w:type="dxa"/>
            <w:gridSpan w:val="2"/>
            <w:tcBorders>
              <w:top w:val="nil"/>
              <w:bottom w:val="nil"/>
            </w:tcBorders>
          </w:tcPr>
          <w:p>
            <w:pPr>
              <w:pStyle w:val="nTable"/>
              <w:spacing w:after="40"/>
              <w:rPr>
                <w:rFonts w:ascii="Times" w:hAnsi="Times"/>
                <w:bCs/>
                <w:snapToGrid w:val="0"/>
                <w:spacing w:val="-2"/>
              </w:rPr>
            </w:pPr>
            <w:r>
              <w:rPr>
                <w:rFonts w:ascii="Times" w:hAnsi="Times"/>
                <w:bCs/>
                <w:snapToGrid w:val="0"/>
                <w:spacing w:val="-2"/>
              </w:rPr>
              <w:t>r. 1 and 2: 15 Oct 2014 (see r. 2(a));</w:t>
            </w:r>
            <w:r>
              <w:rPr>
                <w:rFonts w:ascii="Times" w:hAnsi="Times"/>
                <w:bCs/>
                <w:snapToGrid w:val="0"/>
                <w:spacing w:val="-2"/>
              </w:rPr>
              <w:br/>
              <w:t>Regulations other than r. 1 and 2: 1 Nov 2014 (see r. 2(b))</w:t>
            </w:r>
          </w:p>
        </w:tc>
      </w:tr>
      <w:tr>
        <w:tc>
          <w:tcPr>
            <w:tcW w:w="3118" w:type="dxa"/>
            <w:tcBorders>
              <w:top w:val="nil"/>
              <w:bottom w:val="nil"/>
            </w:tcBorders>
            <w:shd w:val="clear" w:color="auto" w:fill="auto"/>
          </w:tcPr>
          <w:p>
            <w:pPr>
              <w:pStyle w:val="nTable"/>
              <w:spacing w:after="40"/>
              <w:rPr>
                <w:i/>
              </w:rPr>
            </w:pPr>
            <w:r>
              <w:rPr>
                <w:i/>
              </w:rPr>
              <w:t>Water Services (Water Corporations Charges) Amendment Regulations 2015</w:t>
            </w:r>
          </w:p>
        </w:tc>
        <w:tc>
          <w:tcPr>
            <w:tcW w:w="1276" w:type="dxa"/>
            <w:gridSpan w:val="2"/>
            <w:tcBorders>
              <w:top w:val="nil"/>
              <w:bottom w:val="nil"/>
            </w:tcBorders>
            <w:shd w:val="clear" w:color="auto" w:fill="auto"/>
          </w:tcPr>
          <w:p>
            <w:pPr>
              <w:pStyle w:val="nTable"/>
              <w:spacing w:after="40"/>
            </w:pPr>
            <w:r>
              <w:t>30 Jun 2015 p. 2363</w:t>
            </w:r>
            <w:r>
              <w:noBreakHyphen/>
              <w:t>404</w:t>
            </w:r>
          </w:p>
        </w:tc>
        <w:tc>
          <w:tcPr>
            <w:tcW w:w="2693" w:type="dxa"/>
            <w:gridSpan w:val="2"/>
            <w:tcBorders>
              <w:top w:val="nil"/>
              <w:bottom w:val="nil"/>
            </w:tcBorders>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30 Jun 2015</w:t>
            </w:r>
            <w:r>
              <w:rPr>
                <w:rFonts w:ascii="Times" w:hAnsi="Times"/>
                <w:bCs/>
                <w:snapToGrid w:val="0"/>
                <w:spacing w:val="-2"/>
              </w:rPr>
              <w:t xml:space="preserve"> (see r. 2(a));</w:t>
            </w:r>
            <w:r>
              <w:rPr>
                <w:rFonts w:ascii="Times" w:hAnsi="Times"/>
                <w:bCs/>
                <w:snapToGrid w:val="0"/>
                <w:spacing w:val="-2"/>
              </w:rPr>
              <w:br/>
              <w:t>Regulations other than r. 1 and 2: 1 Jul 2015 (see r. 2(b))</w:t>
            </w:r>
          </w:p>
        </w:tc>
      </w:tr>
      <w:tr>
        <w:tc>
          <w:tcPr>
            <w:tcW w:w="7087" w:type="dxa"/>
            <w:gridSpan w:val="5"/>
            <w:tcBorders>
              <w:top w:val="nil"/>
              <w:bottom w:val="nil"/>
            </w:tcBorders>
            <w:shd w:val="clear" w:color="auto" w:fill="auto"/>
          </w:tcPr>
          <w:p>
            <w:pPr>
              <w:pStyle w:val="nTable"/>
              <w:spacing w:after="40"/>
              <w:rPr>
                <w:rFonts w:ascii="Times" w:hAnsi="Times"/>
                <w:bCs/>
                <w:snapToGrid w:val="0"/>
                <w:spacing w:val="-2"/>
              </w:rPr>
            </w:pPr>
            <w:r>
              <w:rPr>
                <w:rFonts w:ascii="Times" w:hAnsi="Times"/>
                <w:b/>
                <w:bCs/>
                <w:snapToGrid w:val="0"/>
                <w:spacing w:val="-2"/>
              </w:rPr>
              <w:t xml:space="preserve">Reprint 1: The </w:t>
            </w:r>
            <w:r>
              <w:rPr>
                <w:rFonts w:ascii="Times" w:hAnsi="Times"/>
                <w:b/>
                <w:bCs/>
                <w:i/>
                <w:noProof/>
                <w:snapToGrid w:val="0"/>
                <w:spacing w:val="-2"/>
              </w:rPr>
              <w:t>Water Services (Water Corporations Charges) Regulations 2014</w:t>
            </w:r>
            <w:r>
              <w:rPr>
                <w:rFonts w:ascii="Times" w:hAnsi="Times"/>
                <w:b/>
                <w:bCs/>
                <w:snapToGrid w:val="0"/>
                <w:spacing w:val="-2"/>
              </w:rPr>
              <w:t xml:space="preserve"> as at </w:t>
            </w:r>
            <w:r>
              <w:rPr>
                <w:rFonts w:ascii="Times" w:hAnsi="Times"/>
                <w:b/>
                <w:bCs/>
                <w:snapToGrid w:val="0"/>
                <w:spacing w:val="-2"/>
              </w:rPr>
              <w:br/>
              <w:t>8 Jan 2016</w:t>
            </w:r>
            <w:r>
              <w:rPr>
                <w:rFonts w:ascii="Times" w:hAnsi="Times"/>
                <w:bCs/>
                <w:snapToGrid w:val="0"/>
                <w:spacing w:val="-2"/>
              </w:rPr>
              <w:t xml:space="preserve"> (includes amendments listed above)</w:t>
            </w:r>
          </w:p>
        </w:tc>
      </w:tr>
      <w:tr>
        <w:tc>
          <w:tcPr>
            <w:tcW w:w="3147" w:type="dxa"/>
            <w:gridSpan w:val="2"/>
            <w:tcBorders>
              <w:top w:val="nil"/>
              <w:bottom w:val="nil"/>
            </w:tcBorders>
            <w:shd w:val="clear" w:color="auto" w:fill="auto"/>
          </w:tcPr>
          <w:p>
            <w:pPr>
              <w:pStyle w:val="nTable"/>
              <w:spacing w:after="40"/>
              <w:rPr>
                <w:rFonts w:ascii="Times" w:hAnsi="Times"/>
                <w:b/>
                <w:bCs/>
                <w:snapToGrid w:val="0"/>
                <w:spacing w:val="-2"/>
              </w:rPr>
            </w:pPr>
            <w:r>
              <w:rPr>
                <w:i/>
              </w:rPr>
              <w:t>Water Services Amendment (Fees and Charges) Regulations 2016</w:t>
            </w:r>
            <w:r>
              <w:t xml:space="preserve"> Pt. 2</w:t>
            </w:r>
          </w:p>
        </w:tc>
        <w:tc>
          <w:tcPr>
            <w:tcW w:w="1276" w:type="dxa"/>
            <w:gridSpan w:val="2"/>
            <w:tcBorders>
              <w:top w:val="nil"/>
              <w:bottom w:val="nil"/>
            </w:tcBorders>
            <w:shd w:val="clear" w:color="auto" w:fill="auto"/>
          </w:tcPr>
          <w:p>
            <w:pPr>
              <w:pStyle w:val="nTable"/>
              <w:spacing w:after="40"/>
              <w:rPr>
                <w:rFonts w:ascii="Times" w:hAnsi="Times"/>
                <w:b/>
                <w:bCs/>
                <w:snapToGrid w:val="0"/>
                <w:spacing w:val="-2"/>
              </w:rPr>
            </w:pPr>
            <w:r>
              <w:t>27 Jun 2016 p. 2531</w:t>
            </w:r>
            <w:r>
              <w:noBreakHyphen/>
              <w:t>620</w:t>
            </w:r>
          </w:p>
        </w:tc>
        <w:tc>
          <w:tcPr>
            <w:tcW w:w="2664" w:type="dxa"/>
            <w:tcBorders>
              <w:top w:val="nil"/>
              <w:bottom w:val="nil"/>
            </w:tcBorders>
            <w:shd w:val="clear" w:color="auto" w:fill="auto"/>
          </w:tcPr>
          <w:p>
            <w:pPr>
              <w:pStyle w:val="nTable"/>
              <w:spacing w:after="40"/>
              <w:rPr>
                <w:rFonts w:ascii="Times" w:hAnsi="Times"/>
                <w:b/>
                <w:bCs/>
                <w:snapToGrid w:val="0"/>
                <w:spacing w:val="-2"/>
              </w:rPr>
            </w:pPr>
            <w:r>
              <w:rPr>
                <w:rFonts w:ascii="Times" w:hAnsi="Times"/>
                <w:bCs/>
                <w:snapToGrid w:val="0"/>
                <w:spacing w:val="-2"/>
              </w:rPr>
              <w:t>1 Jul 2016 (see r. 2(b))</w:t>
            </w:r>
          </w:p>
        </w:tc>
      </w:tr>
      <w:tr>
        <w:tc>
          <w:tcPr>
            <w:tcW w:w="3147" w:type="dxa"/>
            <w:gridSpan w:val="2"/>
            <w:tcBorders>
              <w:top w:val="nil"/>
              <w:bottom w:val="nil"/>
            </w:tcBorders>
            <w:shd w:val="clear" w:color="auto" w:fill="auto"/>
          </w:tcPr>
          <w:p>
            <w:pPr>
              <w:pStyle w:val="nTable"/>
              <w:spacing w:after="40"/>
              <w:rPr>
                <w:rFonts w:ascii="Times" w:hAnsi="Times"/>
                <w:b/>
                <w:bCs/>
                <w:snapToGrid w:val="0"/>
                <w:spacing w:val="-2"/>
              </w:rPr>
            </w:pPr>
            <w:r>
              <w:rPr>
                <w:i/>
              </w:rPr>
              <w:t>Water Services Legislation Amendment Regulations 2016</w:t>
            </w:r>
            <w:r>
              <w:t xml:space="preserve"> Pt. 3</w:t>
            </w:r>
          </w:p>
        </w:tc>
        <w:tc>
          <w:tcPr>
            <w:tcW w:w="1276" w:type="dxa"/>
            <w:gridSpan w:val="2"/>
            <w:tcBorders>
              <w:top w:val="nil"/>
              <w:bottom w:val="nil"/>
            </w:tcBorders>
            <w:shd w:val="clear" w:color="auto" w:fill="auto"/>
          </w:tcPr>
          <w:p>
            <w:pPr>
              <w:pStyle w:val="nTable"/>
              <w:spacing w:after="40"/>
              <w:rPr>
                <w:rFonts w:ascii="Times" w:hAnsi="Times"/>
                <w:b/>
                <w:bCs/>
                <w:snapToGrid w:val="0"/>
                <w:spacing w:val="-2"/>
              </w:rPr>
            </w:pPr>
            <w:r>
              <w:t>13 Dec 2016 p. 5659</w:t>
            </w:r>
            <w:r>
              <w:noBreakHyphen/>
              <w:t>94</w:t>
            </w:r>
          </w:p>
        </w:tc>
        <w:tc>
          <w:tcPr>
            <w:tcW w:w="2664" w:type="dxa"/>
            <w:tcBorders>
              <w:top w:val="nil"/>
              <w:bottom w:val="nil"/>
            </w:tcBorders>
            <w:shd w:val="clear" w:color="auto" w:fill="auto"/>
          </w:tcPr>
          <w:p>
            <w:pPr>
              <w:pStyle w:val="nTable"/>
              <w:spacing w:after="40"/>
              <w:rPr>
                <w:rFonts w:ascii="Times" w:hAnsi="Times"/>
                <w:b/>
                <w:bCs/>
                <w:snapToGrid w:val="0"/>
                <w:spacing w:val="-2"/>
              </w:rPr>
            </w:pPr>
            <w:r>
              <w:rPr>
                <w:rFonts w:ascii="Times" w:hAnsi="Times"/>
                <w:bCs/>
                <w:snapToGrid w:val="0"/>
                <w:spacing w:val="-2"/>
              </w:rPr>
              <w:t>14 Dec 2016 (see r. 2(b))</w:t>
            </w:r>
          </w:p>
        </w:tc>
      </w:tr>
      <w:tr>
        <w:tc>
          <w:tcPr>
            <w:tcW w:w="3147" w:type="dxa"/>
            <w:gridSpan w:val="2"/>
            <w:tcBorders>
              <w:top w:val="nil"/>
              <w:bottom w:val="nil"/>
            </w:tcBorders>
            <w:shd w:val="clear" w:color="auto" w:fill="auto"/>
          </w:tcPr>
          <w:p>
            <w:pPr>
              <w:pStyle w:val="nTable"/>
              <w:spacing w:after="40"/>
            </w:pPr>
            <w:r>
              <w:rPr>
                <w:i/>
              </w:rPr>
              <w:t>Water Services Regulations Amendment (Fees and Charges) Regulations 2017</w:t>
            </w:r>
            <w:r>
              <w:t xml:space="preserve"> Pt. 2</w:t>
            </w:r>
          </w:p>
        </w:tc>
        <w:tc>
          <w:tcPr>
            <w:tcW w:w="1276" w:type="dxa"/>
            <w:gridSpan w:val="2"/>
            <w:tcBorders>
              <w:top w:val="nil"/>
              <w:bottom w:val="nil"/>
            </w:tcBorders>
            <w:shd w:val="clear" w:color="auto" w:fill="auto"/>
          </w:tcPr>
          <w:p>
            <w:pPr>
              <w:pStyle w:val="nTable"/>
              <w:spacing w:after="40"/>
            </w:pPr>
            <w:r>
              <w:t>23 Jun 2017 p. 3317</w:t>
            </w:r>
            <w:r>
              <w:noBreakHyphen/>
              <w:t>403</w:t>
            </w:r>
          </w:p>
        </w:tc>
        <w:tc>
          <w:tcPr>
            <w:tcW w:w="2664" w:type="dxa"/>
            <w:tcBorders>
              <w:top w:val="nil"/>
              <w:bottom w:val="nil"/>
            </w:tcBorders>
            <w:shd w:val="clear" w:color="auto" w:fill="auto"/>
          </w:tcPr>
          <w:p>
            <w:pPr>
              <w:pStyle w:val="nTable"/>
              <w:spacing w:after="40"/>
              <w:rPr>
                <w:rFonts w:ascii="Times" w:hAnsi="Times"/>
                <w:bCs/>
                <w:snapToGrid w:val="0"/>
                <w:spacing w:val="-2"/>
              </w:rPr>
            </w:pPr>
            <w:r>
              <w:rPr>
                <w:rFonts w:ascii="Times" w:hAnsi="Times"/>
                <w:bCs/>
                <w:snapToGrid w:val="0"/>
                <w:spacing w:val="-2"/>
              </w:rPr>
              <w:t>1 Jul 2017 (see r. 2(b))</w:t>
            </w:r>
          </w:p>
        </w:tc>
      </w:tr>
      <w:tr>
        <w:tc>
          <w:tcPr>
            <w:tcW w:w="3147" w:type="dxa"/>
            <w:gridSpan w:val="2"/>
            <w:tcBorders>
              <w:top w:val="nil"/>
              <w:bottom w:val="single" w:sz="8" w:space="0" w:color="auto"/>
            </w:tcBorders>
            <w:shd w:val="clear" w:color="auto" w:fill="auto"/>
          </w:tcPr>
          <w:p>
            <w:pPr>
              <w:pStyle w:val="nTable"/>
              <w:spacing w:after="40"/>
              <w:rPr>
                <w:i/>
              </w:rPr>
            </w:pPr>
            <w:bookmarkStart w:id="777" w:name="OLE_LINK1"/>
            <w:r>
              <w:rPr>
                <w:i/>
              </w:rPr>
              <w:t>Water Services (Water Corporations Charges) Amendment Regulations 2017</w:t>
            </w:r>
            <w:bookmarkEnd w:id="777"/>
          </w:p>
        </w:tc>
        <w:tc>
          <w:tcPr>
            <w:tcW w:w="1276" w:type="dxa"/>
            <w:gridSpan w:val="2"/>
            <w:tcBorders>
              <w:top w:val="nil"/>
              <w:bottom w:val="single" w:sz="8" w:space="0" w:color="auto"/>
            </w:tcBorders>
            <w:shd w:val="clear" w:color="auto" w:fill="auto"/>
          </w:tcPr>
          <w:p>
            <w:pPr>
              <w:pStyle w:val="nTable"/>
              <w:spacing w:after="40"/>
            </w:pPr>
            <w:r>
              <w:t>4 Aug 2017 p. 4316</w:t>
            </w:r>
            <w:r>
              <w:noBreakHyphen/>
              <w:t>17</w:t>
            </w:r>
          </w:p>
        </w:tc>
        <w:tc>
          <w:tcPr>
            <w:tcW w:w="2664" w:type="dxa"/>
            <w:tcBorders>
              <w:top w:val="nil"/>
              <w:bottom w:val="single" w:sz="8" w:space="0" w:color="auto"/>
            </w:tcBorders>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4 Aug 2017</w:t>
            </w:r>
            <w:r>
              <w:rPr>
                <w:rFonts w:ascii="Times" w:hAnsi="Times"/>
                <w:bCs/>
                <w:snapToGrid w:val="0"/>
                <w:spacing w:val="-2"/>
              </w:rPr>
              <w:t xml:space="preserve"> (see r. 2(a));</w:t>
            </w:r>
            <w:r>
              <w:rPr>
                <w:rFonts w:ascii="Times" w:hAnsi="Times"/>
                <w:bCs/>
                <w:snapToGrid w:val="0"/>
                <w:spacing w:val="-2"/>
              </w:rPr>
              <w:br/>
              <w:t>Regulations other than r. 1 and 2: 5 Aug 2017 (see r. 2(b))</w:t>
            </w:r>
          </w:p>
        </w:tc>
      </w:tr>
    </w:tbl>
    <w:p>
      <w:pPr>
        <w:pStyle w:val="nSubsection"/>
        <w:spacing w:before="160"/>
      </w:pPr>
      <w:r>
        <w:rPr>
          <w:vertAlign w:val="superscript"/>
        </w:rPr>
        <w:t>2</w:t>
      </w:r>
      <w:r>
        <w:tab/>
        <w:t xml:space="preserve">The </w:t>
      </w:r>
      <w:r>
        <w:rPr>
          <w:i/>
        </w:rPr>
        <w:t>Country Town Sewage By-laws 1952</w:t>
      </w:r>
      <w:r>
        <w:t xml:space="preserve"> were repealed by the </w:t>
      </w:r>
      <w:r>
        <w:rPr>
          <w:i/>
        </w:rPr>
        <w:t>Water Services Legislation Amendment and Repeal Act 2012</w:t>
      </w:r>
      <w:r>
        <w:t xml:space="preserve"> s. 200(b) on 18 Nov 2013.</w:t>
      </w:r>
    </w:p>
    <w:p>
      <w:pPr>
        <w:pStyle w:val="nSubsection"/>
      </w:pPr>
      <w:r>
        <w:rPr>
          <w:vertAlign w:val="superscript"/>
        </w:rPr>
        <w:t>3</w:t>
      </w:r>
      <w:r>
        <w:tab/>
        <w:t xml:space="preserve">The </w:t>
      </w:r>
      <w:r>
        <w:rPr>
          <w:i/>
        </w:rPr>
        <w:t xml:space="preserve">Water Agencies (Charges) By-laws 1987 </w:t>
      </w:r>
      <w:r>
        <w:t xml:space="preserve">were repealed by the </w:t>
      </w:r>
      <w:r>
        <w:rPr>
          <w:i/>
        </w:rPr>
        <w:t>Water Services Legislation Amendment and Repeal Act 2012</w:t>
      </w:r>
      <w:r>
        <w:t xml:space="preserve"> s. 202(b) on 1 Jul 2014.</w:t>
      </w:r>
    </w:p>
    <w:p>
      <w:pPr>
        <w:pStyle w:val="nSubsection"/>
      </w:pPr>
      <w:r>
        <w:rPr>
          <w:vertAlign w:val="superscript"/>
        </w:rPr>
        <w:t>4</w:t>
      </w:r>
      <w:r>
        <w:tab/>
        <w:t xml:space="preserve">The </w:t>
      </w:r>
      <w:r>
        <w:rPr>
          <w:i/>
        </w:rPr>
        <w:t xml:space="preserve">Country Towns Sewerage Act 1948 </w:t>
      </w:r>
      <w:r>
        <w:t>was repealed by the</w:t>
      </w:r>
      <w:r>
        <w:rPr>
          <w:i/>
        </w:rPr>
        <w:t xml:space="preserve"> Water Services Legislation Amendment and Repeal Act 2012</w:t>
      </w:r>
      <w:r>
        <w:t xml:space="preserve"> s. 200(a) on 18 Nov 2013. </w:t>
      </w:r>
    </w:p>
    <w:p>
      <w:pPr>
        <w:pStyle w:val="nSubsection"/>
      </w:pPr>
      <w:r>
        <w:rPr>
          <w:vertAlign w:val="superscript"/>
        </w:rPr>
        <w:t>5</w:t>
      </w:r>
      <w:r>
        <w:tab/>
        <w:t xml:space="preserve">The </w:t>
      </w:r>
      <w:r>
        <w:rPr>
          <w:i/>
        </w:rPr>
        <w:t xml:space="preserve">Metropolitan Water Authority Act 1982 </w:t>
      </w:r>
      <w:r>
        <w:t>is now known as the</w:t>
      </w:r>
      <w:r>
        <w:rPr>
          <w:i/>
        </w:rPr>
        <w:t xml:space="preserve"> Metropolitan Arterial Drainage Act 1982</w:t>
      </w:r>
      <w:r>
        <w:t xml:space="preserve">. The short title was changed by the </w:t>
      </w:r>
      <w:r>
        <w:rPr>
          <w:i/>
        </w:rPr>
        <w:t>Water Services Legislation Amendment and Repeal Act 2012</w:t>
      </w:r>
      <w:r>
        <w:t xml:space="preserve"> s. 22 which commenced 18 Nov 2013.</w:t>
      </w:r>
    </w:p>
    <w:p/>
    <w:p>
      <w:pPr>
        <w:sectPr>
          <w:headerReference w:type="even" r:id="rId37"/>
          <w:headerReference w:type="default" r:id="rId38"/>
          <w:headerReference w:type="first" r:id="rId39"/>
          <w:pgSz w:w="11907" w:h="16840" w:code="9"/>
          <w:pgMar w:top="2376" w:right="2404" w:bottom="3544" w:left="2404" w:header="720" w:footer="3380" w:gutter="0"/>
          <w:cols w:space="720"/>
          <w:noEndnote/>
          <w:docGrid w:linePitch="326"/>
        </w:sectPr>
      </w:pPr>
    </w:p>
    <w:p>
      <w:pPr>
        <w:pStyle w:val="nHeading2"/>
        <w:rPr>
          <w:sz w:val="28"/>
        </w:rPr>
      </w:pPr>
      <w:bookmarkStart w:id="779" w:name="_Toc469989549"/>
      <w:bookmarkStart w:id="780" w:name="_Toc486496996"/>
      <w:bookmarkStart w:id="781" w:name="_Toc489534054"/>
      <w:r>
        <w:rPr>
          <w:sz w:val="28"/>
        </w:rPr>
        <w:t>Defined terms</w:t>
      </w:r>
      <w:bookmarkEnd w:id="779"/>
      <w:bookmarkEnd w:id="780"/>
      <w:bookmarkEnd w:id="78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aged home</w:t>
      </w:r>
      <w:r>
        <w:tab/>
        <w:t>16(1)</w:t>
      </w:r>
    </w:p>
    <w:p>
      <w:pPr>
        <w:pStyle w:val="DefinedTerms"/>
      </w:pPr>
      <w:r>
        <w:t>alienated land</w:t>
      </w:r>
      <w:r>
        <w:tab/>
        <w:t>16(1)</w:t>
      </w:r>
    </w:p>
    <w:p>
      <w:pPr>
        <w:pStyle w:val="DefinedTerms"/>
      </w:pPr>
      <w:r>
        <w:t>approved meter</w:t>
      </w:r>
      <w:r>
        <w:tab/>
        <w:t>23(1)</w:t>
      </w:r>
    </w:p>
    <w:p>
      <w:pPr>
        <w:pStyle w:val="DefinedTerms"/>
      </w:pPr>
      <w:r>
        <w:t>B.O.D.</w:t>
      </w:r>
      <w:r>
        <w:tab/>
        <w:t>Sch. 4 cl. 30</w:t>
      </w:r>
    </w:p>
    <w:p>
      <w:pPr>
        <w:pStyle w:val="DefinedTerms"/>
      </w:pPr>
      <w:r>
        <w:t>boundary volume</w:t>
      </w:r>
      <w:r>
        <w:tab/>
        <w:t>16(1)</w:t>
      </w:r>
    </w:p>
    <w:p>
      <w:pPr>
        <w:pStyle w:val="DefinedTerms"/>
      </w:pPr>
      <w:r>
        <w:t>c/kg</w:t>
      </w:r>
      <w:r>
        <w:tab/>
        <w:t>Sch. 4 cl. 30</w:t>
      </w:r>
    </w:p>
    <w:p>
      <w:pPr>
        <w:pStyle w:val="DefinedTerms"/>
      </w:pPr>
      <w:r>
        <w:t>c/kL</w:t>
      </w:r>
      <w:r>
        <w:tab/>
        <w:t>Sch. 4 cl. 30</w:t>
      </w:r>
    </w:p>
    <w:p>
      <w:pPr>
        <w:pStyle w:val="DefinedTerms"/>
      </w:pPr>
      <w:r>
        <w:t>caravan bay</w:t>
      </w:r>
      <w:r>
        <w:tab/>
        <w:t>16(1)</w:t>
      </w:r>
    </w:p>
    <w:p>
      <w:pPr>
        <w:pStyle w:val="DefinedTerms"/>
      </w:pPr>
      <w:r>
        <w:t>central business districts</w:t>
      </w:r>
      <w:r>
        <w:tab/>
        <w:t>16(1)</w:t>
      </w:r>
    </w:p>
    <w:p>
      <w:pPr>
        <w:pStyle w:val="DefinedTerms"/>
      </w:pPr>
      <w:r>
        <w:t>change of circumstances</w:t>
      </w:r>
      <w:r>
        <w:tab/>
        <w:t>16(1)</w:t>
      </w:r>
    </w:p>
    <w:p>
      <w:pPr>
        <w:pStyle w:val="DefinedTerms"/>
      </w:pPr>
      <w:r>
        <w:t>charge period</w:t>
      </w:r>
      <w:r>
        <w:tab/>
        <w:t>3(1)</w:t>
      </w:r>
    </w:p>
    <w:p>
      <w:pPr>
        <w:pStyle w:val="DefinedTerms"/>
      </w:pPr>
      <w:r>
        <w:t>charitable purposes</w:t>
      </w:r>
      <w:r>
        <w:tab/>
        <w:t>16(1)</w:t>
      </w:r>
    </w:p>
    <w:p>
      <w:pPr>
        <w:pStyle w:val="DefinedTerms"/>
      </w:pPr>
      <w:r>
        <w:t>combined charge</w:t>
      </w:r>
      <w:r>
        <w:tab/>
        <w:t>42(1)</w:t>
      </w:r>
    </w:p>
    <w:p>
      <w:pPr>
        <w:pStyle w:val="DefinedTerms"/>
      </w:pPr>
      <w:r>
        <w:t>Commonwealth seniors health card</w:t>
      </w:r>
      <w:r>
        <w:tab/>
        <w:t>3(1)</w:t>
      </w:r>
    </w:p>
    <w:p>
      <w:pPr>
        <w:pStyle w:val="DefinedTerms"/>
      </w:pPr>
      <w:r>
        <w:t>concession card holder</w:t>
      </w:r>
      <w:r>
        <w:tab/>
        <w:t>16(1)</w:t>
      </w:r>
    </w:p>
    <w:p>
      <w:pPr>
        <w:pStyle w:val="DefinedTerms"/>
      </w:pPr>
      <w:r>
        <w:t>concessional land</w:t>
      </w:r>
      <w:r>
        <w:tab/>
        <w:t>16(1)</w:t>
      </w:r>
    </w:p>
    <w:p>
      <w:pPr>
        <w:pStyle w:val="DefinedTerms"/>
      </w:pPr>
      <w:r>
        <w:t>consumption year</w:t>
      </w:r>
      <w:r>
        <w:tab/>
        <w:t>6, 11, 16(1)</w:t>
      </w:r>
    </w:p>
    <w:p>
      <w:pPr>
        <w:pStyle w:val="DefinedTerms"/>
      </w:pPr>
      <w:r>
        <w:t>cost of sampling</w:t>
      </w:r>
      <w:r>
        <w:tab/>
        <w:t>Sch. 7 cl. 13</w:t>
      </w:r>
    </w:p>
    <w:p>
      <w:pPr>
        <w:pStyle w:val="DefinedTerms"/>
      </w:pPr>
      <w:r>
        <w:t>desalinated water</w:t>
      </w:r>
      <w:r>
        <w:tab/>
        <w:t>16(1)</w:t>
      </w:r>
    </w:p>
    <w:p>
      <w:pPr>
        <w:pStyle w:val="DefinedTerms"/>
      </w:pPr>
      <w:r>
        <w:t>development</w:t>
      </w:r>
      <w:r>
        <w:tab/>
        <w:t>47(4)</w:t>
      </w:r>
    </w:p>
    <w:p>
      <w:pPr>
        <w:pStyle w:val="DefinedTerms"/>
      </w:pPr>
      <w:r>
        <w:t>discharge factor</w:t>
      </w:r>
      <w:r>
        <w:tab/>
        <w:t>16(1)</w:t>
      </w:r>
    </w:p>
    <w:p>
      <w:pPr>
        <w:pStyle w:val="DefinedTerms"/>
      </w:pPr>
      <w:r>
        <w:t>discharge volume</w:t>
      </w:r>
      <w:r>
        <w:tab/>
        <w:t>16(1)</w:t>
      </w:r>
    </w:p>
    <w:p>
      <w:pPr>
        <w:pStyle w:val="DefinedTerms"/>
      </w:pPr>
      <w:r>
        <w:t>discharge year</w:t>
      </w:r>
      <w:r>
        <w:tab/>
        <w:t>16(1)</w:t>
      </w:r>
    </w:p>
    <w:p>
      <w:pPr>
        <w:pStyle w:val="DefinedTerms"/>
      </w:pPr>
      <w:r>
        <w:t>drainage area</w:t>
      </w:r>
      <w:r>
        <w:tab/>
        <w:t>16(1)</w:t>
      </w:r>
    </w:p>
    <w:p>
      <w:pPr>
        <w:pStyle w:val="DefinedTerms"/>
      </w:pPr>
      <w:r>
        <w:t>drainage charge</w:t>
      </w:r>
      <w:r>
        <w:tab/>
        <w:t>16(1)</w:t>
      </w:r>
    </w:p>
    <w:p>
      <w:pPr>
        <w:pStyle w:val="DefinedTerms"/>
      </w:pPr>
      <w:r>
        <w:t>eligible pensioner</w:t>
      </w:r>
      <w:r>
        <w:tab/>
        <w:t>3(1)</w:t>
      </w:r>
    </w:p>
    <w:p>
      <w:pPr>
        <w:pStyle w:val="DefinedTerms"/>
      </w:pPr>
      <w:r>
        <w:t>financial year</w:t>
      </w:r>
      <w:r>
        <w:tab/>
        <w:t>6, 11, 16(1)</w:t>
      </w:r>
    </w:p>
    <w:p>
      <w:pPr>
        <w:pStyle w:val="DefinedTerms"/>
      </w:pPr>
      <w:r>
        <w:t>garden service connection</w:t>
      </w:r>
      <w:r>
        <w:tab/>
        <w:t>3(1)</w:t>
      </w:r>
    </w:p>
    <w:p>
      <w:pPr>
        <w:pStyle w:val="DefinedTerms"/>
      </w:pPr>
      <w:r>
        <w:t>government trading organisation</w:t>
      </w:r>
      <w:r>
        <w:tab/>
        <w:t>16(1)</w:t>
      </w:r>
    </w:p>
    <w:p>
      <w:pPr>
        <w:pStyle w:val="DefinedTerms"/>
      </w:pPr>
      <w:r>
        <w:t>GRV</w:t>
      </w:r>
      <w:r>
        <w:tab/>
        <w:t>16(1)</w:t>
      </w:r>
    </w:p>
    <w:p>
      <w:pPr>
        <w:pStyle w:val="DefinedTerms"/>
      </w:pPr>
      <w:r>
        <w:t>holiday accommodation</w:t>
      </w:r>
      <w:r>
        <w:tab/>
        <w:t>16(1)</w:t>
      </w:r>
    </w:p>
    <w:p>
      <w:pPr>
        <w:pStyle w:val="DefinedTerms"/>
      </w:pPr>
      <w:r>
        <w:t>hydrant standpipe</w:t>
      </w:r>
      <w:r>
        <w:tab/>
        <w:t>16(1)</w:t>
      </w:r>
    </w:p>
    <w:p>
      <w:pPr>
        <w:pStyle w:val="DefinedTerms"/>
      </w:pPr>
      <w:r>
        <w:t>irrigation district</w:t>
      </w:r>
      <w:r>
        <w:tab/>
        <w:t>16(1)</w:t>
      </w:r>
    </w:p>
    <w:p>
      <w:pPr>
        <w:pStyle w:val="DefinedTerms"/>
      </w:pPr>
      <w:r>
        <w:t>irrigation works</w:t>
      </w:r>
      <w:r>
        <w:tab/>
        <w:t>16(1)</w:t>
      </w:r>
    </w:p>
    <w:p>
      <w:pPr>
        <w:pStyle w:val="DefinedTerms"/>
      </w:pPr>
      <w:r>
        <w:t>local government standpipe</w:t>
      </w:r>
      <w:r>
        <w:tab/>
        <w:t>16(1)</w:t>
      </w:r>
    </w:p>
    <w:p>
      <w:pPr>
        <w:pStyle w:val="DefinedTerms"/>
      </w:pPr>
      <w:r>
        <w:t>long</w:t>
      </w:r>
      <w:r>
        <w:noBreakHyphen/>
        <w:t>term residential caravan bay</w:t>
      </w:r>
      <w:r>
        <w:tab/>
        <w:t>16(1)</w:t>
      </w:r>
    </w:p>
    <w:p>
      <w:pPr>
        <w:pStyle w:val="DefinedTerms"/>
      </w:pPr>
      <w:r>
        <w:t>lot</w:t>
      </w:r>
      <w:r>
        <w:tab/>
        <w:t>6, 11, 16(1)</w:t>
      </w:r>
    </w:p>
    <w:p>
      <w:pPr>
        <w:pStyle w:val="DefinedTerms"/>
      </w:pPr>
      <w:r>
        <w:t>major fixture</w:t>
      </w:r>
      <w:r>
        <w:tab/>
        <w:t>16(1)</w:t>
      </w:r>
    </w:p>
    <w:p>
      <w:pPr>
        <w:pStyle w:val="DefinedTerms"/>
      </w:pPr>
      <w:r>
        <w:t>non</w:t>
      </w:r>
      <w:r>
        <w:noBreakHyphen/>
        <w:t>commercial government property</w:t>
      </w:r>
      <w:r>
        <w:tab/>
        <w:t>16(1)</w:t>
      </w:r>
    </w:p>
    <w:p>
      <w:pPr>
        <w:pStyle w:val="DefinedTerms"/>
      </w:pPr>
      <w:r>
        <w:t>non</w:t>
      </w:r>
      <w:r>
        <w:noBreakHyphen/>
        <w:t>profit private organisation</w:t>
      </w:r>
      <w:r>
        <w:tab/>
        <w:t>16(1)</w:t>
      </w:r>
    </w:p>
    <w:p>
      <w:pPr>
        <w:pStyle w:val="DefinedTerms"/>
      </w:pPr>
      <w:r>
        <w:t>non</w:t>
      </w:r>
      <w:r>
        <w:noBreakHyphen/>
        <w:t>residential lot</w:t>
      </w:r>
      <w:r>
        <w:tab/>
        <w:t>6, 11</w:t>
      </w:r>
    </w:p>
    <w:p>
      <w:pPr>
        <w:pStyle w:val="DefinedTerms"/>
      </w:pPr>
      <w:r>
        <w:t>nursing home</w:t>
      </w:r>
      <w:r>
        <w:tab/>
        <w:t>16(1)</w:t>
      </w:r>
    </w:p>
    <w:p>
      <w:pPr>
        <w:pStyle w:val="DefinedTerms"/>
      </w:pPr>
      <w:r>
        <w:t>old provision</w:t>
      </w:r>
      <w:r>
        <w:tab/>
        <w:t>55(1)</w:t>
      </w:r>
    </w:p>
    <w:p>
      <w:pPr>
        <w:pStyle w:val="DefinedTerms"/>
      </w:pPr>
      <w:r>
        <w:t>product evaluation</w:t>
      </w:r>
      <w:r>
        <w:tab/>
        <w:t>Sch. 7 cl. 13</w:t>
      </w:r>
    </w:p>
    <w:p>
      <w:pPr>
        <w:pStyle w:val="DefinedTerms"/>
      </w:pPr>
      <w:r>
        <w:t>public land</w:t>
      </w:r>
      <w:r>
        <w:tab/>
        <w:t>16(1)</w:t>
      </w:r>
    </w:p>
    <w:p>
      <w:pPr>
        <w:pStyle w:val="DefinedTerms"/>
      </w:pPr>
      <w:r>
        <w:t>registered pensioner</w:t>
      </w:r>
      <w:r>
        <w:tab/>
        <w:t>3(1)</w:t>
      </w:r>
    </w:p>
    <w:p>
      <w:pPr>
        <w:pStyle w:val="DefinedTerms"/>
      </w:pPr>
      <w:r>
        <w:t>registered senior</w:t>
      </w:r>
      <w:r>
        <w:tab/>
        <w:t>3(1)</w:t>
      </w:r>
    </w:p>
    <w:p>
      <w:pPr>
        <w:pStyle w:val="DefinedTerms"/>
      </w:pPr>
      <w:r>
        <w:t>residential lot</w:t>
      </w:r>
      <w:r>
        <w:tab/>
        <w:t>6, 11</w:t>
      </w:r>
    </w:p>
    <w:p>
      <w:pPr>
        <w:pStyle w:val="DefinedTerms"/>
      </w:pPr>
      <w:r>
        <w:t>residential property</w:t>
      </w:r>
      <w:r>
        <w:tab/>
        <w:t>16(1)</w:t>
      </w:r>
    </w:p>
    <w:p>
      <w:pPr>
        <w:pStyle w:val="DefinedTerms"/>
      </w:pPr>
      <w:r>
        <w:t>residential rate</w:t>
      </w:r>
      <w:r>
        <w:tab/>
        <w:t>27(3)</w:t>
      </w:r>
    </w:p>
    <w:p>
      <w:pPr>
        <w:pStyle w:val="DefinedTerms"/>
      </w:pPr>
      <w:r>
        <w:t>retirement village</w:t>
      </w:r>
      <w:r>
        <w:tab/>
        <w:t>16(1)</w:t>
      </w:r>
    </w:p>
    <w:p>
      <w:pPr>
        <w:pStyle w:val="DefinedTerms"/>
      </w:pPr>
      <w:r>
        <w:t>rural land</w:t>
      </w:r>
      <w:r>
        <w:tab/>
        <w:t>47(4)</w:t>
      </w:r>
    </w:p>
    <w:p>
      <w:pPr>
        <w:pStyle w:val="DefinedTerms"/>
      </w:pPr>
      <w:r>
        <w:t>semi</w:t>
      </w:r>
      <w:r>
        <w:noBreakHyphen/>
        <w:t>rural residential property</w:t>
      </w:r>
      <w:r>
        <w:tab/>
        <w:t>16(1)</w:t>
      </w:r>
    </w:p>
    <w:p>
      <w:pPr>
        <w:pStyle w:val="DefinedTerms"/>
      </w:pPr>
      <w:r>
        <w:t>sewerage area</w:t>
      </w:r>
      <w:r>
        <w:tab/>
        <w:t>16(1)</w:t>
      </w:r>
    </w:p>
    <w:p>
      <w:pPr>
        <w:pStyle w:val="DefinedTerms"/>
      </w:pPr>
      <w:r>
        <w:t>sewerage charge</w:t>
      </w:r>
      <w:r>
        <w:tab/>
        <w:t>16(1)</w:t>
      </w:r>
    </w:p>
    <w:p>
      <w:pPr>
        <w:pStyle w:val="DefinedTerms"/>
      </w:pPr>
      <w:r>
        <w:t>shared grease arrestor</w:t>
      </w:r>
      <w:r>
        <w:tab/>
        <w:t>Sch. 4 cl. 8</w:t>
      </w:r>
    </w:p>
    <w:p>
      <w:pPr>
        <w:pStyle w:val="DefinedTerms"/>
      </w:pPr>
      <w:r>
        <w:t>single capital infrastructure charge</w:t>
      </w:r>
      <w:r>
        <w:tab/>
        <w:t>16(1), Sch. 3 cl. 18</w:t>
      </w:r>
    </w:p>
    <w:p>
      <w:pPr>
        <w:pStyle w:val="DefinedTerms"/>
      </w:pPr>
      <w:r>
        <w:t>special meter reading</w:t>
      </w:r>
      <w:r>
        <w:tab/>
        <w:t>16(1)</w:t>
      </w:r>
    </w:p>
    <w:p>
      <w:pPr>
        <w:pStyle w:val="DefinedTerms"/>
      </w:pPr>
      <w:r>
        <w:t>strata</w:t>
      </w:r>
      <w:r>
        <w:noBreakHyphen/>
        <w:t>titled caravan bay</w:t>
      </w:r>
      <w:r>
        <w:tab/>
        <w:t>16(1)</w:t>
      </w:r>
    </w:p>
    <w:p>
      <w:pPr>
        <w:pStyle w:val="DefinedTerms"/>
      </w:pPr>
      <w:r>
        <w:t>trade waste charge</w:t>
      </w:r>
      <w:r>
        <w:tab/>
        <w:t>19(1)</w:t>
      </w:r>
    </w:p>
    <w:p>
      <w:pPr>
        <w:pStyle w:val="DefinedTerms"/>
      </w:pPr>
      <w:r>
        <w:t>vacant land</w:t>
      </w:r>
      <w:r>
        <w:tab/>
        <w:t>3(1)</w:t>
      </w:r>
    </w:p>
    <w:p>
      <w:pPr>
        <w:pStyle w:val="DefinedTerms"/>
      </w:pPr>
      <w:r>
        <w:t>water supply charge</w:t>
      </w:r>
      <w:r>
        <w:tab/>
        <w:t>16(1)</w:t>
      </w:r>
    </w:p>
    <w:p/>
    <w:p>
      <w:pPr>
        <w:sectPr>
          <w:headerReference w:type="even" r:id="rId40"/>
          <w:headerReference w:type="default" r:id="rId41"/>
          <w:pgSz w:w="11907" w:h="16840" w:code="9"/>
          <w:pgMar w:top="2381" w:right="2409" w:bottom="3543" w:left="2409" w:header="720" w:footer="3380" w:gutter="0"/>
          <w:cols w:space="720"/>
          <w:noEndnote/>
          <w:docGrid w:linePitch="326"/>
        </w:sectPr>
      </w:pPr>
    </w:p>
    <w:p/>
    <w:sectPr>
      <w:headerReference w:type="even" r:id="rId42"/>
      <w:headerReference w:type="default" r:id="rId43"/>
      <w:footerReference w:type="even" r:id="rId44"/>
      <w:footerReference w:type="default" r:id="rId45"/>
      <w:headerReference w:type="first" r:id="rId46"/>
      <w:footerReference w:type="first" r:id="rId47"/>
      <w:type w:val="continuous"/>
      <w:pgSz w:w="11907" w:h="16840" w:code="9"/>
      <w:pgMar w:top="2381" w:right="2410" w:bottom="3544" w:left="2410" w:header="720" w:footer="337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Aug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Aug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137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5797" w:type="dxa"/>
        </w:tcPr>
        <w:p>
          <w:pPr>
            <w:pStyle w:val="Header"/>
            <w:spacing w:before="40"/>
            <w:jc w:val="right"/>
          </w:pPr>
          <w:r>
            <w:fldChar w:fldCharType="begin"/>
          </w:r>
          <w:r>
            <w:instrText>styleref CharSchText</w:instrTex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7</w:instrText>
          </w:r>
          <w:r>
            <w:rPr>
              <w:b/>
            </w:rPr>
            <w:fldChar w:fldCharType="end"/>
          </w:r>
          <w:r>
            <w:rPr>
              <w:b/>
            </w:rPr>
            <w:instrText>"</w:instrText>
          </w:r>
          <w:r>
            <w:rPr>
              <w:b/>
            </w:rPr>
            <w:fldChar w:fldCharType="end"/>
          </w:r>
        </w:p>
      </w:tc>
    </w:tr>
    <w:tr>
      <w:tc>
        <w:tcPr>
          <w:tcW w:w="5797" w:type="dxa"/>
        </w:tcPr>
        <w:p>
          <w:pPr>
            <w:pStyle w:val="Header"/>
            <w:spacing w:before="40"/>
            <w:jc w:val="right"/>
          </w:pPr>
          <w:r>
            <w:rPr>
              <w:noProof w:val="0"/>
            </w:rPr>
            <w:fldChar w:fldCharType="begin"/>
          </w:r>
          <w:r>
            <w:instrText xml:space="preserve"> styleref CharSDivText </w:instrText>
          </w:r>
          <w:r>
            <w:fldChar w:fldCharType="end"/>
          </w:r>
        </w:p>
      </w:tc>
      <w:tc>
        <w:tcPr>
          <w:tcW w:w="1466" w:type="dxa"/>
        </w:tcPr>
        <w:p>
          <w:pPr>
            <w:pStyle w:val="Header"/>
            <w:spacing w:before="40"/>
            <w:ind w:right="17"/>
            <w:jc w:val="right"/>
            <w:rPr>
              <w:b/>
            </w:rPr>
          </w:pPr>
          <w:r>
            <w:rPr>
              <w:b/>
            </w:rPr>
            <w:fldChar w:fldCharType="begin"/>
          </w:r>
          <w:r>
            <w:rPr>
              <w:b/>
            </w:rPr>
            <w:instrText xml:space="preserve"> STYLEREF CharSDivNo \* charformat</w:instrText>
          </w:r>
          <w:r>
            <w:rPr>
              <w:b/>
            </w:rPr>
            <w:fldChar w:fldCharType="end"/>
          </w:r>
        </w:p>
      </w:tc>
    </w:tr>
    <w:tr>
      <w:tc>
        <w:tcPr>
          <w:tcW w:w="5797" w:type="dxa"/>
        </w:tcPr>
        <w:p>
          <w:pPr>
            <w:pStyle w:val="Header"/>
            <w:spacing w:before="40"/>
            <w:jc w:val="right"/>
          </w:pPr>
        </w:p>
      </w:tc>
      <w:tc>
        <w:tcPr>
          <w:tcW w:w="1466"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bookmarkStart w:id="731" w:name="Schedule"/>
    <w:bookmarkEnd w:id="73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7</w:t>
          </w:r>
          <w:r>
            <w:rPr>
              <w:b/>
            </w:rPr>
            <w:fldChar w:fldCharType="end"/>
          </w:r>
        </w:p>
      </w:tc>
      <w:tc>
        <w:tcPr>
          <w:tcW w:w="5715" w:type="dxa"/>
        </w:tcPr>
        <w:p>
          <w:pPr>
            <w:pStyle w:val="Header"/>
            <w:spacing w:before="40"/>
          </w:pPr>
          <w:r>
            <w:fldChar w:fldCharType="begin"/>
          </w:r>
          <w:r>
            <w:instrText>styleref CharSchText</w:instrText>
          </w:r>
          <w:r>
            <w:fldChar w:fldCharType="separate"/>
          </w:r>
          <w:r>
            <w:t>Miscellaneous charges for the Water Corporation</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Miscellaneous charges for the Water Corporation</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7</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8</w:t>
          </w:r>
          <w:r>
            <w:rPr>
              <w:b/>
            </w:rPr>
            <w:fldChar w:fldCharType="end"/>
          </w:r>
        </w:p>
      </w:tc>
      <w:tc>
        <w:tcPr>
          <w:tcW w:w="5715" w:type="dxa"/>
        </w:tcPr>
        <w:p>
          <w:pPr>
            <w:pStyle w:val="Header"/>
            <w:spacing w:before="40"/>
          </w:pPr>
          <w:r>
            <w:fldChar w:fldCharType="begin"/>
          </w:r>
          <w:r>
            <w:instrText>styleref CharSchText</w:instrText>
          </w:r>
          <w:r>
            <w:fldChar w:fldCharType="separate"/>
          </w:r>
          <w:r>
            <w:t>Government trading organisations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Pr>
              <w:b/>
            </w:rPr>
            <w:instrText>17</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Pr>
              <w:b/>
            </w:rPr>
            <w:t>17</w: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Government trading organisations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8</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Pr>
              <w:b/>
            </w:rPr>
            <w:instrText>17</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Pr>
              <w:b/>
            </w:rPr>
            <w:t>17</w: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9</w:t>
          </w:r>
          <w:r>
            <w:rPr>
              <w:b/>
            </w:rPr>
            <w:fldChar w:fldCharType="end"/>
          </w:r>
        </w:p>
      </w:tc>
      <w:tc>
        <w:tcPr>
          <w:tcW w:w="5715" w:type="dxa"/>
        </w:tcPr>
        <w:p>
          <w:pPr>
            <w:pStyle w:val="Header"/>
            <w:spacing w:before="40"/>
          </w:pPr>
          <w:r>
            <w:fldChar w:fldCharType="begin"/>
          </w:r>
          <w:r>
            <w:instrText>styleref CharSchText</w:instrText>
          </w:r>
          <w:r>
            <w:fldChar w:fldCharType="separate"/>
          </w:r>
          <w:r>
            <w:t>Central business districts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Central business districts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9</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778" w:name="Compilation"/>
    <w:bookmarkEnd w:id="778"/>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Water Services (Water Corporations Charges) Regulations 2014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Water Services (Water Corporations Charges) Regulations 2014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82" w:name="DefinedTerms"/>
    <w:bookmarkEnd w:id="782"/>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83" w:name="Coversheet"/>
    <w:bookmarkEnd w:id="78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Water Services (Water Corporations Charges) Regulations 2014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Water Services (Water Corporations Charges) Regulations 2014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59</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Services (Water Corporations Charges) Regulations 2014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61</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8">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CC03303"/>
    <w:multiLevelType w:val="singleLevel"/>
    <w:tmpl w:val="0809000F"/>
    <w:lvl w:ilvl="0">
      <w:start w:val="1"/>
      <w:numFmt w:val="decimal"/>
      <w:lvlText w:val="%1."/>
      <w:lvlJc w:val="left"/>
      <w:pPr>
        <w:tabs>
          <w:tab w:val="num" w:pos="360"/>
        </w:tabs>
        <w:ind w:left="360" w:hanging="360"/>
      </w:pPr>
    </w:lvl>
  </w:abstractNum>
  <w:abstractNum w:abstractNumId="21">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20"/>
  </w:num>
  <w:num w:numId="3">
    <w:abstractNumId w:val="12"/>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9"/>
  </w:num>
  <w:num w:numId="18">
    <w:abstractNumId w:val="13"/>
  </w:num>
  <w:num w:numId="19">
    <w:abstractNumId w:val="16"/>
  </w:num>
  <w:num w:numId="20">
    <w:abstractNumId w:val="22"/>
  </w:num>
  <w:num w:numId="21">
    <w:abstractNumId w:val="21"/>
  </w:num>
  <w:num w:numId="22">
    <w:abstractNumId w:val="25"/>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701101409"/>
    <w:docVar w:name="WAFER_20140516131123" w:val="RemoveTocBookmarks,RemoveUnusedBookmarks,RemoveLanguageTags,UsedStyles,ResetPageSize"/>
    <w:docVar w:name="WAFER_20140516131123_GUID" w:val="ac274ccf-bbfd-497b-9cef-7ec6cf1e0139"/>
    <w:docVar w:name="WAFER_20140519165042" w:val="RemoveTocBookmarks,RemoveUnusedBookmarks,RemoveLanguageTags,UsedStyles,ResetPageSize,RunningHeaders"/>
    <w:docVar w:name="WAFER_20140519165042_GUID" w:val="3e21af92-4c4c-470c-b061-bd481088c7ec"/>
    <w:docVar w:name="WAFER_20140604084904" w:val="RemoveTocBookmarks,RemoveUnusedBookmarks,RemoveLanguageTags,UsedStyles,ResetPageSize"/>
    <w:docVar w:name="WAFER_20140604084904_GUID" w:val="48615ebf-d01c-465d-974a-49677c063a10"/>
    <w:docVar w:name="WAFER_20140606095153" w:val="RemoveTocBookmarks,RemoveUnusedBookmarks,RemoveLanguageTags,UsedStyles,ResetPageSize,RunningHeaders"/>
    <w:docVar w:name="WAFER_20140606095153_GUID" w:val="4c4873c4-cde0-4a8b-993f-e9acf10f9a3c"/>
    <w:docVar w:name="WAFER_20140609160846" w:val="RemoveTocBookmarks,RemoveUnusedBookmarks,RemoveLanguageTags,UsedStyles,ResetPageSize"/>
    <w:docVar w:name="WAFER_20140609160846_GUID" w:val="d050b4bf-610a-40a5-9b2b-5ddfbd2652b3"/>
    <w:docVar w:name="WAFER_20140626110823" w:val="RemoveTocBookmarks,RemoveUnusedBookmarks,RemoveLanguageTags,UsedStyles,ResetPageSize,UpdateArrangement"/>
    <w:docVar w:name="WAFER_20140626110823_GUID" w:val="63ede3b3-056a-41b5-8c1f-274ba0b65f84"/>
    <w:docVar w:name="WAFER_20140918134243" w:val="RemoveTocBookmarks,RemoveUnusedBookmarks,RemoveLanguageTags,UsedStyles,ResetPageSize"/>
    <w:docVar w:name="WAFER_20140918134243_GUID" w:val="6bc6c22c-a4f4-4d5a-89db-e4279df15f07"/>
    <w:docVar w:name="WAFER_20141014162907" w:val="RemoveTocBookmarks,RemoveUnusedBookmarks,RemoveLanguageTags,UsedStyles,ResetPageSize,UpdateArrangement"/>
    <w:docVar w:name="WAFER_20141014162907_GUID" w:val="042b12b7-468e-4d82-9027-8001f5d2ecae"/>
    <w:docVar w:name="WAFER_20141028170454" w:val="RemoveTocBookmarks,RunningHeaders"/>
    <w:docVar w:name="WAFER_20141028170454_GUID" w:val="de1bf0da-9c6d-41bf-917e-7ac155c55934"/>
    <w:docVar w:name="WAFER_20150629134410" w:val="ResetPageSize,UpdateArrangement,UpdateNTable"/>
    <w:docVar w:name="WAFER_20150629134410_GUID" w:val="7aea9c6f-2239-454a-91c2-96beebde22e8"/>
    <w:docVar w:name="WAFER_20150804145737" w:val="RemoveTocBookmarks,RemoveUnusedBookmarks,RemoveLanguageTags,UsedStyles,ResetPageSize,RemoveCustomizations"/>
    <w:docVar w:name="WAFER_20150804145737_GUID" w:val="f127b1e7-f250-4a18-a9d3-ed2162cffa5f"/>
    <w:docVar w:name="WAFER_20151110143805" w:val="UpdateStyles,UsedStyles"/>
    <w:docVar w:name="WAFER_20151110143805_GUID" w:val="f8f9c8d8-309e-4155-8f2d-d7e8ebea0fe1"/>
    <w:docVar w:name="WAFER_20160701101409" w:val="RemoveTocBookmarks,RemoveUnusedBookmarks,RemoveLanguageTags,UsedStyles,ResetPageSize"/>
    <w:docVar w:name="WAFER_20160701101409_GUID" w:val="7957272d-eadb-4dd1-aace-29a79bd4d5c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link w:val="Heading1Char"/>
    <w:qFormat/>
    <w:pPr>
      <w:keepNext/>
      <w:keepLines/>
      <w:pageBreakBefore/>
      <w:spacing w:before="320" w:line="260" w:lineRule="atLeast"/>
      <w:jc w:val="center"/>
      <w:outlineLvl w:val="0"/>
    </w:pPr>
    <w:rPr>
      <w:b/>
      <w:kern w:val="28"/>
      <w:sz w:val="34"/>
    </w:rPr>
  </w:style>
  <w:style w:type="paragraph" w:styleId="Heading2">
    <w:name w:val="heading 2"/>
    <w:next w:val="Heading3"/>
    <w:link w:val="Heading2Char"/>
    <w:qFormat/>
    <w:pPr>
      <w:keepNext/>
      <w:pageBreakBefore/>
      <w:spacing w:line="260" w:lineRule="atLeast"/>
      <w:jc w:val="center"/>
      <w:outlineLvl w:val="1"/>
    </w:pPr>
    <w:rPr>
      <w:b/>
      <w:snapToGrid w:val="0"/>
      <w:sz w:val="30"/>
    </w:rPr>
  </w:style>
  <w:style w:type="paragraph" w:styleId="Heading3">
    <w:name w:val="heading 3"/>
    <w:next w:val="Heading4"/>
    <w:link w:val="Heading3Char"/>
    <w:qFormat/>
    <w:pPr>
      <w:keepNext/>
      <w:spacing w:before="240" w:line="260" w:lineRule="atLeast"/>
      <w:jc w:val="center"/>
      <w:outlineLvl w:val="2"/>
    </w:pPr>
    <w:rPr>
      <w:b/>
      <w:sz w:val="26"/>
    </w:rPr>
  </w:style>
  <w:style w:type="paragraph" w:styleId="Heading4">
    <w:name w:val="heading 4"/>
    <w:next w:val="Heading5"/>
    <w:link w:val="Heading4Char"/>
    <w:qFormat/>
    <w:pPr>
      <w:keepNext/>
      <w:spacing w:before="240"/>
      <w:jc w:val="center"/>
      <w:outlineLvl w:val="3"/>
    </w:pPr>
    <w:rPr>
      <w:b/>
      <w:sz w:val="24"/>
    </w:rPr>
  </w:style>
  <w:style w:type="paragraph" w:styleId="Heading5">
    <w:name w:val="heading 5"/>
    <w:next w:val="Normal"/>
    <w:link w:val="Heading5Char"/>
    <w:qFormat/>
    <w:pPr>
      <w:keepNext/>
      <w:keepLines/>
      <w:tabs>
        <w:tab w:val="left" w:pos="879"/>
      </w:tabs>
      <w:spacing w:before="220" w:line="260" w:lineRule="atLeast"/>
      <w:ind w:left="879" w:hanging="879"/>
      <w:outlineLvl w:val="4"/>
    </w:pPr>
    <w:rPr>
      <w:b/>
      <w:sz w:val="24"/>
    </w:rPr>
  </w:style>
  <w:style w:type="paragraph" w:styleId="Heading6">
    <w:name w:val="heading 6"/>
    <w:next w:val="Normal"/>
    <w:link w:val="Heading6Char"/>
    <w:qFormat/>
    <w:pPr>
      <w:keepNext/>
      <w:spacing w:before="240"/>
      <w:jc w:val="center"/>
      <w:outlineLvl w:val="5"/>
    </w:pPr>
    <w:rPr>
      <w:i/>
      <w:noProof/>
      <w:sz w:val="24"/>
    </w:rPr>
  </w:style>
  <w:style w:type="paragraph" w:styleId="Heading7">
    <w:name w:val="heading 7"/>
    <w:basedOn w:val="Heading6"/>
    <w:next w:val="Normal"/>
    <w:link w:val="Heading7Char"/>
    <w:qFormat/>
    <w:pPr>
      <w:spacing w:before="280"/>
      <w:outlineLvl w:val="6"/>
    </w:pPr>
    <w:rPr>
      <w:sz w:val="30"/>
    </w:rPr>
  </w:style>
  <w:style w:type="paragraph" w:styleId="Heading8">
    <w:name w:val="heading 8"/>
    <w:basedOn w:val="Heading6"/>
    <w:next w:val="Normal"/>
    <w:link w:val="Heading8Char"/>
    <w:qFormat/>
    <w:pPr>
      <w:outlineLvl w:val="7"/>
    </w:pPr>
    <w:rPr>
      <w:sz w:val="28"/>
    </w:rPr>
  </w:style>
  <w:style w:type="paragraph" w:styleId="Heading9">
    <w:name w:val="heading 9"/>
    <w:basedOn w:val="Heading1"/>
    <w:next w:val="Normal"/>
    <w:link w:val="Heading9Char"/>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8"/>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DocumentMap">
    <w:name w:val="Document Map"/>
    <w:basedOn w:val="Normal"/>
    <w:link w:val="DocumentMapChar"/>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link w:val="BodyTextIndent3Char"/>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link w:val="ClosingChar"/>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link w:val="DateCha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uiPriority w:val="99"/>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link w:val="FootnoteTextChar"/>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basedOn w:val="DefaultParagraphFont"/>
    <w:qFormat/>
    <w:rPr>
      <w:b/>
      <w:sz w:val="24"/>
    </w:rPr>
  </w:style>
  <w:style w:type="paragraph" w:styleId="Subtitle">
    <w:name w:val="Subtitle"/>
    <w:basedOn w:val="Normal"/>
    <w:link w:val="SubtitleChar"/>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link w:val="TitleChar"/>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link w:val="HeaderChar"/>
    <w:uiPriority w:val="99"/>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2"/>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Heading1Char">
    <w:name w:val="Heading 1 Char"/>
    <w:basedOn w:val="DefaultParagraphFont"/>
    <w:link w:val="Heading1"/>
    <w:rPr>
      <w:b/>
      <w:kern w:val="28"/>
      <w:sz w:val="34"/>
    </w:rPr>
  </w:style>
  <w:style w:type="character" w:customStyle="1" w:styleId="Heading2Char">
    <w:name w:val="Heading 2 Char"/>
    <w:basedOn w:val="DefaultParagraphFont"/>
    <w:link w:val="Heading2"/>
    <w:rPr>
      <w:b/>
      <w:snapToGrid w:val="0"/>
      <w:sz w:val="30"/>
    </w:rPr>
  </w:style>
  <w:style w:type="character" w:customStyle="1" w:styleId="Heading3Char">
    <w:name w:val="Heading 3 Char"/>
    <w:basedOn w:val="DefaultParagraphFont"/>
    <w:link w:val="Heading3"/>
    <w:rPr>
      <w:b/>
      <w:sz w:val="26"/>
    </w:rPr>
  </w:style>
  <w:style w:type="character" w:customStyle="1" w:styleId="Heading4Char">
    <w:name w:val="Heading 4 Char"/>
    <w:basedOn w:val="DefaultParagraphFont"/>
    <w:link w:val="Heading4"/>
    <w:rPr>
      <w:b/>
      <w:sz w:val="24"/>
    </w:rPr>
  </w:style>
  <w:style w:type="character" w:customStyle="1" w:styleId="Heading5Char">
    <w:name w:val="Heading 5 Char"/>
    <w:basedOn w:val="DefaultParagraphFont"/>
    <w:link w:val="Heading5"/>
    <w:rPr>
      <w:b/>
      <w:sz w:val="24"/>
    </w:rPr>
  </w:style>
  <w:style w:type="character" w:customStyle="1" w:styleId="Heading6Char">
    <w:name w:val="Heading 6 Char"/>
    <w:basedOn w:val="DefaultParagraphFont"/>
    <w:link w:val="Heading6"/>
    <w:rPr>
      <w:i/>
      <w:noProof/>
      <w:sz w:val="24"/>
    </w:rPr>
  </w:style>
  <w:style w:type="character" w:customStyle="1" w:styleId="Heading7Char">
    <w:name w:val="Heading 7 Char"/>
    <w:basedOn w:val="DefaultParagraphFont"/>
    <w:link w:val="Heading7"/>
    <w:rPr>
      <w:i/>
      <w:noProof/>
      <w:sz w:val="30"/>
    </w:rPr>
  </w:style>
  <w:style w:type="character" w:customStyle="1" w:styleId="Heading8Char">
    <w:name w:val="Heading 8 Char"/>
    <w:basedOn w:val="DefaultParagraphFont"/>
    <w:link w:val="Heading8"/>
    <w:rPr>
      <w:i/>
      <w:noProof/>
      <w:sz w:val="28"/>
    </w:rPr>
  </w:style>
  <w:style w:type="character" w:customStyle="1" w:styleId="Heading9Char">
    <w:name w:val="Heading 9 Char"/>
    <w:basedOn w:val="DefaultParagraphFont"/>
    <w:link w:val="Heading9"/>
    <w:rPr>
      <w:b/>
      <w:i/>
      <w:kern w:val="28"/>
      <w:sz w:val="30"/>
    </w:rPr>
  </w:style>
  <w:style w:type="character" w:customStyle="1" w:styleId="BodyTextChar">
    <w:name w:val="Body Text Char"/>
    <w:basedOn w:val="DefaultParagraphFont"/>
    <w:link w:val="BodyText"/>
    <w:rPr>
      <w:sz w:val="24"/>
    </w:rPr>
  </w:style>
  <w:style w:type="character" w:customStyle="1" w:styleId="BodyText2Char">
    <w:name w:val="Body Text 2 Char"/>
    <w:basedOn w:val="DefaultParagraphFont"/>
    <w:link w:val="BodyText2"/>
    <w:rPr>
      <w:sz w:val="24"/>
    </w:rPr>
  </w:style>
  <w:style w:type="character" w:customStyle="1" w:styleId="BodyText3Char">
    <w:name w:val="Body Text 3 Char"/>
    <w:basedOn w:val="DefaultParagraphFont"/>
    <w:link w:val="BodyText3"/>
    <w:rPr>
      <w:sz w:val="18"/>
    </w:rPr>
  </w:style>
  <w:style w:type="character" w:customStyle="1" w:styleId="BodyTextFirstIndentChar">
    <w:name w:val="Body Text First Indent Char"/>
    <w:basedOn w:val="BodyTextChar"/>
    <w:link w:val="BodyTextFirstIndent"/>
    <w:rPr>
      <w:sz w:val="24"/>
    </w:rPr>
  </w:style>
  <w:style w:type="character" w:customStyle="1" w:styleId="BodyTextIndentChar">
    <w:name w:val="Body Text Indent Char"/>
    <w:basedOn w:val="DefaultParagraphFont"/>
    <w:link w:val="BodyTextIndent"/>
    <w:rPr>
      <w:sz w:val="24"/>
    </w:rPr>
  </w:style>
  <w:style w:type="character" w:customStyle="1" w:styleId="BodyTextFirstIndent2Char">
    <w:name w:val="Body Text First Indent 2 Char"/>
    <w:basedOn w:val="BodyTextIndentChar"/>
    <w:link w:val="BodyTextFirstIndent2"/>
    <w:rPr>
      <w:sz w:val="24"/>
    </w:rPr>
  </w:style>
  <w:style w:type="character" w:customStyle="1" w:styleId="BodyTextIndent2Char">
    <w:name w:val="Body Text Indent 2 Char"/>
    <w:basedOn w:val="DefaultParagraphFont"/>
    <w:link w:val="BodyTextIndent2"/>
    <w:rPr>
      <w:sz w:val="24"/>
    </w:rPr>
  </w:style>
  <w:style w:type="character" w:customStyle="1" w:styleId="DocumentMapChar">
    <w:name w:val="Document Map Char"/>
    <w:basedOn w:val="DefaultParagraphFont"/>
    <w:link w:val="DocumentMap"/>
    <w:semiHidden/>
    <w:rPr>
      <w:sz w:val="24"/>
      <w:shd w:val="clear" w:color="auto" w:fill="000080"/>
    </w:rPr>
  </w:style>
  <w:style w:type="character" w:customStyle="1" w:styleId="BodyTextIndent3Char">
    <w:name w:val="Body Text Indent 3 Char"/>
    <w:basedOn w:val="DefaultParagraphFont"/>
    <w:link w:val="BodyTextIndent3"/>
    <w:rPr>
      <w:sz w:val="18"/>
    </w:rPr>
  </w:style>
  <w:style w:type="character" w:customStyle="1" w:styleId="ClosingChar">
    <w:name w:val="Closing Char"/>
    <w:basedOn w:val="DefaultParagraphFont"/>
    <w:link w:val="Closing"/>
    <w:rPr>
      <w:sz w:val="24"/>
    </w:rPr>
  </w:style>
  <w:style w:type="character" w:customStyle="1" w:styleId="CommentTextChar">
    <w:name w:val="Comment Text Char"/>
    <w:basedOn w:val="DefaultParagraphFont"/>
    <w:link w:val="CommentText"/>
    <w:semiHidden/>
    <w:rPr>
      <w:sz w:val="24"/>
    </w:rPr>
  </w:style>
  <w:style w:type="character" w:customStyle="1" w:styleId="DateChar">
    <w:name w:val="Date Char"/>
    <w:basedOn w:val="DefaultParagraphFont"/>
    <w:link w:val="Date"/>
    <w:rPr>
      <w:sz w:val="24"/>
    </w:rPr>
  </w:style>
  <w:style w:type="character" w:customStyle="1" w:styleId="EndnoteTextChar">
    <w:name w:val="Endnote Text Char"/>
    <w:basedOn w:val="DefaultParagraphFont"/>
    <w:link w:val="EndnoteText"/>
    <w:semiHidden/>
    <w:rPr>
      <w:sz w:val="24"/>
    </w:rPr>
  </w:style>
  <w:style w:type="character" w:customStyle="1" w:styleId="FooterChar">
    <w:name w:val="Footer Char"/>
    <w:basedOn w:val="DefaultParagraphFont"/>
    <w:link w:val="Footer"/>
    <w:uiPriority w:val="99"/>
    <w:rPr>
      <w:rFonts w:ascii="Arial" w:hAnsi="Arial"/>
      <w:sz w:val="24"/>
    </w:rPr>
  </w:style>
  <w:style w:type="character" w:customStyle="1" w:styleId="FootnoteTextChar">
    <w:name w:val="Footnote Text Char"/>
    <w:basedOn w:val="DefaultParagraphFont"/>
    <w:link w:val="FootnoteText"/>
    <w:semiHidden/>
    <w:rPr>
      <w:sz w:val="24"/>
    </w:rPr>
  </w:style>
  <w:style w:type="character" w:customStyle="1" w:styleId="MacroTextChar">
    <w:name w:val="Macro Text Char"/>
    <w:basedOn w:val="DefaultParagraphFont"/>
    <w:link w:val="MacroText"/>
    <w:semiHidden/>
    <w:rPr>
      <w:sz w:val="24"/>
    </w:rPr>
  </w:style>
  <w:style w:type="character" w:customStyle="1" w:styleId="MessageHeaderChar">
    <w:name w:val="Message Header Char"/>
    <w:basedOn w:val="DefaultParagraphFont"/>
    <w:link w:val="MessageHeader"/>
    <w:rPr>
      <w:rFonts w:ascii="Arial" w:hAnsi="Arial"/>
      <w:sz w:val="26"/>
      <w:shd w:val="pct20" w:color="auto" w:fill="auto"/>
    </w:rPr>
  </w:style>
  <w:style w:type="character" w:customStyle="1" w:styleId="NoteHeadingChar">
    <w:name w:val="Note Heading Char"/>
    <w:basedOn w:val="DefaultParagraphFont"/>
    <w:link w:val="NoteHeading"/>
    <w:rPr>
      <w:sz w:val="24"/>
    </w:rPr>
  </w:style>
  <w:style w:type="character" w:customStyle="1" w:styleId="SalutationChar">
    <w:name w:val="Salutation Char"/>
    <w:basedOn w:val="DefaultParagraphFont"/>
    <w:link w:val="Salutation"/>
    <w:rPr>
      <w:sz w:val="24"/>
    </w:rPr>
  </w:style>
  <w:style w:type="character" w:customStyle="1" w:styleId="SignatureChar">
    <w:name w:val="Signature Char"/>
    <w:basedOn w:val="DefaultParagraphFont"/>
    <w:link w:val="Signature"/>
    <w:rPr>
      <w:sz w:val="24"/>
    </w:rPr>
  </w:style>
  <w:style w:type="character" w:customStyle="1" w:styleId="SubtitleChar">
    <w:name w:val="Subtitle Char"/>
    <w:basedOn w:val="DefaultParagraphFont"/>
    <w:link w:val="Subtitle"/>
    <w:rPr>
      <w:rFonts w:ascii="Arial" w:hAnsi="Arial"/>
      <w:sz w:val="26"/>
    </w:rPr>
  </w:style>
  <w:style w:type="character" w:customStyle="1" w:styleId="TitleChar">
    <w:name w:val="Title Char"/>
    <w:basedOn w:val="DefaultParagraphFont"/>
    <w:link w:val="Title"/>
    <w:rPr>
      <w:rFonts w:ascii="Arial" w:hAnsi="Arial"/>
      <w:b/>
      <w:kern w:val="28"/>
      <w:sz w:val="34"/>
    </w:rPr>
  </w:style>
  <w:style w:type="character" w:customStyle="1" w:styleId="HeaderChar">
    <w:name w:val="Header Char"/>
    <w:basedOn w:val="DefaultParagraphFont"/>
    <w:link w:val="Header"/>
    <w:uiPriority w:val="99"/>
    <w:rPr>
      <w:rFonts w:ascii="Arial" w:hAnsi="Arial"/>
      <w:noProof/>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link w:val="Heading1Char"/>
    <w:qFormat/>
    <w:pPr>
      <w:keepNext/>
      <w:keepLines/>
      <w:pageBreakBefore/>
      <w:spacing w:before="320" w:line="260" w:lineRule="atLeast"/>
      <w:jc w:val="center"/>
      <w:outlineLvl w:val="0"/>
    </w:pPr>
    <w:rPr>
      <w:b/>
      <w:kern w:val="28"/>
      <w:sz w:val="34"/>
    </w:rPr>
  </w:style>
  <w:style w:type="paragraph" w:styleId="Heading2">
    <w:name w:val="heading 2"/>
    <w:next w:val="Heading3"/>
    <w:link w:val="Heading2Char"/>
    <w:qFormat/>
    <w:pPr>
      <w:keepNext/>
      <w:pageBreakBefore/>
      <w:spacing w:line="260" w:lineRule="atLeast"/>
      <w:jc w:val="center"/>
      <w:outlineLvl w:val="1"/>
    </w:pPr>
    <w:rPr>
      <w:b/>
      <w:snapToGrid w:val="0"/>
      <w:sz w:val="30"/>
    </w:rPr>
  </w:style>
  <w:style w:type="paragraph" w:styleId="Heading3">
    <w:name w:val="heading 3"/>
    <w:next w:val="Heading4"/>
    <w:link w:val="Heading3Char"/>
    <w:qFormat/>
    <w:pPr>
      <w:keepNext/>
      <w:spacing w:before="240" w:line="260" w:lineRule="atLeast"/>
      <w:jc w:val="center"/>
      <w:outlineLvl w:val="2"/>
    </w:pPr>
    <w:rPr>
      <w:b/>
      <w:sz w:val="26"/>
    </w:rPr>
  </w:style>
  <w:style w:type="paragraph" w:styleId="Heading4">
    <w:name w:val="heading 4"/>
    <w:next w:val="Heading5"/>
    <w:link w:val="Heading4Char"/>
    <w:qFormat/>
    <w:pPr>
      <w:keepNext/>
      <w:spacing w:before="240"/>
      <w:jc w:val="center"/>
      <w:outlineLvl w:val="3"/>
    </w:pPr>
    <w:rPr>
      <w:b/>
      <w:sz w:val="24"/>
    </w:rPr>
  </w:style>
  <w:style w:type="paragraph" w:styleId="Heading5">
    <w:name w:val="heading 5"/>
    <w:next w:val="Normal"/>
    <w:link w:val="Heading5Char"/>
    <w:qFormat/>
    <w:pPr>
      <w:keepNext/>
      <w:keepLines/>
      <w:tabs>
        <w:tab w:val="left" w:pos="879"/>
      </w:tabs>
      <w:spacing w:before="220" w:line="260" w:lineRule="atLeast"/>
      <w:ind w:left="879" w:hanging="879"/>
      <w:outlineLvl w:val="4"/>
    </w:pPr>
    <w:rPr>
      <w:b/>
      <w:sz w:val="24"/>
    </w:rPr>
  </w:style>
  <w:style w:type="paragraph" w:styleId="Heading6">
    <w:name w:val="heading 6"/>
    <w:next w:val="Normal"/>
    <w:link w:val="Heading6Char"/>
    <w:qFormat/>
    <w:pPr>
      <w:keepNext/>
      <w:spacing w:before="240"/>
      <w:jc w:val="center"/>
      <w:outlineLvl w:val="5"/>
    </w:pPr>
    <w:rPr>
      <w:i/>
      <w:noProof/>
      <w:sz w:val="24"/>
    </w:rPr>
  </w:style>
  <w:style w:type="paragraph" w:styleId="Heading7">
    <w:name w:val="heading 7"/>
    <w:basedOn w:val="Heading6"/>
    <w:next w:val="Normal"/>
    <w:link w:val="Heading7Char"/>
    <w:qFormat/>
    <w:pPr>
      <w:spacing w:before="280"/>
      <w:outlineLvl w:val="6"/>
    </w:pPr>
    <w:rPr>
      <w:sz w:val="30"/>
    </w:rPr>
  </w:style>
  <w:style w:type="paragraph" w:styleId="Heading8">
    <w:name w:val="heading 8"/>
    <w:basedOn w:val="Heading6"/>
    <w:next w:val="Normal"/>
    <w:link w:val="Heading8Char"/>
    <w:qFormat/>
    <w:pPr>
      <w:outlineLvl w:val="7"/>
    </w:pPr>
    <w:rPr>
      <w:sz w:val="28"/>
    </w:rPr>
  </w:style>
  <w:style w:type="paragraph" w:styleId="Heading9">
    <w:name w:val="heading 9"/>
    <w:basedOn w:val="Heading1"/>
    <w:next w:val="Normal"/>
    <w:link w:val="Heading9Char"/>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8"/>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DocumentMap">
    <w:name w:val="Document Map"/>
    <w:basedOn w:val="Normal"/>
    <w:link w:val="DocumentMapChar"/>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link w:val="BodyTextIndent3Char"/>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link w:val="ClosingChar"/>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link w:val="DateCha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uiPriority w:val="99"/>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link w:val="FootnoteTextChar"/>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basedOn w:val="DefaultParagraphFont"/>
    <w:qFormat/>
    <w:rPr>
      <w:b/>
      <w:sz w:val="24"/>
    </w:rPr>
  </w:style>
  <w:style w:type="paragraph" w:styleId="Subtitle">
    <w:name w:val="Subtitle"/>
    <w:basedOn w:val="Normal"/>
    <w:link w:val="SubtitleChar"/>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link w:val="TitleChar"/>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link w:val="HeaderChar"/>
    <w:uiPriority w:val="99"/>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2"/>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Heading1Char">
    <w:name w:val="Heading 1 Char"/>
    <w:basedOn w:val="DefaultParagraphFont"/>
    <w:link w:val="Heading1"/>
    <w:rPr>
      <w:b/>
      <w:kern w:val="28"/>
      <w:sz w:val="34"/>
    </w:rPr>
  </w:style>
  <w:style w:type="character" w:customStyle="1" w:styleId="Heading2Char">
    <w:name w:val="Heading 2 Char"/>
    <w:basedOn w:val="DefaultParagraphFont"/>
    <w:link w:val="Heading2"/>
    <w:rPr>
      <w:b/>
      <w:snapToGrid w:val="0"/>
      <w:sz w:val="30"/>
    </w:rPr>
  </w:style>
  <w:style w:type="character" w:customStyle="1" w:styleId="Heading3Char">
    <w:name w:val="Heading 3 Char"/>
    <w:basedOn w:val="DefaultParagraphFont"/>
    <w:link w:val="Heading3"/>
    <w:rPr>
      <w:b/>
      <w:sz w:val="26"/>
    </w:rPr>
  </w:style>
  <w:style w:type="character" w:customStyle="1" w:styleId="Heading4Char">
    <w:name w:val="Heading 4 Char"/>
    <w:basedOn w:val="DefaultParagraphFont"/>
    <w:link w:val="Heading4"/>
    <w:rPr>
      <w:b/>
      <w:sz w:val="24"/>
    </w:rPr>
  </w:style>
  <w:style w:type="character" w:customStyle="1" w:styleId="Heading5Char">
    <w:name w:val="Heading 5 Char"/>
    <w:basedOn w:val="DefaultParagraphFont"/>
    <w:link w:val="Heading5"/>
    <w:rPr>
      <w:b/>
      <w:sz w:val="24"/>
    </w:rPr>
  </w:style>
  <w:style w:type="character" w:customStyle="1" w:styleId="Heading6Char">
    <w:name w:val="Heading 6 Char"/>
    <w:basedOn w:val="DefaultParagraphFont"/>
    <w:link w:val="Heading6"/>
    <w:rPr>
      <w:i/>
      <w:noProof/>
      <w:sz w:val="24"/>
    </w:rPr>
  </w:style>
  <w:style w:type="character" w:customStyle="1" w:styleId="Heading7Char">
    <w:name w:val="Heading 7 Char"/>
    <w:basedOn w:val="DefaultParagraphFont"/>
    <w:link w:val="Heading7"/>
    <w:rPr>
      <w:i/>
      <w:noProof/>
      <w:sz w:val="30"/>
    </w:rPr>
  </w:style>
  <w:style w:type="character" w:customStyle="1" w:styleId="Heading8Char">
    <w:name w:val="Heading 8 Char"/>
    <w:basedOn w:val="DefaultParagraphFont"/>
    <w:link w:val="Heading8"/>
    <w:rPr>
      <w:i/>
      <w:noProof/>
      <w:sz w:val="28"/>
    </w:rPr>
  </w:style>
  <w:style w:type="character" w:customStyle="1" w:styleId="Heading9Char">
    <w:name w:val="Heading 9 Char"/>
    <w:basedOn w:val="DefaultParagraphFont"/>
    <w:link w:val="Heading9"/>
    <w:rPr>
      <w:b/>
      <w:i/>
      <w:kern w:val="28"/>
      <w:sz w:val="30"/>
    </w:rPr>
  </w:style>
  <w:style w:type="character" w:customStyle="1" w:styleId="BodyTextChar">
    <w:name w:val="Body Text Char"/>
    <w:basedOn w:val="DefaultParagraphFont"/>
    <w:link w:val="BodyText"/>
    <w:rPr>
      <w:sz w:val="24"/>
    </w:rPr>
  </w:style>
  <w:style w:type="character" w:customStyle="1" w:styleId="BodyText2Char">
    <w:name w:val="Body Text 2 Char"/>
    <w:basedOn w:val="DefaultParagraphFont"/>
    <w:link w:val="BodyText2"/>
    <w:rPr>
      <w:sz w:val="24"/>
    </w:rPr>
  </w:style>
  <w:style w:type="character" w:customStyle="1" w:styleId="BodyText3Char">
    <w:name w:val="Body Text 3 Char"/>
    <w:basedOn w:val="DefaultParagraphFont"/>
    <w:link w:val="BodyText3"/>
    <w:rPr>
      <w:sz w:val="18"/>
    </w:rPr>
  </w:style>
  <w:style w:type="character" w:customStyle="1" w:styleId="BodyTextFirstIndentChar">
    <w:name w:val="Body Text First Indent Char"/>
    <w:basedOn w:val="BodyTextChar"/>
    <w:link w:val="BodyTextFirstIndent"/>
    <w:rPr>
      <w:sz w:val="24"/>
    </w:rPr>
  </w:style>
  <w:style w:type="character" w:customStyle="1" w:styleId="BodyTextIndentChar">
    <w:name w:val="Body Text Indent Char"/>
    <w:basedOn w:val="DefaultParagraphFont"/>
    <w:link w:val="BodyTextIndent"/>
    <w:rPr>
      <w:sz w:val="24"/>
    </w:rPr>
  </w:style>
  <w:style w:type="character" w:customStyle="1" w:styleId="BodyTextFirstIndent2Char">
    <w:name w:val="Body Text First Indent 2 Char"/>
    <w:basedOn w:val="BodyTextIndentChar"/>
    <w:link w:val="BodyTextFirstIndent2"/>
    <w:rPr>
      <w:sz w:val="24"/>
    </w:rPr>
  </w:style>
  <w:style w:type="character" w:customStyle="1" w:styleId="BodyTextIndent2Char">
    <w:name w:val="Body Text Indent 2 Char"/>
    <w:basedOn w:val="DefaultParagraphFont"/>
    <w:link w:val="BodyTextIndent2"/>
    <w:rPr>
      <w:sz w:val="24"/>
    </w:rPr>
  </w:style>
  <w:style w:type="character" w:customStyle="1" w:styleId="DocumentMapChar">
    <w:name w:val="Document Map Char"/>
    <w:basedOn w:val="DefaultParagraphFont"/>
    <w:link w:val="DocumentMap"/>
    <w:semiHidden/>
    <w:rPr>
      <w:sz w:val="24"/>
      <w:shd w:val="clear" w:color="auto" w:fill="000080"/>
    </w:rPr>
  </w:style>
  <w:style w:type="character" w:customStyle="1" w:styleId="BodyTextIndent3Char">
    <w:name w:val="Body Text Indent 3 Char"/>
    <w:basedOn w:val="DefaultParagraphFont"/>
    <w:link w:val="BodyTextIndent3"/>
    <w:rPr>
      <w:sz w:val="18"/>
    </w:rPr>
  </w:style>
  <w:style w:type="character" w:customStyle="1" w:styleId="ClosingChar">
    <w:name w:val="Closing Char"/>
    <w:basedOn w:val="DefaultParagraphFont"/>
    <w:link w:val="Closing"/>
    <w:rPr>
      <w:sz w:val="24"/>
    </w:rPr>
  </w:style>
  <w:style w:type="character" w:customStyle="1" w:styleId="CommentTextChar">
    <w:name w:val="Comment Text Char"/>
    <w:basedOn w:val="DefaultParagraphFont"/>
    <w:link w:val="CommentText"/>
    <w:semiHidden/>
    <w:rPr>
      <w:sz w:val="24"/>
    </w:rPr>
  </w:style>
  <w:style w:type="character" w:customStyle="1" w:styleId="DateChar">
    <w:name w:val="Date Char"/>
    <w:basedOn w:val="DefaultParagraphFont"/>
    <w:link w:val="Date"/>
    <w:rPr>
      <w:sz w:val="24"/>
    </w:rPr>
  </w:style>
  <w:style w:type="character" w:customStyle="1" w:styleId="EndnoteTextChar">
    <w:name w:val="Endnote Text Char"/>
    <w:basedOn w:val="DefaultParagraphFont"/>
    <w:link w:val="EndnoteText"/>
    <w:semiHidden/>
    <w:rPr>
      <w:sz w:val="24"/>
    </w:rPr>
  </w:style>
  <w:style w:type="character" w:customStyle="1" w:styleId="FooterChar">
    <w:name w:val="Footer Char"/>
    <w:basedOn w:val="DefaultParagraphFont"/>
    <w:link w:val="Footer"/>
    <w:uiPriority w:val="99"/>
    <w:rPr>
      <w:rFonts w:ascii="Arial" w:hAnsi="Arial"/>
      <w:sz w:val="24"/>
    </w:rPr>
  </w:style>
  <w:style w:type="character" w:customStyle="1" w:styleId="FootnoteTextChar">
    <w:name w:val="Footnote Text Char"/>
    <w:basedOn w:val="DefaultParagraphFont"/>
    <w:link w:val="FootnoteText"/>
    <w:semiHidden/>
    <w:rPr>
      <w:sz w:val="24"/>
    </w:rPr>
  </w:style>
  <w:style w:type="character" w:customStyle="1" w:styleId="MacroTextChar">
    <w:name w:val="Macro Text Char"/>
    <w:basedOn w:val="DefaultParagraphFont"/>
    <w:link w:val="MacroText"/>
    <w:semiHidden/>
    <w:rPr>
      <w:sz w:val="24"/>
    </w:rPr>
  </w:style>
  <w:style w:type="character" w:customStyle="1" w:styleId="MessageHeaderChar">
    <w:name w:val="Message Header Char"/>
    <w:basedOn w:val="DefaultParagraphFont"/>
    <w:link w:val="MessageHeader"/>
    <w:rPr>
      <w:rFonts w:ascii="Arial" w:hAnsi="Arial"/>
      <w:sz w:val="26"/>
      <w:shd w:val="pct20" w:color="auto" w:fill="auto"/>
    </w:rPr>
  </w:style>
  <w:style w:type="character" w:customStyle="1" w:styleId="NoteHeadingChar">
    <w:name w:val="Note Heading Char"/>
    <w:basedOn w:val="DefaultParagraphFont"/>
    <w:link w:val="NoteHeading"/>
    <w:rPr>
      <w:sz w:val="24"/>
    </w:rPr>
  </w:style>
  <w:style w:type="character" w:customStyle="1" w:styleId="SalutationChar">
    <w:name w:val="Salutation Char"/>
    <w:basedOn w:val="DefaultParagraphFont"/>
    <w:link w:val="Salutation"/>
    <w:rPr>
      <w:sz w:val="24"/>
    </w:rPr>
  </w:style>
  <w:style w:type="character" w:customStyle="1" w:styleId="SignatureChar">
    <w:name w:val="Signature Char"/>
    <w:basedOn w:val="DefaultParagraphFont"/>
    <w:link w:val="Signature"/>
    <w:rPr>
      <w:sz w:val="24"/>
    </w:rPr>
  </w:style>
  <w:style w:type="character" w:customStyle="1" w:styleId="SubtitleChar">
    <w:name w:val="Subtitle Char"/>
    <w:basedOn w:val="DefaultParagraphFont"/>
    <w:link w:val="Subtitle"/>
    <w:rPr>
      <w:rFonts w:ascii="Arial" w:hAnsi="Arial"/>
      <w:sz w:val="26"/>
    </w:rPr>
  </w:style>
  <w:style w:type="character" w:customStyle="1" w:styleId="TitleChar">
    <w:name w:val="Title Char"/>
    <w:basedOn w:val="DefaultParagraphFont"/>
    <w:link w:val="Title"/>
    <w:rPr>
      <w:rFonts w:ascii="Arial" w:hAnsi="Arial"/>
      <w:b/>
      <w:kern w:val="28"/>
      <w:sz w:val="34"/>
    </w:rPr>
  </w:style>
  <w:style w:type="character" w:customStyle="1" w:styleId="HeaderChar">
    <w:name w:val="Header Char"/>
    <w:basedOn w:val="DefaultParagraphFont"/>
    <w:link w:val="Header"/>
    <w:uiPriority w:val="99"/>
    <w:rPr>
      <w:rFonts w:ascii="Arial" w:hAnsi="Arial"/>
      <w:noProof/>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9147">
      <w:bodyDiv w:val="1"/>
      <w:marLeft w:val="0"/>
      <w:marRight w:val="0"/>
      <w:marTop w:val="0"/>
      <w:marBottom w:val="0"/>
      <w:divBdr>
        <w:top w:val="none" w:sz="0" w:space="0" w:color="auto"/>
        <w:left w:val="none" w:sz="0" w:space="0" w:color="auto"/>
        <w:bottom w:val="none" w:sz="0" w:space="0" w:color="auto"/>
        <w:right w:val="none" w:sz="0" w:space="0" w:color="auto"/>
      </w:divBdr>
    </w:div>
    <w:div w:id="44764337">
      <w:bodyDiv w:val="1"/>
      <w:marLeft w:val="0"/>
      <w:marRight w:val="0"/>
      <w:marTop w:val="0"/>
      <w:marBottom w:val="0"/>
      <w:divBdr>
        <w:top w:val="none" w:sz="0" w:space="0" w:color="auto"/>
        <w:left w:val="none" w:sz="0" w:space="0" w:color="auto"/>
        <w:bottom w:val="none" w:sz="0" w:space="0" w:color="auto"/>
        <w:right w:val="none" w:sz="0" w:space="0" w:color="auto"/>
      </w:divBdr>
    </w:div>
    <w:div w:id="205069116">
      <w:bodyDiv w:val="1"/>
      <w:marLeft w:val="0"/>
      <w:marRight w:val="0"/>
      <w:marTop w:val="0"/>
      <w:marBottom w:val="0"/>
      <w:divBdr>
        <w:top w:val="none" w:sz="0" w:space="0" w:color="auto"/>
        <w:left w:val="none" w:sz="0" w:space="0" w:color="auto"/>
        <w:bottom w:val="none" w:sz="0" w:space="0" w:color="auto"/>
        <w:right w:val="none" w:sz="0" w:space="0" w:color="auto"/>
      </w:divBdr>
    </w:div>
    <w:div w:id="210069855">
      <w:bodyDiv w:val="1"/>
      <w:marLeft w:val="0"/>
      <w:marRight w:val="0"/>
      <w:marTop w:val="0"/>
      <w:marBottom w:val="0"/>
      <w:divBdr>
        <w:top w:val="none" w:sz="0" w:space="0" w:color="auto"/>
        <w:left w:val="none" w:sz="0" w:space="0" w:color="auto"/>
        <w:bottom w:val="none" w:sz="0" w:space="0" w:color="auto"/>
        <w:right w:val="none" w:sz="0" w:space="0" w:color="auto"/>
      </w:divBdr>
    </w:div>
    <w:div w:id="287199612">
      <w:bodyDiv w:val="1"/>
      <w:marLeft w:val="0"/>
      <w:marRight w:val="0"/>
      <w:marTop w:val="0"/>
      <w:marBottom w:val="0"/>
      <w:divBdr>
        <w:top w:val="none" w:sz="0" w:space="0" w:color="auto"/>
        <w:left w:val="none" w:sz="0" w:space="0" w:color="auto"/>
        <w:bottom w:val="none" w:sz="0" w:space="0" w:color="auto"/>
        <w:right w:val="none" w:sz="0" w:space="0" w:color="auto"/>
      </w:divBdr>
    </w:div>
    <w:div w:id="331374579">
      <w:bodyDiv w:val="1"/>
      <w:marLeft w:val="0"/>
      <w:marRight w:val="0"/>
      <w:marTop w:val="0"/>
      <w:marBottom w:val="0"/>
      <w:divBdr>
        <w:top w:val="none" w:sz="0" w:space="0" w:color="auto"/>
        <w:left w:val="none" w:sz="0" w:space="0" w:color="auto"/>
        <w:bottom w:val="none" w:sz="0" w:space="0" w:color="auto"/>
        <w:right w:val="none" w:sz="0" w:space="0" w:color="auto"/>
      </w:divBdr>
    </w:div>
    <w:div w:id="420834497">
      <w:bodyDiv w:val="1"/>
      <w:marLeft w:val="0"/>
      <w:marRight w:val="0"/>
      <w:marTop w:val="0"/>
      <w:marBottom w:val="0"/>
      <w:divBdr>
        <w:top w:val="none" w:sz="0" w:space="0" w:color="auto"/>
        <w:left w:val="none" w:sz="0" w:space="0" w:color="auto"/>
        <w:bottom w:val="none" w:sz="0" w:space="0" w:color="auto"/>
        <w:right w:val="none" w:sz="0" w:space="0" w:color="auto"/>
      </w:divBdr>
    </w:div>
    <w:div w:id="483201875">
      <w:bodyDiv w:val="1"/>
      <w:marLeft w:val="0"/>
      <w:marRight w:val="0"/>
      <w:marTop w:val="0"/>
      <w:marBottom w:val="0"/>
      <w:divBdr>
        <w:top w:val="none" w:sz="0" w:space="0" w:color="auto"/>
        <w:left w:val="none" w:sz="0" w:space="0" w:color="auto"/>
        <w:bottom w:val="none" w:sz="0" w:space="0" w:color="auto"/>
        <w:right w:val="none" w:sz="0" w:space="0" w:color="auto"/>
      </w:divBdr>
    </w:div>
    <w:div w:id="490413149">
      <w:bodyDiv w:val="1"/>
      <w:marLeft w:val="0"/>
      <w:marRight w:val="0"/>
      <w:marTop w:val="0"/>
      <w:marBottom w:val="0"/>
      <w:divBdr>
        <w:top w:val="none" w:sz="0" w:space="0" w:color="auto"/>
        <w:left w:val="none" w:sz="0" w:space="0" w:color="auto"/>
        <w:bottom w:val="none" w:sz="0" w:space="0" w:color="auto"/>
        <w:right w:val="none" w:sz="0" w:space="0" w:color="auto"/>
      </w:divBdr>
    </w:div>
    <w:div w:id="552890542">
      <w:bodyDiv w:val="1"/>
      <w:marLeft w:val="0"/>
      <w:marRight w:val="0"/>
      <w:marTop w:val="0"/>
      <w:marBottom w:val="0"/>
      <w:divBdr>
        <w:top w:val="none" w:sz="0" w:space="0" w:color="auto"/>
        <w:left w:val="none" w:sz="0" w:space="0" w:color="auto"/>
        <w:bottom w:val="none" w:sz="0" w:space="0" w:color="auto"/>
        <w:right w:val="none" w:sz="0" w:space="0" w:color="auto"/>
      </w:divBdr>
    </w:div>
    <w:div w:id="606625271">
      <w:bodyDiv w:val="1"/>
      <w:marLeft w:val="0"/>
      <w:marRight w:val="0"/>
      <w:marTop w:val="0"/>
      <w:marBottom w:val="0"/>
      <w:divBdr>
        <w:top w:val="none" w:sz="0" w:space="0" w:color="auto"/>
        <w:left w:val="none" w:sz="0" w:space="0" w:color="auto"/>
        <w:bottom w:val="none" w:sz="0" w:space="0" w:color="auto"/>
        <w:right w:val="none" w:sz="0" w:space="0" w:color="auto"/>
      </w:divBdr>
    </w:div>
    <w:div w:id="798256384">
      <w:bodyDiv w:val="1"/>
      <w:marLeft w:val="0"/>
      <w:marRight w:val="0"/>
      <w:marTop w:val="0"/>
      <w:marBottom w:val="0"/>
      <w:divBdr>
        <w:top w:val="none" w:sz="0" w:space="0" w:color="auto"/>
        <w:left w:val="none" w:sz="0" w:space="0" w:color="auto"/>
        <w:bottom w:val="none" w:sz="0" w:space="0" w:color="auto"/>
        <w:right w:val="none" w:sz="0" w:space="0" w:color="auto"/>
      </w:divBdr>
    </w:div>
    <w:div w:id="857741023">
      <w:bodyDiv w:val="1"/>
      <w:marLeft w:val="0"/>
      <w:marRight w:val="0"/>
      <w:marTop w:val="0"/>
      <w:marBottom w:val="0"/>
      <w:divBdr>
        <w:top w:val="none" w:sz="0" w:space="0" w:color="auto"/>
        <w:left w:val="none" w:sz="0" w:space="0" w:color="auto"/>
        <w:bottom w:val="none" w:sz="0" w:space="0" w:color="auto"/>
        <w:right w:val="none" w:sz="0" w:space="0" w:color="auto"/>
      </w:divBdr>
    </w:div>
    <w:div w:id="936330841">
      <w:bodyDiv w:val="1"/>
      <w:marLeft w:val="0"/>
      <w:marRight w:val="0"/>
      <w:marTop w:val="0"/>
      <w:marBottom w:val="0"/>
      <w:divBdr>
        <w:top w:val="none" w:sz="0" w:space="0" w:color="auto"/>
        <w:left w:val="none" w:sz="0" w:space="0" w:color="auto"/>
        <w:bottom w:val="none" w:sz="0" w:space="0" w:color="auto"/>
        <w:right w:val="none" w:sz="0" w:space="0" w:color="auto"/>
      </w:divBdr>
    </w:div>
    <w:div w:id="950282053">
      <w:bodyDiv w:val="1"/>
      <w:marLeft w:val="0"/>
      <w:marRight w:val="0"/>
      <w:marTop w:val="0"/>
      <w:marBottom w:val="0"/>
      <w:divBdr>
        <w:top w:val="none" w:sz="0" w:space="0" w:color="auto"/>
        <w:left w:val="none" w:sz="0" w:space="0" w:color="auto"/>
        <w:bottom w:val="none" w:sz="0" w:space="0" w:color="auto"/>
        <w:right w:val="none" w:sz="0" w:space="0" w:color="auto"/>
      </w:divBdr>
    </w:div>
    <w:div w:id="957876404">
      <w:bodyDiv w:val="1"/>
      <w:marLeft w:val="0"/>
      <w:marRight w:val="0"/>
      <w:marTop w:val="0"/>
      <w:marBottom w:val="0"/>
      <w:divBdr>
        <w:top w:val="none" w:sz="0" w:space="0" w:color="auto"/>
        <w:left w:val="none" w:sz="0" w:space="0" w:color="auto"/>
        <w:bottom w:val="none" w:sz="0" w:space="0" w:color="auto"/>
        <w:right w:val="none" w:sz="0" w:space="0" w:color="auto"/>
      </w:divBdr>
    </w:div>
    <w:div w:id="1023172191">
      <w:bodyDiv w:val="1"/>
      <w:marLeft w:val="0"/>
      <w:marRight w:val="0"/>
      <w:marTop w:val="0"/>
      <w:marBottom w:val="0"/>
      <w:divBdr>
        <w:top w:val="none" w:sz="0" w:space="0" w:color="auto"/>
        <w:left w:val="none" w:sz="0" w:space="0" w:color="auto"/>
        <w:bottom w:val="none" w:sz="0" w:space="0" w:color="auto"/>
        <w:right w:val="none" w:sz="0" w:space="0" w:color="auto"/>
      </w:divBdr>
    </w:div>
    <w:div w:id="1079518487">
      <w:bodyDiv w:val="1"/>
      <w:marLeft w:val="0"/>
      <w:marRight w:val="0"/>
      <w:marTop w:val="0"/>
      <w:marBottom w:val="0"/>
      <w:divBdr>
        <w:top w:val="none" w:sz="0" w:space="0" w:color="auto"/>
        <w:left w:val="none" w:sz="0" w:space="0" w:color="auto"/>
        <w:bottom w:val="none" w:sz="0" w:space="0" w:color="auto"/>
        <w:right w:val="none" w:sz="0" w:space="0" w:color="auto"/>
      </w:divBdr>
    </w:div>
    <w:div w:id="1105073395">
      <w:bodyDiv w:val="1"/>
      <w:marLeft w:val="0"/>
      <w:marRight w:val="0"/>
      <w:marTop w:val="0"/>
      <w:marBottom w:val="0"/>
      <w:divBdr>
        <w:top w:val="none" w:sz="0" w:space="0" w:color="auto"/>
        <w:left w:val="none" w:sz="0" w:space="0" w:color="auto"/>
        <w:bottom w:val="none" w:sz="0" w:space="0" w:color="auto"/>
        <w:right w:val="none" w:sz="0" w:space="0" w:color="auto"/>
      </w:divBdr>
    </w:div>
    <w:div w:id="1121530775">
      <w:bodyDiv w:val="1"/>
      <w:marLeft w:val="0"/>
      <w:marRight w:val="0"/>
      <w:marTop w:val="0"/>
      <w:marBottom w:val="0"/>
      <w:divBdr>
        <w:top w:val="none" w:sz="0" w:space="0" w:color="auto"/>
        <w:left w:val="none" w:sz="0" w:space="0" w:color="auto"/>
        <w:bottom w:val="none" w:sz="0" w:space="0" w:color="auto"/>
        <w:right w:val="none" w:sz="0" w:space="0" w:color="auto"/>
      </w:divBdr>
    </w:div>
    <w:div w:id="1135947590">
      <w:bodyDiv w:val="1"/>
      <w:marLeft w:val="0"/>
      <w:marRight w:val="0"/>
      <w:marTop w:val="0"/>
      <w:marBottom w:val="0"/>
      <w:divBdr>
        <w:top w:val="none" w:sz="0" w:space="0" w:color="auto"/>
        <w:left w:val="none" w:sz="0" w:space="0" w:color="auto"/>
        <w:bottom w:val="none" w:sz="0" w:space="0" w:color="auto"/>
        <w:right w:val="none" w:sz="0" w:space="0" w:color="auto"/>
      </w:divBdr>
    </w:div>
    <w:div w:id="1198617240">
      <w:bodyDiv w:val="1"/>
      <w:marLeft w:val="0"/>
      <w:marRight w:val="0"/>
      <w:marTop w:val="0"/>
      <w:marBottom w:val="0"/>
      <w:divBdr>
        <w:top w:val="none" w:sz="0" w:space="0" w:color="auto"/>
        <w:left w:val="none" w:sz="0" w:space="0" w:color="auto"/>
        <w:bottom w:val="none" w:sz="0" w:space="0" w:color="auto"/>
        <w:right w:val="none" w:sz="0" w:space="0" w:color="auto"/>
      </w:divBdr>
    </w:div>
    <w:div w:id="1198932232">
      <w:bodyDiv w:val="1"/>
      <w:marLeft w:val="0"/>
      <w:marRight w:val="0"/>
      <w:marTop w:val="0"/>
      <w:marBottom w:val="0"/>
      <w:divBdr>
        <w:top w:val="none" w:sz="0" w:space="0" w:color="auto"/>
        <w:left w:val="none" w:sz="0" w:space="0" w:color="auto"/>
        <w:bottom w:val="none" w:sz="0" w:space="0" w:color="auto"/>
        <w:right w:val="none" w:sz="0" w:space="0" w:color="auto"/>
      </w:divBdr>
    </w:div>
    <w:div w:id="1247571659">
      <w:bodyDiv w:val="1"/>
      <w:marLeft w:val="0"/>
      <w:marRight w:val="0"/>
      <w:marTop w:val="0"/>
      <w:marBottom w:val="0"/>
      <w:divBdr>
        <w:top w:val="none" w:sz="0" w:space="0" w:color="auto"/>
        <w:left w:val="none" w:sz="0" w:space="0" w:color="auto"/>
        <w:bottom w:val="none" w:sz="0" w:space="0" w:color="auto"/>
        <w:right w:val="none" w:sz="0" w:space="0" w:color="auto"/>
      </w:divBdr>
    </w:div>
    <w:div w:id="1253860416">
      <w:bodyDiv w:val="1"/>
      <w:marLeft w:val="0"/>
      <w:marRight w:val="0"/>
      <w:marTop w:val="0"/>
      <w:marBottom w:val="0"/>
      <w:divBdr>
        <w:top w:val="none" w:sz="0" w:space="0" w:color="auto"/>
        <w:left w:val="none" w:sz="0" w:space="0" w:color="auto"/>
        <w:bottom w:val="none" w:sz="0" w:space="0" w:color="auto"/>
        <w:right w:val="none" w:sz="0" w:space="0" w:color="auto"/>
      </w:divBdr>
    </w:div>
    <w:div w:id="1254826439">
      <w:bodyDiv w:val="1"/>
      <w:marLeft w:val="0"/>
      <w:marRight w:val="0"/>
      <w:marTop w:val="0"/>
      <w:marBottom w:val="0"/>
      <w:divBdr>
        <w:top w:val="none" w:sz="0" w:space="0" w:color="auto"/>
        <w:left w:val="none" w:sz="0" w:space="0" w:color="auto"/>
        <w:bottom w:val="none" w:sz="0" w:space="0" w:color="auto"/>
        <w:right w:val="none" w:sz="0" w:space="0" w:color="auto"/>
      </w:divBdr>
    </w:div>
    <w:div w:id="1321425014">
      <w:bodyDiv w:val="1"/>
      <w:marLeft w:val="0"/>
      <w:marRight w:val="0"/>
      <w:marTop w:val="0"/>
      <w:marBottom w:val="0"/>
      <w:divBdr>
        <w:top w:val="none" w:sz="0" w:space="0" w:color="auto"/>
        <w:left w:val="none" w:sz="0" w:space="0" w:color="auto"/>
        <w:bottom w:val="none" w:sz="0" w:space="0" w:color="auto"/>
        <w:right w:val="none" w:sz="0" w:space="0" w:color="auto"/>
      </w:divBdr>
    </w:div>
    <w:div w:id="1352222956">
      <w:bodyDiv w:val="1"/>
      <w:marLeft w:val="0"/>
      <w:marRight w:val="0"/>
      <w:marTop w:val="0"/>
      <w:marBottom w:val="0"/>
      <w:divBdr>
        <w:top w:val="none" w:sz="0" w:space="0" w:color="auto"/>
        <w:left w:val="none" w:sz="0" w:space="0" w:color="auto"/>
        <w:bottom w:val="none" w:sz="0" w:space="0" w:color="auto"/>
        <w:right w:val="none" w:sz="0" w:space="0" w:color="auto"/>
      </w:divBdr>
    </w:div>
    <w:div w:id="1445538025">
      <w:bodyDiv w:val="1"/>
      <w:marLeft w:val="0"/>
      <w:marRight w:val="0"/>
      <w:marTop w:val="0"/>
      <w:marBottom w:val="0"/>
      <w:divBdr>
        <w:top w:val="none" w:sz="0" w:space="0" w:color="auto"/>
        <w:left w:val="none" w:sz="0" w:space="0" w:color="auto"/>
        <w:bottom w:val="none" w:sz="0" w:space="0" w:color="auto"/>
        <w:right w:val="none" w:sz="0" w:space="0" w:color="auto"/>
      </w:divBdr>
    </w:div>
    <w:div w:id="1450272266">
      <w:bodyDiv w:val="1"/>
      <w:marLeft w:val="0"/>
      <w:marRight w:val="0"/>
      <w:marTop w:val="0"/>
      <w:marBottom w:val="0"/>
      <w:divBdr>
        <w:top w:val="none" w:sz="0" w:space="0" w:color="auto"/>
        <w:left w:val="none" w:sz="0" w:space="0" w:color="auto"/>
        <w:bottom w:val="none" w:sz="0" w:space="0" w:color="auto"/>
        <w:right w:val="none" w:sz="0" w:space="0" w:color="auto"/>
      </w:divBdr>
    </w:div>
    <w:div w:id="1604876942">
      <w:bodyDiv w:val="1"/>
      <w:marLeft w:val="0"/>
      <w:marRight w:val="0"/>
      <w:marTop w:val="0"/>
      <w:marBottom w:val="0"/>
      <w:divBdr>
        <w:top w:val="none" w:sz="0" w:space="0" w:color="auto"/>
        <w:left w:val="none" w:sz="0" w:space="0" w:color="auto"/>
        <w:bottom w:val="none" w:sz="0" w:space="0" w:color="auto"/>
        <w:right w:val="none" w:sz="0" w:space="0" w:color="auto"/>
      </w:divBdr>
    </w:div>
    <w:div w:id="1668902055">
      <w:bodyDiv w:val="1"/>
      <w:marLeft w:val="0"/>
      <w:marRight w:val="0"/>
      <w:marTop w:val="0"/>
      <w:marBottom w:val="0"/>
      <w:divBdr>
        <w:top w:val="none" w:sz="0" w:space="0" w:color="auto"/>
        <w:left w:val="none" w:sz="0" w:space="0" w:color="auto"/>
        <w:bottom w:val="none" w:sz="0" w:space="0" w:color="auto"/>
        <w:right w:val="none" w:sz="0" w:space="0" w:color="auto"/>
      </w:divBdr>
    </w:div>
    <w:div w:id="1756780257">
      <w:bodyDiv w:val="1"/>
      <w:marLeft w:val="0"/>
      <w:marRight w:val="0"/>
      <w:marTop w:val="0"/>
      <w:marBottom w:val="0"/>
      <w:divBdr>
        <w:top w:val="none" w:sz="0" w:space="0" w:color="auto"/>
        <w:left w:val="none" w:sz="0" w:space="0" w:color="auto"/>
        <w:bottom w:val="none" w:sz="0" w:space="0" w:color="auto"/>
        <w:right w:val="none" w:sz="0" w:space="0" w:color="auto"/>
      </w:divBdr>
    </w:div>
    <w:div w:id="1760104577">
      <w:bodyDiv w:val="1"/>
      <w:marLeft w:val="0"/>
      <w:marRight w:val="0"/>
      <w:marTop w:val="0"/>
      <w:marBottom w:val="0"/>
      <w:divBdr>
        <w:top w:val="none" w:sz="0" w:space="0" w:color="auto"/>
        <w:left w:val="none" w:sz="0" w:space="0" w:color="auto"/>
        <w:bottom w:val="none" w:sz="0" w:space="0" w:color="auto"/>
        <w:right w:val="none" w:sz="0" w:space="0" w:color="auto"/>
      </w:divBdr>
    </w:div>
    <w:div w:id="1762143867">
      <w:bodyDiv w:val="1"/>
      <w:marLeft w:val="0"/>
      <w:marRight w:val="0"/>
      <w:marTop w:val="0"/>
      <w:marBottom w:val="0"/>
      <w:divBdr>
        <w:top w:val="none" w:sz="0" w:space="0" w:color="auto"/>
        <w:left w:val="none" w:sz="0" w:space="0" w:color="auto"/>
        <w:bottom w:val="none" w:sz="0" w:space="0" w:color="auto"/>
        <w:right w:val="none" w:sz="0" w:space="0" w:color="auto"/>
      </w:divBdr>
    </w:div>
    <w:div w:id="2104646620">
      <w:bodyDiv w:val="1"/>
      <w:marLeft w:val="0"/>
      <w:marRight w:val="0"/>
      <w:marTop w:val="0"/>
      <w:marBottom w:val="0"/>
      <w:divBdr>
        <w:top w:val="none" w:sz="0" w:space="0" w:color="auto"/>
        <w:left w:val="none" w:sz="0" w:space="0" w:color="auto"/>
        <w:bottom w:val="none" w:sz="0" w:space="0" w:color="auto"/>
        <w:right w:val="none" w:sz="0" w:space="0" w:color="auto"/>
      </w:divBdr>
    </w:div>
    <w:div w:id="21427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4.png"/><Relationship Id="rId42" Type="http://schemas.openxmlformats.org/officeDocument/2006/relationships/header" Target="header24.xml"/><Relationship Id="rId47"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11.xml"/><Relationship Id="rId36" Type="http://schemas.openxmlformats.org/officeDocument/2006/relationships/header" Target="header18.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3327-2B10-4420-934C-C3585B90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27805</Words>
  <Characters>132633</Characters>
  <Application>Microsoft Office Word</Application>
  <DocSecurity>0</DocSecurity>
  <Lines>5766</Lines>
  <Paragraphs>4718</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155720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Services (Water Corporations Charges) Regulations 2014 - 01-e0-00</dc:title>
  <dc:subject/>
  <dc:creator/>
  <cp:keywords/>
  <dc:description/>
  <cp:lastModifiedBy>svcMRProcess</cp:lastModifiedBy>
  <cp:revision>4</cp:revision>
  <cp:lastPrinted>2016-01-06T01:57:00Z</cp:lastPrinted>
  <dcterms:created xsi:type="dcterms:W3CDTF">2020-02-29T10:28:00Z</dcterms:created>
  <dcterms:modified xsi:type="dcterms:W3CDTF">2020-02-29T10:28:00Z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25 Jun 2014 p 2155-298</vt:lpwstr>
  </property>
  <property fmtid="{D5CDD505-2E9C-101B-9397-08002B2CF9AE}" pid="3" name="DocumentType">
    <vt:lpwstr>Reg</vt:lpwstr>
  </property>
  <property fmtid="{D5CDD505-2E9C-101B-9397-08002B2CF9AE}" pid="4" name="ReprintedAsAt">
    <vt:filetime>2016-01-07T16:00:00Z</vt:filetime>
  </property>
  <property fmtid="{D5CDD505-2E9C-101B-9397-08002B2CF9AE}" pid="5" name="ReprintNo">
    <vt:lpwstr>1</vt:lpwstr>
  </property>
  <property fmtid="{D5CDD505-2E9C-101B-9397-08002B2CF9AE}" pid="6" name="AsAtDate">
    <vt:lpwstr>05 Aug 2017</vt:lpwstr>
  </property>
  <property fmtid="{D5CDD505-2E9C-101B-9397-08002B2CF9AE}" pid="7" name="Suffix">
    <vt:lpwstr>01-e0-00</vt:lpwstr>
  </property>
  <property fmtid="{D5CDD505-2E9C-101B-9397-08002B2CF9AE}" pid="8" name="CommencementDate">
    <vt:lpwstr>20170805</vt:lpwstr>
  </property>
</Properties>
</file>