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_Toc484083859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_Toc484083860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_Toc484083861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_Toc484083862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_Toc484083863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_Toc484083864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_Toc484083865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_Toc484083866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_Toc484083867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_Toc484083868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_Toc484083869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_Toc484083870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_Toc484083872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Applications for licences and registrations, and prescribing of registers</w:t>
      </w:r>
      <w:r>
        <w:tab/>
      </w:r>
      <w:r>
        <w:fldChar w:fldCharType="begin"/>
      </w:r>
      <w:r>
        <w:instrText xml:space="preserve"> PAGEREF _Toc484083873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_Toc484083874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_Toc484083875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_Toc484083876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_Toc484083877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_Toc484083878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_Toc484083879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_Toc484083880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_Toc484083881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_Toc484083882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_Toc484083883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_Toc484083884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_Toc484083885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_Toc484083886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_Toc484083887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_Toc484083888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_Toc484083889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_Toc484083890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_Toc484083891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_Toc484083892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_Toc484083893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_Toc484083895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_Toc484083896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_Toc484083897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_Toc484083898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_Toc484083899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_Toc484083900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_Toc484083901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_Toc484083902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_Toc484083903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_Toc484083905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_Toc484083906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_Toc484083907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_Toc484083908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_Toc484083909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_Toc484083912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_Toc484083913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_Toc484083915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_Toc484083916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_Toc484083917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_Toc484083918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_Toc484083919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_Toc484083920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_Toc484083921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_Toc484083923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_Toc484083924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_Toc484083925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 — 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 — 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 — Radiation warning symbol</w:t>
      </w:r>
    </w:p>
    <w:p>
      <w:pPr>
        <w:pStyle w:val="TOC2"/>
        <w:tabs>
          <w:tab w:val="right" w:leader="dot" w:pos="7077"/>
        </w:tabs>
        <w:rPr>
          <w:rFonts w:asciiTheme="minorHAnsi" w:eastAsiaTheme="minorEastAsia" w:hAnsiTheme="minorHAnsi" w:cstheme="minorBidi"/>
          <w:b w:val="0"/>
          <w:sz w:val="22"/>
          <w:szCs w:val="22"/>
        </w:rPr>
      </w:pPr>
      <w:r>
        <w:t>Schedule V — 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 — 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 — Exempted self luminous devices</w:t>
      </w:r>
    </w:p>
    <w:p>
      <w:pPr>
        <w:pStyle w:val="TOC2"/>
        <w:tabs>
          <w:tab w:val="right" w:leader="dot" w:pos="7077"/>
        </w:tabs>
        <w:rPr>
          <w:rFonts w:asciiTheme="minorHAnsi" w:eastAsiaTheme="minorEastAsia" w:hAnsiTheme="minorHAnsi" w:cstheme="minorBidi"/>
          <w:b w:val="0"/>
          <w:sz w:val="22"/>
          <w:szCs w:val="22"/>
        </w:rPr>
      </w:pPr>
      <w:r>
        <w:t>Schedule VIII — 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 — Conditions imposable on registration of irradiating apparatus</w:t>
      </w:r>
    </w:p>
    <w:p>
      <w:pPr>
        <w:pStyle w:val="TOC2"/>
        <w:keepLines/>
        <w:tabs>
          <w:tab w:val="right" w:leader="dot" w:pos="7077"/>
        </w:tabs>
        <w:rPr>
          <w:rFonts w:asciiTheme="minorHAnsi" w:eastAsiaTheme="minorEastAsia" w:hAnsiTheme="minorHAnsi" w:cstheme="minorBidi"/>
          <w:b w:val="0"/>
          <w:sz w:val="22"/>
          <w:szCs w:val="22"/>
        </w:rPr>
      </w:pPr>
      <w:r>
        <w:t>Schedule X — 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 — 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 — 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 — 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4"/>
        <w:tabs>
          <w:tab w:val="right" w:leader="dot" w:pos="7077"/>
        </w:tabs>
        <w:rPr>
          <w:rFonts w:asciiTheme="minorHAnsi" w:eastAsiaTheme="minorEastAsia" w:hAnsiTheme="minorHAnsi" w:cstheme="minorBidi"/>
          <w:b w:val="0"/>
          <w:szCs w:val="22"/>
        </w:rPr>
      </w:pPr>
      <w:r>
        <w:t>Part 3</w:t>
      </w:r>
      <w:r>
        <w:rPr>
          <w:snapToGrid w:val="0"/>
        </w:rPr>
        <w:t> — </w:t>
      </w:r>
      <w:r>
        <w:t>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_Toc484083958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77870761"/>
      <w:bookmarkStart w:id="4" w:name="_Toc478554980"/>
      <w:bookmarkStart w:id="5" w:name="_Toc478555100"/>
      <w:bookmarkStart w:id="6" w:name="_Toc478555480"/>
      <w:bookmarkStart w:id="7" w:name="_Toc478555780"/>
      <w:bookmarkStart w:id="8" w:name="_Toc478555976"/>
      <w:bookmarkStart w:id="9" w:name="_Toc478564199"/>
      <w:bookmarkStart w:id="10" w:name="_Toc484082955"/>
      <w:bookmarkStart w:id="11" w:name="_Toc48408385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84083859"/>
      <w:r>
        <w:rPr>
          <w:rStyle w:val="CharSectno"/>
        </w:rPr>
        <w:t>1</w:t>
      </w:r>
      <w:r>
        <w:rPr>
          <w:snapToGrid w:val="0"/>
        </w:rPr>
        <w:t>.</w:t>
      </w:r>
      <w:r>
        <w:rPr>
          <w:snapToGrid w:val="0"/>
        </w:rPr>
        <w:tab/>
        <w:t>Citation</w:t>
      </w:r>
      <w:bookmarkEnd w:id="12"/>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3" w:name="_Toc484083860"/>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4" w:name="_Toc484083861"/>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o:ole="" fillcolor="window">
            <v:imagedata r:id="rId23" o:title=""/>
          </v:shape>
          <o:OLEObject Type="Embed" ProgID="Equation.3" ShapeID="_x0000_i1025" DrawAspect="Content" ObjectID="_1644360423" r:id="rId24"/>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25pt;height:24.75pt" o:ole="" fillcolor="window">
            <v:imagedata r:id="rId25" o:title=""/>
          </v:shape>
          <o:OLEObject Type="Embed" ProgID="Equation.3" ShapeID="_x0000_i1026" DrawAspect="Content" ObjectID="_1644360424" r:id="rId26"/>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15" w:name="_Toc484083862"/>
      <w:r>
        <w:rPr>
          <w:rStyle w:val="CharSectno"/>
        </w:rPr>
        <w:t>4</w:t>
      </w:r>
      <w:r>
        <w:rPr>
          <w:snapToGrid w:val="0"/>
        </w:rPr>
        <w:t>.</w:t>
      </w:r>
      <w:r>
        <w:rPr>
          <w:snapToGrid w:val="0"/>
        </w:rPr>
        <w:tab/>
        <w:t>Application of regulations</w:t>
      </w:r>
      <w:bookmarkEnd w:id="15"/>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16" w:name="_Toc484083863"/>
      <w:r>
        <w:rPr>
          <w:rStyle w:val="CharSectno"/>
        </w:rPr>
        <w:t>5</w:t>
      </w:r>
      <w:r>
        <w:rPr>
          <w:snapToGrid w:val="0"/>
        </w:rPr>
        <w:t>.</w:t>
      </w:r>
      <w:r>
        <w:rPr>
          <w:snapToGrid w:val="0"/>
        </w:rPr>
        <w:tab/>
        <w:t>Radioactive substances for purposes of Act</w:t>
      </w:r>
      <w:bookmarkEnd w:id="16"/>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17" w:name="_Toc484083864"/>
      <w:r>
        <w:rPr>
          <w:rStyle w:val="CharSectno"/>
        </w:rPr>
        <w:t>6</w:t>
      </w:r>
      <w:r>
        <w:rPr>
          <w:snapToGrid w:val="0"/>
        </w:rPr>
        <w:t>.</w:t>
      </w:r>
      <w:r>
        <w:rPr>
          <w:snapToGrid w:val="0"/>
        </w:rPr>
        <w:tab/>
        <w:t>Irradiating apparatus for purposes of Act</w:t>
      </w:r>
      <w:bookmarkEnd w:id="17"/>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18" w:name="_Toc484083865"/>
      <w:r>
        <w:rPr>
          <w:rStyle w:val="CharSectno"/>
        </w:rPr>
        <w:t>7</w:t>
      </w:r>
      <w:r>
        <w:rPr>
          <w:snapToGrid w:val="0"/>
        </w:rPr>
        <w:t>.</w:t>
      </w:r>
      <w:r>
        <w:rPr>
          <w:snapToGrid w:val="0"/>
        </w:rPr>
        <w:tab/>
        <w:t>Prescribed and exempted electronic products</w:t>
      </w:r>
      <w:bookmarkEnd w:id="18"/>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19" w:name="_Toc484083866"/>
      <w:r>
        <w:rPr>
          <w:rStyle w:val="CharSectno"/>
        </w:rPr>
        <w:t>7A</w:t>
      </w:r>
      <w:r>
        <w:rPr>
          <w:snapToGrid w:val="0"/>
        </w:rPr>
        <w:t>.</w:t>
      </w:r>
      <w:r>
        <w:rPr>
          <w:snapToGrid w:val="0"/>
        </w:rPr>
        <w:tab/>
        <w:t>Exemption for radioactive substances contained in certain self luminous devices</w:t>
      </w:r>
      <w:bookmarkEnd w:id="19"/>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20" w:name="_Toc484083867"/>
      <w:r>
        <w:rPr>
          <w:rStyle w:val="CharSectno"/>
        </w:rPr>
        <w:t>7B</w:t>
      </w:r>
      <w:r>
        <w:rPr>
          <w:snapToGrid w:val="0"/>
        </w:rPr>
        <w:t>.</w:t>
      </w:r>
      <w:r>
        <w:rPr>
          <w:snapToGrid w:val="0"/>
        </w:rPr>
        <w:tab/>
        <w:t>Exemptions relating to Americium 241 contained in certain smoke detectors</w:t>
      </w:r>
      <w:bookmarkEnd w:id="2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21" w:name="_Toc484083868"/>
      <w:r>
        <w:rPr>
          <w:rStyle w:val="CharSectno"/>
        </w:rPr>
        <w:t>7C</w:t>
      </w:r>
      <w:r>
        <w:rPr>
          <w:snapToGrid w:val="0"/>
        </w:rPr>
        <w:t>.</w:t>
      </w:r>
      <w:r>
        <w:rPr>
          <w:snapToGrid w:val="0"/>
        </w:rPr>
        <w:tab/>
        <w:t>Exemption for certain radioactive substances contained in electron capture detector</w:t>
      </w:r>
      <w:bookmarkEnd w:id="21"/>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22" w:name="_Toc484083869"/>
      <w:r>
        <w:rPr>
          <w:rStyle w:val="CharSectno"/>
        </w:rPr>
        <w:t>7D</w:t>
      </w:r>
      <w:r>
        <w:t>.</w:t>
      </w:r>
      <w:r>
        <w:tab/>
        <w:t>Exemption for Nickel 63 contained in ion mobility spectrometer</w:t>
      </w:r>
      <w:bookmarkEnd w:id="22"/>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23" w:name="_Toc484083870"/>
      <w:r>
        <w:rPr>
          <w:rStyle w:val="CharSectno"/>
        </w:rPr>
        <w:t>8</w:t>
      </w:r>
      <w:r>
        <w:rPr>
          <w:snapToGrid w:val="0"/>
        </w:rPr>
        <w:t>.</w:t>
      </w:r>
      <w:r>
        <w:rPr>
          <w:snapToGrid w:val="0"/>
        </w:rPr>
        <w:tab/>
        <w:t>Period for registration</w:t>
      </w:r>
      <w:bookmarkEnd w:id="2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24" w:name="_Toc477870774"/>
      <w:bookmarkStart w:id="25" w:name="_Toc478554993"/>
      <w:bookmarkStart w:id="26" w:name="_Toc478555113"/>
      <w:bookmarkStart w:id="27" w:name="_Toc478555493"/>
      <w:bookmarkStart w:id="28" w:name="_Toc478555793"/>
      <w:bookmarkStart w:id="29" w:name="_Toc478555989"/>
      <w:bookmarkStart w:id="30" w:name="_Toc478564212"/>
      <w:bookmarkStart w:id="31" w:name="_Toc484082968"/>
      <w:bookmarkStart w:id="32" w:name="_Toc48408387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24"/>
      <w:bookmarkEnd w:id="25"/>
      <w:bookmarkEnd w:id="26"/>
      <w:bookmarkEnd w:id="27"/>
      <w:bookmarkEnd w:id="28"/>
      <w:bookmarkEnd w:id="29"/>
      <w:bookmarkEnd w:id="30"/>
      <w:bookmarkEnd w:id="31"/>
      <w:bookmarkEnd w:id="32"/>
    </w:p>
    <w:p>
      <w:pPr>
        <w:pStyle w:val="Heading5"/>
      </w:pPr>
      <w:bookmarkStart w:id="33" w:name="_Toc484083872"/>
      <w:r>
        <w:rPr>
          <w:rStyle w:val="CharSectno"/>
        </w:rPr>
        <w:t>9</w:t>
      </w:r>
      <w:r>
        <w:t>.</w:t>
      </w:r>
      <w:r>
        <w:tab/>
        <w:t>Restriction on advertisements and advertising material</w:t>
      </w:r>
      <w:bookmarkEnd w:id="33"/>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34" w:name="_Toc484083873"/>
      <w:r>
        <w:rPr>
          <w:rStyle w:val="CharSectno"/>
        </w:rPr>
        <w:t>10</w:t>
      </w:r>
      <w:r>
        <w:rPr>
          <w:snapToGrid w:val="0"/>
        </w:rPr>
        <w:t>.</w:t>
      </w:r>
      <w:r>
        <w:rPr>
          <w:snapToGrid w:val="0"/>
        </w:rPr>
        <w:tab/>
        <w:t>Applications for licences and registrations, and prescribing of registers</w:t>
      </w:r>
      <w:bookmarkEnd w:id="34"/>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35" w:name="_Toc484083874"/>
      <w:r>
        <w:rPr>
          <w:rStyle w:val="CharSectno"/>
        </w:rPr>
        <w:t>10A</w:t>
      </w:r>
      <w:r>
        <w:rPr>
          <w:snapToGrid w:val="0"/>
        </w:rPr>
        <w:t>.</w:t>
      </w:r>
      <w:r>
        <w:rPr>
          <w:snapToGrid w:val="0"/>
        </w:rPr>
        <w:tab/>
        <w:t>Industrial radiographers to carry and produce licence cards</w:t>
      </w:r>
      <w:bookmarkEnd w:id="35"/>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36" w:name="_Toc484083875"/>
      <w:r>
        <w:rPr>
          <w:rStyle w:val="CharSectno"/>
        </w:rPr>
        <w:t>10B</w:t>
      </w:r>
      <w:r>
        <w:rPr>
          <w:snapToGrid w:val="0"/>
        </w:rPr>
        <w:t>.</w:t>
      </w:r>
      <w:r>
        <w:rPr>
          <w:snapToGrid w:val="0"/>
        </w:rPr>
        <w:tab/>
        <w:t>Employment of radiation workers under 16 years of age prohibited</w:t>
      </w:r>
      <w:bookmarkEnd w:id="36"/>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37" w:name="_Toc484083876"/>
      <w:r>
        <w:rPr>
          <w:rStyle w:val="CharSectno"/>
        </w:rPr>
        <w:t>11</w:t>
      </w:r>
      <w:r>
        <w:rPr>
          <w:snapToGrid w:val="0"/>
        </w:rPr>
        <w:t>.</w:t>
      </w:r>
      <w:r>
        <w:rPr>
          <w:snapToGrid w:val="0"/>
        </w:rPr>
        <w:tab/>
        <w:t>Personal files</w:t>
      </w:r>
      <w:bookmarkEnd w:id="37"/>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38" w:name="_Toc484083877"/>
      <w:r>
        <w:rPr>
          <w:rStyle w:val="CharSectno"/>
        </w:rPr>
        <w:t>12</w:t>
      </w:r>
      <w:r>
        <w:rPr>
          <w:snapToGrid w:val="0"/>
        </w:rPr>
        <w:t>.</w:t>
      </w:r>
      <w:r>
        <w:rPr>
          <w:snapToGrid w:val="0"/>
        </w:rPr>
        <w:tab/>
        <w:t>Records relating to radioactive substances, irradiating apparatus and electronic products</w:t>
      </w:r>
      <w:bookmarkEnd w:id="38"/>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39" w:name="_Toc484083878"/>
      <w:r>
        <w:rPr>
          <w:rStyle w:val="CharSectno"/>
        </w:rPr>
        <w:t>13</w:t>
      </w:r>
      <w:r>
        <w:rPr>
          <w:snapToGrid w:val="0"/>
        </w:rPr>
        <w:t>.</w:t>
      </w:r>
      <w:r>
        <w:rPr>
          <w:snapToGrid w:val="0"/>
        </w:rPr>
        <w:tab/>
        <w:t>Records of surveys, tests and calibrations of equipment</w:t>
      </w:r>
      <w:bookmarkEnd w:id="39"/>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40" w:name="_Toc484083879"/>
      <w:r>
        <w:rPr>
          <w:rStyle w:val="CharSectno"/>
        </w:rPr>
        <w:t>14</w:t>
      </w:r>
      <w:r>
        <w:rPr>
          <w:snapToGrid w:val="0"/>
        </w:rPr>
        <w:t>.</w:t>
      </w:r>
      <w:r>
        <w:rPr>
          <w:snapToGrid w:val="0"/>
        </w:rPr>
        <w:tab/>
        <w:t>Reporting of losses and thefts</w:t>
      </w:r>
      <w:bookmarkEnd w:id="40"/>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41" w:name="_Toc48408388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41"/>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42" w:name="_Toc484083881"/>
      <w:r>
        <w:rPr>
          <w:rStyle w:val="CharSectno"/>
        </w:rPr>
        <w:t>16</w:t>
      </w:r>
      <w:r>
        <w:rPr>
          <w:snapToGrid w:val="0"/>
        </w:rPr>
        <w:t>.</w:t>
      </w:r>
      <w:r>
        <w:rPr>
          <w:snapToGrid w:val="0"/>
        </w:rPr>
        <w:tab/>
        <w:t>Monitoring instruments</w:t>
      </w:r>
      <w:bookmarkEnd w:id="42"/>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43" w:name="_Toc484083882"/>
      <w:r>
        <w:rPr>
          <w:rStyle w:val="CharSectno"/>
        </w:rPr>
        <w:t>17</w:t>
      </w:r>
      <w:r>
        <w:rPr>
          <w:snapToGrid w:val="0"/>
        </w:rPr>
        <w:t>.</w:t>
      </w:r>
      <w:r>
        <w:rPr>
          <w:snapToGrid w:val="0"/>
        </w:rPr>
        <w:tab/>
        <w:t>Shielding, protective equipment and safety devices in relation to repair or installation</w:t>
      </w:r>
      <w:bookmarkEnd w:id="43"/>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44" w:name="_Toc484083883"/>
      <w:r>
        <w:rPr>
          <w:rStyle w:val="CharSectno"/>
        </w:rPr>
        <w:t>18</w:t>
      </w:r>
      <w:r>
        <w:rPr>
          <w:snapToGrid w:val="0"/>
        </w:rPr>
        <w:t>.</w:t>
      </w:r>
      <w:r>
        <w:rPr>
          <w:snapToGrid w:val="0"/>
        </w:rPr>
        <w:tab/>
        <w:t>Appointment of radiation safety officers and radiation safety committees</w:t>
      </w:r>
      <w:bookmarkEnd w:id="44"/>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45" w:name="_Toc484083884"/>
      <w:r>
        <w:rPr>
          <w:rStyle w:val="CharSectno"/>
        </w:rPr>
        <w:t>19</w:t>
      </w:r>
      <w:r>
        <w:rPr>
          <w:snapToGrid w:val="0"/>
        </w:rPr>
        <w:t>.</w:t>
      </w:r>
      <w:r>
        <w:rPr>
          <w:snapToGrid w:val="0"/>
        </w:rPr>
        <w:tab/>
        <w:t>Responsibility for radiation safety precautions generally</w:t>
      </w:r>
      <w:bookmarkEnd w:id="45"/>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46" w:name="_Toc484083885"/>
      <w:r>
        <w:rPr>
          <w:rStyle w:val="CharSectno"/>
        </w:rPr>
        <w:t>19A</w:t>
      </w:r>
      <w:r>
        <w:rPr>
          <w:snapToGrid w:val="0"/>
        </w:rPr>
        <w:t>.</w:t>
      </w:r>
      <w:r>
        <w:rPr>
          <w:snapToGrid w:val="0"/>
        </w:rPr>
        <w:tab/>
        <w:t>Abnormal or unplanned radiation exposures</w:t>
      </w:r>
      <w:bookmarkEnd w:id="46"/>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47" w:name="_Toc484083886"/>
      <w:r>
        <w:rPr>
          <w:rStyle w:val="CharSectno"/>
        </w:rPr>
        <w:t>20</w:t>
      </w:r>
      <w:r>
        <w:rPr>
          <w:snapToGrid w:val="0"/>
        </w:rPr>
        <w:t>.</w:t>
      </w:r>
      <w:r>
        <w:rPr>
          <w:snapToGrid w:val="0"/>
        </w:rPr>
        <w:tab/>
        <w:t>Manufacture, use etc. to be confined to certain premises</w:t>
      </w:r>
      <w:bookmarkEnd w:id="47"/>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48" w:name="_Toc484083887"/>
      <w:r>
        <w:rPr>
          <w:rStyle w:val="CharSectno"/>
        </w:rPr>
        <w:t>21</w:t>
      </w:r>
      <w:r>
        <w:rPr>
          <w:snapToGrid w:val="0"/>
        </w:rPr>
        <w:t>.</w:t>
      </w:r>
      <w:r>
        <w:rPr>
          <w:snapToGrid w:val="0"/>
        </w:rPr>
        <w:tab/>
        <w:t>Medical examinations</w:t>
      </w:r>
      <w:bookmarkEnd w:id="48"/>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49" w:name="_Toc484083888"/>
      <w:r>
        <w:rPr>
          <w:rStyle w:val="CharSectno"/>
        </w:rPr>
        <w:t>22</w:t>
      </w:r>
      <w:r>
        <w:rPr>
          <w:snapToGrid w:val="0"/>
        </w:rPr>
        <w:t>.</w:t>
      </w:r>
      <w:r>
        <w:rPr>
          <w:snapToGrid w:val="0"/>
        </w:rPr>
        <w:tab/>
        <w:t>Warning signs and labels</w:t>
      </w:r>
      <w:bookmarkEnd w:id="49"/>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50" w:name="_Toc484083889"/>
      <w:r>
        <w:rPr>
          <w:rStyle w:val="CharSectno"/>
        </w:rPr>
        <w:t>23</w:t>
      </w:r>
      <w:r>
        <w:rPr>
          <w:snapToGrid w:val="0"/>
        </w:rPr>
        <w:t>.</w:t>
      </w:r>
      <w:r>
        <w:rPr>
          <w:snapToGrid w:val="0"/>
        </w:rPr>
        <w:tab/>
        <w:t>Radiation surveys and calibrations</w:t>
      </w:r>
      <w:bookmarkEnd w:id="50"/>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51" w:name="_Toc484083890"/>
      <w:r>
        <w:rPr>
          <w:rStyle w:val="CharSectno"/>
        </w:rPr>
        <w:t>24</w:t>
      </w:r>
      <w:r>
        <w:rPr>
          <w:snapToGrid w:val="0"/>
        </w:rPr>
        <w:t>.</w:t>
      </w:r>
      <w:r>
        <w:rPr>
          <w:snapToGrid w:val="0"/>
        </w:rPr>
        <w:tab/>
        <w:t>Dose equivalent limits and maximum permissible exposure levels not to be exceeded</w:t>
      </w:r>
      <w:bookmarkEnd w:id="51"/>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52" w:name="_Toc484083891"/>
      <w:r>
        <w:rPr>
          <w:rStyle w:val="CharSectno"/>
        </w:rPr>
        <w:t>25</w:t>
      </w:r>
      <w:r>
        <w:rPr>
          <w:snapToGrid w:val="0"/>
        </w:rPr>
        <w:t>.</w:t>
      </w:r>
      <w:r>
        <w:rPr>
          <w:snapToGrid w:val="0"/>
        </w:rPr>
        <w:tab/>
        <w:t>Personal monitoring devices</w:t>
      </w:r>
      <w:bookmarkEnd w:id="52"/>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53" w:name="_Toc484083892"/>
      <w:r>
        <w:rPr>
          <w:rStyle w:val="CharSectno"/>
        </w:rPr>
        <w:t>25A</w:t>
      </w:r>
      <w:r>
        <w:rPr>
          <w:snapToGrid w:val="0"/>
        </w:rPr>
        <w:t>.</w:t>
      </w:r>
      <w:r>
        <w:rPr>
          <w:snapToGrid w:val="0"/>
        </w:rPr>
        <w:tab/>
        <w:t>Radiation monitoring organizations</w:t>
      </w:r>
      <w:bookmarkEnd w:id="53"/>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54" w:name="_Toc484083893"/>
      <w:r>
        <w:rPr>
          <w:rStyle w:val="CharSectno"/>
        </w:rPr>
        <w:t>26</w:t>
      </w:r>
      <w:r>
        <w:rPr>
          <w:snapToGrid w:val="0"/>
        </w:rPr>
        <w:t>.</w:t>
      </w:r>
      <w:r>
        <w:rPr>
          <w:snapToGrid w:val="0"/>
        </w:rPr>
        <w:tab/>
        <w:t>Monitoring of radiation otherwise than by personal monitoring devices</w:t>
      </w:r>
      <w:bookmarkEnd w:id="54"/>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55" w:name="_Toc477870797"/>
      <w:bookmarkStart w:id="56" w:name="_Toc478555016"/>
      <w:bookmarkStart w:id="57" w:name="_Toc478555136"/>
      <w:bookmarkStart w:id="58" w:name="_Toc478555516"/>
      <w:bookmarkStart w:id="59" w:name="_Toc478555816"/>
      <w:bookmarkStart w:id="60" w:name="_Toc478556012"/>
      <w:bookmarkStart w:id="61" w:name="_Toc478564235"/>
      <w:bookmarkStart w:id="62" w:name="_Toc484082991"/>
      <w:bookmarkStart w:id="63" w:name="_Toc484083894"/>
      <w:r>
        <w:rPr>
          <w:rStyle w:val="CharPartNo"/>
        </w:rPr>
        <w:t>Part III</w:t>
      </w:r>
      <w:r>
        <w:rPr>
          <w:rStyle w:val="CharDivNo"/>
        </w:rPr>
        <w:t> </w:t>
      </w:r>
      <w:r>
        <w:t>—</w:t>
      </w:r>
      <w:r>
        <w:rPr>
          <w:rStyle w:val="CharDivText"/>
        </w:rPr>
        <w:t> </w:t>
      </w:r>
      <w:r>
        <w:rPr>
          <w:rStyle w:val="CharPartText"/>
        </w:rPr>
        <w:t>Radioactive substances</w:t>
      </w:r>
      <w:bookmarkEnd w:id="55"/>
      <w:bookmarkEnd w:id="56"/>
      <w:bookmarkEnd w:id="57"/>
      <w:bookmarkEnd w:id="58"/>
      <w:bookmarkEnd w:id="59"/>
      <w:bookmarkEnd w:id="60"/>
      <w:bookmarkEnd w:id="61"/>
      <w:bookmarkEnd w:id="62"/>
      <w:bookmarkEnd w:id="63"/>
    </w:p>
    <w:p>
      <w:pPr>
        <w:pStyle w:val="Heading5"/>
        <w:rPr>
          <w:snapToGrid w:val="0"/>
        </w:rPr>
      </w:pPr>
      <w:bookmarkStart w:id="64" w:name="_Toc484083895"/>
      <w:r>
        <w:rPr>
          <w:rStyle w:val="CharSectno"/>
        </w:rPr>
        <w:t>27</w:t>
      </w:r>
      <w:r>
        <w:rPr>
          <w:snapToGrid w:val="0"/>
        </w:rPr>
        <w:t>.</w:t>
      </w:r>
      <w:r>
        <w:rPr>
          <w:snapToGrid w:val="0"/>
        </w:rPr>
        <w:tab/>
        <w:t>Restrictions on activities of licensees and others in respect of radioactive substances</w:t>
      </w:r>
      <w:bookmarkEnd w:id="64"/>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65" w:name="_Toc484083896"/>
      <w:r>
        <w:rPr>
          <w:rStyle w:val="CharSectno"/>
        </w:rPr>
        <w:t>28</w:t>
      </w:r>
      <w:r>
        <w:rPr>
          <w:snapToGrid w:val="0"/>
        </w:rPr>
        <w:t>.</w:t>
      </w:r>
      <w:r>
        <w:rPr>
          <w:snapToGrid w:val="0"/>
        </w:rPr>
        <w:tab/>
        <w:t>Conditions on registration of premises</w:t>
      </w:r>
      <w:bookmarkEnd w:id="65"/>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66" w:name="_Toc484083897"/>
      <w:r>
        <w:rPr>
          <w:rStyle w:val="CharSectno"/>
        </w:rPr>
        <w:t>28A</w:t>
      </w:r>
      <w:r>
        <w:t>.</w:t>
      </w:r>
      <w:r>
        <w:tab/>
        <w:t>Exemption from registration of premises for temporary storage while in transit</w:t>
      </w:r>
      <w:bookmarkEnd w:id="66"/>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67" w:name="_Toc484083898"/>
      <w:r>
        <w:rPr>
          <w:rStyle w:val="CharSectno"/>
        </w:rPr>
        <w:t>29</w:t>
      </w:r>
      <w:r>
        <w:rPr>
          <w:snapToGrid w:val="0"/>
        </w:rPr>
        <w:t>.</w:t>
      </w:r>
      <w:r>
        <w:rPr>
          <w:snapToGrid w:val="0"/>
        </w:rPr>
        <w:tab/>
        <w:t>Labelling of radioactive substances</w:t>
      </w:r>
      <w:bookmarkEnd w:id="67"/>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68" w:name="_Toc484083899"/>
      <w:r>
        <w:rPr>
          <w:rStyle w:val="CharSectno"/>
        </w:rPr>
        <w:t>30</w:t>
      </w:r>
      <w:r>
        <w:rPr>
          <w:snapToGrid w:val="0"/>
        </w:rPr>
        <w:t>.</w:t>
      </w:r>
      <w:r>
        <w:rPr>
          <w:snapToGrid w:val="0"/>
        </w:rPr>
        <w:tab/>
        <w:t>Storage of radioactive substances</w:t>
      </w:r>
      <w:bookmarkEnd w:id="68"/>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69" w:name="_Toc484083900"/>
      <w:r>
        <w:rPr>
          <w:rStyle w:val="CharSectno"/>
        </w:rPr>
        <w:t>31</w:t>
      </w:r>
      <w:r>
        <w:rPr>
          <w:snapToGrid w:val="0"/>
        </w:rPr>
        <w:t>.</w:t>
      </w:r>
      <w:r>
        <w:rPr>
          <w:snapToGrid w:val="0"/>
        </w:rPr>
        <w:tab/>
        <w:t>Release or disposal of radioactive substances</w:t>
      </w:r>
      <w:bookmarkEnd w:id="69"/>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70" w:name="_Toc484083901"/>
      <w:r>
        <w:rPr>
          <w:rStyle w:val="CharSectno"/>
        </w:rPr>
        <w:t>31A</w:t>
      </w:r>
      <w:r>
        <w:rPr>
          <w:snapToGrid w:val="0"/>
        </w:rPr>
        <w:t>.</w:t>
      </w:r>
      <w:r>
        <w:rPr>
          <w:snapToGrid w:val="0"/>
        </w:rPr>
        <w:tab/>
        <w:t>Near</w:t>
      </w:r>
      <w:r>
        <w:rPr>
          <w:snapToGrid w:val="0"/>
        </w:rPr>
        <w:noBreakHyphen/>
        <w:t>surface disposal of radioactive waste</w:t>
      </w:r>
      <w:bookmarkEnd w:id="70"/>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71" w:name="_Toc484083902"/>
      <w:r>
        <w:rPr>
          <w:rStyle w:val="CharSectno"/>
        </w:rPr>
        <w:t>32</w:t>
      </w:r>
      <w:r>
        <w:rPr>
          <w:snapToGrid w:val="0"/>
        </w:rPr>
        <w:t>.</w:t>
      </w:r>
      <w:r>
        <w:rPr>
          <w:snapToGrid w:val="0"/>
        </w:rPr>
        <w:tab/>
        <w:t>Records, reports and notifications relating to radioactive substances</w:t>
      </w:r>
      <w:bookmarkEnd w:id="71"/>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72" w:name="_Toc484083903"/>
      <w:r>
        <w:rPr>
          <w:rStyle w:val="CharSectno"/>
        </w:rPr>
        <w:t>33</w:t>
      </w:r>
      <w:r>
        <w:rPr>
          <w:snapToGrid w:val="0"/>
        </w:rPr>
        <w:t>.</w:t>
      </w:r>
      <w:r>
        <w:rPr>
          <w:snapToGrid w:val="0"/>
        </w:rPr>
        <w:tab/>
        <w:t>Control of exposure to radiation</w:t>
      </w:r>
      <w:bookmarkEnd w:id="72"/>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73" w:name="_Toc477870807"/>
      <w:bookmarkStart w:id="74" w:name="_Toc478555026"/>
      <w:bookmarkStart w:id="75" w:name="_Toc478555146"/>
      <w:bookmarkStart w:id="76" w:name="_Toc478555526"/>
      <w:bookmarkStart w:id="77" w:name="_Toc478555826"/>
      <w:bookmarkStart w:id="78" w:name="_Toc478556022"/>
      <w:bookmarkStart w:id="79" w:name="_Toc478564245"/>
      <w:bookmarkStart w:id="80" w:name="_Toc484083001"/>
      <w:bookmarkStart w:id="81" w:name="_Toc484083904"/>
      <w:r>
        <w:rPr>
          <w:rStyle w:val="CharPartNo"/>
        </w:rPr>
        <w:t>Part IV</w:t>
      </w:r>
      <w:r>
        <w:rPr>
          <w:rStyle w:val="CharDivNo"/>
        </w:rPr>
        <w:t> </w:t>
      </w:r>
      <w:r>
        <w:t>—</w:t>
      </w:r>
      <w:r>
        <w:rPr>
          <w:rStyle w:val="CharDivText"/>
        </w:rPr>
        <w:t> </w:t>
      </w:r>
      <w:r>
        <w:rPr>
          <w:rStyle w:val="CharPartText"/>
        </w:rPr>
        <w:t>Irradiating apparatus</w:t>
      </w:r>
      <w:bookmarkEnd w:id="73"/>
      <w:bookmarkEnd w:id="74"/>
      <w:bookmarkEnd w:id="75"/>
      <w:bookmarkEnd w:id="76"/>
      <w:bookmarkEnd w:id="77"/>
      <w:bookmarkEnd w:id="78"/>
      <w:bookmarkEnd w:id="79"/>
      <w:bookmarkEnd w:id="80"/>
      <w:bookmarkEnd w:id="81"/>
    </w:p>
    <w:p>
      <w:pPr>
        <w:pStyle w:val="Heading5"/>
        <w:rPr>
          <w:snapToGrid w:val="0"/>
        </w:rPr>
      </w:pPr>
      <w:bookmarkStart w:id="82" w:name="_Toc484083905"/>
      <w:r>
        <w:rPr>
          <w:rStyle w:val="CharSectno"/>
        </w:rPr>
        <w:t>34</w:t>
      </w:r>
      <w:r>
        <w:rPr>
          <w:snapToGrid w:val="0"/>
        </w:rPr>
        <w:t>.</w:t>
      </w:r>
      <w:r>
        <w:rPr>
          <w:snapToGrid w:val="0"/>
        </w:rPr>
        <w:tab/>
        <w:t>Exemption from licensing in relation to irradiating apparatus</w:t>
      </w:r>
      <w:bookmarkEnd w:id="82"/>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83" w:name="_Toc484083906"/>
      <w:r>
        <w:rPr>
          <w:rStyle w:val="CharSectno"/>
        </w:rPr>
        <w:t>35</w:t>
      </w:r>
      <w:r>
        <w:rPr>
          <w:snapToGrid w:val="0"/>
        </w:rPr>
        <w:t>.</w:t>
      </w:r>
      <w:r>
        <w:rPr>
          <w:snapToGrid w:val="0"/>
        </w:rPr>
        <w:tab/>
        <w:t>Information to be furnished by suppliers of certain irradiating apparatus</w:t>
      </w:r>
      <w:bookmarkEnd w:id="83"/>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84" w:name="_Toc484083907"/>
      <w:r>
        <w:rPr>
          <w:rStyle w:val="CharSectno"/>
        </w:rPr>
        <w:t>36</w:t>
      </w:r>
      <w:r>
        <w:rPr>
          <w:snapToGrid w:val="0"/>
        </w:rPr>
        <w:t>.</w:t>
      </w:r>
      <w:r>
        <w:rPr>
          <w:snapToGrid w:val="0"/>
        </w:rPr>
        <w:tab/>
        <w:t>Conditions on registration of irradiating apparatus</w:t>
      </w:r>
      <w:bookmarkEnd w:id="84"/>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85" w:name="_Toc484083908"/>
      <w:r>
        <w:rPr>
          <w:rStyle w:val="CharSectno"/>
        </w:rPr>
        <w:t>37</w:t>
      </w:r>
      <w:r>
        <w:rPr>
          <w:snapToGrid w:val="0"/>
        </w:rPr>
        <w:t>.</w:t>
      </w:r>
      <w:r>
        <w:rPr>
          <w:snapToGrid w:val="0"/>
        </w:rPr>
        <w:tab/>
        <w:t>Conditions on registration of premises</w:t>
      </w:r>
      <w:bookmarkEnd w:id="85"/>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86" w:name="_Toc484083909"/>
      <w:r>
        <w:rPr>
          <w:rStyle w:val="CharSectno"/>
        </w:rPr>
        <w:t>38</w:t>
      </w:r>
      <w:r>
        <w:rPr>
          <w:snapToGrid w:val="0"/>
        </w:rPr>
        <w:t>.</w:t>
      </w:r>
      <w:r>
        <w:rPr>
          <w:snapToGrid w:val="0"/>
        </w:rPr>
        <w:tab/>
        <w:t>Restrictions on use of irradiating apparatus</w:t>
      </w:r>
      <w:bookmarkEnd w:id="86"/>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87" w:name="_Toc477870813"/>
      <w:bookmarkStart w:id="88" w:name="_Toc478555032"/>
      <w:bookmarkStart w:id="89" w:name="_Toc478555152"/>
      <w:bookmarkStart w:id="90" w:name="_Toc478555532"/>
      <w:bookmarkStart w:id="91" w:name="_Toc478555832"/>
      <w:bookmarkStart w:id="92" w:name="_Toc478556028"/>
      <w:bookmarkStart w:id="93" w:name="_Toc478564251"/>
      <w:bookmarkStart w:id="94" w:name="_Toc484083007"/>
      <w:bookmarkStart w:id="95" w:name="_Toc484083910"/>
      <w:r>
        <w:rPr>
          <w:rStyle w:val="CharPartNo"/>
        </w:rPr>
        <w:t>Part V</w:t>
      </w:r>
      <w:r>
        <w:t> — </w:t>
      </w:r>
      <w:r>
        <w:rPr>
          <w:rStyle w:val="CharPartText"/>
        </w:rPr>
        <w:t>Electronic products</w:t>
      </w:r>
      <w:bookmarkEnd w:id="87"/>
      <w:bookmarkEnd w:id="88"/>
      <w:bookmarkEnd w:id="89"/>
      <w:bookmarkEnd w:id="90"/>
      <w:bookmarkEnd w:id="91"/>
      <w:bookmarkEnd w:id="92"/>
      <w:bookmarkEnd w:id="93"/>
      <w:bookmarkEnd w:id="94"/>
      <w:bookmarkEnd w:id="95"/>
    </w:p>
    <w:p>
      <w:pPr>
        <w:pStyle w:val="Heading3"/>
      </w:pPr>
      <w:bookmarkStart w:id="96" w:name="_Toc477870814"/>
      <w:bookmarkStart w:id="97" w:name="_Toc478555033"/>
      <w:bookmarkStart w:id="98" w:name="_Toc478555153"/>
      <w:bookmarkStart w:id="99" w:name="_Toc478555533"/>
      <w:bookmarkStart w:id="100" w:name="_Toc478555833"/>
      <w:bookmarkStart w:id="101" w:name="_Toc478556029"/>
      <w:bookmarkStart w:id="102" w:name="_Toc478564252"/>
      <w:bookmarkStart w:id="103" w:name="_Toc484083008"/>
      <w:bookmarkStart w:id="104" w:name="_Toc484083911"/>
      <w:r>
        <w:rPr>
          <w:rStyle w:val="CharDivNo"/>
        </w:rPr>
        <w:t>Division 1</w:t>
      </w:r>
      <w:r>
        <w:rPr>
          <w:snapToGrid w:val="0"/>
        </w:rPr>
        <w:t> — </w:t>
      </w:r>
      <w:r>
        <w:rPr>
          <w:rStyle w:val="CharDivText"/>
        </w:rPr>
        <w:t>Microwave ovens</w:t>
      </w:r>
      <w:bookmarkEnd w:id="96"/>
      <w:bookmarkEnd w:id="97"/>
      <w:bookmarkEnd w:id="98"/>
      <w:bookmarkEnd w:id="99"/>
      <w:bookmarkEnd w:id="100"/>
      <w:bookmarkEnd w:id="101"/>
      <w:bookmarkEnd w:id="102"/>
      <w:bookmarkEnd w:id="103"/>
      <w:bookmarkEnd w:id="104"/>
    </w:p>
    <w:p>
      <w:pPr>
        <w:pStyle w:val="Heading5"/>
        <w:rPr>
          <w:snapToGrid w:val="0"/>
        </w:rPr>
      </w:pPr>
      <w:bookmarkStart w:id="105" w:name="_Toc484083912"/>
      <w:r>
        <w:rPr>
          <w:rStyle w:val="CharSectno"/>
        </w:rPr>
        <w:t>39</w:t>
      </w:r>
      <w:r>
        <w:rPr>
          <w:snapToGrid w:val="0"/>
        </w:rPr>
        <w:t>.</w:t>
      </w:r>
      <w:r>
        <w:rPr>
          <w:snapToGrid w:val="0"/>
        </w:rPr>
        <w:tab/>
        <w:t>New microwave ovens to comply with microwave oven standard</w:t>
      </w:r>
      <w:bookmarkEnd w:id="105"/>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06" w:name="_Toc484083913"/>
      <w:r>
        <w:rPr>
          <w:rStyle w:val="CharSectno"/>
        </w:rPr>
        <w:t>40</w:t>
      </w:r>
      <w:r>
        <w:rPr>
          <w:snapToGrid w:val="0"/>
        </w:rPr>
        <w:t>.</w:t>
      </w:r>
      <w:r>
        <w:rPr>
          <w:snapToGrid w:val="0"/>
        </w:rPr>
        <w:tab/>
        <w:t>Commercial microwave ovens to be tested</w:t>
      </w:r>
      <w:bookmarkEnd w:id="106"/>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07" w:name="_Toc477870817"/>
      <w:bookmarkStart w:id="108" w:name="_Toc478555036"/>
      <w:bookmarkStart w:id="109" w:name="_Toc478555156"/>
      <w:bookmarkStart w:id="110" w:name="_Toc478555536"/>
      <w:bookmarkStart w:id="111" w:name="_Toc478555836"/>
      <w:bookmarkStart w:id="112" w:name="_Toc478556032"/>
      <w:bookmarkStart w:id="113" w:name="_Toc478564255"/>
      <w:bookmarkStart w:id="114" w:name="_Toc484083011"/>
      <w:bookmarkStart w:id="115" w:name="_Toc484083914"/>
      <w:r>
        <w:rPr>
          <w:rStyle w:val="CharDivNo"/>
        </w:rPr>
        <w:t>Division 2</w:t>
      </w:r>
      <w:r>
        <w:rPr>
          <w:snapToGrid w:val="0"/>
        </w:rPr>
        <w:t> — </w:t>
      </w:r>
      <w:r>
        <w:rPr>
          <w:rStyle w:val="CharDivText"/>
        </w:rPr>
        <w:t>Lasers</w:t>
      </w:r>
      <w:bookmarkEnd w:id="107"/>
      <w:bookmarkEnd w:id="108"/>
      <w:bookmarkEnd w:id="109"/>
      <w:bookmarkEnd w:id="110"/>
      <w:bookmarkEnd w:id="111"/>
      <w:bookmarkEnd w:id="112"/>
      <w:bookmarkEnd w:id="113"/>
      <w:bookmarkEnd w:id="114"/>
      <w:bookmarkEnd w:id="115"/>
    </w:p>
    <w:p>
      <w:pPr>
        <w:pStyle w:val="Heading5"/>
        <w:rPr>
          <w:snapToGrid w:val="0"/>
        </w:rPr>
      </w:pPr>
      <w:bookmarkStart w:id="116" w:name="_Toc484083915"/>
      <w:r>
        <w:rPr>
          <w:rStyle w:val="CharSectno"/>
        </w:rPr>
        <w:t>52</w:t>
      </w:r>
      <w:r>
        <w:rPr>
          <w:snapToGrid w:val="0"/>
        </w:rPr>
        <w:t>.</w:t>
      </w:r>
      <w:r>
        <w:rPr>
          <w:snapToGrid w:val="0"/>
        </w:rPr>
        <w:tab/>
        <w:t>Terms used</w:t>
      </w:r>
      <w:bookmarkEnd w:id="11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17" w:name="_Toc484083916"/>
      <w:r>
        <w:rPr>
          <w:rStyle w:val="CharSectno"/>
        </w:rPr>
        <w:t>53</w:t>
      </w:r>
      <w:r>
        <w:t>.</w:t>
      </w:r>
      <w:r>
        <w:tab/>
        <w:t>Lasers to be in compliance with laser safety standard</w:t>
      </w:r>
      <w:bookmarkEnd w:id="117"/>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18" w:name="_Toc484083917"/>
      <w:r>
        <w:rPr>
          <w:rStyle w:val="CharSectno"/>
        </w:rPr>
        <w:t>53A</w:t>
      </w:r>
      <w:r>
        <w:t>.</w:t>
      </w:r>
      <w:r>
        <w:tab/>
        <w:t>Regulations 54, 55 and 56 are in addition to regulation 53</w:t>
      </w:r>
      <w:bookmarkEnd w:id="118"/>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19" w:name="_Toc484083918"/>
      <w:r>
        <w:rPr>
          <w:rStyle w:val="CharSectno"/>
        </w:rPr>
        <w:t>53B</w:t>
      </w:r>
      <w:r>
        <w:t>.</w:t>
      </w:r>
      <w:r>
        <w:tab/>
        <w:t>Laser pointers</w:t>
      </w:r>
      <w:bookmarkEnd w:id="11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20" w:name="_Toc484083919"/>
      <w:r>
        <w:rPr>
          <w:rStyle w:val="CharSectno"/>
        </w:rPr>
        <w:t>54</w:t>
      </w:r>
      <w:r>
        <w:rPr>
          <w:snapToGrid w:val="0"/>
        </w:rPr>
        <w:t>.</w:t>
      </w:r>
      <w:r>
        <w:rPr>
          <w:snapToGrid w:val="0"/>
        </w:rPr>
        <w:tab/>
        <w:t>Regulated class 3B lasers</w:t>
      </w:r>
      <w:bookmarkEnd w:id="120"/>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21" w:name="_Toc484083920"/>
      <w:r>
        <w:rPr>
          <w:rStyle w:val="CharSectno"/>
        </w:rPr>
        <w:t>55</w:t>
      </w:r>
      <w:r>
        <w:rPr>
          <w:snapToGrid w:val="0"/>
        </w:rPr>
        <w:t>.</w:t>
      </w:r>
      <w:r>
        <w:rPr>
          <w:snapToGrid w:val="0"/>
        </w:rPr>
        <w:tab/>
        <w:t>Class 4 lasers</w:t>
      </w:r>
      <w:bookmarkEnd w:id="121"/>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22" w:name="_Toc484083921"/>
      <w:r>
        <w:rPr>
          <w:rStyle w:val="CharSectno"/>
        </w:rPr>
        <w:t>56</w:t>
      </w:r>
      <w:r>
        <w:rPr>
          <w:snapToGrid w:val="0"/>
        </w:rPr>
        <w:t>.</w:t>
      </w:r>
      <w:r>
        <w:rPr>
          <w:snapToGrid w:val="0"/>
        </w:rPr>
        <w:tab/>
        <w:t>Requirements for enclosed lasers</w:t>
      </w:r>
      <w:bookmarkEnd w:id="122"/>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r>
        <w:t>[Div. 3 (57A-57C) deleted in Gazette 9 Oct 2015 p. 3982.]</w:t>
      </w:r>
    </w:p>
    <w:p>
      <w:pPr>
        <w:pStyle w:val="Heading2"/>
      </w:pPr>
      <w:bookmarkStart w:id="123" w:name="_Toc477870825"/>
      <w:bookmarkStart w:id="124" w:name="_Toc478555044"/>
      <w:bookmarkStart w:id="125" w:name="_Toc478555164"/>
      <w:bookmarkStart w:id="126" w:name="_Toc478555544"/>
      <w:bookmarkStart w:id="127" w:name="_Toc478555844"/>
      <w:bookmarkStart w:id="128" w:name="_Toc478556040"/>
      <w:bookmarkStart w:id="129" w:name="_Toc478564263"/>
      <w:bookmarkStart w:id="130" w:name="_Toc484083019"/>
      <w:bookmarkStart w:id="131" w:name="_Toc484083922"/>
      <w:r>
        <w:rPr>
          <w:rStyle w:val="CharPartNo"/>
        </w:rPr>
        <w:t>Part VI</w:t>
      </w:r>
      <w:r>
        <w:rPr>
          <w:rStyle w:val="CharDivNo"/>
        </w:rPr>
        <w:t> </w:t>
      </w:r>
      <w:r>
        <w:t>—</w:t>
      </w:r>
      <w:r>
        <w:rPr>
          <w:rStyle w:val="CharDivText"/>
        </w:rPr>
        <w:t> </w:t>
      </w:r>
      <w:r>
        <w:rPr>
          <w:rStyle w:val="CharPartText"/>
        </w:rPr>
        <w:t>General</w:t>
      </w:r>
      <w:bookmarkEnd w:id="123"/>
      <w:bookmarkEnd w:id="124"/>
      <w:bookmarkEnd w:id="125"/>
      <w:bookmarkEnd w:id="126"/>
      <w:bookmarkEnd w:id="127"/>
      <w:bookmarkEnd w:id="128"/>
      <w:bookmarkEnd w:id="129"/>
      <w:bookmarkEnd w:id="130"/>
      <w:bookmarkEnd w:id="131"/>
    </w:p>
    <w:p>
      <w:pPr>
        <w:pStyle w:val="Heading5"/>
        <w:rPr>
          <w:snapToGrid w:val="0"/>
        </w:rPr>
      </w:pPr>
      <w:bookmarkStart w:id="132" w:name="_Toc484083923"/>
      <w:r>
        <w:rPr>
          <w:rStyle w:val="CharSectno"/>
        </w:rPr>
        <w:t>57</w:t>
      </w:r>
      <w:r>
        <w:rPr>
          <w:snapToGrid w:val="0"/>
        </w:rPr>
        <w:t>.</w:t>
      </w:r>
      <w:r>
        <w:rPr>
          <w:snapToGrid w:val="0"/>
        </w:rPr>
        <w:tab/>
        <w:t>Penalties</w:t>
      </w:r>
      <w:bookmarkEnd w:id="132"/>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33" w:name="_Toc484083924"/>
      <w:r>
        <w:rPr>
          <w:rStyle w:val="CharSectno"/>
        </w:rPr>
        <w:t>58</w:t>
      </w:r>
      <w:r>
        <w:rPr>
          <w:snapToGrid w:val="0"/>
        </w:rPr>
        <w:t>.</w:t>
      </w:r>
      <w:r>
        <w:rPr>
          <w:snapToGrid w:val="0"/>
        </w:rPr>
        <w:tab/>
        <w:t>Fees</w:t>
      </w:r>
      <w:bookmarkEnd w:id="133"/>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0.75pt;height:33pt" o:ole="" fillcolor="window">
            <v:imagedata r:id="rId27" o:title=""/>
          </v:shape>
          <o:OLEObject Type="Embed" ProgID="Equation.3" ShapeID="_x0000_i1027" DrawAspect="Content" ObjectID="_1644360425" r:id="rId28"/>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134" w:name="_Toc484083925"/>
      <w:r>
        <w:rPr>
          <w:rStyle w:val="CharSectno"/>
        </w:rPr>
        <w:t>59</w:t>
      </w:r>
      <w:r>
        <w:rPr>
          <w:snapToGrid w:val="0"/>
        </w:rPr>
        <w:t>.</w:t>
      </w:r>
      <w:r>
        <w:rPr>
          <w:snapToGrid w:val="0"/>
        </w:rPr>
        <w:tab/>
        <w:t>Forms</w:t>
      </w:r>
      <w:bookmarkEnd w:id="134"/>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r>
        <w:t>[Pt. VII (r. 60) deleted in Gazette 9 Oct 2015 p. 3982.]</w:t>
      </w:r>
    </w:p>
    <w:p>
      <w:pPr>
        <w:sectPr>
          <w:headerReference w:type="even" r:id="rId29"/>
          <w:headerReference w:type="default" r:id="rId30"/>
          <w:head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35" w:name="_Toc477870829"/>
      <w:bookmarkStart w:id="136" w:name="_Toc478555048"/>
      <w:bookmarkStart w:id="137" w:name="_Toc478555168"/>
      <w:bookmarkStart w:id="138" w:name="_Toc478555548"/>
      <w:bookmarkStart w:id="139" w:name="_Toc478555848"/>
      <w:bookmarkStart w:id="140" w:name="_Toc478556044"/>
      <w:bookmarkStart w:id="141" w:name="_Toc478564267"/>
      <w:bookmarkStart w:id="142" w:name="_Toc484083023"/>
      <w:bookmarkStart w:id="143" w:name="_Toc484083926"/>
      <w:r>
        <w:rPr>
          <w:rStyle w:val="CharSchNo"/>
        </w:rPr>
        <w:t>Schedule I</w:t>
      </w:r>
      <w:bookmarkEnd w:id="135"/>
      <w:bookmarkEnd w:id="136"/>
      <w:bookmarkEnd w:id="137"/>
      <w:bookmarkEnd w:id="138"/>
      <w:bookmarkEnd w:id="139"/>
      <w:bookmarkEnd w:id="140"/>
      <w:bookmarkEnd w:id="141"/>
      <w:bookmarkEnd w:id="142"/>
      <w:bookmarkEnd w:id="143"/>
    </w:p>
    <w:p>
      <w:pPr>
        <w:pStyle w:val="yShoulderClause"/>
        <w:rPr>
          <w:snapToGrid w:val="0"/>
        </w:rPr>
      </w:pPr>
      <w:r>
        <w:rPr>
          <w:snapToGrid w:val="0"/>
        </w:rPr>
        <w:t>[Regulations 3 and 24]</w:t>
      </w:r>
    </w:p>
    <w:p>
      <w:pPr>
        <w:pStyle w:val="yHeading2"/>
      </w:pPr>
      <w:bookmarkStart w:id="144" w:name="_Toc477870830"/>
      <w:bookmarkStart w:id="145" w:name="_Toc478555049"/>
      <w:bookmarkStart w:id="146" w:name="_Toc478555169"/>
      <w:bookmarkStart w:id="147" w:name="_Toc478555549"/>
      <w:bookmarkStart w:id="148" w:name="_Toc478555849"/>
      <w:bookmarkStart w:id="149" w:name="_Toc478556045"/>
      <w:bookmarkStart w:id="150" w:name="_Toc478564268"/>
      <w:bookmarkStart w:id="151" w:name="_Toc484083024"/>
      <w:bookmarkStart w:id="152" w:name="_Toc484083927"/>
      <w:r>
        <w:rPr>
          <w:rStyle w:val="CharSchText"/>
        </w:rPr>
        <w:t>Dose limits and maximum permissible exposure levels</w:t>
      </w:r>
      <w:bookmarkEnd w:id="144"/>
      <w:bookmarkEnd w:id="145"/>
      <w:bookmarkEnd w:id="146"/>
      <w:bookmarkEnd w:id="147"/>
      <w:bookmarkEnd w:id="148"/>
      <w:bookmarkEnd w:id="149"/>
      <w:bookmarkEnd w:id="150"/>
      <w:bookmarkEnd w:id="151"/>
      <w:bookmarkEnd w:id="15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bookmarkStart w:id="154" w:name="_Toc477870831"/>
    </w:p>
    <w:p>
      <w:pPr>
        <w:pStyle w:val="yScheduleHeading"/>
      </w:pPr>
      <w:bookmarkStart w:id="155" w:name="_Toc478555050"/>
      <w:bookmarkStart w:id="156" w:name="_Toc478555170"/>
      <w:bookmarkStart w:id="157" w:name="_Toc478555550"/>
      <w:bookmarkStart w:id="158" w:name="_Toc478555850"/>
      <w:bookmarkStart w:id="159" w:name="_Toc478556046"/>
      <w:bookmarkStart w:id="160" w:name="_Toc478564269"/>
      <w:bookmarkStart w:id="161" w:name="_Toc484083025"/>
      <w:bookmarkStart w:id="162" w:name="_Toc484083928"/>
      <w:r>
        <w:rPr>
          <w:rStyle w:val="CharSchNo"/>
        </w:rPr>
        <w:t>Schedule II</w:t>
      </w:r>
      <w:bookmarkEnd w:id="154"/>
      <w:bookmarkEnd w:id="155"/>
      <w:bookmarkEnd w:id="156"/>
      <w:bookmarkEnd w:id="157"/>
      <w:bookmarkEnd w:id="158"/>
      <w:bookmarkEnd w:id="159"/>
      <w:bookmarkEnd w:id="160"/>
      <w:bookmarkEnd w:id="161"/>
      <w:bookmarkEnd w:id="162"/>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163" w:name="_Toc477870832"/>
      <w:bookmarkStart w:id="164" w:name="_Toc478555051"/>
      <w:bookmarkStart w:id="165" w:name="_Toc478555171"/>
      <w:bookmarkStart w:id="166" w:name="_Toc478555551"/>
      <w:bookmarkStart w:id="167" w:name="_Toc478555851"/>
      <w:bookmarkStart w:id="168" w:name="_Toc478556047"/>
      <w:bookmarkStart w:id="169" w:name="_Toc478564270"/>
      <w:bookmarkStart w:id="170" w:name="_Toc484083026"/>
      <w:bookmarkStart w:id="171" w:name="_Toc484083929"/>
      <w:r>
        <w:t>Application for licence in respect of radioactive substances</w:t>
      </w:r>
      <w:bookmarkEnd w:id="163"/>
      <w:bookmarkEnd w:id="164"/>
      <w:bookmarkEnd w:id="165"/>
      <w:bookmarkEnd w:id="166"/>
      <w:bookmarkEnd w:id="167"/>
      <w:bookmarkEnd w:id="168"/>
      <w:bookmarkEnd w:id="169"/>
      <w:bookmarkEnd w:id="170"/>
      <w:bookmarkEnd w:id="171"/>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sectPr>
          <w:headerReference w:type="even" r:id="rId35"/>
          <w:headerReference w:type="default" r:id="rId36"/>
          <w:pgSz w:w="11907" w:h="16840" w:code="9"/>
          <w:pgMar w:top="2376" w:right="2405" w:bottom="3542" w:left="2405" w:header="706" w:footer="3380" w:gutter="0"/>
          <w:cols w:space="720"/>
          <w:noEndnote/>
          <w:docGrid w:linePitch="326"/>
        </w:sectPr>
      </w:pPr>
      <w:bookmarkStart w:id="172" w:name="_Toc477870833"/>
    </w:p>
    <w:p>
      <w:pPr>
        <w:pStyle w:val="yScheduleHeading"/>
      </w:pPr>
      <w:bookmarkStart w:id="173" w:name="_Toc478555052"/>
      <w:bookmarkStart w:id="174" w:name="_Toc478555172"/>
      <w:bookmarkStart w:id="175" w:name="_Toc478555552"/>
      <w:bookmarkStart w:id="176" w:name="_Toc478555852"/>
      <w:bookmarkStart w:id="177" w:name="_Toc478556048"/>
      <w:bookmarkStart w:id="178" w:name="_Toc478564271"/>
      <w:bookmarkStart w:id="179" w:name="_Toc484083027"/>
      <w:bookmarkStart w:id="180" w:name="_Toc484083930"/>
      <w:r>
        <w:rPr>
          <w:rStyle w:val="CharSchNo"/>
        </w:rPr>
        <w:t>Schedule III</w:t>
      </w:r>
      <w:r>
        <w:t> — </w:t>
      </w:r>
      <w:r>
        <w:rPr>
          <w:rStyle w:val="CharSchText"/>
        </w:rPr>
        <w:t>Exemption Label</w:t>
      </w:r>
      <w:bookmarkEnd w:id="172"/>
      <w:bookmarkEnd w:id="173"/>
      <w:bookmarkEnd w:id="174"/>
      <w:bookmarkEnd w:id="175"/>
      <w:bookmarkEnd w:id="176"/>
      <w:bookmarkEnd w:id="177"/>
      <w:bookmarkEnd w:id="178"/>
      <w:bookmarkEnd w:id="179"/>
      <w:bookmarkEnd w:id="18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0.75pt" o:ole="" fillcolor="window">
                  <v:imagedata r:id="rId37" o:title=""/>
                </v:shape>
                <o:OLEObject Type="Embed" ProgID="Word.Picture.8" ShapeID="_x0000_i1028" DrawAspect="Content" ObjectID="_1644360426" r:id="rId38"/>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9"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181" w:name="_Toc477870834"/>
      <w:bookmarkStart w:id="182" w:name="_Toc478555053"/>
      <w:bookmarkStart w:id="183" w:name="_Toc478555173"/>
      <w:bookmarkStart w:id="184" w:name="_Toc478555553"/>
      <w:bookmarkStart w:id="185" w:name="_Toc478555853"/>
      <w:bookmarkStart w:id="186" w:name="_Toc478556049"/>
      <w:bookmarkStart w:id="187" w:name="_Toc478564272"/>
      <w:bookmarkStart w:id="188" w:name="_Toc484083028"/>
      <w:bookmarkStart w:id="189" w:name="_Toc484083931"/>
      <w:r>
        <w:rPr>
          <w:rStyle w:val="CharSchNo"/>
        </w:rPr>
        <w:t>Schedule IV</w:t>
      </w:r>
      <w:bookmarkEnd w:id="181"/>
      <w:bookmarkEnd w:id="182"/>
      <w:bookmarkEnd w:id="183"/>
      <w:bookmarkEnd w:id="184"/>
      <w:bookmarkEnd w:id="185"/>
      <w:bookmarkEnd w:id="186"/>
      <w:bookmarkEnd w:id="187"/>
      <w:bookmarkEnd w:id="188"/>
      <w:bookmarkEnd w:id="189"/>
    </w:p>
    <w:p>
      <w:pPr>
        <w:pStyle w:val="yShoulderClause"/>
        <w:rPr>
          <w:snapToGrid w:val="0"/>
        </w:rPr>
      </w:pPr>
      <w:r>
        <w:rPr>
          <w:snapToGrid w:val="0"/>
        </w:rPr>
        <w:t>[Regulations 3, 7A(2)(c), 22,</w:t>
      </w:r>
      <w:r>
        <w:t xml:space="preserve"> </w:t>
      </w:r>
      <w:r>
        <w:rPr>
          <w:snapToGrid w:val="0"/>
        </w:rPr>
        <w:t>29 and 30]</w:t>
      </w:r>
    </w:p>
    <w:p>
      <w:pPr>
        <w:pStyle w:val="yHeading2"/>
      </w:pPr>
      <w:bookmarkStart w:id="190" w:name="_Toc477870835"/>
      <w:bookmarkStart w:id="191" w:name="_Toc478555054"/>
      <w:bookmarkStart w:id="192" w:name="_Toc478555174"/>
      <w:bookmarkStart w:id="193" w:name="_Toc478555554"/>
      <w:bookmarkStart w:id="194" w:name="_Toc478555854"/>
      <w:bookmarkStart w:id="195" w:name="_Toc478556050"/>
      <w:bookmarkStart w:id="196" w:name="_Toc478564273"/>
      <w:bookmarkStart w:id="197" w:name="_Toc484083029"/>
      <w:bookmarkStart w:id="198" w:name="_Toc484083932"/>
      <w:r>
        <w:rPr>
          <w:rStyle w:val="CharSchText"/>
        </w:rPr>
        <w:t>Radiation warning symbol</w:t>
      </w:r>
      <w:bookmarkEnd w:id="190"/>
      <w:bookmarkEnd w:id="191"/>
      <w:bookmarkEnd w:id="192"/>
      <w:bookmarkEnd w:id="193"/>
      <w:bookmarkEnd w:id="194"/>
      <w:bookmarkEnd w:id="195"/>
      <w:bookmarkEnd w:id="196"/>
      <w:bookmarkEnd w:id="197"/>
      <w:bookmarkEnd w:id="19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199" w:name="_Toc477870836"/>
      <w:bookmarkStart w:id="200" w:name="_Toc478555055"/>
      <w:bookmarkStart w:id="201" w:name="_Toc478555175"/>
      <w:bookmarkStart w:id="202" w:name="_Toc478555555"/>
      <w:bookmarkStart w:id="203" w:name="_Toc478555855"/>
      <w:bookmarkStart w:id="204" w:name="_Toc478556051"/>
      <w:bookmarkStart w:id="205" w:name="_Toc478564274"/>
      <w:bookmarkStart w:id="206" w:name="_Toc484083030"/>
      <w:bookmarkStart w:id="207" w:name="_Toc484083933"/>
      <w:r>
        <w:rPr>
          <w:rStyle w:val="CharSchNo"/>
        </w:rPr>
        <w:t>Schedule V</w:t>
      </w:r>
      <w:bookmarkEnd w:id="199"/>
      <w:bookmarkEnd w:id="200"/>
      <w:bookmarkEnd w:id="201"/>
      <w:bookmarkEnd w:id="202"/>
      <w:bookmarkEnd w:id="203"/>
      <w:bookmarkEnd w:id="204"/>
      <w:bookmarkEnd w:id="205"/>
      <w:bookmarkEnd w:id="206"/>
      <w:bookmarkEnd w:id="207"/>
    </w:p>
    <w:p>
      <w:pPr>
        <w:pStyle w:val="yShoulderClause"/>
        <w:rPr>
          <w:snapToGrid w:val="0"/>
        </w:rPr>
      </w:pPr>
      <w:r>
        <w:rPr>
          <w:snapToGrid w:val="0"/>
        </w:rPr>
        <w:t>[Regulations 5, 16, 30, 31 and 32]</w:t>
      </w:r>
    </w:p>
    <w:p>
      <w:pPr>
        <w:pStyle w:val="yHeading2"/>
      </w:pPr>
      <w:bookmarkStart w:id="208" w:name="_Toc477870837"/>
      <w:bookmarkStart w:id="209" w:name="_Toc478555056"/>
      <w:bookmarkStart w:id="210" w:name="_Toc478555176"/>
      <w:bookmarkStart w:id="211" w:name="_Toc478555556"/>
      <w:bookmarkStart w:id="212" w:name="_Toc478555856"/>
      <w:bookmarkStart w:id="213" w:name="_Toc478556052"/>
      <w:bookmarkStart w:id="214" w:name="_Toc478564275"/>
      <w:bookmarkStart w:id="215" w:name="_Toc484083031"/>
      <w:bookmarkStart w:id="216" w:name="_Toc484083934"/>
      <w:r>
        <w:rPr>
          <w:rStyle w:val="CharSchText"/>
        </w:rPr>
        <w:t>Exempt quantities of radioactive substances</w:t>
      </w:r>
      <w:bookmarkEnd w:id="208"/>
      <w:bookmarkEnd w:id="209"/>
      <w:bookmarkEnd w:id="210"/>
      <w:bookmarkEnd w:id="211"/>
      <w:bookmarkEnd w:id="212"/>
      <w:bookmarkEnd w:id="213"/>
      <w:bookmarkEnd w:id="214"/>
      <w:bookmarkEnd w:id="215"/>
      <w:bookmarkEnd w:id="216"/>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75pt;height:31.5pt" o:ole="" fillcolor="window">
            <v:imagedata r:id="rId41" o:title=""/>
          </v:shape>
          <o:OLEObject Type="Embed" ProgID="Equation.3" ShapeID="_x0000_i1029" DrawAspect="Content" ObjectID="_1644360427" r:id="rId42"/>
        </w:object>
      </w:r>
      <w:r>
        <w:t>= 0.25 + 0.5 + 0.25 = 1</w:t>
      </w:r>
    </w:p>
    <w:p>
      <w:pPr>
        <w:pStyle w:val="yFootnotesection"/>
      </w:pPr>
      <w:r>
        <w:tab/>
        <w:t>[Schedule V amended in Gazette 22 Jul 1997 p. 3824.]</w:t>
      </w:r>
    </w:p>
    <w:p>
      <w:pPr>
        <w:pStyle w:val="yScheduleHeading"/>
      </w:pPr>
      <w:bookmarkStart w:id="217" w:name="_Toc477870838"/>
      <w:bookmarkStart w:id="218" w:name="_Toc478555057"/>
      <w:bookmarkStart w:id="219" w:name="_Toc478555177"/>
      <w:bookmarkStart w:id="220" w:name="_Toc478555557"/>
      <w:bookmarkStart w:id="221" w:name="_Toc478555857"/>
      <w:bookmarkStart w:id="222" w:name="_Toc478556053"/>
      <w:bookmarkStart w:id="223" w:name="_Toc478564276"/>
      <w:bookmarkStart w:id="224" w:name="_Toc484083032"/>
      <w:bookmarkStart w:id="225" w:name="_Toc484083935"/>
      <w:r>
        <w:rPr>
          <w:rStyle w:val="CharSchNo"/>
        </w:rPr>
        <w:t>Schedule VI</w:t>
      </w:r>
      <w:bookmarkEnd w:id="217"/>
      <w:bookmarkEnd w:id="218"/>
      <w:bookmarkEnd w:id="219"/>
      <w:bookmarkEnd w:id="220"/>
      <w:bookmarkEnd w:id="221"/>
      <w:bookmarkEnd w:id="222"/>
      <w:bookmarkEnd w:id="223"/>
      <w:bookmarkEnd w:id="224"/>
      <w:bookmarkEnd w:id="225"/>
    </w:p>
    <w:p>
      <w:pPr>
        <w:pStyle w:val="yShoulderClause"/>
        <w:rPr>
          <w:snapToGrid w:val="0"/>
        </w:rPr>
      </w:pPr>
      <w:r>
        <w:rPr>
          <w:snapToGrid w:val="0"/>
        </w:rPr>
        <w:t>[Regulation 5]</w:t>
      </w:r>
    </w:p>
    <w:p>
      <w:pPr>
        <w:pStyle w:val="yHeading2"/>
      </w:pPr>
      <w:bookmarkStart w:id="226" w:name="_Toc477870839"/>
      <w:bookmarkStart w:id="227" w:name="_Toc478555058"/>
      <w:bookmarkStart w:id="228" w:name="_Toc478555178"/>
      <w:bookmarkStart w:id="229" w:name="_Toc478555558"/>
      <w:bookmarkStart w:id="230" w:name="_Toc478555858"/>
      <w:bookmarkStart w:id="231" w:name="_Toc478556054"/>
      <w:bookmarkStart w:id="232" w:name="_Toc478564277"/>
      <w:bookmarkStart w:id="233" w:name="_Toc484083033"/>
      <w:bookmarkStart w:id="234" w:name="_Toc484083936"/>
      <w:r>
        <w:rPr>
          <w:rStyle w:val="CharSchText"/>
        </w:rPr>
        <w:t>Exempt quantities of radioactive substances in certain timekeeping and other devices</w:t>
      </w:r>
      <w:bookmarkEnd w:id="226"/>
      <w:bookmarkEnd w:id="227"/>
      <w:bookmarkEnd w:id="228"/>
      <w:bookmarkEnd w:id="229"/>
      <w:bookmarkEnd w:id="230"/>
      <w:bookmarkEnd w:id="231"/>
      <w:bookmarkEnd w:id="232"/>
      <w:bookmarkEnd w:id="233"/>
      <w:bookmarkEnd w:id="234"/>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35" w:name="_Toc477870840"/>
      <w:bookmarkStart w:id="236" w:name="_Toc478555059"/>
      <w:bookmarkStart w:id="237" w:name="_Toc478555179"/>
      <w:bookmarkStart w:id="238" w:name="_Toc478555559"/>
      <w:bookmarkStart w:id="239" w:name="_Toc478555859"/>
      <w:bookmarkStart w:id="240" w:name="_Toc478556055"/>
      <w:bookmarkStart w:id="241" w:name="_Toc478564278"/>
      <w:bookmarkStart w:id="242" w:name="_Toc484083034"/>
      <w:bookmarkStart w:id="243" w:name="_Toc484083937"/>
      <w:r>
        <w:rPr>
          <w:rStyle w:val="CharSchNo"/>
        </w:rPr>
        <w:t>Schedule VII</w:t>
      </w:r>
      <w:r>
        <w:t> — </w:t>
      </w:r>
      <w:r>
        <w:rPr>
          <w:rStyle w:val="CharSchText"/>
        </w:rPr>
        <w:t>Exempted electronic products</w:t>
      </w:r>
      <w:bookmarkEnd w:id="235"/>
      <w:bookmarkEnd w:id="236"/>
      <w:bookmarkEnd w:id="237"/>
      <w:bookmarkEnd w:id="238"/>
      <w:bookmarkEnd w:id="239"/>
      <w:bookmarkEnd w:id="240"/>
      <w:bookmarkEnd w:id="241"/>
      <w:bookmarkEnd w:id="242"/>
      <w:bookmarkEnd w:id="24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44" w:name="_Toc477870841"/>
      <w:bookmarkStart w:id="245" w:name="_Toc478555060"/>
      <w:bookmarkStart w:id="246" w:name="_Toc478555180"/>
      <w:bookmarkStart w:id="247" w:name="_Toc478555560"/>
      <w:bookmarkStart w:id="248" w:name="_Toc478555860"/>
      <w:bookmarkStart w:id="249" w:name="_Toc478556056"/>
      <w:bookmarkStart w:id="250" w:name="_Toc478564279"/>
      <w:bookmarkStart w:id="251" w:name="_Toc484083035"/>
      <w:bookmarkStart w:id="252" w:name="_Toc484083938"/>
      <w:r>
        <w:rPr>
          <w:rStyle w:val="CharSchNo"/>
        </w:rPr>
        <w:t>Schedule VIIA</w:t>
      </w:r>
      <w:bookmarkEnd w:id="244"/>
      <w:bookmarkEnd w:id="245"/>
      <w:bookmarkEnd w:id="246"/>
      <w:bookmarkEnd w:id="247"/>
      <w:bookmarkEnd w:id="248"/>
      <w:bookmarkEnd w:id="249"/>
      <w:bookmarkEnd w:id="250"/>
      <w:bookmarkEnd w:id="251"/>
      <w:bookmarkEnd w:id="252"/>
    </w:p>
    <w:p>
      <w:pPr>
        <w:pStyle w:val="yShoulderClause"/>
        <w:rPr>
          <w:snapToGrid w:val="0"/>
        </w:rPr>
      </w:pPr>
      <w:r>
        <w:rPr>
          <w:snapToGrid w:val="0"/>
        </w:rPr>
        <w:t>[Regulation 7A]</w:t>
      </w:r>
    </w:p>
    <w:p>
      <w:pPr>
        <w:pStyle w:val="yHeading2"/>
      </w:pPr>
      <w:bookmarkStart w:id="253" w:name="_Toc477870842"/>
      <w:bookmarkStart w:id="254" w:name="_Toc478555061"/>
      <w:bookmarkStart w:id="255" w:name="_Toc478555181"/>
      <w:bookmarkStart w:id="256" w:name="_Toc478555561"/>
      <w:bookmarkStart w:id="257" w:name="_Toc478555861"/>
      <w:bookmarkStart w:id="258" w:name="_Toc478556057"/>
      <w:bookmarkStart w:id="259" w:name="_Toc478564280"/>
      <w:bookmarkStart w:id="260" w:name="_Toc484083036"/>
      <w:bookmarkStart w:id="261" w:name="_Toc484083939"/>
      <w:r>
        <w:rPr>
          <w:rStyle w:val="CharSchText"/>
        </w:rPr>
        <w:t>Exempted self luminous devices</w:t>
      </w:r>
      <w:bookmarkEnd w:id="253"/>
      <w:bookmarkEnd w:id="254"/>
      <w:bookmarkEnd w:id="255"/>
      <w:bookmarkEnd w:id="256"/>
      <w:bookmarkEnd w:id="257"/>
      <w:bookmarkEnd w:id="258"/>
      <w:bookmarkEnd w:id="259"/>
      <w:bookmarkEnd w:id="260"/>
      <w:bookmarkEnd w:id="261"/>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262" w:name="_Toc477870843"/>
      <w:bookmarkStart w:id="263" w:name="_Toc478555062"/>
      <w:bookmarkStart w:id="264" w:name="_Toc478555182"/>
      <w:bookmarkStart w:id="265" w:name="_Toc478555562"/>
      <w:bookmarkStart w:id="266" w:name="_Toc478555862"/>
      <w:bookmarkStart w:id="267" w:name="_Toc478556058"/>
      <w:bookmarkStart w:id="268" w:name="_Toc478564281"/>
      <w:bookmarkStart w:id="269" w:name="_Toc484083037"/>
      <w:bookmarkStart w:id="270" w:name="_Toc484083940"/>
      <w:r>
        <w:rPr>
          <w:rStyle w:val="CharSchNo"/>
        </w:rPr>
        <w:t>Schedule VIII</w:t>
      </w:r>
      <w:bookmarkEnd w:id="262"/>
      <w:bookmarkEnd w:id="263"/>
      <w:bookmarkEnd w:id="264"/>
      <w:bookmarkEnd w:id="265"/>
      <w:bookmarkEnd w:id="266"/>
      <w:bookmarkEnd w:id="267"/>
      <w:bookmarkEnd w:id="268"/>
      <w:bookmarkEnd w:id="269"/>
      <w:bookmarkEnd w:id="270"/>
    </w:p>
    <w:p>
      <w:pPr>
        <w:pStyle w:val="yShoulderClause"/>
        <w:rPr>
          <w:snapToGrid w:val="0"/>
        </w:rPr>
      </w:pPr>
      <w:r>
        <w:rPr>
          <w:snapToGrid w:val="0"/>
        </w:rPr>
        <w:t>[Regulations 15, 30, 31 and 33]</w:t>
      </w:r>
    </w:p>
    <w:p>
      <w:pPr>
        <w:pStyle w:val="yHeading2"/>
      </w:pPr>
      <w:bookmarkStart w:id="271" w:name="_Toc477870844"/>
      <w:bookmarkStart w:id="272" w:name="_Toc478555063"/>
      <w:bookmarkStart w:id="273" w:name="_Toc478555183"/>
      <w:bookmarkStart w:id="274" w:name="_Toc478555563"/>
      <w:bookmarkStart w:id="275" w:name="_Toc478555863"/>
      <w:bookmarkStart w:id="276" w:name="_Toc478556059"/>
      <w:bookmarkStart w:id="277" w:name="_Toc478564282"/>
      <w:bookmarkStart w:id="278" w:name="_Toc484083038"/>
      <w:bookmarkStart w:id="279" w:name="_Toc484083941"/>
      <w:r>
        <w:rPr>
          <w:rStyle w:val="CharSchText"/>
        </w:rPr>
        <w:t>Maximum concentrations of radioactive elements in air and water above natural background</w:t>
      </w:r>
      <w:bookmarkEnd w:id="271"/>
      <w:bookmarkEnd w:id="272"/>
      <w:bookmarkEnd w:id="273"/>
      <w:bookmarkEnd w:id="274"/>
      <w:bookmarkEnd w:id="275"/>
      <w:bookmarkEnd w:id="276"/>
      <w:bookmarkEnd w:id="277"/>
      <w:bookmarkEnd w:id="278"/>
      <w:bookmarkEnd w:id="279"/>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pt;height:33pt" o:ole="" fillcolor="window">
            <v:imagedata r:id="rId43" o:title=""/>
          </v:shape>
          <o:OLEObject Type="Embed" ProgID="Equation.3" ShapeID="_x0000_i1030" DrawAspect="Content" ObjectID="_1644360428" r:id="rId44"/>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80" w:name="_Toc477870845"/>
      <w:bookmarkStart w:id="281" w:name="_Toc478555064"/>
      <w:bookmarkStart w:id="282" w:name="_Toc478555184"/>
      <w:bookmarkStart w:id="283" w:name="_Toc478555564"/>
      <w:bookmarkStart w:id="284" w:name="_Toc478555864"/>
      <w:bookmarkStart w:id="285" w:name="_Toc478556060"/>
      <w:bookmarkStart w:id="286" w:name="_Toc478564283"/>
      <w:bookmarkStart w:id="287" w:name="_Toc484083039"/>
      <w:bookmarkStart w:id="288" w:name="_Toc484083942"/>
      <w:r>
        <w:rPr>
          <w:rStyle w:val="CharSchNo"/>
        </w:rPr>
        <w:t>Schedule IX</w:t>
      </w:r>
      <w:bookmarkEnd w:id="280"/>
      <w:bookmarkEnd w:id="281"/>
      <w:bookmarkEnd w:id="282"/>
      <w:bookmarkEnd w:id="283"/>
      <w:bookmarkEnd w:id="284"/>
      <w:bookmarkEnd w:id="285"/>
      <w:bookmarkEnd w:id="286"/>
      <w:bookmarkEnd w:id="287"/>
      <w:bookmarkEnd w:id="288"/>
    </w:p>
    <w:p>
      <w:pPr>
        <w:pStyle w:val="yShoulderClause"/>
        <w:rPr>
          <w:snapToGrid w:val="0"/>
        </w:rPr>
      </w:pPr>
      <w:r>
        <w:rPr>
          <w:snapToGrid w:val="0"/>
        </w:rPr>
        <w:t>[Regulation 36]</w:t>
      </w:r>
    </w:p>
    <w:p>
      <w:pPr>
        <w:pStyle w:val="yHeading2"/>
      </w:pPr>
      <w:bookmarkStart w:id="289" w:name="_Toc477870846"/>
      <w:bookmarkStart w:id="290" w:name="_Toc478555065"/>
      <w:bookmarkStart w:id="291" w:name="_Toc478555185"/>
      <w:bookmarkStart w:id="292" w:name="_Toc478555565"/>
      <w:bookmarkStart w:id="293" w:name="_Toc478555865"/>
      <w:bookmarkStart w:id="294" w:name="_Toc478556061"/>
      <w:bookmarkStart w:id="295" w:name="_Toc478564284"/>
      <w:bookmarkStart w:id="296" w:name="_Toc484083040"/>
      <w:bookmarkStart w:id="297" w:name="_Toc484083943"/>
      <w:r>
        <w:rPr>
          <w:rStyle w:val="CharSchText"/>
        </w:rPr>
        <w:t>Conditions imposable on registration of irradiating apparatus</w:t>
      </w:r>
      <w:bookmarkEnd w:id="289"/>
      <w:bookmarkEnd w:id="290"/>
      <w:bookmarkEnd w:id="291"/>
      <w:bookmarkEnd w:id="292"/>
      <w:bookmarkEnd w:id="293"/>
      <w:bookmarkEnd w:id="294"/>
      <w:bookmarkEnd w:id="295"/>
      <w:bookmarkEnd w:id="296"/>
      <w:bookmarkEnd w:id="29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0.5pt" o:ole="" fillcolor="window">
            <v:imagedata r:id="rId45" o:title=""/>
          </v:shape>
          <o:OLEObject Type="Embed" ProgID="Equation.3" ShapeID="_x0000_i1031" DrawAspect="Content" ObjectID="_1644360429" r:id="rId46"/>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25pt;height:16.5pt" o:ole="">
            <v:imagedata r:id="rId47" o:title=""/>
          </v:shape>
          <o:OLEObject Type="Embed" ProgID="Equation.3" ShapeID="_x0000_i1032" DrawAspect="Content" ObjectID="_1644360430" r:id="rId48"/>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8.75pt;height:31.5pt" o:ole="" fillcolor="window">
            <v:imagedata r:id="rId49" o:title=""/>
          </v:shape>
          <o:OLEObject Type="Embed" ProgID="Equation.3" ShapeID="_x0000_i1033" DrawAspect="Content" ObjectID="_1644360431" r:id="rId50"/>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4.25pt;height:17.25pt" o:ole="" fillcolor="window">
            <v:imagedata r:id="rId51" o:title=""/>
          </v:shape>
          <o:OLEObject Type="Embed" ProgID="Equation.3" ShapeID="_x0000_i1034" DrawAspect="Content" ObjectID="_1644360432" r:id="rId52"/>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298" w:name="_Toc477870847"/>
      <w:bookmarkStart w:id="299" w:name="_Toc478555066"/>
      <w:bookmarkStart w:id="300" w:name="_Toc478555186"/>
      <w:bookmarkStart w:id="301" w:name="_Toc478555566"/>
      <w:bookmarkStart w:id="302" w:name="_Toc478555866"/>
      <w:bookmarkStart w:id="303" w:name="_Toc478556062"/>
      <w:bookmarkStart w:id="304" w:name="_Toc478564285"/>
      <w:bookmarkStart w:id="305" w:name="_Toc484083041"/>
      <w:bookmarkStart w:id="306" w:name="_Toc484083944"/>
      <w:r>
        <w:rPr>
          <w:rStyle w:val="CharSchNo"/>
        </w:rPr>
        <w:t>Schedule X</w:t>
      </w:r>
      <w:bookmarkEnd w:id="298"/>
      <w:bookmarkEnd w:id="299"/>
      <w:bookmarkEnd w:id="300"/>
      <w:bookmarkEnd w:id="301"/>
      <w:bookmarkEnd w:id="302"/>
      <w:bookmarkEnd w:id="303"/>
      <w:bookmarkEnd w:id="304"/>
      <w:bookmarkEnd w:id="305"/>
      <w:bookmarkEnd w:id="306"/>
    </w:p>
    <w:p>
      <w:pPr>
        <w:pStyle w:val="yShoulderClause"/>
        <w:rPr>
          <w:snapToGrid w:val="0"/>
        </w:rPr>
      </w:pPr>
      <w:r>
        <w:rPr>
          <w:snapToGrid w:val="0"/>
        </w:rPr>
        <w:t>[Regulation 37]</w:t>
      </w:r>
    </w:p>
    <w:p>
      <w:pPr>
        <w:pStyle w:val="yHeading2"/>
      </w:pPr>
      <w:bookmarkStart w:id="307" w:name="_Toc477870848"/>
      <w:bookmarkStart w:id="308" w:name="_Toc478555067"/>
      <w:bookmarkStart w:id="309" w:name="_Toc478555187"/>
      <w:bookmarkStart w:id="310" w:name="_Toc478555567"/>
      <w:bookmarkStart w:id="311" w:name="_Toc478555867"/>
      <w:bookmarkStart w:id="312" w:name="_Toc478556063"/>
      <w:bookmarkStart w:id="313" w:name="_Toc478564286"/>
      <w:bookmarkStart w:id="314" w:name="_Toc484083042"/>
      <w:bookmarkStart w:id="315" w:name="_Toc484083945"/>
      <w:r>
        <w:rPr>
          <w:rStyle w:val="CharSchText"/>
        </w:rPr>
        <w:t>Requirements to be complied with in respect of premises in which irradiating apparatus is operated or used</w:t>
      </w:r>
      <w:bookmarkEnd w:id="307"/>
      <w:bookmarkEnd w:id="308"/>
      <w:bookmarkEnd w:id="309"/>
      <w:bookmarkEnd w:id="310"/>
      <w:bookmarkEnd w:id="311"/>
      <w:bookmarkEnd w:id="312"/>
      <w:bookmarkEnd w:id="313"/>
      <w:bookmarkEnd w:id="314"/>
      <w:bookmarkEnd w:id="31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16" w:name="_Toc477870849"/>
      <w:bookmarkStart w:id="317" w:name="_Toc478555068"/>
      <w:bookmarkStart w:id="318" w:name="_Toc478555188"/>
      <w:bookmarkStart w:id="319" w:name="_Toc478555568"/>
      <w:bookmarkStart w:id="320" w:name="_Toc478555868"/>
      <w:bookmarkStart w:id="321" w:name="_Toc478556064"/>
      <w:bookmarkStart w:id="322" w:name="_Toc478564287"/>
      <w:bookmarkStart w:id="323" w:name="_Toc484083043"/>
      <w:bookmarkStart w:id="324" w:name="_Toc484083946"/>
      <w:r>
        <w:rPr>
          <w:rStyle w:val="CharSchNo"/>
        </w:rPr>
        <w:t>Schedule XI</w:t>
      </w:r>
      <w:bookmarkEnd w:id="316"/>
      <w:bookmarkEnd w:id="317"/>
      <w:bookmarkEnd w:id="318"/>
      <w:bookmarkEnd w:id="319"/>
      <w:bookmarkEnd w:id="320"/>
      <w:bookmarkEnd w:id="321"/>
      <w:bookmarkEnd w:id="322"/>
      <w:bookmarkEnd w:id="323"/>
      <w:bookmarkEnd w:id="324"/>
    </w:p>
    <w:p>
      <w:pPr>
        <w:pStyle w:val="yShoulderClause"/>
        <w:rPr>
          <w:snapToGrid w:val="0"/>
        </w:rPr>
      </w:pPr>
      <w:r>
        <w:rPr>
          <w:snapToGrid w:val="0"/>
        </w:rPr>
        <w:t>[Regulation 38]</w:t>
      </w:r>
    </w:p>
    <w:p>
      <w:pPr>
        <w:pStyle w:val="yHeading2"/>
      </w:pPr>
      <w:bookmarkStart w:id="325" w:name="_Toc477870850"/>
      <w:bookmarkStart w:id="326" w:name="_Toc478555069"/>
      <w:bookmarkStart w:id="327" w:name="_Toc478555189"/>
      <w:bookmarkStart w:id="328" w:name="_Toc478555569"/>
      <w:bookmarkStart w:id="329" w:name="_Toc478555869"/>
      <w:bookmarkStart w:id="330" w:name="_Toc478556065"/>
      <w:bookmarkStart w:id="331" w:name="_Toc478564288"/>
      <w:bookmarkStart w:id="332" w:name="_Toc484083044"/>
      <w:bookmarkStart w:id="333" w:name="_Toc484083947"/>
      <w:r>
        <w:rPr>
          <w:rStyle w:val="CharSchText"/>
        </w:rPr>
        <w:t>Requirements to be complied with in respect of operation or use of irradiating apparatus</w:t>
      </w:r>
      <w:bookmarkEnd w:id="325"/>
      <w:bookmarkEnd w:id="326"/>
      <w:bookmarkEnd w:id="327"/>
      <w:bookmarkEnd w:id="328"/>
      <w:bookmarkEnd w:id="329"/>
      <w:bookmarkEnd w:id="330"/>
      <w:bookmarkEnd w:id="331"/>
      <w:bookmarkEnd w:id="332"/>
      <w:bookmarkEnd w:id="33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34" w:name="_Toc477870851"/>
      <w:bookmarkStart w:id="335" w:name="_Toc478555070"/>
      <w:bookmarkStart w:id="336" w:name="_Toc478555190"/>
      <w:bookmarkStart w:id="337" w:name="_Toc478555570"/>
      <w:bookmarkStart w:id="338" w:name="_Toc478555870"/>
      <w:bookmarkStart w:id="339" w:name="_Toc478556066"/>
      <w:bookmarkStart w:id="340" w:name="_Toc478564289"/>
      <w:bookmarkStart w:id="341" w:name="_Toc484083045"/>
      <w:bookmarkStart w:id="342" w:name="_Toc484083948"/>
      <w:r>
        <w:rPr>
          <w:rStyle w:val="CharSchNo"/>
        </w:rPr>
        <w:t>Schedule XIII</w:t>
      </w:r>
      <w:bookmarkEnd w:id="334"/>
      <w:bookmarkEnd w:id="335"/>
      <w:bookmarkEnd w:id="336"/>
      <w:bookmarkEnd w:id="337"/>
      <w:bookmarkEnd w:id="338"/>
      <w:bookmarkEnd w:id="339"/>
      <w:bookmarkEnd w:id="340"/>
      <w:bookmarkEnd w:id="341"/>
      <w:bookmarkEnd w:id="342"/>
    </w:p>
    <w:p>
      <w:pPr>
        <w:pStyle w:val="yShoulderClause"/>
        <w:rPr>
          <w:snapToGrid w:val="0"/>
        </w:rPr>
      </w:pPr>
      <w:r>
        <w:rPr>
          <w:snapToGrid w:val="0"/>
        </w:rPr>
        <w:t>[Regulation 54]</w:t>
      </w:r>
    </w:p>
    <w:p>
      <w:pPr>
        <w:pStyle w:val="yHeading2"/>
      </w:pPr>
      <w:bookmarkStart w:id="343" w:name="_Toc477870852"/>
      <w:bookmarkStart w:id="344" w:name="_Toc478555071"/>
      <w:bookmarkStart w:id="345" w:name="_Toc478555191"/>
      <w:bookmarkStart w:id="346" w:name="_Toc478555571"/>
      <w:bookmarkStart w:id="347" w:name="_Toc478555871"/>
      <w:bookmarkStart w:id="348" w:name="_Toc478556067"/>
      <w:bookmarkStart w:id="349" w:name="_Toc478564290"/>
      <w:bookmarkStart w:id="350" w:name="_Toc484083046"/>
      <w:bookmarkStart w:id="351" w:name="_Toc484083949"/>
      <w:r>
        <w:rPr>
          <w:rStyle w:val="CharSchText"/>
        </w:rPr>
        <w:t>Requirements to be complied with in respect of premises in which regulated class 3B lasers are operated or used</w:t>
      </w:r>
      <w:bookmarkEnd w:id="343"/>
      <w:bookmarkEnd w:id="344"/>
      <w:bookmarkEnd w:id="345"/>
      <w:bookmarkEnd w:id="346"/>
      <w:bookmarkEnd w:id="347"/>
      <w:bookmarkEnd w:id="348"/>
      <w:bookmarkEnd w:id="349"/>
      <w:bookmarkEnd w:id="350"/>
      <w:bookmarkEnd w:id="351"/>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52" w:name="_Toc477870853"/>
      <w:bookmarkStart w:id="353" w:name="_Toc478555072"/>
      <w:bookmarkStart w:id="354" w:name="_Toc478555192"/>
      <w:bookmarkStart w:id="355" w:name="_Toc478555572"/>
      <w:bookmarkStart w:id="356" w:name="_Toc478555872"/>
      <w:bookmarkStart w:id="357" w:name="_Toc478556068"/>
      <w:bookmarkStart w:id="358" w:name="_Toc478564291"/>
      <w:bookmarkStart w:id="359" w:name="_Toc484083047"/>
      <w:bookmarkStart w:id="360" w:name="_Toc484083950"/>
      <w:r>
        <w:rPr>
          <w:rStyle w:val="CharSchNo"/>
        </w:rPr>
        <w:t>Schedule XIV</w:t>
      </w:r>
      <w:bookmarkEnd w:id="352"/>
      <w:bookmarkEnd w:id="353"/>
      <w:bookmarkEnd w:id="354"/>
      <w:bookmarkEnd w:id="355"/>
      <w:bookmarkEnd w:id="356"/>
      <w:bookmarkEnd w:id="357"/>
      <w:bookmarkEnd w:id="358"/>
      <w:bookmarkEnd w:id="359"/>
      <w:bookmarkEnd w:id="360"/>
    </w:p>
    <w:p>
      <w:pPr>
        <w:pStyle w:val="yShoulderClause"/>
        <w:rPr>
          <w:snapToGrid w:val="0"/>
        </w:rPr>
      </w:pPr>
      <w:r>
        <w:rPr>
          <w:snapToGrid w:val="0"/>
        </w:rPr>
        <w:t>[Regulation 55]</w:t>
      </w:r>
    </w:p>
    <w:p>
      <w:pPr>
        <w:pStyle w:val="yHeading2"/>
      </w:pPr>
      <w:bookmarkStart w:id="361" w:name="_Toc477870854"/>
      <w:bookmarkStart w:id="362" w:name="_Toc478555073"/>
      <w:bookmarkStart w:id="363" w:name="_Toc478555193"/>
      <w:bookmarkStart w:id="364" w:name="_Toc478555573"/>
      <w:bookmarkStart w:id="365" w:name="_Toc478555873"/>
      <w:bookmarkStart w:id="366" w:name="_Toc478556069"/>
      <w:bookmarkStart w:id="367" w:name="_Toc478564292"/>
      <w:bookmarkStart w:id="368" w:name="_Toc484083048"/>
      <w:bookmarkStart w:id="369" w:name="_Toc484083951"/>
      <w:r>
        <w:rPr>
          <w:rStyle w:val="CharSchText"/>
        </w:rPr>
        <w:t>Requirements to be complied with in respect of premises in which class 4 lasers are operated or used</w:t>
      </w:r>
      <w:bookmarkEnd w:id="361"/>
      <w:bookmarkEnd w:id="362"/>
      <w:bookmarkEnd w:id="363"/>
      <w:bookmarkEnd w:id="364"/>
      <w:bookmarkEnd w:id="365"/>
      <w:bookmarkEnd w:id="366"/>
      <w:bookmarkEnd w:id="367"/>
      <w:bookmarkEnd w:id="368"/>
      <w:bookmarkEnd w:id="369"/>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 7 Mar 2017 p. 1527.]</w:t>
      </w:r>
    </w:p>
    <w:p>
      <w:pPr>
        <w:sectPr>
          <w:headerReference w:type="even" r:id="rId53"/>
          <w:headerReference w:type="default" r:id="rId54"/>
          <w:pgSz w:w="11907" w:h="16840" w:code="9"/>
          <w:pgMar w:top="2376" w:right="2405" w:bottom="3542" w:left="2405" w:header="706" w:footer="3380" w:gutter="0"/>
          <w:cols w:space="720"/>
          <w:noEndnote/>
          <w:docGrid w:linePitch="326"/>
        </w:sectPr>
      </w:pPr>
    </w:p>
    <w:p>
      <w:pPr>
        <w:pStyle w:val="yScheduleHeading"/>
      </w:pPr>
      <w:bookmarkStart w:id="370" w:name="_Toc477870855"/>
      <w:bookmarkStart w:id="371" w:name="_Toc478555074"/>
      <w:bookmarkStart w:id="372" w:name="_Toc478555194"/>
      <w:bookmarkStart w:id="373" w:name="_Toc478555574"/>
      <w:bookmarkStart w:id="374" w:name="_Toc478555874"/>
      <w:bookmarkStart w:id="375" w:name="_Toc478556070"/>
      <w:bookmarkStart w:id="376" w:name="_Toc478564293"/>
      <w:bookmarkStart w:id="377" w:name="_Toc484083049"/>
      <w:bookmarkStart w:id="378" w:name="_Toc484083952"/>
      <w:r>
        <w:rPr>
          <w:rStyle w:val="CharSchNo"/>
        </w:rPr>
        <w:t>Schedule XV</w:t>
      </w:r>
      <w:r>
        <w:t> — </w:t>
      </w:r>
      <w:r>
        <w:rPr>
          <w:rStyle w:val="CharSchText"/>
        </w:rPr>
        <w:t>Fees</w:t>
      </w:r>
      <w:bookmarkEnd w:id="370"/>
      <w:bookmarkEnd w:id="371"/>
      <w:bookmarkEnd w:id="372"/>
      <w:bookmarkEnd w:id="373"/>
      <w:bookmarkEnd w:id="374"/>
      <w:bookmarkEnd w:id="375"/>
      <w:bookmarkEnd w:id="376"/>
      <w:bookmarkEnd w:id="377"/>
      <w:bookmarkEnd w:id="378"/>
    </w:p>
    <w:p>
      <w:pPr>
        <w:pStyle w:val="yShoulderClause"/>
        <w:rPr>
          <w:snapToGrid w:val="0"/>
        </w:rPr>
      </w:pPr>
      <w:r>
        <w:rPr>
          <w:snapToGrid w:val="0"/>
        </w:rPr>
        <w:t>[Regulation 58]</w:t>
      </w:r>
    </w:p>
    <w:p>
      <w:pPr>
        <w:pStyle w:val="yHeading3"/>
      </w:pPr>
      <w:bookmarkStart w:id="379" w:name="_Toc477870856"/>
      <w:bookmarkStart w:id="380" w:name="_Toc478555075"/>
      <w:bookmarkStart w:id="381" w:name="_Toc478555195"/>
      <w:bookmarkStart w:id="382" w:name="_Toc478555575"/>
      <w:bookmarkStart w:id="383" w:name="_Toc478555875"/>
      <w:bookmarkStart w:id="384" w:name="_Toc478556071"/>
      <w:bookmarkStart w:id="385" w:name="_Toc478564294"/>
      <w:bookmarkStart w:id="386" w:name="_Toc484083050"/>
      <w:bookmarkStart w:id="387" w:name="_Toc484083953"/>
      <w:r>
        <w:rPr>
          <w:rStyle w:val="CharSDivNo"/>
        </w:rPr>
        <w:t>Part 1</w:t>
      </w:r>
      <w:r>
        <w:rPr>
          <w:b w:val="0"/>
        </w:rPr>
        <w:t> — </w:t>
      </w:r>
      <w:r>
        <w:rPr>
          <w:rStyle w:val="CharSDivText"/>
        </w:rPr>
        <w:t>Registration and licences</w:t>
      </w:r>
      <w:bookmarkEnd w:id="379"/>
      <w:bookmarkEnd w:id="380"/>
      <w:bookmarkEnd w:id="381"/>
      <w:bookmarkEnd w:id="382"/>
      <w:bookmarkEnd w:id="383"/>
      <w:bookmarkEnd w:id="384"/>
      <w:bookmarkEnd w:id="385"/>
      <w:bookmarkEnd w:id="386"/>
      <w:bookmarkEnd w:id="387"/>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750</w:t>
            </w:r>
          </w:p>
        </w:tc>
        <w:tc>
          <w:tcPr>
            <w:tcW w:w="1559" w:type="dxa"/>
          </w:tcPr>
          <w:p>
            <w:pPr>
              <w:pStyle w:val="yTableNAm"/>
              <w:jc w:val="center"/>
            </w:pPr>
            <w:r>
              <w:rPr>
                <w:szCs w:val="22"/>
              </w:rPr>
              <w:t>1 500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1 145</w:t>
            </w:r>
          </w:p>
        </w:tc>
        <w:tc>
          <w:tcPr>
            <w:tcW w:w="1559" w:type="dxa"/>
          </w:tcPr>
          <w:p>
            <w:pPr>
              <w:pStyle w:val="yTableNAm"/>
              <w:jc w:val="center"/>
            </w:pPr>
            <w:r>
              <w:rPr>
                <w:szCs w:val="22"/>
              </w:rPr>
              <w:t>2 295</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keepNext/>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keepNext/>
              <w:jc w:val="center"/>
            </w:pPr>
            <w:r>
              <w:br/>
            </w:r>
            <w:r>
              <w:br/>
            </w:r>
            <w:r>
              <w:br/>
            </w:r>
            <w:r>
              <w:br/>
            </w:r>
            <w:r>
              <w:rPr>
                <w:szCs w:val="22"/>
              </w:rPr>
              <w:t>180</w:t>
            </w:r>
          </w:p>
        </w:tc>
        <w:tc>
          <w:tcPr>
            <w:tcW w:w="1559" w:type="dxa"/>
          </w:tcPr>
          <w:p>
            <w:pPr>
              <w:pStyle w:val="yTableNAm"/>
              <w:keepNext/>
              <w:jc w:val="center"/>
            </w:pPr>
            <w:r>
              <w:br/>
            </w:r>
            <w:r>
              <w:br/>
            </w:r>
            <w:r>
              <w:br/>
            </w:r>
            <w:r>
              <w:br/>
            </w:r>
            <w:r>
              <w:rPr>
                <w:szCs w:val="22"/>
              </w:rPr>
              <w:t>360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180</w:t>
            </w:r>
          </w:p>
        </w:tc>
        <w:tc>
          <w:tcPr>
            <w:tcW w:w="1559" w:type="dxa"/>
          </w:tcPr>
          <w:p>
            <w:pPr>
              <w:pStyle w:val="yTableNAm"/>
              <w:jc w:val="center"/>
            </w:pPr>
            <w:r>
              <w:br/>
            </w:r>
            <w:r>
              <w:br/>
            </w:r>
            <w:r>
              <w:br/>
            </w:r>
            <w:r>
              <w:br/>
            </w:r>
            <w:r>
              <w:rPr>
                <w:szCs w:val="22"/>
              </w:rPr>
              <w:t>360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750</w:t>
            </w:r>
          </w:p>
        </w:tc>
        <w:tc>
          <w:tcPr>
            <w:tcW w:w="1559" w:type="dxa"/>
          </w:tcPr>
          <w:p>
            <w:pPr>
              <w:pStyle w:val="yTableNAm"/>
              <w:jc w:val="center"/>
            </w:pPr>
            <w:r>
              <w:br/>
            </w:r>
            <w:r>
              <w:br/>
            </w:r>
            <w:r>
              <w:rPr>
                <w:szCs w:val="22"/>
              </w:rPr>
              <w:t>1 500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r>
            <w:r>
              <w:rPr>
                <w:szCs w:val="22"/>
              </w:rPr>
              <w:t>1 145</w:t>
            </w:r>
          </w:p>
        </w:tc>
        <w:tc>
          <w:tcPr>
            <w:tcW w:w="1559" w:type="dxa"/>
          </w:tcPr>
          <w:p>
            <w:pPr>
              <w:pStyle w:val="yTableNAm"/>
              <w:jc w:val="center"/>
            </w:pPr>
            <w:r>
              <w:br/>
            </w:r>
            <w:r>
              <w:br/>
            </w:r>
            <w:r>
              <w:rPr>
                <w:szCs w:val="22"/>
              </w:rPr>
              <w:t>2 295</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in Gazette 19 May 2015 p. 1755</w:t>
      </w:r>
      <w:r>
        <w:noBreakHyphen/>
        <w:t>6; amended in Gazette 17 Jun 2016 p. 2103</w:t>
      </w:r>
      <w:r>
        <w:noBreakHyphen/>
        <w:t>4; 30 Jun 2017 p. 3572.]</w:t>
      </w:r>
    </w:p>
    <w:p>
      <w:pPr>
        <w:pStyle w:val="yHeading3"/>
        <w:pageBreakBefore/>
        <w:spacing w:before="0"/>
      </w:pPr>
      <w:bookmarkStart w:id="388" w:name="_Toc477870857"/>
      <w:bookmarkStart w:id="389" w:name="_Toc478555076"/>
      <w:bookmarkStart w:id="390" w:name="_Toc478555196"/>
      <w:bookmarkStart w:id="391" w:name="_Toc478555576"/>
      <w:bookmarkStart w:id="392" w:name="_Toc478555876"/>
      <w:bookmarkStart w:id="393" w:name="_Toc478556072"/>
      <w:bookmarkStart w:id="394" w:name="_Toc478564295"/>
      <w:bookmarkStart w:id="395" w:name="_Toc484083051"/>
      <w:bookmarkStart w:id="396" w:name="_Toc484083954"/>
      <w:r>
        <w:rPr>
          <w:rStyle w:val="CharSDivNo"/>
        </w:rPr>
        <w:t>Part 2</w:t>
      </w:r>
      <w:r>
        <w:rPr>
          <w:b w:val="0"/>
        </w:rPr>
        <w:t> — </w:t>
      </w:r>
      <w:r>
        <w:rPr>
          <w:rStyle w:val="CharSDivText"/>
        </w:rPr>
        <w:t>Temporary permits</w:t>
      </w:r>
      <w:bookmarkEnd w:id="388"/>
      <w:bookmarkEnd w:id="389"/>
      <w:bookmarkEnd w:id="390"/>
      <w:bookmarkEnd w:id="391"/>
      <w:bookmarkEnd w:id="392"/>
      <w:bookmarkEnd w:id="393"/>
      <w:bookmarkEnd w:id="394"/>
      <w:bookmarkEnd w:id="395"/>
      <w:bookmarkEnd w:id="396"/>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in Gazette 19 May 2015 p. 1756</w:t>
      </w:r>
      <w:r>
        <w:noBreakHyphen/>
        <w:t>7; amended in Gazette 17 Jun 2016 p. 2104; 30 Jun 2017 p. 3572-3.]</w:t>
      </w:r>
    </w:p>
    <w:p>
      <w:pPr>
        <w:pStyle w:val="yHeading3"/>
        <w:rPr>
          <w:snapToGrid w:val="0"/>
          <w:sz w:val="28"/>
        </w:rPr>
      </w:pPr>
      <w:bookmarkStart w:id="397" w:name="_Toc477870858"/>
      <w:bookmarkStart w:id="398" w:name="_Toc478555077"/>
      <w:bookmarkStart w:id="399" w:name="_Toc478555197"/>
      <w:bookmarkStart w:id="400" w:name="_Toc478555577"/>
      <w:bookmarkStart w:id="401" w:name="_Toc478555877"/>
      <w:bookmarkStart w:id="402" w:name="_Toc478556073"/>
      <w:bookmarkStart w:id="403" w:name="_Toc478564296"/>
      <w:bookmarkStart w:id="404" w:name="_Toc484083052"/>
      <w:bookmarkStart w:id="405" w:name="_Toc484083955"/>
      <w:r>
        <w:rPr>
          <w:rStyle w:val="CharSDivNo"/>
        </w:rPr>
        <w:t>Part 3</w:t>
      </w:r>
      <w:r>
        <w:rPr>
          <w:snapToGrid w:val="0"/>
          <w:sz w:val="28"/>
        </w:rPr>
        <w:t> — </w:t>
      </w:r>
      <w:r>
        <w:rPr>
          <w:rStyle w:val="CharSDivText"/>
        </w:rPr>
        <w:t>Records</w:t>
      </w:r>
      <w:bookmarkEnd w:id="397"/>
      <w:bookmarkEnd w:id="398"/>
      <w:bookmarkEnd w:id="399"/>
      <w:bookmarkEnd w:id="400"/>
      <w:bookmarkEnd w:id="401"/>
      <w:bookmarkEnd w:id="402"/>
      <w:bookmarkEnd w:id="403"/>
      <w:bookmarkEnd w:id="404"/>
      <w:bookmarkEnd w:id="405"/>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sectPr>
          <w:headerReference w:type="even" r:id="rId55"/>
          <w:headerReference w:type="default" r:id="rId56"/>
          <w:pgSz w:w="11907" w:h="16840" w:code="9"/>
          <w:pgMar w:top="2376" w:right="2405" w:bottom="3542" w:left="2405" w:header="706" w:footer="3380" w:gutter="0"/>
          <w:cols w:space="720"/>
          <w:noEndnote/>
          <w:docGrid w:linePitch="326"/>
        </w:sectPr>
      </w:pPr>
    </w:p>
    <w:p>
      <w:pPr>
        <w:pStyle w:val="yScheduleHeading"/>
      </w:pPr>
      <w:bookmarkStart w:id="406" w:name="_Toc477870859"/>
      <w:bookmarkStart w:id="407" w:name="_Toc478555078"/>
      <w:bookmarkStart w:id="408" w:name="_Toc478555198"/>
      <w:bookmarkStart w:id="409" w:name="_Toc478555578"/>
      <w:bookmarkStart w:id="410" w:name="_Toc478555878"/>
      <w:bookmarkStart w:id="411" w:name="_Toc478556074"/>
      <w:bookmarkStart w:id="412" w:name="_Toc478564297"/>
      <w:bookmarkStart w:id="413" w:name="_Toc484083053"/>
      <w:bookmarkStart w:id="414" w:name="_Toc484083956"/>
      <w:r>
        <w:rPr>
          <w:rStyle w:val="CharSchNo"/>
        </w:rPr>
        <w:t>Schedule XVI</w:t>
      </w:r>
      <w:bookmarkEnd w:id="406"/>
      <w:bookmarkEnd w:id="407"/>
      <w:bookmarkEnd w:id="408"/>
      <w:bookmarkEnd w:id="409"/>
      <w:bookmarkEnd w:id="410"/>
      <w:bookmarkEnd w:id="411"/>
      <w:bookmarkEnd w:id="412"/>
      <w:bookmarkEnd w:id="413"/>
      <w:bookmarkEnd w:id="414"/>
      <w:r>
        <w:rPr>
          <w:rStyle w:val="CharSDivNo"/>
        </w:rPr>
        <w:t> </w:t>
      </w:r>
      <w:r>
        <w:rPr>
          <w:rStyle w:val="CharSDivText"/>
        </w:rPr>
        <w:t>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8"/>
          <w:headerReference w:type="default" r:id="rId59"/>
          <w:pgSz w:w="11907" w:h="16840" w:code="9"/>
          <w:pgMar w:top="2376" w:right="2405" w:bottom="3542" w:left="2405" w:header="706" w:footer="3380" w:gutter="0"/>
          <w:cols w:space="720"/>
          <w:noEndnote/>
          <w:docGrid w:linePitch="326"/>
        </w:sectPr>
      </w:pPr>
    </w:p>
    <w:p>
      <w:pPr>
        <w:pStyle w:val="nHeading2"/>
      </w:pPr>
      <w:bookmarkStart w:id="415" w:name="_Toc477870860"/>
      <w:bookmarkStart w:id="416" w:name="_Toc478555079"/>
      <w:bookmarkStart w:id="417" w:name="_Toc478555199"/>
      <w:bookmarkStart w:id="418" w:name="_Toc478555579"/>
      <w:bookmarkStart w:id="419" w:name="_Toc478555879"/>
      <w:bookmarkStart w:id="420" w:name="_Toc478556075"/>
      <w:bookmarkStart w:id="421" w:name="_Toc478564298"/>
      <w:bookmarkStart w:id="422" w:name="_Toc484083054"/>
      <w:bookmarkStart w:id="423" w:name="_Toc484083957"/>
      <w:r>
        <w:t>Notes</w:t>
      </w:r>
      <w:bookmarkEnd w:id="415"/>
      <w:bookmarkEnd w:id="416"/>
      <w:bookmarkEnd w:id="417"/>
      <w:bookmarkEnd w:id="418"/>
      <w:bookmarkEnd w:id="419"/>
      <w:bookmarkEnd w:id="420"/>
      <w:bookmarkEnd w:id="421"/>
      <w:bookmarkEnd w:id="422"/>
      <w:bookmarkEnd w:id="423"/>
    </w:p>
    <w:p>
      <w:pPr>
        <w:pStyle w:val="nSubsection"/>
      </w:pPr>
      <w:r>
        <w:rPr>
          <w:vertAlign w:val="superscript"/>
        </w:rPr>
        <w:t>1</w:t>
      </w:r>
      <w:r>
        <w:tab/>
        <w:t xml:space="preserve">This reprint is a compilation as at 4 August 2017 of the </w:t>
      </w:r>
      <w:r>
        <w:rPr>
          <w:i/>
          <w:noProof/>
        </w:rPr>
        <w:t>Radiation Safety (General) Regulations 1983</w:t>
      </w:r>
      <w:r>
        <w:t xml:space="preserve"> and includes the amendments made by the other written laws referred to in the following table.  The table also contains information about any reprint.</w:t>
      </w:r>
    </w:p>
    <w:p>
      <w:pPr>
        <w:pStyle w:val="nHeading3"/>
        <w:rPr>
          <w:snapToGrid w:val="0"/>
        </w:rPr>
      </w:pPr>
      <w:bookmarkStart w:id="424" w:name="_Toc484083958"/>
      <w:r>
        <w:rPr>
          <w:snapToGrid w:val="0"/>
        </w:rPr>
        <w:t>Compilation table</w:t>
      </w:r>
      <w:bookmarkEnd w:id="42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7087" w:type="dxa"/>
            <w:gridSpan w:val="3"/>
            <w:tcBorders>
              <w:bottom w:val="single" w:sz="4" w:space="0" w:color="auto"/>
            </w:tcBorders>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Radiation Safety (General) Regulations 1983</w:t>
            </w:r>
            <w:r>
              <w:rPr>
                <w:rFonts w:ascii="Times" w:hAnsi="Times"/>
                <w:b/>
                <w:bCs/>
                <w:snapToGrid w:val="0"/>
                <w:spacing w:val="-2"/>
              </w:rPr>
              <w:t xml:space="preserve"> as at 4 Aug 2017</w:t>
            </w:r>
            <w:r>
              <w:rPr>
                <w:rFonts w:ascii="Times" w:hAnsi="Times"/>
                <w:bCs/>
                <w:snapToGrid w:val="0"/>
                <w:spacing w:val="-2"/>
              </w:rPr>
              <w:t xml:space="preserve"> (includes amendments listed above)</w:t>
            </w:r>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pPr>
        <w:pStyle w:val="nHeading2"/>
        <w:rPr>
          <w:sz w:val="28"/>
        </w:rPr>
      </w:pPr>
      <w:bookmarkStart w:id="426" w:name="_Toc478564300"/>
      <w:bookmarkStart w:id="427" w:name="_Toc484083056"/>
      <w:bookmarkStart w:id="428" w:name="_Toc484083959"/>
      <w:r>
        <w:rPr>
          <w:sz w:val="28"/>
        </w:rPr>
        <w:t>Defined terms</w:t>
      </w:r>
      <w:bookmarkEnd w:id="426"/>
      <w:bookmarkEnd w:id="427"/>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28(1)(g)(i)</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 it. 1(t)(ii)</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 it. 1</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(3) and (4)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31(5)(c)</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 Form RS 7</w:t>
      </w:r>
    </w:p>
    <w:p>
      <w:pPr>
        <w:pStyle w:val="DefinedTerms"/>
      </w:pPr>
      <w:r>
        <w:t>permit</w:t>
      </w:r>
      <w:r>
        <w:tab/>
        <w:t>3(1)</w:t>
      </w:r>
    </w:p>
    <w:p>
      <w:pPr>
        <w:pStyle w:val="DefinedTerms"/>
      </w:pPr>
      <w:r>
        <w:t>person at risk</w:t>
      </w:r>
      <w:r>
        <w:tab/>
        <w:t>33(5)</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33(2)(a)</w:t>
      </w:r>
    </w:p>
    <w:p>
      <w:pPr>
        <w:pStyle w:val="DefinedTerms"/>
      </w:pPr>
      <w:r>
        <w:t>transilluminator</w:t>
      </w:r>
      <w:r>
        <w:tab/>
        <w:t>3(1)</w:t>
      </w:r>
    </w:p>
    <w:p>
      <w:pPr>
        <w:pStyle w:val="DefinedTerms"/>
      </w:pPr>
      <w:r>
        <w:t>treatment room</w:t>
      </w:r>
      <w:r>
        <w:tab/>
        <w:t>Sch. XVI it. 1</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62"/>
          <w:headerReference w:type="default" r:id="rId63"/>
          <w:pgSz w:w="11907" w:h="16840" w:code="9"/>
          <w:pgMar w:top="2381" w:right="2409" w:bottom="3543" w:left="2409" w:header="720" w:footer="3380" w:gutter="0"/>
          <w:cols w:space="720"/>
          <w:noEndnote/>
          <w:docGrid w:linePitch="326"/>
        </w:sectPr>
      </w:pPr>
    </w:p>
    <w:p/>
    <w:sectPr>
      <w:headerReference w:type="even" r:id="rId64"/>
      <w:headerReference w:type="default" r:id="rId65"/>
      <w:footerReference w:type="even" r:id="rId66"/>
      <w:footerReference w:type="default" r:id="rId67"/>
      <w:headerReference w:type="first" r:id="rId68"/>
      <w:footerReference w:type="first" r:id="rId6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1142352"/>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hyperlink" Target="mailto:radiation.health@health.wa.gov.au" TargetMode="Externa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oleObject" Target="embeddings/oleObject5.bin"/><Relationship Id="rId47" Type="http://schemas.openxmlformats.org/officeDocument/2006/relationships/image" Target="media/image11.wmf"/><Relationship Id="rId50" Type="http://schemas.openxmlformats.org/officeDocument/2006/relationships/oleObject" Target="embeddings/oleObject9.bin"/><Relationship Id="rId55" Type="http://schemas.openxmlformats.org/officeDocument/2006/relationships/header" Target="header17.xml"/><Relationship Id="rId63" Type="http://schemas.openxmlformats.org/officeDocument/2006/relationships/header" Target="header24.xml"/><Relationship Id="rId68" Type="http://schemas.openxmlformats.org/officeDocument/2006/relationships/header" Target="header27.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0.xml"/><Relationship Id="rId37" Type="http://schemas.openxmlformats.org/officeDocument/2006/relationships/image" Target="media/image6.wmf"/><Relationship Id="rId40" Type="http://schemas.openxmlformats.org/officeDocument/2006/relationships/image" Target="media/image7.png"/><Relationship Id="rId45" Type="http://schemas.openxmlformats.org/officeDocument/2006/relationships/image" Target="media/image10.wmf"/><Relationship Id="rId53" Type="http://schemas.openxmlformats.org/officeDocument/2006/relationships/header" Target="header15.xml"/><Relationship Id="rId58" Type="http://schemas.openxmlformats.org/officeDocument/2006/relationships/header" Target="header19.xml"/><Relationship Id="rId66"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14.xml"/><Relationship Id="rId49" Type="http://schemas.openxmlformats.org/officeDocument/2006/relationships/image" Target="media/image12.wmf"/><Relationship Id="rId57" Type="http://schemas.openxmlformats.org/officeDocument/2006/relationships/image" Target="media/image14.png"/><Relationship Id="rId61" Type="http://schemas.openxmlformats.org/officeDocument/2006/relationships/header" Target="header2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header" Target="header21.xml"/><Relationship Id="rId65"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image" Target="media/image9.wmf"/><Relationship Id="rId48" Type="http://schemas.openxmlformats.org/officeDocument/2006/relationships/oleObject" Target="embeddings/oleObject8.bin"/><Relationship Id="rId56" Type="http://schemas.openxmlformats.org/officeDocument/2006/relationships/header" Target="header18.xml"/><Relationship Id="rId64" Type="http://schemas.openxmlformats.org/officeDocument/2006/relationships/header" Target="header25.xml"/><Relationship Id="rId69"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image" Target="media/image13.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11.xml"/><Relationship Id="rId38" Type="http://schemas.openxmlformats.org/officeDocument/2006/relationships/oleObject" Target="embeddings/oleObject4.bin"/><Relationship Id="rId46" Type="http://schemas.openxmlformats.org/officeDocument/2006/relationships/oleObject" Target="embeddings/oleObject7.bin"/><Relationship Id="rId59" Type="http://schemas.openxmlformats.org/officeDocument/2006/relationships/header" Target="header20.xml"/><Relationship Id="rId67" Type="http://schemas.openxmlformats.org/officeDocument/2006/relationships/footer" Target="footer8.xml"/><Relationship Id="rId20" Type="http://schemas.openxmlformats.org/officeDocument/2006/relationships/header" Target="header6.xml"/><Relationship Id="rId41" Type="http://schemas.openxmlformats.org/officeDocument/2006/relationships/image" Target="media/image8.wmf"/><Relationship Id="rId54" Type="http://schemas.openxmlformats.org/officeDocument/2006/relationships/header" Target="header16.xml"/><Relationship Id="rId62" Type="http://schemas.openxmlformats.org/officeDocument/2006/relationships/header" Target="header23.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0230-DCC4-40D6-9B5E-7DECAF1B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50865</Words>
  <Characters>257889</Characters>
  <Application>Microsoft Office Word</Application>
  <DocSecurity>0</DocSecurity>
  <Lines>10315</Lines>
  <Paragraphs>7017</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301737</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1983 - 04-a0-00</dc:title>
  <dc:subject/>
  <dc:creator/>
  <cp:keywords/>
  <dc:description/>
  <cp:lastModifiedBy>svcMRProcess</cp:lastModifiedBy>
  <cp:revision>4</cp:revision>
  <cp:lastPrinted>2017-08-07T02:24:00Z</cp:lastPrinted>
  <dcterms:created xsi:type="dcterms:W3CDTF">2020-02-27T18:00:00Z</dcterms:created>
  <dcterms:modified xsi:type="dcterms:W3CDTF">2020-02-27T18:00:00Z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04 Aug 2017</vt:lpwstr>
  </property>
  <property fmtid="{D5CDD505-2E9C-101B-9397-08002B2CF9AE}" pid="8" name="Suffix">
    <vt:lpwstr>04-a0-00</vt:lpwstr>
  </property>
  <property fmtid="{D5CDD505-2E9C-101B-9397-08002B2CF9AE}" pid="9" name="CommencementDate">
    <vt:lpwstr>20170804</vt:lpwstr>
  </property>
</Properties>
</file>