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Regional Development Commissions Act 1993</w:t>
      </w:r>
      <w:r>
        <w:fldChar w:fldCharType="end"/>
      </w:r>
    </w:p>
    <w:p>
      <w:pPr>
        <w:pStyle w:val="NameofActRegPage1"/>
        <w:spacing w:before="1800" w:after="4200"/>
        <w:ind w:left="426" w:right="576"/>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Regional Development Commissions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_Toc491763942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Appointed members of boards</w:t>
      </w:r>
      <w:r>
        <w:tab/>
      </w:r>
      <w:r>
        <w:fldChar w:fldCharType="begin"/>
      </w:r>
      <w:r>
        <w:instrText xml:space="preserve"> PAGEREF _Toc491763943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members resident in the region — method of nomination (section 16)</w:t>
      </w:r>
      <w:r>
        <w:tab/>
      </w:r>
      <w:r>
        <w:fldChar w:fldCharType="begin"/>
      </w:r>
      <w:r>
        <w:instrText xml:space="preserve"> PAGEREF _Toc491763944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nominated by local government authorities —method of nomination (section 16)</w:t>
      </w:r>
      <w:r>
        <w:tab/>
      </w:r>
      <w:r>
        <w:fldChar w:fldCharType="begin"/>
      </w:r>
      <w:r>
        <w:instrText xml:space="preserve"> PAGEREF _Toc491763945 \h </w:instrText>
      </w:r>
      <w:r>
        <w:fldChar w:fldCharType="separate"/>
      </w:r>
      <w:r>
        <w:t>2</w:t>
      </w:r>
      <w:r>
        <w:fldChar w:fldCharType="end"/>
      </w:r>
    </w:p>
    <w:p>
      <w:pPr>
        <w:pStyle w:val="TOC8"/>
        <w:rPr>
          <w:rFonts w:asciiTheme="minorHAnsi" w:eastAsiaTheme="minorEastAsia" w:hAnsiTheme="minorHAnsi" w:cstheme="minorBidi"/>
          <w:szCs w:val="22"/>
        </w:rPr>
      </w:pPr>
      <w:r>
        <w:t>13.</w:t>
      </w:r>
      <w:r>
        <w:tab/>
        <w:t>Savings provision for appointed members</w:t>
      </w:r>
      <w:r>
        <w:tab/>
      </w:r>
      <w:r>
        <w:fldChar w:fldCharType="begin"/>
      </w:r>
      <w:r>
        <w:instrText xml:space="preserve"> PAGEREF _Toc491763946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_Toc491763948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Regional Development Commissions Act 1993</w:t>
      </w:r>
    </w:p>
    <w:p>
      <w:pPr>
        <w:pStyle w:val="NameofActReg"/>
      </w:pPr>
      <w:r>
        <w:t>Regional Development Commissions Regulations 1994</w:t>
      </w:r>
    </w:p>
    <w:p>
      <w:pPr>
        <w:pStyle w:val="MadeBy"/>
        <w:rPr>
          <w:snapToGrid w:val="0"/>
        </w:rPr>
      </w:pPr>
    </w:p>
    <w:p>
      <w:pPr>
        <w:pStyle w:val="Heading5"/>
        <w:rPr>
          <w:snapToGrid w:val="0"/>
        </w:rPr>
      </w:pPr>
      <w:bookmarkStart w:id="3" w:name="_Toc378672550"/>
      <w:bookmarkStart w:id="4" w:name="_Toc49176394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r>
        <w:rPr>
          <w:snapToGrid w:val="0"/>
          <w:vertAlign w:val="superscript"/>
        </w:rPr>
        <w:t> 1</w:t>
      </w:r>
      <w:r>
        <w:rPr>
          <w:snapToGrid w:val="0"/>
        </w:rPr>
        <w:t>.</w:t>
      </w:r>
    </w:p>
    <w:p>
      <w:pPr>
        <w:pStyle w:val="Heading5"/>
        <w:rPr>
          <w:snapToGrid w:val="0"/>
        </w:rPr>
      </w:pPr>
      <w:bookmarkStart w:id="5" w:name="_Toc378672551"/>
      <w:bookmarkStart w:id="6" w:name="_Toc491763943"/>
      <w:r>
        <w:rPr>
          <w:rStyle w:val="CharSectno"/>
        </w:rPr>
        <w:t>2</w:t>
      </w:r>
      <w:r>
        <w:rPr>
          <w:snapToGrid w:val="0"/>
        </w:rPr>
        <w:t>.</w:t>
      </w:r>
      <w:r>
        <w:rPr>
          <w:snapToGrid w:val="0"/>
        </w:rPr>
        <w:tab/>
        <w:t>Appointed members of boards</w:t>
      </w:r>
      <w:bookmarkEnd w:id="5"/>
      <w:bookmarkEnd w:id="6"/>
      <w:r>
        <w:rPr>
          <w:snapToGrid w:val="0"/>
        </w:rPr>
        <w:t xml:space="preserve"> </w:t>
      </w:r>
    </w:p>
    <w:p>
      <w:pPr>
        <w:pStyle w:val="Subsection"/>
        <w:rPr>
          <w:snapToGrid w:val="0"/>
        </w:rPr>
      </w:pPr>
      <w:r>
        <w:rPr>
          <w:snapToGrid w:val="0"/>
        </w:rPr>
        <w:tab/>
      </w:r>
      <w:r>
        <w:rPr>
          <w:snapToGrid w:val="0"/>
        </w:rPr>
        <w:tab/>
        <w:t xml:space="preserve">For the purposes of section 15(1)(b) of the Act, the board of management of a commission is to have </w:t>
      </w:r>
      <w:r>
        <w:t>6</w:t>
      </w:r>
      <w:r>
        <w:rPr>
          <w:snapToGrid w:val="0"/>
        </w:rPr>
        <w:t xml:space="preserve"> appointed members of whom — </w:t>
      </w:r>
    </w:p>
    <w:p>
      <w:pPr>
        <w:pStyle w:val="Indenta"/>
        <w:rPr>
          <w:snapToGrid w:val="0"/>
        </w:rPr>
      </w:pPr>
      <w:r>
        <w:rPr>
          <w:snapToGrid w:val="0"/>
        </w:rPr>
        <w:tab/>
        <w:t>(a)</w:t>
      </w:r>
      <w:r>
        <w:rPr>
          <w:snapToGrid w:val="0"/>
        </w:rPr>
        <w:tab/>
      </w:r>
      <w:r>
        <w:t>2</w:t>
      </w:r>
      <w:r>
        <w:rPr>
          <w:snapToGrid w:val="0"/>
        </w:rPr>
        <w:t xml:space="preserve"> are to be persons who are resident in the commission’s region and nominated in accordance with regulation 11;</w:t>
      </w:r>
    </w:p>
    <w:p>
      <w:pPr>
        <w:pStyle w:val="Indenta"/>
        <w:rPr>
          <w:snapToGrid w:val="0"/>
        </w:rPr>
      </w:pPr>
      <w:r>
        <w:rPr>
          <w:snapToGrid w:val="0"/>
        </w:rPr>
        <w:tab/>
        <w:t>(b)</w:t>
      </w:r>
      <w:r>
        <w:rPr>
          <w:snapToGrid w:val="0"/>
        </w:rPr>
        <w:tab/>
      </w:r>
      <w:r>
        <w:t>2</w:t>
      </w:r>
      <w:r>
        <w:rPr>
          <w:snapToGrid w:val="0"/>
        </w:rPr>
        <w:t xml:space="preserve"> are nominated by local governments in that region in accordance with regulation 12; and</w:t>
      </w:r>
    </w:p>
    <w:p>
      <w:pPr>
        <w:pStyle w:val="Indenta"/>
        <w:rPr>
          <w:snapToGrid w:val="0"/>
        </w:rPr>
      </w:pPr>
      <w:r>
        <w:rPr>
          <w:snapToGrid w:val="0"/>
        </w:rPr>
        <w:tab/>
        <w:t>(c)</w:t>
      </w:r>
      <w:r>
        <w:rPr>
          <w:snapToGrid w:val="0"/>
        </w:rPr>
        <w:tab/>
      </w:r>
      <w:r>
        <w:t>2</w:t>
      </w:r>
      <w:r>
        <w:rPr>
          <w:snapToGrid w:val="0"/>
        </w:rPr>
        <w:t xml:space="preserve"> are to be appointed at the Minister’s discretion.</w:t>
      </w:r>
    </w:p>
    <w:p>
      <w:pPr>
        <w:pStyle w:val="Footnotesection"/>
      </w:pPr>
      <w:r>
        <w:tab/>
        <w:t xml:space="preserve">[Regulation 2 inserted: Gazette 29 Apr 1997 p. 2140; amended: Gazette 29 Aug 2017 p. 4595.] </w:t>
      </w:r>
    </w:p>
    <w:p>
      <w:pPr>
        <w:pStyle w:val="Ednotesection"/>
      </w:pPr>
      <w:r>
        <w:t>[</w:t>
      </w:r>
      <w:r>
        <w:rPr>
          <w:b/>
        </w:rPr>
        <w:t>3</w:t>
      </w:r>
      <w:r>
        <w:rPr>
          <w:b/>
        </w:rPr>
        <w:noBreakHyphen/>
        <w:t>10.</w:t>
      </w:r>
      <w:r>
        <w:rPr>
          <w:b/>
        </w:rPr>
        <w:tab/>
      </w:r>
      <w:r>
        <w:t xml:space="preserve">Deleted: Gazette 29 Apr 1997 p. 2140.] </w:t>
      </w:r>
    </w:p>
    <w:p>
      <w:pPr>
        <w:pStyle w:val="Heading5"/>
        <w:rPr>
          <w:snapToGrid w:val="0"/>
        </w:rPr>
      </w:pPr>
      <w:bookmarkStart w:id="7" w:name="_Toc378672552"/>
      <w:bookmarkStart w:id="8" w:name="_Toc491763944"/>
      <w:r>
        <w:rPr>
          <w:rStyle w:val="CharSectno"/>
        </w:rPr>
        <w:t>11</w:t>
      </w:r>
      <w:r>
        <w:rPr>
          <w:snapToGrid w:val="0"/>
        </w:rPr>
        <w:t>.</w:t>
      </w:r>
      <w:r>
        <w:rPr>
          <w:snapToGrid w:val="0"/>
        </w:rPr>
        <w:tab/>
        <w:t>Board members resident in the region — method of nomination (section 16)</w:t>
      </w:r>
      <w:bookmarkEnd w:id="7"/>
      <w:bookmarkEnd w:id="8"/>
      <w:r>
        <w:rPr>
          <w:snapToGrid w:val="0"/>
        </w:rPr>
        <w:t xml:space="preserve"> </w:t>
      </w:r>
    </w:p>
    <w:p>
      <w:pPr>
        <w:pStyle w:val="Subsection"/>
        <w:rPr>
          <w:snapToGrid w:val="0"/>
        </w:rPr>
      </w:pPr>
      <w:r>
        <w:rPr>
          <w:snapToGrid w:val="0"/>
        </w:rPr>
        <w:tab/>
        <w:t>(1)</w:t>
      </w:r>
      <w:r>
        <w:rPr>
          <w:snapToGrid w:val="0"/>
        </w:rPr>
        <w:tab/>
        <w:t>The members referred to in regulation 2(a) must be nominated in the following manner — </w:t>
      </w:r>
    </w:p>
    <w:p>
      <w:pPr>
        <w:pStyle w:val="Indenta"/>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the period for nominations will be noted on the advertisement or correspondence, being a period of not less than 42 days from the day on which the advertisement is published or the correspondence is sent (as the case may be).</w:t>
      </w:r>
    </w:p>
    <w:p>
      <w:pPr>
        <w:pStyle w:val="Subsection"/>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 xml:space="preserve">[Regulation 11 amended: Gazette 29 Apr 1997 p. 2140.] </w:t>
      </w:r>
    </w:p>
    <w:p>
      <w:pPr>
        <w:pStyle w:val="Heading5"/>
        <w:rPr>
          <w:snapToGrid w:val="0"/>
        </w:rPr>
      </w:pPr>
      <w:bookmarkStart w:id="9" w:name="_Toc378672553"/>
      <w:bookmarkStart w:id="10" w:name="_Toc491763945"/>
      <w:r>
        <w:rPr>
          <w:rStyle w:val="CharSectno"/>
        </w:rPr>
        <w:t>12</w:t>
      </w:r>
      <w:r>
        <w:rPr>
          <w:snapToGrid w:val="0"/>
        </w:rPr>
        <w:t>.</w:t>
      </w:r>
      <w:r>
        <w:rPr>
          <w:snapToGrid w:val="0"/>
        </w:rPr>
        <w:tab/>
        <w:t>Members nominated by local government authorities —method of nomination (section 16)</w:t>
      </w:r>
      <w:bookmarkEnd w:id="9"/>
      <w:bookmarkEnd w:id="10"/>
      <w:r>
        <w:rPr>
          <w:snapToGrid w:val="0"/>
        </w:rPr>
        <w:t xml:space="preserve"> </w:t>
      </w:r>
    </w:p>
    <w:p>
      <w:pPr>
        <w:pStyle w:val="Subsection"/>
        <w:rPr>
          <w:snapToGrid w:val="0"/>
        </w:rPr>
      </w:pPr>
      <w:r>
        <w:rPr>
          <w:snapToGrid w:val="0"/>
        </w:rPr>
        <w:tab/>
        <w:t>(1)</w:t>
      </w:r>
      <w:r>
        <w:rPr>
          <w:snapToGrid w:val="0"/>
        </w:rPr>
        <w:tab/>
        <w:t>The members referred to in regulation 2(b)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the local governments will be requested to provide the names of twice as many persons who are willing and able to be candidates for appointment as there are places available to local government nominees on the board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 Gazette 29 Apr 1997 p. 2140</w:t>
      </w:r>
      <w:r>
        <w:noBreakHyphen/>
        <w:t xml:space="preserve">1.] </w:t>
      </w:r>
    </w:p>
    <w:p>
      <w:pPr>
        <w:pStyle w:val="Heading5"/>
      </w:pPr>
      <w:bookmarkStart w:id="11" w:name="_Toc489012138"/>
      <w:bookmarkStart w:id="12" w:name="_Toc491763946"/>
      <w:r>
        <w:rPr>
          <w:rStyle w:val="CharSectno"/>
        </w:rPr>
        <w:t>13</w:t>
      </w:r>
      <w:r>
        <w:t>.</w:t>
      </w:r>
      <w:r>
        <w:tab/>
        <w:t>Savings provision for appointed members</w:t>
      </w:r>
      <w:bookmarkEnd w:id="11"/>
      <w:bookmarkEnd w:id="1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Regional Development Commissions Amendment Regulations 2017 </w:t>
      </w:r>
      <w:r>
        <w:t>regulation 4 comes into operation.</w:t>
      </w:r>
    </w:p>
    <w:p>
      <w:pPr>
        <w:pStyle w:val="Subsection"/>
      </w:pPr>
      <w:r>
        <w:tab/>
        <w:t>(2)</w:t>
      </w:r>
      <w:r>
        <w:tab/>
        <w:t>This regulation applies to a person who, immediately before commencement day, held office as an appointed member.</w:t>
      </w:r>
    </w:p>
    <w:p>
      <w:pPr>
        <w:pStyle w:val="Subsection"/>
      </w:pPr>
      <w:r>
        <w:tab/>
        <w:t>(3)</w:t>
      </w:r>
      <w:r>
        <w:tab/>
        <w:t xml:space="preserve">To avoid doubt, the person continues in that office for the balance of the term of appointment that applied to the person immediately before commencement day despite the amendments made by the </w:t>
      </w:r>
      <w:r>
        <w:rPr>
          <w:i/>
        </w:rPr>
        <w:t>Regional Development Commissions Amendment Regulations 2017</w:t>
      </w:r>
      <w:r>
        <w:t>.</w:t>
      </w:r>
    </w:p>
    <w:p>
      <w:pPr>
        <w:pStyle w:val="Footnotesection"/>
      </w:pPr>
      <w:r>
        <w:tab/>
        <w:t xml:space="preserve">[Regulation 13 inserted: Gazette 29 Aug 2017 p. 4595.]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672554"/>
      <w:bookmarkStart w:id="14" w:name="_Toc424742836"/>
      <w:bookmarkStart w:id="15" w:name="_Toc424743081"/>
      <w:bookmarkStart w:id="16" w:name="_Toc424743124"/>
      <w:bookmarkStart w:id="17" w:name="_Toc491763947"/>
      <w:r>
        <w:t>Notes</w:t>
      </w:r>
      <w:bookmarkEnd w:id="13"/>
      <w:bookmarkEnd w:id="14"/>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672555"/>
      <w:bookmarkStart w:id="19" w:name="_Toc491763948"/>
      <w:r>
        <w:rPr>
          <w:snapToGrid w:val="0"/>
        </w:rPr>
        <w:t>Compilation table</w:t>
      </w:r>
      <w:bookmarkEnd w:id="18"/>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Regional Development Commissions Regulations 1994</w:t>
            </w:r>
          </w:p>
        </w:tc>
        <w:tc>
          <w:tcPr>
            <w:tcW w:w="1276" w:type="dxa"/>
          </w:tcPr>
          <w:p>
            <w:pPr>
              <w:pStyle w:val="nTable"/>
              <w:spacing w:after="40"/>
            </w:pPr>
            <w:r>
              <w:t>1 Mar 1994 p. 779</w:t>
            </w:r>
            <w:r>
              <w:noBreakHyphen/>
              <w:t>82</w:t>
            </w:r>
          </w:p>
        </w:tc>
        <w:tc>
          <w:tcPr>
            <w:tcW w:w="2693" w:type="dxa"/>
          </w:tcPr>
          <w:p>
            <w:pPr>
              <w:pStyle w:val="nTable"/>
              <w:spacing w:after="40"/>
            </w:pPr>
            <w:r>
              <w:t>1 Mar 1994</w:t>
            </w:r>
          </w:p>
        </w:tc>
      </w:tr>
      <w:tr>
        <w:tc>
          <w:tcPr>
            <w:tcW w:w="3118" w:type="dxa"/>
          </w:tcPr>
          <w:p>
            <w:pPr>
              <w:pStyle w:val="nTable"/>
              <w:spacing w:after="40"/>
              <w:rPr>
                <w:iCs/>
              </w:rPr>
            </w:pPr>
            <w:r>
              <w:rPr>
                <w:i/>
              </w:rPr>
              <w:t>Regional Development Commissions Amendment Regulations 1997</w:t>
            </w:r>
            <w:r>
              <w:rPr>
                <w:iCs/>
                <w:vertAlign w:val="superscript"/>
              </w:rPr>
              <w:t> 2</w:t>
            </w:r>
          </w:p>
        </w:tc>
        <w:tc>
          <w:tcPr>
            <w:tcW w:w="1276" w:type="dxa"/>
          </w:tcPr>
          <w:p>
            <w:pPr>
              <w:pStyle w:val="nTable"/>
              <w:spacing w:after="40"/>
            </w:pPr>
            <w:r>
              <w:t>29 Apr 1997 p. 2140</w:t>
            </w:r>
            <w:r>
              <w:noBreakHyphen/>
              <w:t>1</w:t>
            </w:r>
          </w:p>
        </w:tc>
        <w:tc>
          <w:tcPr>
            <w:tcW w:w="2693" w:type="dxa"/>
          </w:tcPr>
          <w:p>
            <w:pPr>
              <w:pStyle w:val="nTable"/>
              <w:spacing w:after="40"/>
            </w:pPr>
            <w:r>
              <w:t>29 Apr 1997</w:t>
            </w:r>
          </w:p>
        </w:tc>
      </w:tr>
      <w:tr>
        <w:trPr>
          <w:cantSplit/>
        </w:trPr>
        <w:tc>
          <w:tcPr>
            <w:tcW w:w="7087" w:type="dxa"/>
            <w:gridSpan w:val="3"/>
          </w:tcPr>
          <w:p>
            <w:pPr>
              <w:pStyle w:val="nTable"/>
              <w:spacing w:after="40"/>
            </w:pPr>
            <w:r>
              <w:rPr>
                <w:b/>
                <w:bCs/>
              </w:rPr>
              <w:t xml:space="preserve">Reprint 1: The </w:t>
            </w:r>
            <w:r>
              <w:rPr>
                <w:b/>
                <w:bCs/>
                <w:i/>
              </w:rPr>
              <w:t xml:space="preserve">Regional Development Commissions Regulations 1994 </w:t>
            </w:r>
            <w:r>
              <w:rPr>
                <w:b/>
                <w:bCs/>
              </w:rPr>
              <w:t>as at 8 Dec 2006</w:t>
            </w:r>
            <w:r>
              <w:t xml:space="preserve"> (includes amendments listed above)</w:t>
            </w:r>
          </w:p>
        </w:tc>
      </w:tr>
      <w:tr>
        <w:tc>
          <w:tcPr>
            <w:tcW w:w="3118" w:type="dxa"/>
            <w:tcBorders>
              <w:bottom w:val="single" w:sz="4" w:space="0" w:color="auto"/>
            </w:tcBorders>
          </w:tcPr>
          <w:p>
            <w:pPr>
              <w:pStyle w:val="nTable"/>
              <w:spacing w:after="40"/>
              <w:rPr>
                <w:iCs/>
              </w:rPr>
            </w:pPr>
            <w:r>
              <w:rPr>
                <w:i/>
              </w:rPr>
              <w:t>Regional Development Commissions Amendment Regulations 2017</w:t>
            </w:r>
          </w:p>
        </w:tc>
        <w:tc>
          <w:tcPr>
            <w:tcW w:w="1276" w:type="dxa"/>
            <w:tcBorders>
              <w:bottom w:val="single" w:sz="4" w:space="0" w:color="auto"/>
            </w:tcBorders>
          </w:tcPr>
          <w:p>
            <w:pPr>
              <w:pStyle w:val="nTable"/>
              <w:spacing w:after="40"/>
            </w:pPr>
            <w:r>
              <w:t>29 Aug 2017 p. 4594</w:t>
            </w:r>
            <w:r>
              <w:noBreakHyphen/>
              <w:t>5</w:t>
            </w:r>
          </w:p>
        </w:tc>
        <w:tc>
          <w:tcPr>
            <w:tcW w:w="2693" w:type="dxa"/>
            <w:tcBorders>
              <w:bottom w:val="single" w:sz="4" w:space="0" w:color="auto"/>
            </w:tcBorders>
          </w:tcPr>
          <w:p>
            <w:pPr>
              <w:pStyle w:val="nTable"/>
              <w:spacing w:after="40"/>
            </w:pPr>
            <w:r>
              <w:t>r. 1 and 2: 29 Aug 2017 (see r. 2(a));</w:t>
            </w:r>
            <w:r>
              <w:br/>
              <w:t>Regulations other than r. 1 and 2: 30 Aug 2017 (see r. 2(b))</w:t>
            </w:r>
          </w:p>
        </w:tc>
      </w:tr>
    </w:tbl>
    <w:p>
      <w:pPr>
        <w:pStyle w:val="nSubsection"/>
      </w:pPr>
      <w:r>
        <w:rPr>
          <w:snapToGrid w:val="0"/>
          <w:vertAlign w:val="superscript"/>
        </w:rPr>
        <w:t>2</w:t>
      </w:r>
      <w:r>
        <w:rPr>
          <w:snapToGrid w:val="0"/>
        </w:rPr>
        <w:tab/>
      </w:r>
      <w:r>
        <w:t xml:space="preserve">The </w:t>
      </w:r>
      <w:r>
        <w:rPr>
          <w:i/>
        </w:rPr>
        <w:t>Regional Development Commissions Amendment Regulations 1997</w:t>
      </w:r>
      <w:r>
        <w:t xml:space="preserve"> r. 3(2) is a transitional provision that is of no further effect.</w:t>
      </w:r>
      <w:r>
        <w:rPr>
          <w:snapToGrid w:val="0"/>
        </w:rPr>
        <w:t xml:space="preserve"> </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Subsection"/>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22"/>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1044</Words>
  <Characters>5539</Characters>
  <Application>Microsoft Office Word</Application>
  <DocSecurity>0</DocSecurity>
  <Lines>173</Lines>
  <Paragraphs>95</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6488</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1994 - 01-b0-01</dc:title>
  <dc:subject/>
  <dc:creator/>
  <cp:keywords/>
  <dc:description/>
  <cp:lastModifiedBy>svcMRProcess</cp:lastModifiedBy>
  <cp:revision>4</cp:revision>
  <cp:lastPrinted>2006-11-27T03:34:00Z</cp:lastPrinted>
  <dcterms:created xsi:type="dcterms:W3CDTF">2019-01-24T08:35:00Z</dcterms:created>
  <dcterms:modified xsi:type="dcterms:W3CDTF">2019-01-24T08:36:00Z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DocumentType">
    <vt:lpwstr>Reg</vt:lpwstr>
  </property>
  <property fmtid="{D5CDD505-2E9C-101B-9397-08002B2CF9AE}" pid="4" name="ReprintedAsAt">
    <vt:filetime>2006-12-07T16:00:00Z</vt:filetime>
  </property>
  <property fmtid="{D5CDD505-2E9C-101B-9397-08002B2CF9AE}" pid="5" name="ReprintNo">
    <vt:lpwstr>1</vt:lpwstr>
  </property>
  <property fmtid="{D5CDD505-2E9C-101B-9397-08002B2CF9AE}" pid="6" name="CommencementDate">
    <vt:lpwstr>20170830</vt:lpwstr>
  </property>
  <property fmtid="{D5CDD505-2E9C-101B-9397-08002B2CF9AE}" pid="7" name="AsAtDate">
    <vt:lpwstr>30 Aug 2017</vt:lpwstr>
  </property>
  <property fmtid="{D5CDD505-2E9C-101B-9397-08002B2CF9AE}" pid="8" name="Suffix">
    <vt:lpwstr>01-b0-01</vt:lpwstr>
  </property>
</Properties>
</file>