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_Toc493258008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_Toc493258009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and application of certain Acts</w:t>
      </w:r>
      <w:r>
        <w:tab/>
      </w:r>
      <w:r>
        <w:fldChar w:fldCharType="begin"/>
      </w:r>
      <w:r>
        <w:instrText xml:space="preserve"> PAGEREF _Toc493258010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in this Act</w:t>
      </w:r>
      <w:r>
        <w:tab/>
      </w:r>
      <w:r>
        <w:fldChar w:fldCharType="begin"/>
      </w:r>
      <w:r>
        <w:instrText xml:space="preserve"> PAGEREF _Toc493258011 \h </w:instrText>
      </w:r>
      <w:r>
        <w:fldChar w:fldCharType="separate"/>
      </w:r>
      <w:r>
        <w:t>3</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_Toc493258012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Court</w:t>
      </w:r>
    </w:p>
    <w:p>
      <w:pPr>
        <w:pStyle w:val="TOC4"/>
        <w:tabs>
          <w:tab w:val="right" w:leader="dot" w:pos="7077"/>
        </w:tabs>
        <w:rPr>
          <w:rFonts w:asciiTheme="minorHAnsi" w:eastAsiaTheme="minorEastAsia" w:hAnsiTheme="minorHAnsi" w:cstheme="minorBidi"/>
          <w:b w:val="0"/>
          <w:szCs w:val="22"/>
        </w:rPr>
      </w:pPr>
      <w:r>
        <w:t>Division 1 — Establishment of The District Court of Western Australia</w:t>
      </w:r>
    </w:p>
    <w:p>
      <w:pPr>
        <w:pStyle w:val="TOC8"/>
        <w:rPr>
          <w:rFonts w:asciiTheme="minorHAnsi" w:eastAsiaTheme="minorEastAsia" w:hAnsiTheme="minorHAnsi" w:cstheme="minorBidi"/>
          <w:szCs w:val="22"/>
        </w:rPr>
      </w:pPr>
      <w:r>
        <w:t xml:space="preserve">7. </w:t>
      </w:r>
      <w:r>
        <w:tab/>
        <w:t>Establishment of the Court</w:t>
      </w:r>
      <w:r>
        <w:tab/>
      </w:r>
      <w:r>
        <w:fldChar w:fldCharType="begin"/>
      </w:r>
      <w:r>
        <w:instrText xml:space="preserve"> PAGEREF _Toc493258015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to be a court of record, constitution</w:t>
      </w:r>
      <w:r>
        <w:tab/>
      </w:r>
      <w:r>
        <w:fldChar w:fldCharType="begin"/>
      </w:r>
      <w:r>
        <w:instrText xml:space="preserve"> PAGEREF _Toc493258016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Seal of the Court</w:t>
      </w:r>
      <w:r>
        <w:tab/>
      </w:r>
      <w:r>
        <w:fldChar w:fldCharType="begin"/>
      </w:r>
      <w:r>
        <w:instrText xml:space="preserve"> PAGEREF _Toc493258017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District Court judges</w:t>
      </w:r>
    </w:p>
    <w:p>
      <w:pPr>
        <w:pStyle w:val="TOC8"/>
        <w:rPr>
          <w:rFonts w:asciiTheme="minorHAnsi" w:eastAsiaTheme="minorEastAsia" w:hAnsiTheme="minorHAnsi" w:cstheme="minorBidi"/>
          <w:szCs w:val="22"/>
        </w:rPr>
      </w:pPr>
      <w:r>
        <w:t>10</w:t>
      </w:r>
      <w:r>
        <w:rPr>
          <w:snapToGrid w:val="0"/>
        </w:rPr>
        <w:t>.</w:t>
      </w:r>
      <w:r>
        <w:rPr>
          <w:snapToGrid w:val="0"/>
        </w:rPr>
        <w:tab/>
        <w:t>Appointment, qualifications and seniority</w:t>
      </w:r>
      <w:r>
        <w:tab/>
      </w:r>
      <w:r>
        <w:fldChar w:fldCharType="begin"/>
      </w:r>
      <w:r>
        <w:instrText xml:space="preserve"> PAGEREF _Toc493258019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Tenure of office and oath of office</w:t>
      </w:r>
      <w:r>
        <w:tab/>
      </w:r>
      <w:r>
        <w:fldChar w:fldCharType="begin"/>
      </w:r>
      <w:r>
        <w:instrText xml:space="preserve"> PAGEREF _Toc493258020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Salaries and allowances</w:t>
      </w:r>
      <w:r>
        <w:tab/>
      </w:r>
      <w:r>
        <w:fldChar w:fldCharType="begin"/>
      </w:r>
      <w:r>
        <w:instrText xml:space="preserve"> PAGEREF _Toc493258021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_Toc493258022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Application of </w:t>
      </w:r>
      <w:r>
        <w:rPr>
          <w:i/>
          <w:snapToGrid w:val="0"/>
        </w:rPr>
        <w:t>Judges’ Salaries and Pensions Act 1950</w:t>
      </w:r>
      <w:r>
        <w:tab/>
      </w:r>
      <w:r>
        <w:fldChar w:fldCharType="begin"/>
      </w:r>
      <w:r>
        <w:instrText xml:space="preserve"> PAGEREF _Toc493258023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snapToGrid w:val="0"/>
        </w:rPr>
        <w:t>Superannuation and Family Benefits Act 1938</w:t>
      </w:r>
      <w:r>
        <w:tab/>
      </w:r>
      <w:r>
        <w:fldChar w:fldCharType="begin"/>
      </w:r>
      <w:r>
        <w:instrText xml:space="preserve"> PAGEREF _Toc493258024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Application of </w:t>
      </w:r>
      <w:r>
        <w:rPr>
          <w:i/>
          <w:snapToGrid w:val="0"/>
        </w:rPr>
        <w:t>Judges’ Retirement Act 1937</w:t>
      </w:r>
      <w:r>
        <w:tab/>
      </w:r>
      <w:r>
        <w:fldChar w:fldCharType="begin"/>
      </w:r>
      <w:r>
        <w:instrText xml:space="preserve"> PAGEREF _Toc493258025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 not to practise as legal practitioner</w:t>
      </w:r>
      <w:r>
        <w:tab/>
      </w:r>
      <w:r>
        <w:fldChar w:fldCharType="begin"/>
      </w:r>
      <w:r>
        <w:instrText xml:space="preserve"> PAGEREF _Toc493258026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Acting appointments</w:t>
      </w:r>
      <w:r>
        <w:tab/>
      </w:r>
      <w:r>
        <w:fldChar w:fldCharType="begin"/>
      </w:r>
      <w:r>
        <w:instrText xml:space="preserve"> PAGEREF _Toc493258027 \h </w:instrText>
      </w:r>
      <w:r>
        <w:fldChar w:fldCharType="separate"/>
      </w:r>
      <w:r>
        <w:t>11</w:t>
      </w:r>
      <w:r>
        <w:fldChar w:fldCharType="end"/>
      </w:r>
    </w:p>
    <w:p>
      <w:pPr>
        <w:pStyle w:val="TOC8"/>
        <w:rPr>
          <w:rFonts w:asciiTheme="minorHAnsi" w:eastAsiaTheme="minorEastAsia" w:hAnsiTheme="minorHAnsi" w:cstheme="minorBidi"/>
          <w:szCs w:val="22"/>
        </w:rPr>
      </w:pPr>
      <w:r>
        <w:t>18A</w:t>
      </w:r>
      <w:r>
        <w:rPr>
          <w:snapToGrid w:val="0"/>
        </w:rPr>
        <w:t xml:space="preserve">. </w:t>
      </w:r>
      <w:r>
        <w:rPr>
          <w:snapToGrid w:val="0"/>
        </w:rPr>
        <w:tab/>
        <w:t>Auxiliary appointments</w:t>
      </w:r>
      <w:r>
        <w:tab/>
      </w:r>
      <w:r>
        <w:fldChar w:fldCharType="begin"/>
      </w:r>
      <w:r>
        <w:instrText xml:space="preserve"> PAGEREF _Toc493258028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19</w:t>
      </w:r>
      <w:r>
        <w:rPr>
          <w:snapToGrid w:val="0"/>
        </w:rPr>
        <w:t>.</w:t>
      </w:r>
      <w:r>
        <w:rPr>
          <w:snapToGrid w:val="0"/>
        </w:rPr>
        <w:tab/>
        <w:t>Places and times</w:t>
      </w:r>
      <w:r>
        <w:tab/>
      </w:r>
      <w:r>
        <w:fldChar w:fldCharType="begin"/>
      </w:r>
      <w:r>
        <w:instrText xml:space="preserve"> PAGEREF _Toc493258030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Chief Judge may direct where judges to sit and may direct 2 or more judges to sit concurrently</w:t>
      </w:r>
      <w:r>
        <w:tab/>
      </w:r>
      <w:r>
        <w:fldChar w:fldCharType="begin"/>
      </w:r>
      <w:r>
        <w:instrText xml:space="preserve"> PAGEREF _Toc493258031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Sitting in chambers</w:t>
      </w:r>
      <w:r>
        <w:tab/>
      </w:r>
      <w:r>
        <w:fldChar w:fldCharType="begin"/>
      </w:r>
      <w:r>
        <w:instrText xml:space="preserve"> PAGEREF _Toc493258032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Records to be moved on discontinuance of a place where Court is held</w:t>
      </w:r>
      <w:r>
        <w:tab/>
      </w:r>
      <w:r>
        <w:fldChar w:fldCharType="begin"/>
      </w:r>
      <w:r>
        <w:instrText xml:space="preserve"> PAGEREF _Toc493258033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Members of the Police Force to attend the Court</w:t>
      </w:r>
      <w:r>
        <w:tab/>
      </w:r>
      <w:r>
        <w:fldChar w:fldCharType="begin"/>
      </w:r>
      <w:r>
        <w:instrText xml:space="preserve"> PAGEREF _Toc493258034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Commissioners</w:t>
      </w:r>
    </w:p>
    <w:p>
      <w:pPr>
        <w:pStyle w:val="TOC8"/>
        <w:rPr>
          <w:rFonts w:asciiTheme="minorHAnsi" w:eastAsiaTheme="minorEastAsia" w:hAnsiTheme="minorHAnsi" w:cstheme="minorBidi"/>
          <w:szCs w:val="22"/>
        </w:rPr>
      </w:pPr>
      <w:r>
        <w:t>24</w:t>
      </w:r>
      <w:r>
        <w:rPr>
          <w:snapToGrid w:val="0"/>
        </w:rPr>
        <w:t>.</w:t>
      </w:r>
      <w:r>
        <w:rPr>
          <w:snapToGrid w:val="0"/>
        </w:rPr>
        <w:tab/>
        <w:t>Appointment and jurisdiction of commissioners</w:t>
      </w:r>
      <w:r>
        <w:tab/>
      </w:r>
      <w:r>
        <w:fldChar w:fldCharType="begin"/>
      </w:r>
      <w:r>
        <w:instrText xml:space="preserve"> PAGEREF _Toc493258036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w:t>
      </w:r>
      <w:r>
        <w:t>—</w:t>
      </w:r>
      <w:r>
        <w:rPr>
          <w:b w:val="0"/>
        </w:rPr>
        <w:t xml:space="preserve"> </w:t>
      </w:r>
      <w:r>
        <w:t>Registrars</w:t>
      </w:r>
    </w:p>
    <w:p>
      <w:pPr>
        <w:pStyle w:val="TOC8"/>
        <w:rPr>
          <w:rFonts w:asciiTheme="minorHAnsi" w:eastAsiaTheme="minorEastAsia" w:hAnsiTheme="minorHAnsi" w:cstheme="minorBidi"/>
          <w:szCs w:val="22"/>
        </w:rPr>
      </w:pPr>
      <w:r>
        <w:t>25</w:t>
      </w:r>
      <w:r>
        <w:rPr>
          <w:snapToGrid w:val="0"/>
        </w:rPr>
        <w:t>.</w:t>
      </w:r>
      <w:r>
        <w:rPr>
          <w:snapToGrid w:val="0"/>
        </w:rPr>
        <w:tab/>
        <w:t>Appointment of registrars and other officers</w:t>
      </w:r>
      <w:r>
        <w:tab/>
      </w:r>
      <w:r>
        <w:fldChar w:fldCharType="begin"/>
      </w:r>
      <w:r>
        <w:instrText xml:space="preserve"> PAGEREF _Toc493258038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Registrar’s functions and evidentiary provision</w:t>
      </w:r>
      <w:r>
        <w:tab/>
      </w:r>
      <w:r>
        <w:fldChar w:fldCharType="begin"/>
      </w:r>
      <w:r>
        <w:instrText xml:space="preserve"> PAGEREF _Toc493258039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Registrar may administer oaths etc.</w:t>
      </w:r>
      <w:r>
        <w:tab/>
      </w:r>
      <w:r>
        <w:fldChar w:fldCharType="begin"/>
      </w:r>
      <w:r>
        <w:instrText xml:space="preserve"> PAGEREF _Toc493258040 \h </w:instrText>
      </w:r>
      <w:r>
        <w:fldChar w:fldCharType="separate"/>
      </w:r>
      <w:r>
        <w:t>18</w:t>
      </w:r>
      <w:r>
        <w:fldChar w:fldCharType="end"/>
      </w:r>
    </w:p>
    <w:p>
      <w:pPr>
        <w:pStyle w:val="TOC8"/>
        <w:rPr>
          <w:rFonts w:asciiTheme="minorHAnsi" w:eastAsiaTheme="minorEastAsia" w:hAnsiTheme="minorHAnsi" w:cstheme="minorBidi"/>
          <w:szCs w:val="22"/>
        </w:rPr>
      </w:pPr>
      <w:r>
        <w:t>27A.</w:t>
      </w:r>
      <w:r>
        <w:tab/>
        <w:t>Employment of personal staff for judges</w:t>
      </w:r>
      <w:r>
        <w:tab/>
      </w:r>
      <w:r>
        <w:fldChar w:fldCharType="begin"/>
      </w:r>
      <w:r>
        <w:instrText xml:space="preserve"> PAGEREF _Toc493258041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Indemnity to persons acting under this Act</w:t>
      </w:r>
      <w:r>
        <w:tab/>
      </w:r>
      <w:r>
        <w:fldChar w:fldCharType="begin"/>
      </w:r>
      <w:r>
        <w:instrText xml:space="preserve"> PAGEREF _Toc493258042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Limitation period for actions that contravene this Act</w:t>
      </w:r>
      <w:r>
        <w:tab/>
      </w:r>
      <w:r>
        <w:fldChar w:fldCharType="begin"/>
      </w:r>
      <w:r>
        <w:instrText xml:space="preserve"> PAGEREF _Toc493258043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Representation in the Court</w:t>
      </w:r>
    </w:p>
    <w:p>
      <w:pPr>
        <w:pStyle w:val="TOC8"/>
        <w:rPr>
          <w:rFonts w:asciiTheme="minorHAnsi" w:eastAsiaTheme="minorEastAsia" w:hAnsiTheme="minorHAnsi" w:cstheme="minorBidi"/>
          <w:szCs w:val="22"/>
        </w:rPr>
      </w:pPr>
      <w:r>
        <w:t>39</w:t>
      </w:r>
      <w:r>
        <w:rPr>
          <w:snapToGrid w:val="0"/>
        </w:rPr>
        <w:t>.</w:t>
      </w:r>
      <w:r>
        <w:rPr>
          <w:snapToGrid w:val="0"/>
        </w:rPr>
        <w:tab/>
        <w:t>Who may appear</w:t>
      </w:r>
      <w:r>
        <w:tab/>
      </w:r>
      <w:r>
        <w:fldChar w:fldCharType="begin"/>
      </w:r>
      <w:r>
        <w:instrText xml:space="preserve"> PAGEREF _Toc493258045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Legal practitioners to have no privilege</w:t>
      </w:r>
      <w:r>
        <w:tab/>
      </w:r>
      <w:r>
        <w:fldChar w:fldCharType="begin"/>
      </w:r>
      <w:r>
        <w:instrText xml:space="preserve"> PAGEREF _Toc493258046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Jurors</w:t>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snapToGrid w:val="0"/>
        </w:rPr>
        <w:t>Juries Act 1957</w:t>
      </w:r>
      <w:r>
        <w:tab/>
      </w:r>
      <w:r>
        <w:fldChar w:fldCharType="begin"/>
      </w:r>
      <w:r>
        <w:instrText xml:space="preserve"> PAGEREF _Toc493258048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of the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Criminal jurisdiction and procedure</w:t>
      </w:r>
    </w:p>
    <w:p>
      <w:pPr>
        <w:pStyle w:val="TOC8"/>
        <w:rPr>
          <w:rFonts w:asciiTheme="minorHAnsi" w:eastAsiaTheme="minorEastAsia" w:hAnsiTheme="minorHAnsi" w:cstheme="minorBidi"/>
          <w:szCs w:val="22"/>
        </w:rPr>
      </w:pPr>
      <w:r>
        <w:t>42</w:t>
      </w:r>
      <w:r>
        <w:rPr>
          <w:snapToGrid w:val="0"/>
        </w:rPr>
        <w:t>.</w:t>
      </w:r>
      <w:r>
        <w:rPr>
          <w:snapToGrid w:val="0"/>
        </w:rPr>
        <w:tab/>
        <w:t>Criminal jurisdiction</w:t>
      </w:r>
      <w:r>
        <w:tab/>
      </w:r>
      <w:r>
        <w:fldChar w:fldCharType="begin"/>
      </w:r>
      <w:r>
        <w:instrText xml:space="preserve"> PAGEREF _Toc493258051 \h </w:instrText>
      </w:r>
      <w:r>
        <w:fldChar w:fldCharType="separate"/>
      </w:r>
      <w:r>
        <w:t>21</w:t>
      </w:r>
      <w:r>
        <w:fldChar w:fldCharType="end"/>
      </w:r>
    </w:p>
    <w:p>
      <w:pPr>
        <w:pStyle w:val="TOC8"/>
        <w:rPr>
          <w:rFonts w:asciiTheme="minorHAnsi" w:eastAsiaTheme="minorEastAsia" w:hAnsiTheme="minorHAnsi" w:cstheme="minorBidi"/>
          <w:szCs w:val="22"/>
        </w:rPr>
      </w:pPr>
      <w:r>
        <w:t>43.</w:t>
      </w:r>
      <w:r>
        <w:tab/>
        <w:t>Exercise of criminal jurisdiction</w:t>
      </w:r>
      <w:r>
        <w:tab/>
      </w:r>
      <w:r>
        <w:fldChar w:fldCharType="begin"/>
      </w:r>
      <w:r>
        <w:instrText xml:space="preserve"> PAGEREF _Toc493258052 \h </w:instrText>
      </w:r>
      <w:r>
        <w:fldChar w:fldCharType="separate"/>
      </w:r>
      <w:r>
        <w:t>21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Practice and procedure to be same as Supreme Court</w:t>
      </w:r>
      <w:r>
        <w:tab/>
      </w:r>
      <w:r>
        <w:fldChar w:fldCharType="begin"/>
      </w:r>
      <w:r>
        <w:instrText xml:space="preserve"> PAGEREF _Toc493258053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Change of trial from or to Supreme Court</w:t>
      </w:r>
      <w:r>
        <w:tab/>
      </w:r>
      <w:r>
        <w:fldChar w:fldCharType="begin"/>
      </w:r>
      <w:r>
        <w:instrText xml:space="preserve"> PAGEREF _Toc493258054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Civil jurisdiction</w:t>
      </w:r>
    </w:p>
    <w:p>
      <w:pPr>
        <w:pStyle w:val="TOC8"/>
        <w:rPr>
          <w:rFonts w:asciiTheme="minorHAnsi" w:eastAsiaTheme="minorEastAsia" w:hAnsiTheme="minorHAnsi" w:cstheme="minorBidi"/>
          <w:szCs w:val="22"/>
        </w:rPr>
      </w:pPr>
      <w:r>
        <w:t>50</w:t>
      </w:r>
      <w:r>
        <w:rPr>
          <w:snapToGrid w:val="0"/>
        </w:rPr>
        <w:t>.</w:t>
      </w:r>
      <w:r>
        <w:rPr>
          <w:snapToGrid w:val="0"/>
        </w:rPr>
        <w:tab/>
        <w:t>Civil jurisdiction</w:t>
      </w:r>
      <w:r>
        <w:tab/>
      </w:r>
      <w:r>
        <w:fldChar w:fldCharType="begin"/>
      </w:r>
      <w:r>
        <w:instrText xml:space="preserve"> PAGEREF _Toc493258056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 xml:space="preserve">Verdict or judgment for amount over </w:t>
      </w:r>
      <w:r>
        <w:t>the jurisdictional limit</w:t>
      </w:r>
      <w:r>
        <w:tab/>
      </w:r>
      <w:r>
        <w:fldChar w:fldCharType="begin"/>
      </w:r>
      <w:r>
        <w:instrText xml:space="preserve"> PAGEREF _Toc493258057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Practice and procedure to be same as Supreme Court</w:t>
      </w:r>
      <w:r>
        <w:tab/>
      </w:r>
      <w:r>
        <w:fldChar w:fldCharType="begin"/>
      </w:r>
      <w:r>
        <w:instrText xml:space="preserve"> PAGEREF _Toc493258058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Powers and authorities of judges, registrars, etc.</w:t>
      </w:r>
      <w:r>
        <w:tab/>
      </w:r>
      <w:r>
        <w:fldChar w:fldCharType="begin"/>
      </w:r>
      <w:r>
        <w:instrText xml:space="preserve"> PAGEREF _Toc493258059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Absconding debtors, jurisdiction over</w:t>
      </w:r>
      <w:r>
        <w:tab/>
      </w:r>
      <w:r>
        <w:fldChar w:fldCharType="begin"/>
      </w:r>
      <w:r>
        <w:instrText xml:space="preserve"> PAGEREF _Toc493258060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Court has powers of Supreme Court</w:t>
      </w:r>
      <w:r>
        <w:tab/>
      </w:r>
      <w:r>
        <w:fldChar w:fldCharType="begin"/>
      </w:r>
      <w:r>
        <w:instrText xml:space="preserve"> PAGEREF _Toc493258061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Rules of law and equity applicable to the Court</w:t>
      </w:r>
      <w:r>
        <w:tab/>
      </w:r>
      <w:r>
        <w:fldChar w:fldCharType="begin"/>
      </w:r>
      <w:r>
        <w:instrText xml:space="preserve"> PAGEREF _Toc493258062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Defences or counterclaims in the Court and transfers from the Court</w:t>
      </w:r>
      <w:r>
        <w:tab/>
      </w:r>
      <w:r>
        <w:fldChar w:fldCharType="begin"/>
      </w:r>
      <w:r>
        <w:instrText xml:space="preserve"> PAGEREF _Toc493258063 \h </w:instrText>
      </w:r>
      <w:r>
        <w:fldChar w:fldCharType="separate"/>
      </w:r>
      <w:r>
        <w:t>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Splitting demands, abandonment of excess</w:t>
      </w:r>
      <w:r>
        <w:tab/>
      </w:r>
      <w:r>
        <w:fldChar w:fldCharType="begin"/>
      </w:r>
      <w:r>
        <w:instrText xml:space="preserve"> PAGEREF _Toc493258064 \h </w:instrText>
      </w:r>
      <w:r>
        <w:fldChar w:fldCharType="separate"/>
      </w:r>
      <w:r>
        <w:t>27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Suing on separate security a separate cause of action</w:t>
      </w:r>
      <w:r>
        <w:tab/>
      </w:r>
      <w:r>
        <w:fldChar w:fldCharType="begin"/>
      </w:r>
      <w:r>
        <w:instrText xml:space="preserve"> PAGEREF _Toc493258065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Facts establishing jurisdiction need not be stated</w:t>
      </w:r>
      <w:r>
        <w:tab/>
      </w:r>
      <w:r>
        <w:fldChar w:fldCharType="begin"/>
      </w:r>
      <w:r>
        <w:instrText xml:space="preserve"> PAGEREF _Toc493258066 \h </w:instrText>
      </w:r>
      <w:r>
        <w:fldChar w:fldCharType="separate"/>
      </w:r>
      <w:r>
        <w:t>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Contempt</w:t>
      </w:r>
      <w:r>
        <w:tab/>
      </w:r>
      <w:r>
        <w:fldChar w:fldCharType="begin"/>
      </w:r>
      <w:r>
        <w:instrText xml:space="preserve"> PAGEREF _Toc493258067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Costs</w:t>
      </w:r>
    </w:p>
    <w:p>
      <w:pPr>
        <w:pStyle w:val="TOC8"/>
        <w:rPr>
          <w:rFonts w:asciiTheme="minorHAnsi" w:eastAsiaTheme="minorEastAsia" w:hAnsiTheme="minorHAnsi" w:cstheme="minorBidi"/>
          <w:szCs w:val="22"/>
        </w:rPr>
      </w:pPr>
      <w:r>
        <w:t>64</w:t>
      </w:r>
      <w:r>
        <w:rPr>
          <w:snapToGrid w:val="0"/>
        </w:rPr>
        <w:t>.</w:t>
      </w:r>
      <w:r>
        <w:rPr>
          <w:snapToGrid w:val="0"/>
        </w:rPr>
        <w:tab/>
        <w:t>Costs of action or proceeding</w:t>
      </w:r>
      <w:r>
        <w:tab/>
      </w:r>
      <w:r>
        <w:fldChar w:fldCharType="begin"/>
      </w:r>
      <w:r>
        <w:instrText xml:space="preserve"> PAGEREF _Toc493258069 \h </w:instrText>
      </w:r>
      <w:r>
        <w:fldChar w:fldCharType="separate"/>
      </w:r>
      <w:r>
        <w:t>30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Costs where the Court has no jurisdiction</w:t>
      </w:r>
      <w:r>
        <w:tab/>
      </w:r>
      <w:r>
        <w:fldChar w:fldCharType="begin"/>
      </w:r>
      <w:r>
        <w:instrText xml:space="preserve"> PAGEREF _Toc493258070 \h </w:instrText>
      </w:r>
      <w:r>
        <w:fldChar w:fldCharType="separate"/>
      </w:r>
      <w:r>
        <w:t>30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Solicitor and client costs, witness expenses</w:t>
      </w:r>
      <w:r>
        <w:tab/>
      </w:r>
      <w:r>
        <w:fldChar w:fldCharType="begin"/>
      </w:r>
      <w:r>
        <w:instrText xml:space="preserve"> PAGEREF _Toc493258071 \h </w:instrText>
      </w:r>
      <w:r>
        <w:fldChar w:fldCharType="separate"/>
      </w:r>
      <w:r>
        <w:t>30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Costs, taxation of</w:t>
      </w:r>
      <w:r>
        <w:tab/>
      </w:r>
      <w:r>
        <w:fldChar w:fldCharType="begin"/>
      </w:r>
      <w:r>
        <w:instrText xml:space="preserve"> PAGEREF _Toc493258072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Solicitor and client costs to be taxed in Supreme Court</w:t>
      </w:r>
      <w:r>
        <w:tab/>
      </w:r>
      <w:r>
        <w:fldChar w:fldCharType="begin"/>
      </w:r>
      <w:r>
        <w:instrText xml:space="preserve"> PAGEREF _Toc493258073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Commencement of action</w:t>
      </w:r>
    </w:p>
    <w:p>
      <w:pPr>
        <w:pStyle w:val="TOC8"/>
        <w:rPr>
          <w:rFonts w:asciiTheme="minorHAnsi" w:eastAsiaTheme="minorEastAsia" w:hAnsiTheme="minorHAnsi" w:cstheme="minorBidi"/>
          <w:szCs w:val="22"/>
        </w:rPr>
      </w:pPr>
      <w:r>
        <w:t>69</w:t>
      </w:r>
      <w:r>
        <w:rPr>
          <w:snapToGrid w:val="0"/>
        </w:rPr>
        <w:t>.</w:t>
      </w:r>
      <w:r>
        <w:rPr>
          <w:snapToGrid w:val="0"/>
        </w:rPr>
        <w:tab/>
        <w:t>Where action to be commenced</w:t>
      </w:r>
      <w:r>
        <w:tab/>
      </w:r>
      <w:r>
        <w:fldChar w:fldCharType="begin"/>
      </w:r>
      <w:r>
        <w:instrText xml:space="preserve"> PAGEREF _Toc493258075 \h </w:instrText>
      </w:r>
      <w:r>
        <w:fldChar w:fldCharType="separate"/>
      </w:r>
      <w:r>
        <w:t>32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Defendant may object to where action commenced</w:t>
      </w:r>
      <w:r>
        <w:tab/>
      </w:r>
      <w:r>
        <w:fldChar w:fldCharType="begin"/>
      </w:r>
      <w:r>
        <w:instrText xml:space="preserve"> PAGEREF _Toc493258076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VI — Remitting and transferring actions and matters</w:t>
      </w:r>
    </w:p>
    <w:p>
      <w:pPr>
        <w:pStyle w:val="TOC8"/>
        <w:rPr>
          <w:rFonts w:asciiTheme="minorHAnsi" w:eastAsiaTheme="minorEastAsia" w:hAnsiTheme="minorHAnsi" w:cstheme="minorBidi"/>
          <w:szCs w:val="22"/>
        </w:rPr>
      </w:pPr>
      <w:r>
        <w:t>71</w:t>
      </w:r>
      <w:r>
        <w:rPr>
          <w:snapToGrid w:val="0"/>
        </w:rPr>
        <w:t>.</w:t>
      </w:r>
      <w:r>
        <w:rPr>
          <w:snapToGrid w:val="0"/>
        </w:rPr>
        <w:tab/>
        <w:t>Transfer to different place</w:t>
      </w:r>
      <w:r>
        <w:tab/>
      </w:r>
      <w:r>
        <w:fldChar w:fldCharType="begin"/>
      </w:r>
      <w:r>
        <w:instrText xml:space="preserve"> PAGEREF _Toc493258078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Judge may change venue</w:t>
      </w:r>
      <w:r>
        <w:tab/>
      </w:r>
      <w:r>
        <w:fldChar w:fldCharType="begin"/>
      </w:r>
      <w:r>
        <w:instrText xml:space="preserve"> PAGEREF _Toc493258079 \h </w:instrText>
      </w:r>
      <w:r>
        <w:fldChar w:fldCharType="separate"/>
      </w:r>
      <w:r>
        <w:t>33</w:t>
      </w:r>
      <w:r>
        <w:fldChar w:fldCharType="end"/>
      </w:r>
    </w:p>
    <w:p>
      <w:pPr>
        <w:pStyle w:val="TOC8"/>
        <w:rPr>
          <w:rFonts w:asciiTheme="minorHAnsi" w:eastAsiaTheme="minorEastAsia" w:hAnsiTheme="minorHAnsi" w:cstheme="minorBidi"/>
          <w:szCs w:val="22"/>
        </w:rPr>
      </w:pPr>
      <w:r>
        <w:t>74.</w:t>
      </w:r>
      <w:r>
        <w:tab/>
        <w:t>Court may transfer case to Magistrates Court</w:t>
      </w:r>
      <w:r>
        <w:tab/>
      </w:r>
      <w:r>
        <w:fldChar w:fldCharType="begin"/>
      </w:r>
      <w:r>
        <w:instrText xml:space="preserve"> PAGEREF _Toc493258080 \h </w:instrText>
      </w:r>
      <w:r>
        <w:fldChar w:fldCharType="separate"/>
      </w:r>
      <w:r>
        <w:t>33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Supreme Court may remit District Court action to Supreme Court</w:t>
      </w:r>
      <w:r>
        <w:tab/>
      </w:r>
      <w:r>
        <w:fldChar w:fldCharType="begin"/>
      </w:r>
      <w:r>
        <w:instrText xml:space="preserve"> PAGEREF _Toc493258081 \h </w:instrText>
      </w:r>
      <w:r>
        <w:fldChar w:fldCharType="separate"/>
      </w:r>
      <w:r>
        <w:t>34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District Court may remit to Supreme Court</w:t>
      </w:r>
      <w:r>
        <w:tab/>
      </w:r>
      <w:r>
        <w:fldChar w:fldCharType="begin"/>
      </w:r>
      <w:r>
        <w:instrText xml:space="preserve"> PAGEREF _Toc493258082 \h </w:instrText>
      </w:r>
      <w:r>
        <w:fldChar w:fldCharType="separate"/>
      </w:r>
      <w:r>
        <w:t>34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Proceedings after order to remit</w:t>
      </w:r>
      <w:r>
        <w:tab/>
      </w:r>
      <w:r>
        <w:fldChar w:fldCharType="begin"/>
      </w:r>
      <w:r>
        <w:instrText xml:space="preserve"> PAGEREF _Toc493258083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 certiorari, prohibition and mandamus</w:t>
      </w:r>
    </w:p>
    <w:p>
      <w:pPr>
        <w:pStyle w:val="TOC8"/>
        <w:rPr>
          <w:rFonts w:asciiTheme="minorHAnsi" w:eastAsiaTheme="minorEastAsia" w:hAnsiTheme="minorHAnsi" w:cstheme="minorBidi"/>
          <w:szCs w:val="22"/>
        </w:rPr>
      </w:pPr>
      <w:r>
        <w:t>79</w:t>
      </w:r>
      <w:r>
        <w:rPr>
          <w:snapToGrid w:val="0"/>
        </w:rPr>
        <w:t>.</w:t>
      </w:r>
      <w:r>
        <w:rPr>
          <w:snapToGrid w:val="0"/>
        </w:rPr>
        <w:tab/>
        <w:t>Appeal to the Court of Appeal</w:t>
      </w:r>
      <w:r>
        <w:tab/>
      </w:r>
      <w:r>
        <w:fldChar w:fldCharType="begin"/>
      </w:r>
      <w:r>
        <w:instrText xml:space="preserve"> PAGEREF _Toc493258085 \h </w:instrText>
      </w:r>
      <w:r>
        <w:fldChar w:fldCharType="separate"/>
      </w:r>
      <w:r>
        <w:t>36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etc. to be only as provided by this Act</w:t>
      </w:r>
      <w:r>
        <w:tab/>
      </w:r>
      <w:r>
        <w:fldChar w:fldCharType="begin"/>
      </w:r>
      <w:r>
        <w:instrText xml:space="preserve"> PAGEREF _Toc493258086 \h </w:instrText>
      </w:r>
      <w:r>
        <w:fldChar w:fldCharType="separate"/>
      </w:r>
      <w:r>
        <w:t>37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Certiorari may issue, procedure</w:t>
      </w:r>
      <w:r>
        <w:tab/>
      </w:r>
      <w:r>
        <w:fldChar w:fldCharType="begin"/>
      </w:r>
      <w:r>
        <w:instrText xml:space="preserve"> PAGEREF _Toc493258087 \h </w:instrText>
      </w:r>
      <w:r>
        <w:fldChar w:fldCharType="separate"/>
      </w:r>
      <w:r>
        <w:t>37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Stay of proceedings may be ordered in certiorari or prohibition proceedings</w:t>
      </w:r>
      <w:r>
        <w:tab/>
      </w:r>
      <w:r>
        <w:fldChar w:fldCharType="begin"/>
      </w:r>
      <w:r>
        <w:instrText xml:space="preserve"> PAGEREF _Toc493258088 \h </w:instrText>
      </w:r>
      <w:r>
        <w:fldChar w:fldCharType="separate"/>
      </w:r>
      <w:r>
        <w:t>37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Prohibition proceedings, procedure</w:t>
      </w:r>
      <w:r>
        <w:tab/>
      </w:r>
      <w:r>
        <w:fldChar w:fldCharType="begin"/>
      </w:r>
      <w:r>
        <w:instrText xml:space="preserve"> PAGEREF _Toc493258089 \h </w:instrText>
      </w:r>
      <w:r>
        <w:fldChar w:fldCharType="separate"/>
      </w:r>
      <w:r>
        <w:t>38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Order in lieu of mandamus</w:t>
      </w:r>
      <w:r>
        <w:tab/>
      </w:r>
      <w:r>
        <w:fldChar w:fldCharType="begin"/>
      </w:r>
      <w:r>
        <w:instrText xml:space="preserve"> PAGEREF _Toc493258090 \h </w:instrText>
      </w:r>
      <w:r>
        <w:fldChar w:fldCharType="separate"/>
      </w:r>
      <w:r>
        <w:t>39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Notice to be given of writ of certiorari or prohibition on ex parte application</w:t>
      </w:r>
      <w:r>
        <w:tab/>
      </w:r>
      <w:r>
        <w:fldChar w:fldCharType="begin"/>
      </w:r>
      <w:r>
        <w:instrText xml:space="preserve"> PAGEREF _Toc493258091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VIII — Practice and procedure and rules of court</w:t>
      </w:r>
    </w:p>
    <w:p>
      <w:pPr>
        <w:pStyle w:val="TOC8"/>
        <w:rPr>
          <w:rFonts w:asciiTheme="minorHAnsi" w:eastAsiaTheme="minorEastAsia" w:hAnsiTheme="minorHAnsi" w:cstheme="minorBidi"/>
          <w:szCs w:val="22"/>
        </w:rPr>
      </w:pPr>
      <w:r>
        <w:t>86</w:t>
      </w:r>
      <w:r>
        <w:rPr>
          <w:snapToGrid w:val="0"/>
        </w:rPr>
        <w:t>.</w:t>
      </w:r>
      <w:r>
        <w:rPr>
          <w:snapToGrid w:val="0"/>
        </w:rPr>
        <w:tab/>
        <w:t>Action may be dealt with at more than one place</w:t>
      </w:r>
      <w:r>
        <w:tab/>
      </w:r>
      <w:r>
        <w:fldChar w:fldCharType="begin"/>
      </w:r>
      <w:r>
        <w:instrText xml:space="preserve"> PAGEREF _Toc493258093 \h </w:instrText>
      </w:r>
      <w:r>
        <w:fldChar w:fldCharType="separate"/>
      </w:r>
      <w:r>
        <w:t>40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Rules of court to govern practice and procedure</w:t>
      </w:r>
      <w:r>
        <w:tab/>
      </w:r>
      <w:r>
        <w:fldChar w:fldCharType="begin"/>
      </w:r>
      <w:r>
        <w:instrText xml:space="preserve"> PAGEREF _Toc493258094 \h </w:instrText>
      </w:r>
      <w:r>
        <w:fldChar w:fldCharType="separate"/>
      </w:r>
      <w:r>
        <w:t>40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Rules of court, making, content</w:t>
      </w:r>
      <w:r>
        <w:tab/>
      </w:r>
      <w:r>
        <w:fldChar w:fldCharType="begin"/>
      </w:r>
      <w:r>
        <w:instrText xml:space="preserve"> PAGEREF _Toc493258095 \h </w:instrText>
      </w:r>
      <w:r>
        <w:fldChar w:fldCharType="separate"/>
      </w:r>
      <w:r>
        <w:t>40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Rules to be published and laid before Parliament</w:t>
      </w:r>
      <w:r>
        <w:tab/>
      </w:r>
      <w:r>
        <w:fldChar w:fldCharType="begin"/>
      </w:r>
      <w:r>
        <w:instrText xml:space="preserve"> PAGEREF _Toc493258096 \h </w:instrText>
      </w:r>
      <w:r>
        <w:fldChar w:fldCharType="separate"/>
      </w:r>
      <w:r>
        <w:t>42</w:t>
      </w:r>
      <w:r>
        <w:fldChar w:fldCharType="end"/>
      </w:r>
    </w:p>
    <w:p>
      <w:pPr>
        <w:pStyle w:val="TOC8"/>
        <w:rPr>
          <w:rFonts w:asciiTheme="minorHAnsi" w:eastAsiaTheme="minorEastAsia" w:hAnsiTheme="minorHAnsi" w:cstheme="minorBidi"/>
          <w:szCs w:val="22"/>
        </w:rPr>
      </w:pPr>
      <w:r>
        <w:t>89A.</w:t>
      </w:r>
      <w:r>
        <w:tab/>
        <w:t>Fees, regulations may prescribe</w:t>
      </w:r>
      <w:r>
        <w:tab/>
      </w:r>
      <w:r>
        <w:fldChar w:fldCharType="begin"/>
      </w:r>
      <w:r>
        <w:instrText xml:space="preserve"> PAGEREF _Toc493258097 \h </w:instrText>
      </w:r>
      <w:r>
        <w:fldChar w:fldCharType="separate"/>
      </w:r>
      <w:r>
        <w:t>43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Saving</w:t>
      </w:r>
      <w:r>
        <w:tab/>
      </w:r>
      <w:r>
        <w:fldChar w:fldCharType="begin"/>
      </w:r>
      <w:r>
        <w:instrText xml:space="preserve"> PAGEREF _Toc493258098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_Toc493258101 \h </w:instrText>
      </w:r>
      <w:r>
        <w:fldChar w:fldCharType="separate"/>
      </w:r>
      <w:r>
        <w:t>46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_Toc493258102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District Court of Western Australia Act 1969</w:t>
      </w:r>
    </w:p>
    <w:p>
      <w:pPr>
        <w:pStyle w:val="LongTitle"/>
        <w:rPr>
          <w:snapToGrid w:val="0"/>
        </w:rPr>
      </w:pPr>
      <w:r>
        <w:rPr>
          <w:snapToGrid w:val="0"/>
        </w:rPr>
        <w:t xml:space="preserve">An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3" w:name="_Toc377131292"/>
      <w:bookmarkStart w:id="4" w:name="_Toc416445600"/>
      <w:bookmarkStart w:id="5" w:name="_Toc416445696"/>
      <w:bookmarkStart w:id="6" w:name="_Toc491171606"/>
      <w:bookmarkStart w:id="7" w:name="_Toc493256567"/>
      <w:bookmarkStart w:id="8" w:name="_Toc493257910"/>
      <w:bookmarkStart w:id="9" w:name="_Toc49325800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spacing w:before="120"/>
        <w:rPr>
          <w:snapToGrid w:val="0"/>
        </w:rPr>
      </w:pPr>
      <w:bookmarkStart w:id="10" w:name="_Toc377131293"/>
      <w:bookmarkStart w:id="11" w:name="_Toc493258008"/>
      <w:r>
        <w:rPr>
          <w:rStyle w:val="CharSectno"/>
        </w:rPr>
        <w:t>1</w:t>
      </w:r>
      <w:r>
        <w:rPr>
          <w:snapToGrid w:val="0"/>
        </w:rPr>
        <w:t>.</w:t>
      </w:r>
      <w:r>
        <w:rPr>
          <w:snapToGrid w:val="0"/>
        </w:rPr>
        <w:tab/>
        <w:t>Short title</w:t>
      </w:r>
      <w:bookmarkEnd w:id="10"/>
      <w:bookmarkEnd w:id="11"/>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12" w:name="_Toc377131294"/>
      <w:bookmarkStart w:id="13" w:name="_Toc493258009"/>
      <w:r>
        <w:rPr>
          <w:rStyle w:val="CharSectno"/>
        </w:rPr>
        <w:t>2</w:t>
      </w:r>
      <w:r>
        <w:rPr>
          <w:snapToGrid w:val="0"/>
        </w:rPr>
        <w:t>.</w:t>
      </w:r>
      <w:r>
        <w:rPr>
          <w:snapToGrid w:val="0"/>
        </w:rPr>
        <w:tab/>
        <w:t>Commencement</w:t>
      </w:r>
      <w:bookmarkEnd w:id="12"/>
      <w:bookmarkEnd w:id="13"/>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14" w:name="_Toc377131295"/>
      <w:bookmarkStart w:id="15" w:name="_Toc493258010"/>
      <w:r>
        <w:rPr>
          <w:rStyle w:val="CharSectno"/>
        </w:rPr>
        <w:t>5</w:t>
      </w:r>
      <w:r>
        <w:rPr>
          <w:snapToGrid w:val="0"/>
        </w:rPr>
        <w:t>.</w:t>
      </w:r>
      <w:r>
        <w:rPr>
          <w:snapToGrid w:val="0"/>
        </w:rPr>
        <w:tab/>
        <w:t>Construction and application of certain Acts</w:t>
      </w:r>
      <w:bookmarkEnd w:id="14"/>
      <w:bookmarkEnd w:id="15"/>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16" w:name="_Toc377131296"/>
      <w:bookmarkStart w:id="17" w:name="_Toc493258011"/>
      <w:r>
        <w:rPr>
          <w:rStyle w:val="CharSectno"/>
        </w:rPr>
        <w:t>6</w:t>
      </w:r>
      <w:r>
        <w:rPr>
          <w:snapToGrid w:val="0"/>
        </w:rPr>
        <w:t>.</w:t>
      </w:r>
      <w:r>
        <w:rPr>
          <w:snapToGrid w:val="0"/>
        </w:rPr>
        <w:tab/>
        <w:t>Terms used in this Act</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5"/>
      </w:pPr>
      <w:bookmarkStart w:id="18" w:name="_Toc377131297"/>
      <w:bookmarkStart w:id="19" w:name="_Toc493258012"/>
      <w:r>
        <w:rPr>
          <w:rStyle w:val="CharSectno"/>
        </w:rPr>
        <w:t>7A</w:t>
      </w:r>
      <w:r>
        <w:t>.</w:t>
      </w:r>
      <w:r>
        <w:tab/>
      </w:r>
      <w:r>
        <w:rPr>
          <w:i/>
        </w:rPr>
        <w:t>Courts and Tribunals (Electronic Processes Facilitation) Act 2013</w:t>
      </w:r>
      <w:r>
        <w:t xml:space="preserve"> Part 2 applies</w:t>
      </w:r>
      <w:bookmarkEnd w:id="18"/>
      <w:bookmarkEnd w:id="1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58.]</w:t>
      </w:r>
    </w:p>
    <w:p>
      <w:pPr>
        <w:pStyle w:val="Heading2"/>
      </w:pPr>
      <w:bookmarkStart w:id="20" w:name="_Toc377131298"/>
      <w:bookmarkStart w:id="21" w:name="_Toc416445606"/>
      <w:bookmarkStart w:id="22" w:name="_Toc416445702"/>
      <w:bookmarkStart w:id="23" w:name="_Toc491171612"/>
      <w:bookmarkStart w:id="24" w:name="_Toc493256573"/>
      <w:bookmarkStart w:id="25" w:name="_Toc493257916"/>
      <w:bookmarkStart w:id="26" w:name="_Toc493258013"/>
      <w:r>
        <w:rPr>
          <w:rStyle w:val="CharPartNo"/>
        </w:rPr>
        <w:t>Part II</w:t>
      </w:r>
      <w:r>
        <w:t> — </w:t>
      </w:r>
      <w:r>
        <w:rPr>
          <w:rStyle w:val="CharPartText"/>
        </w:rPr>
        <w:t>The Court</w:t>
      </w:r>
      <w:bookmarkEnd w:id="20"/>
      <w:bookmarkEnd w:id="21"/>
      <w:bookmarkEnd w:id="22"/>
      <w:bookmarkEnd w:id="23"/>
      <w:bookmarkEnd w:id="24"/>
      <w:bookmarkEnd w:id="25"/>
      <w:bookmarkEnd w:id="26"/>
    </w:p>
    <w:p>
      <w:pPr>
        <w:pStyle w:val="Heading3"/>
      </w:pPr>
      <w:bookmarkStart w:id="27" w:name="_Toc377131299"/>
      <w:bookmarkStart w:id="28" w:name="_Toc416445607"/>
      <w:bookmarkStart w:id="29" w:name="_Toc416445703"/>
      <w:bookmarkStart w:id="30" w:name="_Toc491171613"/>
      <w:bookmarkStart w:id="31" w:name="_Toc493256574"/>
      <w:bookmarkStart w:id="32" w:name="_Toc493257917"/>
      <w:bookmarkStart w:id="33" w:name="_Toc493258014"/>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27"/>
      <w:bookmarkEnd w:id="28"/>
      <w:bookmarkEnd w:id="29"/>
      <w:bookmarkEnd w:id="30"/>
      <w:bookmarkEnd w:id="31"/>
      <w:bookmarkEnd w:id="32"/>
      <w:bookmarkEnd w:id="33"/>
    </w:p>
    <w:p>
      <w:pPr>
        <w:pStyle w:val="Heading5"/>
      </w:pPr>
      <w:bookmarkStart w:id="34" w:name="_Toc377131300"/>
      <w:bookmarkStart w:id="35" w:name="_Toc493258015"/>
      <w:r>
        <w:rPr>
          <w:rStyle w:val="CharSectno"/>
        </w:rPr>
        <w:t>7</w:t>
      </w:r>
      <w:r>
        <w:t xml:space="preserve">. </w:t>
      </w:r>
      <w:r>
        <w:tab/>
        <w:t>Establishment of the Court</w:t>
      </w:r>
      <w:bookmarkEnd w:id="34"/>
      <w:bookmarkEnd w:id="35"/>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36" w:name="_Toc377131301"/>
      <w:bookmarkStart w:id="37" w:name="_Toc493258016"/>
      <w:r>
        <w:rPr>
          <w:rStyle w:val="CharSectno"/>
        </w:rPr>
        <w:t>8</w:t>
      </w:r>
      <w:r>
        <w:rPr>
          <w:snapToGrid w:val="0"/>
        </w:rPr>
        <w:t>.</w:t>
      </w:r>
      <w:r>
        <w:rPr>
          <w:snapToGrid w:val="0"/>
        </w:rPr>
        <w:tab/>
        <w:t>Court to be a court of record, constitution</w:t>
      </w:r>
      <w:bookmarkEnd w:id="36"/>
      <w:bookmarkEnd w:id="37"/>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38" w:name="_Toc377131302"/>
      <w:bookmarkStart w:id="39" w:name="_Toc493258017"/>
      <w:r>
        <w:rPr>
          <w:rStyle w:val="CharSectno"/>
        </w:rPr>
        <w:t>9</w:t>
      </w:r>
      <w:r>
        <w:rPr>
          <w:snapToGrid w:val="0"/>
        </w:rPr>
        <w:t>.</w:t>
      </w:r>
      <w:r>
        <w:rPr>
          <w:snapToGrid w:val="0"/>
        </w:rPr>
        <w:tab/>
        <w:t>Seal of the Court</w:t>
      </w:r>
      <w:bookmarkEnd w:id="38"/>
      <w:bookmarkEnd w:id="39"/>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40" w:name="_Toc377131303"/>
      <w:bookmarkStart w:id="41" w:name="_Toc416445611"/>
      <w:bookmarkStart w:id="42" w:name="_Toc416445707"/>
      <w:bookmarkStart w:id="43" w:name="_Toc491171617"/>
      <w:bookmarkStart w:id="44" w:name="_Toc493256578"/>
      <w:bookmarkStart w:id="45" w:name="_Toc493257921"/>
      <w:bookmarkStart w:id="46" w:name="_Toc493258018"/>
      <w:r>
        <w:rPr>
          <w:rStyle w:val="CharDivNo"/>
        </w:rPr>
        <w:t>Division 2</w:t>
      </w:r>
      <w:r>
        <w:rPr>
          <w:snapToGrid w:val="0"/>
        </w:rPr>
        <w:t> — </w:t>
      </w:r>
      <w:r>
        <w:rPr>
          <w:rStyle w:val="CharDivText"/>
        </w:rPr>
        <w:t>District Court judges</w:t>
      </w:r>
      <w:bookmarkEnd w:id="40"/>
      <w:bookmarkEnd w:id="41"/>
      <w:bookmarkEnd w:id="42"/>
      <w:bookmarkEnd w:id="43"/>
      <w:bookmarkEnd w:id="44"/>
      <w:bookmarkEnd w:id="45"/>
      <w:bookmarkEnd w:id="46"/>
    </w:p>
    <w:p>
      <w:pPr>
        <w:pStyle w:val="Heading5"/>
        <w:spacing w:before="160"/>
        <w:rPr>
          <w:snapToGrid w:val="0"/>
        </w:rPr>
      </w:pPr>
      <w:bookmarkStart w:id="47" w:name="_Toc377131304"/>
      <w:bookmarkStart w:id="48" w:name="_Toc493258019"/>
      <w:r>
        <w:rPr>
          <w:rStyle w:val="CharSectno"/>
        </w:rPr>
        <w:t>10</w:t>
      </w:r>
      <w:r>
        <w:rPr>
          <w:snapToGrid w:val="0"/>
        </w:rPr>
        <w:t>.</w:t>
      </w:r>
      <w:r>
        <w:rPr>
          <w:snapToGrid w:val="0"/>
        </w:rPr>
        <w:tab/>
        <w:t>Appointment, qualifications and seniority</w:t>
      </w:r>
      <w:bookmarkEnd w:id="47"/>
      <w:bookmarkEnd w:id="48"/>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49" w:name="_Toc377131305"/>
      <w:bookmarkStart w:id="50" w:name="_Toc493258020"/>
      <w:r>
        <w:rPr>
          <w:rStyle w:val="CharSectno"/>
        </w:rPr>
        <w:t>11</w:t>
      </w:r>
      <w:r>
        <w:rPr>
          <w:snapToGrid w:val="0"/>
        </w:rPr>
        <w:t>.</w:t>
      </w:r>
      <w:r>
        <w:rPr>
          <w:snapToGrid w:val="0"/>
        </w:rPr>
        <w:tab/>
        <w:t>Tenure of office and oath of office</w:t>
      </w:r>
      <w:bookmarkEnd w:id="49"/>
      <w:bookmarkEnd w:id="50"/>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51" w:name="_Toc377131306"/>
      <w:bookmarkStart w:id="52" w:name="_Toc493258021"/>
      <w:r>
        <w:rPr>
          <w:rStyle w:val="CharSectno"/>
        </w:rPr>
        <w:t>12</w:t>
      </w:r>
      <w:r>
        <w:rPr>
          <w:snapToGrid w:val="0"/>
        </w:rPr>
        <w:t>.</w:t>
      </w:r>
      <w:r>
        <w:rPr>
          <w:snapToGrid w:val="0"/>
        </w:rPr>
        <w:tab/>
        <w:t>Salaries and allowances</w:t>
      </w:r>
      <w:bookmarkEnd w:id="51"/>
      <w:bookmarkEnd w:id="52"/>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53" w:name="_Toc377131307"/>
      <w:bookmarkStart w:id="54" w:name="_Toc493258022"/>
      <w:r>
        <w:rPr>
          <w:rStyle w:val="CharSectno"/>
        </w:rPr>
        <w:t>13</w:t>
      </w:r>
      <w:r>
        <w:rPr>
          <w:snapToGrid w:val="0"/>
        </w:rPr>
        <w:t>.</w:t>
      </w:r>
      <w:r>
        <w:rPr>
          <w:snapToGrid w:val="0"/>
        </w:rPr>
        <w:tab/>
        <w:t>Leave of absence</w:t>
      </w:r>
      <w:bookmarkEnd w:id="53"/>
      <w:bookmarkEnd w:id="54"/>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55" w:name="_Toc377131308"/>
      <w:bookmarkStart w:id="56" w:name="_Toc493258023"/>
      <w:r>
        <w:rPr>
          <w:rStyle w:val="CharSectno"/>
        </w:rPr>
        <w:t>14</w:t>
      </w:r>
      <w:r>
        <w:rPr>
          <w:snapToGrid w:val="0"/>
        </w:rPr>
        <w:t>.</w:t>
      </w:r>
      <w:r>
        <w:rPr>
          <w:snapToGrid w:val="0"/>
        </w:rPr>
        <w:tab/>
        <w:t xml:space="preserve">Application of </w:t>
      </w:r>
      <w:r>
        <w:rPr>
          <w:i/>
          <w:snapToGrid w:val="0"/>
        </w:rPr>
        <w:t>Judges’ Salaries and Pensions Act 1950</w:t>
      </w:r>
      <w:bookmarkEnd w:id="55"/>
      <w:bookmarkEnd w:id="56"/>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57" w:name="_Toc377131309"/>
      <w:bookmarkStart w:id="58" w:name="_Toc493258024"/>
      <w:r>
        <w:rPr>
          <w:rStyle w:val="CharSectno"/>
        </w:rPr>
        <w:t>15</w:t>
      </w:r>
      <w:r>
        <w:rPr>
          <w:snapToGrid w:val="0"/>
        </w:rPr>
        <w:t>.</w:t>
      </w:r>
      <w:r>
        <w:rPr>
          <w:snapToGrid w:val="0"/>
        </w:rPr>
        <w:tab/>
        <w:t xml:space="preserve">Application of </w:t>
      </w:r>
      <w:r>
        <w:rPr>
          <w:i/>
          <w:snapToGrid w:val="0"/>
        </w:rPr>
        <w:t>Superannuation and Family Benefits Act 1938</w:t>
      </w:r>
      <w:bookmarkEnd w:id="57"/>
      <w:bookmarkEnd w:id="58"/>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59" w:name="_Toc377131310"/>
      <w:bookmarkStart w:id="60" w:name="_Toc493258025"/>
      <w:r>
        <w:rPr>
          <w:rStyle w:val="CharSectno"/>
        </w:rPr>
        <w:t>16</w:t>
      </w:r>
      <w:r>
        <w:rPr>
          <w:snapToGrid w:val="0"/>
        </w:rPr>
        <w:t>.</w:t>
      </w:r>
      <w:r>
        <w:rPr>
          <w:snapToGrid w:val="0"/>
        </w:rPr>
        <w:tab/>
        <w:t xml:space="preserve">Application of </w:t>
      </w:r>
      <w:r>
        <w:rPr>
          <w:i/>
          <w:snapToGrid w:val="0"/>
        </w:rPr>
        <w:t>Judges’ Retirement Act 1937</w:t>
      </w:r>
      <w:bookmarkEnd w:id="59"/>
      <w:bookmarkEnd w:id="60"/>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61" w:name="_Toc377131311"/>
      <w:bookmarkStart w:id="62" w:name="_Toc493258026"/>
      <w:r>
        <w:rPr>
          <w:rStyle w:val="CharSectno"/>
        </w:rPr>
        <w:t>17</w:t>
      </w:r>
      <w:r>
        <w:rPr>
          <w:snapToGrid w:val="0"/>
        </w:rPr>
        <w:t>.</w:t>
      </w:r>
      <w:r>
        <w:rPr>
          <w:snapToGrid w:val="0"/>
        </w:rPr>
        <w:tab/>
        <w:t>Judge not to practise as legal practitioner</w:t>
      </w:r>
      <w:bookmarkEnd w:id="61"/>
      <w:bookmarkEnd w:id="62"/>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63" w:name="_Toc377131312"/>
      <w:bookmarkStart w:id="64" w:name="_Toc493258027"/>
      <w:r>
        <w:rPr>
          <w:rStyle w:val="CharSectno"/>
        </w:rPr>
        <w:t>18</w:t>
      </w:r>
      <w:r>
        <w:rPr>
          <w:snapToGrid w:val="0"/>
        </w:rPr>
        <w:t>.</w:t>
      </w:r>
      <w:r>
        <w:rPr>
          <w:snapToGrid w:val="0"/>
        </w:rPr>
        <w:tab/>
        <w:t>Acting appointments</w:t>
      </w:r>
      <w:bookmarkEnd w:id="63"/>
      <w:bookmarkEnd w:id="64"/>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65" w:name="_Toc377131313"/>
      <w:bookmarkStart w:id="66" w:name="_Toc493258028"/>
      <w:r>
        <w:rPr>
          <w:rStyle w:val="CharSectno"/>
        </w:rPr>
        <w:t>18A</w:t>
      </w:r>
      <w:r>
        <w:rPr>
          <w:snapToGrid w:val="0"/>
        </w:rPr>
        <w:t xml:space="preserve">. </w:t>
      </w:r>
      <w:r>
        <w:rPr>
          <w:snapToGrid w:val="0"/>
        </w:rPr>
        <w:tab/>
        <w:t>Auxiliary appointments</w:t>
      </w:r>
      <w:bookmarkEnd w:id="65"/>
      <w:bookmarkEnd w:id="66"/>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67" w:name="_Toc377131314"/>
      <w:bookmarkStart w:id="68" w:name="_Toc416445622"/>
      <w:bookmarkStart w:id="69" w:name="_Toc416445718"/>
      <w:bookmarkStart w:id="70" w:name="_Toc491171628"/>
      <w:bookmarkStart w:id="71" w:name="_Toc493256589"/>
      <w:bookmarkStart w:id="72" w:name="_Toc493257932"/>
      <w:bookmarkStart w:id="73" w:name="_Toc493258029"/>
      <w:r>
        <w:rPr>
          <w:rStyle w:val="CharDivNo"/>
        </w:rPr>
        <w:t>Division 3</w:t>
      </w:r>
      <w:r>
        <w:rPr>
          <w:snapToGrid w:val="0"/>
        </w:rPr>
        <w:t> — </w:t>
      </w:r>
      <w:r>
        <w:rPr>
          <w:rStyle w:val="CharDivText"/>
        </w:rPr>
        <w:t>Sittings of the Court</w:t>
      </w:r>
      <w:bookmarkEnd w:id="67"/>
      <w:bookmarkEnd w:id="68"/>
      <w:bookmarkEnd w:id="69"/>
      <w:bookmarkEnd w:id="70"/>
      <w:bookmarkEnd w:id="71"/>
      <w:bookmarkEnd w:id="72"/>
      <w:bookmarkEnd w:id="73"/>
    </w:p>
    <w:p>
      <w:pPr>
        <w:pStyle w:val="Heading5"/>
        <w:rPr>
          <w:snapToGrid w:val="0"/>
        </w:rPr>
      </w:pPr>
      <w:bookmarkStart w:id="74" w:name="_Toc377131315"/>
      <w:bookmarkStart w:id="75" w:name="_Toc493258030"/>
      <w:r>
        <w:rPr>
          <w:rStyle w:val="CharSectno"/>
        </w:rPr>
        <w:t>19</w:t>
      </w:r>
      <w:r>
        <w:rPr>
          <w:snapToGrid w:val="0"/>
        </w:rPr>
        <w:t>.</w:t>
      </w:r>
      <w:r>
        <w:rPr>
          <w:snapToGrid w:val="0"/>
        </w:rPr>
        <w:tab/>
        <w:t>Places and times</w:t>
      </w:r>
      <w:bookmarkEnd w:id="74"/>
      <w:bookmarkEnd w:id="75"/>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76" w:name="_Toc377131316"/>
      <w:bookmarkStart w:id="77" w:name="_Toc493258031"/>
      <w:r>
        <w:rPr>
          <w:rStyle w:val="CharSectno"/>
        </w:rPr>
        <w:t>20</w:t>
      </w:r>
      <w:r>
        <w:rPr>
          <w:snapToGrid w:val="0"/>
        </w:rPr>
        <w:t>.</w:t>
      </w:r>
      <w:r>
        <w:rPr>
          <w:snapToGrid w:val="0"/>
        </w:rPr>
        <w:tab/>
        <w:t>Chief Judge may direct where judges to sit and may direct 2 or more judges to sit concurrently</w:t>
      </w:r>
      <w:bookmarkEnd w:id="76"/>
      <w:bookmarkEnd w:id="77"/>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78" w:name="_Toc377131317"/>
      <w:bookmarkStart w:id="79" w:name="_Toc493258032"/>
      <w:r>
        <w:rPr>
          <w:rStyle w:val="CharSectno"/>
        </w:rPr>
        <w:t>21</w:t>
      </w:r>
      <w:r>
        <w:rPr>
          <w:snapToGrid w:val="0"/>
        </w:rPr>
        <w:t>.</w:t>
      </w:r>
      <w:r>
        <w:rPr>
          <w:snapToGrid w:val="0"/>
        </w:rPr>
        <w:tab/>
        <w:t>Sitting in chambers</w:t>
      </w:r>
      <w:bookmarkEnd w:id="78"/>
      <w:bookmarkEnd w:id="79"/>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80" w:name="_Toc377131318"/>
      <w:bookmarkStart w:id="81" w:name="_Toc493258033"/>
      <w:r>
        <w:rPr>
          <w:rStyle w:val="CharSectno"/>
        </w:rPr>
        <w:t>22</w:t>
      </w:r>
      <w:r>
        <w:rPr>
          <w:snapToGrid w:val="0"/>
        </w:rPr>
        <w:t>.</w:t>
      </w:r>
      <w:r>
        <w:rPr>
          <w:snapToGrid w:val="0"/>
        </w:rPr>
        <w:tab/>
        <w:t>Records to be moved on discontinuance of a place where Court is held</w:t>
      </w:r>
      <w:bookmarkEnd w:id="80"/>
      <w:bookmarkEnd w:id="81"/>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82" w:name="_Toc377131319"/>
      <w:bookmarkStart w:id="83" w:name="_Toc493258034"/>
      <w:r>
        <w:rPr>
          <w:rStyle w:val="CharSectno"/>
        </w:rPr>
        <w:t>23</w:t>
      </w:r>
      <w:r>
        <w:rPr>
          <w:snapToGrid w:val="0"/>
        </w:rPr>
        <w:t>.</w:t>
      </w:r>
      <w:r>
        <w:rPr>
          <w:snapToGrid w:val="0"/>
        </w:rPr>
        <w:tab/>
        <w:t>Members of the Police Force to attend the Court</w:t>
      </w:r>
      <w:bookmarkEnd w:id="82"/>
      <w:bookmarkEnd w:id="83"/>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84" w:name="_Toc377131320"/>
      <w:bookmarkStart w:id="85" w:name="_Toc416445628"/>
      <w:bookmarkStart w:id="86" w:name="_Toc416445724"/>
      <w:bookmarkStart w:id="87" w:name="_Toc491171634"/>
      <w:bookmarkStart w:id="88" w:name="_Toc493256595"/>
      <w:bookmarkStart w:id="89" w:name="_Toc493257938"/>
      <w:bookmarkStart w:id="90" w:name="_Toc493258035"/>
      <w:r>
        <w:rPr>
          <w:rStyle w:val="CharDivNo"/>
        </w:rPr>
        <w:t>Division 4</w:t>
      </w:r>
      <w:r>
        <w:rPr>
          <w:snapToGrid w:val="0"/>
        </w:rPr>
        <w:t> — </w:t>
      </w:r>
      <w:r>
        <w:rPr>
          <w:rStyle w:val="CharDivText"/>
        </w:rPr>
        <w:t>Commissioners</w:t>
      </w:r>
      <w:bookmarkEnd w:id="84"/>
      <w:bookmarkEnd w:id="85"/>
      <w:bookmarkEnd w:id="86"/>
      <w:bookmarkEnd w:id="87"/>
      <w:bookmarkEnd w:id="88"/>
      <w:bookmarkEnd w:id="89"/>
      <w:bookmarkEnd w:id="90"/>
    </w:p>
    <w:p>
      <w:pPr>
        <w:pStyle w:val="Heading5"/>
        <w:rPr>
          <w:snapToGrid w:val="0"/>
        </w:rPr>
      </w:pPr>
      <w:bookmarkStart w:id="91" w:name="_Toc377131321"/>
      <w:bookmarkStart w:id="92" w:name="_Toc493258036"/>
      <w:r>
        <w:rPr>
          <w:rStyle w:val="CharSectno"/>
        </w:rPr>
        <w:t>24</w:t>
      </w:r>
      <w:r>
        <w:rPr>
          <w:snapToGrid w:val="0"/>
        </w:rPr>
        <w:t>.</w:t>
      </w:r>
      <w:r>
        <w:rPr>
          <w:snapToGrid w:val="0"/>
        </w:rPr>
        <w:tab/>
        <w:t>Appointment and jurisdiction of commissioners</w:t>
      </w:r>
      <w:bookmarkEnd w:id="91"/>
      <w:bookmarkEnd w:id="92"/>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93" w:name="_Toc377131322"/>
      <w:bookmarkStart w:id="94" w:name="_Toc416445630"/>
      <w:bookmarkStart w:id="95" w:name="_Toc416445726"/>
      <w:bookmarkStart w:id="96" w:name="_Toc491171636"/>
      <w:bookmarkStart w:id="97" w:name="_Toc493256597"/>
      <w:bookmarkStart w:id="98" w:name="_Toc493257940"/>
      <w:bookmarkStart w:id="99" w:name="_Toc493258037"/>
      <w:r>
        <w:rPr>
          <w:rStyle w:val="CharDivNo"/>
        </w:rPr>
        <w:t>Division 5</w:t>
      </w:r>
      <w:r>
        <w:rPr>
          <w:b w:val="0"/>
        </w:rPr>
        <w:t> </w:t>
      </w:r>
      <w:r>
        <w:t>—</w:t>
      </w:r>
      <w:r>
        <w:rPr>
          <w:b w:val="0"/>
        </w:rPr>
        <w:t xml:space="preserve"> </w:t>
      </w:r>
      <w:r>
        <w:rPr>
          <w:rStyle w:val="CharDivText"/>
        </w:rPr>
        <w:t>Registrars</w:t>
      </w:r>
      <w:bookmarkEnd w:id="93"/>
      <w:bookmarkEnd w:id="94"/>
      <w:bookmarkEnd w:id="95"/>
      <w:bookmarkEnd w:id="96"/>
      <w:bookmarkEnd w:id="97"/>
      <w:bookmarkEnd w:id="98"/>
      <w:bookmarkEnd w:id="99"/>
    </w:p>
    <w:p>
      <w:pPr>
        <w:pStyle w:val="Footnoteheading"/>
        <w:tabs>
          <w:tab w:val="left" w:pos="851"/>
        </w:tabs>
      </w:pPr>
      <w:r>
        <w:tab/>
        <w:t>[Heading inserted by No. 59 of 2004 s. 85.]</w:t>
      </w:r>
    </w:p>
    <w:p>
      <w:pPr>
        <w:pStyle w:val="Heading5"/>
        <w:rPr>
          <w:snapToGrid w:val="0"/>
        </w:rPr>
      </w:pPr>
      <w:bookmarkStart w:id="100" w:name="_Toc377131323"/>
      <w:bookmarkStart w:id="101" w:name="_Toc493258038"/>
      <w:r>
        <w:rPr>
          <w:rStyle w:val="CharSectno"/>
        </w:rPr>
        <w:t>25</w:t>
      </w:r>
      <w:r>
        <w:rPr>
          <w:snapToGrid w:val="0"/>
        </w:rPr>
        <w:t>.</w:t>
      </w:r>
      <w:r>
        <w:rPr>
          <w:snapToGrid w:val="0"/>
        </w:rPr>
        <w:tab/>
        <w:t>Appointment of registrars and other officers</w:t>
      </w:r>
      <w:bookmarkEnd w:id="100"/>
      <w:bookmarkEnd w:id="101"/>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102" w:name="_Toc377131324"/>
      <w:bookmarkStart w:id="103" w:name="_Toc493258039"/>
      <w:r>
        <w:rPr>
          <w:rStyle w:val="CharSectno"/>
        </w:rPr>
        <w:t>26</w:t>
      </w:r>
      <w:r>
        <w:rPr>
          <w:snapToGrid w:val="0"/>
        </w:rPr>
        <w:t>.</w:t>
      </w:r>
      <w:r>
        <w:rPr>
          <w:snapToGrid w:val="0"/>
        </w:rPr>
        <w:tab/>
        <w:t>Registrar’s functions and evidentiary provision</w:t>
      </w:r>
      <w:bookmarkEnd w:id="102"/>
      <w:bookmarkEnd w:id="103"/>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104" w:name="_Toc377131325"/>
      <w:bookmarkStart w:id="105" w:name="_Toc493258040"/>
      <w:r>
        <w:rPr>
          <w:rStyle w:val="CharSectno"/>
        </w:rPr>
        <w:t>27</w:t>
      </w:r>
      <w:r>
        <w:rPr>
          <w:snapToGrid w:val="0"/>
        </w:rPr>
        <w:t>.</w:t>
      </w:r>
      <w:r>
        <w:rPr>
          <w:snapToGrid w:val="0"/>
        </w:rPr>
        <w:tab/>
        <w:t>Registrar may administer oaths etc.</w:t>
      </w:r>
      <w:bookmarkEnd w:id="104"/>
      <w:bookmarkEnd w:id="105"/>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by No. 24 of 2005 s. 19.]</w:t>
      </w:r>
    </w:p>
    <w:p>
      <w:pPr>
        <w:pStyle w:val="Heading5"/>
      </w:pPr>
      <w:bookmarkStart w:id="106" w:name="_Toc377131326"/>
      <w:bookmarkStart w:id="107" w:name="_Toc493258041"/>
      <w:r>
        <w:rPr>
          <w:rStyle w:val="CharSectno"/>
        </w:rPr>
        <w:t>27A</w:t>
      </w:r>
      <w:r>
        <w:t>.</w:t>
      </w:r>
      <w:r>
        <w:tab/>
        <w:t>Employment of personal staff for judges</w:t>
      </w:r>
      <w:bookmarkEnd w:id="106"/>
      <w:bookmarkEnd w:id="107"/>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108" w:name="_Toc377131327"/>
      <w:bookmarkStart w:id="109" w:name="_Toc493258042"/>
      <w:r>
        <w:rPr>
          <w:rStyle w:val="CharSectno"/>
        </w:rPr>
        <w:t>36</w:t>
      </w:r>
      <w:r>
        <w:rPr>
          <w:snapToGrid w:val="0"/>
        </w:rPr>
        <w:t>.</w:t>
      </w:r>
      <w:r>
        <w:rPr>
          <w:snapToGrid w:val="0"/>
        </w:rPr>
        <w:tab/>
        <w:t>Indemnity to persons acting under this Act</w:t>
      </w:r>
      <w:bookmarkEnd w:id="108"/>
      <w:bookmarkEnd w:id="109"/>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110" w:name="_Toc377131328"/>
      <w:bookmarkStart w:id="111" w:name="_Toc493258043"/>
      <w:r>
        <w:rPr>
          <w:rStyle w:val="CharSectno"/>
        </w:rPr>
        <w:t>37</w:t>
      </w:r>
      <w:r>
        <w:rPr>
          <w:snapToGrid w:val="0"/>
        </w:rPr>
        <w:t>.</w:t>
      </w:r>
      <w:r>
        <w:rPr>
          <w:snapToGrid w:val="0"/>
        </w:rPr>
        <w:tab/>
        <w:t>Limitation period for actions that contravene this Act</w:t>
      </w:r>
      <w:bookmarkEnd w:id="110"/>
      <w:bookmarkEnd w:id="111"/>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r>
        <w:t>[</w:t>
      </w:r>
      <w:r>
        <w:rPr>
          <w:b/>
        </w:rPr>
        <w:t>38.</w:t>
      </w:r>
      <w:r>
        <w:rPr>
          <w:b/>
        </w:rPr>
        <w:tab/>
      </w:r>
      <w:r>
        <w:t>Deleted by No. 59 of 2004 s. 85.]</w:t>
      </w:r>
    </w:p>
    <w:p>
      <w:pPr>
        <w:pStyle w:val="Heading3"/>
      </w:pPr>
      <w:bookmarkStart w:id="112" w:name="_Toc377131329"/>
      <w:bookmarkStart w:id="113" w:name="_Toc416445637"/>
      <w:bookmarkStart w:id="114" w:name="_Toc416445733"/>
      <w:bookmarkStart w:id="115" w:name="_Toc491171643"/>
      <w:bookmarkStart w:id="116" w:name="_Toc493256604"/>
      <w:bookmarkStart w:id="117" w:name="_Toc493257947"/>
      <w:bookmarkStart w:id="118" w:name="_Toc493258044"/>
      <w:r>
        <w:rPr>
          <w:rStyle w:val="CharDivNo"/>
        </w:rPr>
        <w:t>Division 6</w:t>
      </w:r>
      <w:r>
        <w:rPr>
          <w:snapToGrid w:val="0"/>
        </w:rPr>
        <w:t> — </w:t>
      </w:r>
      <w:r>
        <w:rPr>
          <w:rStyle w:val="CharDivText"/>
        </w:rPr>
        <w:t>Representation in the Court</w:t>
      </w:r>
      <w:bookmarkEnd w:id="112"/>
      <w:bookmarkEnd w:id="113"/>
      <w:bookmarkEnd w:id="114"/>
      <w:bookmarkEnd w:id="115"/>
      <w:bookmarkEnd w:id="116"/>
      <w:bookmarkEnd w:id="117"/>
      <w:bookmarkEnd w:id="118"/>
    </w:p>
    <w:p>
      <w:pPr>
        <w:pStyle w:val="Heading5"/>
        <w:rPr>
          <w:snapToGrid w:val="0"/>
        </w:rPr>
      </w:pPr>
      <w:bookmarkStart w:id="119" w:name="_Toc377131330"/>
      <w:bookmarkStart w:id="120" w:name="_Toc493258045"/>
      <w:r>
        <w:rPr>
          <w:rStyle w:val="CharSectno"/>
        </w:rPr>
        <w:t>39</w:t>
      </w:r>
      <w:r>
        <w:rPr>
          <w:snapToGrid w:val="0"/>
        </w:rPr>
        <w:t>.</w:t>
      </w:r>
      <w:r>
        <w:rPr>
          <w:snapToGrid w:val="0"/>
        </w:rPr>
        <w:tab/>
        <w:t>Who may appear</w:t>
      </w:r>
      <w:bookmarkEnd w:id="119"/>
      <w:bookmarkEnd w:id="120"/>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121" w:name="_Toc377131331"/>
      <w:bookmarkStart w:id="122" w:name="_Toc493258046"/>
      <w:r>
        <w:rPr>
          <w:rStyle w:val="CharSectno"/>
        </w:rPr>
        <w:t>40</w:t>
      </w:r>
      <w:r>
        <w:rPr>
          <w:snapToGrid w:val="0"/>
        </w:rPr>
        <w:t>.</w:t>
      </w:r>
      <w:r>
        <w:rPr>
          <w:snapToGrid w:val="0"/>
        </w:rPr>
        <w:tab/>
        <w:t>Legal practitioners to have no privilege</w:t>
      </w:r>
      <w:bookmarkEnd w:id="121"/>
      <w:bookmarkEnd w:id="122"/>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123" w:name="_Toc377131332"/>
      <w:bookmarkStart w:id="124" w:name="_Toc416445640"/>
      <w:bookmarkStart w:id="125" w:name="_Toc416445736"/>
      <w:bookmarkStart w:id="126" w:name="_Toc491171646"/>
      <w:bookmarkStart w:id="127" w:name="_Toc493256607"/>
      <w:bookmarkStart w:id="128" w:name="_Toc493257950"/>
      <w:bookmarkStart w:id="129" w:name="_Toc493258047"/>
      <w:r>
        <w:rPr>
          <w:rStyle w:val="CharDivNo"/>
        </w:rPr>
        <w:t>Division 7</w:t>
      </w:r>
      <w:r>
        <w:rPr>
          <w:snapToGrid w:val="0"/>
        </w:rPr>
        <w:t> — </w:t>
      </w:r>
      <w:r>
        <w:rPr>
          <w:rStyle w:val="CharDivText"/>
        </w:rPr>
        <w:t>Jurors</w:t>
      </w:r>
      <w:bookmarkEnd w:id="123"/>
      <w:bookmarkEnd w:id="124"/>
      <w:bookmarkEnd w:id="125"/>
      <w:bookmarkEnd w:id="126"/>
      <w:bookmarkEnd w:id="127"/>
      <w:bookmarkEnd w:id="128"/>
      <w:bookmarkEnd w:id="129"/>
    </w:p>
    <w:p>
      <w:pPr>
        <w:pStyle w:val="Heading5"/>
        <w:rPr>
          <w:snapToGrid w:val="0"/>
        </w:rPr>
      </w:pPr>
      <w:bookmarkStart w:id="130" w:name="_Toc377131333"/>
      <w:bookmarkStart w:id="131" w:name="_Toc493258048"/>
      <w:r>
        <w:rPr>
          <w:rStyle w:val="CharSectno"/>
        </w:rPr>
        <w:t>41</w:t>
      </w:r>
      <w:r>
        <w:rPr>
          <w:snapToGrid w:val="0"/>
        </w:rPr>
        <w:t>.</w:t>
      </w:r>
      <w:r>
        <w:rPr>
          <w:snapToGrid w:val="0"/>
        </w:rPr>
        <w:tab/>
        <w:t xml:space="preserve">Application of </w:t>
      </w:r>
      <w:r>
        <w:rPr>
          <w:i/>
          <w:snapToGrid w:val="0"/>
        </w:rPr>
        <w:t>Juries Act 1957</w:t>
      </w:r>
      <w:bookmarkEnd w:id="130"/>
      <w:bookmarkEnd w:id="131"/>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132" w:name="_Toc377131334"/>
      <w:bookmarkStart w:id="133" w:name="_Toc416445642"/>
      <w:bookmarkStart w:id="134" w:name="_Toc416445738"/>
      <w:bookmarkStart w:id="135" w:name="_Toc491171648"/>
      <w:bookmarkStart w:id="136" w:name="_Toc493256609"/>
      <w:bookmarkStart w:id="137" w:name="_Toc493257952"/>
      <w:bookmarkStart w:id="138" w:name="_Toc493258049"/>
      <w:r>
        <w:rPr>
          <w:rStyle w:val="CharPartNo"/>
        </w:rPr>
        <w:t>Part III</w:t>
      </w:r>
      <w:r>
        <w:t> — </w:t>
      </w:r>
      <w:r>
        <w:rPr>
          <w:rStyle w:val="CharPartText"/>
        </w:rPr>
        <w:t>Jurisdiction of the Court</w:t>
      </w:r>
      <w:bookmarkEnd w:id="132"/>
      <w:bookmarkEnd w:id="133"/>
      <w:bookmarkEnd w:id="134"/>
      <w:bookmarkEnd w:id="135"/>
      <w:bookmarkEnd w:id="136"/>
      <w:bookmarkEnd w:id="137"/>
      <w:bookmarkEnd w:id="138"/>
    </w:p>
    <w:p>
      <w:pPr>
        <w:pStyle w:val="Heading3"/>
      </w:pPr>
      <w:bookmarkStart w:id="139" w:name="_Toc377131335"/>
      <w:bookmarkStart w:id="140" w:name="_Toc416445643"/>
      <w:bookmarkStart w:id="141" w:name="_Toc416445739"/>
      <w:bookmarkStart w:id="142" w:name="_Toc491171649"/>
      <w:bookmarkStart w:id="143" w:name="_Toc493256610"/>
      <w:bookmarkStart w:id="144" w:name="_Toc493257953"/>
      <w:bookmarkStart w:id="145" w:name="_Toc493258050"/>
      <w:r>
        <w:rPr>
          <w:rStyle w:val="CharDivNo"/>
        </w:rPr>
        <w:t>Division 1</w:t>
      </w:r>
      <w:r>
        <w:rPr>
          <w:snapToGrid w:val="0"/>
        </w:rPr>
        <w:t> — </w:t>
      </w:r>
      <w:r>
        <w:rPr>
          <w:rStyle w:val="CharDivText"/>
        </w:rPr>
        <w:t>Criminal jurisdiction and procedure</w:t>
      </w:r>
      <w:bookmarkEnd w:id="139"/>
      <w:bookmarkEnd w:id="140"/>
      <w:bookmarkEnd w:id="141"/>
      <w:bookmarkEnd w:id="142"/>
      <w:bookmarkEnd w:id="143"/>
      <w:bookmarkEnd w:id="144"/>
      <w:bookmarkEnd w:id="145"/>
    </w:p>
    <w:p>
      <w:pPr>
        <w:pStyle w:val="Heading5"/>
        <w:rPr>
          <w:snapToGrid w:val="0"/>
        </w:rPr>
      </w:pPr>
      <w:bookmarkStart w:id="146" w:name="_Toc377131336"/>
      <w:bookmarkStart w:id="147" w:name="_Toc493258051"/>
      <w:r>
        <w:rPr>
          <w:rStyle w:val="CharSectno"/>
        </w:rPr>
        <w:t>42</w:t>
      </w:r>
      <w:r>
        <w:rPr>
          <w:snapToGrid w:val="0"/>
        </w:rPr>
        <w:t>.</w:t>
      </w:r>
      <w:r>
        <w:rPr>
          <w:snapToGrid w:val="0"/>
        </w:rPr>
        <w:tab/>
        <w:t>Criminal jurisdiction</w:t>
      </w:r>
      <w:bookmarkEnd w:id="146"/>
      <w:bookmarkEnd w:id="147"/>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pPr>
      <w:r>
        <w:rPr>
          <w:snapToGrid w:val="0"/>
        </w:rPr>
        <w:tab/>
        <w:t>(2)</w:t>
      </w:r>
      <w:r>
        <w:rPr>
          <w:snapToGrid w:val="0"/>
        </w:rPr>
        <w:tab/>
        <w:t xml:space="preserve">The Court has no jurisdiction to try an accused person charged with an indictable offence, in respect of which offence, the maximum term of imprisonment that can be imposed is imprisonment for </w:t>
      </w:r>
      <w:r>
        <w:t xml:space="preserve">life, unless the offence is — </w:t>
      </w:r>
    </w:p>
    <w:p>
      <w:pPr>
        <w:pStyle w:val="Indenta"/>
      </w:pPr>
      <w:r>
        <w:tab/>
        <w:t>(a)</w:t>
      </w:r>
      <w:r>
        <w:tab/>
        <w:t xml:space="preserve">a crime under the </w:t>
      </w:r>
      <w:r>
        <w:rPr>
          <w:i/>
        </w:rPr>
        <w:t>Misuse of Drugs Act 1981</w:t>
      </w:r>
      <w:r>
        <w:t xml:space="preserve"> section 6(1) that involves a trafficable quantity of methylamphetamine as defined in section 34(1A) of that Act (a </w:t>
      </w:r>
      <w:r>
        <w:rPr>
          <w:rStyle w:val="CharDefText"/>
        </w:rPr>
        <w:t>serious methylamphetamine crime</w:t>
      </w:r>
      <w:r>
        <w:t xml:space="preserve">); or </w:t>
      </w:r>
    </w:p>
    <w:p>
      <w:pPr>
        <w:pStyle w:val="Indenta"/>
      </w:pPr>
      <w:r>
        <w:tab/>
        <w:t>(b)</w:t>
      </w:r>
      <w:r>
        <w:tab/>
        <w:t xml:space="preserve">an attempt to commit a serious methylamphetamine crime under the </w:t>
      </w:r>
      <w:r>
        <w:rPr>
          <w:i/>
        </w:rPr>
        <w:t>Misuse of Drugs Act 1981</w:t>
      </w:r>
      <w:r>
        <w:t xml:space="preserve"> section 33(1)(a); or</w:t>
      </w:r>
    </w:p>
    <w:p>
      <w:pPr>
        <w:pStyle w:val="Indenta"/>
      </w:pPr>
      <w:r>
        <w:tab/>
        <w:t>(c)</w:t>
      </w:r>
      <w:r>
        <w:tab/>
        <w:t xml:space="preserve">conspiring to commit a serious methylamphetamine crime under the </w:t>
      </w:r>
      <w:r>
        <w:rPr>
          <w:i/>
        </w:rPr>
        <w:t>Misuse of Drugs Act 1981</w:t>
      </w:r>
      <w:r>
        <w:t xml:space="preserve"> section 33(2)(c).</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 No. 3 of 2017 s. 9.]</w:t>
      </w:r>
    </w:p>
    <w:p>
      <w:pPr>
        <w:pStyle w:val="Heading5"/>
      </w:pPr>
      <w:bookmarkStart w:id="148" w:name="_Toc377131337"/>
      <w:bookmarkStart w:id="149" w:name="_Toc493258052"/>
      <w:r>
        <w:t>43.</w:t>
      </w:r>
      <w:r>
        <w:tab/>
        <w:t>Exercise of criminal jurisdiction</w:t>
      </w:r>
      <w:bookmarkEnd w:id="148"/>
      <w:bookmarkEnd w:id="149"/>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150" w:name="_Toc377131338"/>
      <w:bookmarkStart w:id="151" w:name="_Toc493258053"/>
      <w:r>
        <w:rPr>
          <w:rStyle w:val="CharSectno"/>
        </w:rPr>
        <w:t>44</w:t>
      </w:r>
      <w:r>
        <w:rPr>
          <w:snapToGrid w:val="0"/>
        </w:rPr>
        <w:t>.</w:t>
      </w:r>
      <w:r>
        <w:rPr>
          <w:snapToGrid w:val="0"/>
        </w:rPr>
        <w:tab/>
        <w:t>Practice and procedure to be same as Supreme Court</w:t>
      </w:r>
      <w:bookmarkEnd w:id="150"/>
      <w:bookmarkEnd w:id="151"/>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152" w:name="_Toc377131339"/>
      <w:bookmarkStart w:id="153" w:name="_Toc493258054"/>
      <w:r>
        <w:rPr>
          <w:rStyle w:val="CharSectno"/>
        </w:rPr>
        <w:t>45</w:t>
      </w:r>
      <w:r>
        <w:rPr>
          <w:snapToGrid w:val="0"/>
        </w:rPr>
        <w:t>.</w:t>
      </w:r>
      <w:r>
        <w:rPr>
          <w:snapToGrid w:val="0"/>
        </w:rPr>
        <w:tab/>
        <w:t>Change of trial from or to Supreme Court</w:t>
      </w:r>
      <w:bookmarkEnd w:id="152"/>
      <w:bookmarkEnd w:id="153"/>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 by No. 84 of 2004 s. 35.]</w:t>
      </w:r>
    </w:p>
    <w:p>
      <w:pPr>
        <w:pStyle w:val="Heading3"/>
      </w:pPr>
      <w:bookmarkStart w:id="154" w:name="_Toc377131340"/>
      <w:bookmarkStart w:id="155" w:name="_Toc416445648"/>
      <w:bookmarkStart w:id="156" w:name="_Toc416445744"/>
      <w:bookmarkStart w:id="157" w:name="_Toc491171654"/>
      <w:bookmarkStart w:id="158" w:name="_Toc493256615"/>
      <w:bookmarkStart w:id="159" w:name="_Toc493257958"/>
      <w:bookmarkStart w:id="160" w:name="_Toc493258055"/>
      <w:r>
        <w:rPr>
          <w:rStyle w:val="CharDivNo"/>
        </w:rPr>
        <w:t>Division 2</w:t>
      </w:r>
      <w:r>
        <w:rPr>
          <w:snapToGrid w:val="0"/>
        </w:rPr>
        <w:t> — </w:t>
      </w:r>
      <w:r>
        <w:rPr>
          <w:rStyle w:val="CharDivText"/>
        </w:rPr>
        <w:t>Civil jurisdiction</w:t>
      </w:r>
      <w:bookmarkEnd w:id="154"/>
      <w:bookmarkEnd w:id="155"/>
      <w:bookmarkEnd w:id="156"/>
      <w:bookmarkEnd w:id="157"/>
      <w:bookmarkEnd w:id="158"/>
      <w:bookmarkEnd w:id="159"/>
      <w:bookmarkEnd w:id="160"/>
    </w:p>
    <w:p>
      <w:pPr>
        <w:pStyle w:val="Heading5"/>
        <w:rPr>
          <w:snapToGrid w:val="0"/>
        </w:rPr>
      </w:pPr>
      <w:bookmarkStart w:id="161" w:name="_Toc377131341"/>
      <w:bookmarkStart w:id="162" w:name="_Toc493258056"/>
      <w:r>
        <w:rPr>
          <w:rStyle w:val="CharSectno"/>
        </w:rPr>
        <w:t>50</w:t>
      </w:r>
      <w:r>
        <w:rPr>
          <w:snapToGrid w:val="0"/>
        </w:rPr>
        <w:t>.</w:t>
      </w:r>
      <w:r>
        <w:rPr>
          <w:snapToGrid w:val="0"/>
        </w:rPr>
        <w:tab/>
        <w:t>Civil jurisdiction</w:t>
      </w:r>
      <w:bookmarkEnd w:id="161"/>
      <w:bookmarkEnd w:id="162"/>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163" w:name="_Toc377131342"/>
      <w:bookmarkStart w:id="164" w:name="_Toc493258057"/>
      <w:r>
        <w:rPr>
          <w:rStyle w:val="CharSectno"/>
        </w:rPr>
        <w:t>51</w:t>
      </w:r>
      <w:r>
        <w:rPr>
          <w:snapToGrid w:val="0"/>
        </w:rPr>
        <w:t>.</w:t>
      </w:r>
      <w:r>
        <w:rPr>
          <w:snapToGrid w:val="0"/>
        </w:rPr>
        <w:tab/>
        <w:t xml:space="preserve">Verdict or judgment for amount over </w:t>
      </w:r>
      <w:r>
        <w:t>the jurisdictional limit</w:t>
      </w:r>
      <w:bookmarkEnd w:id="163"/>
      <w:bookmarkEnd w:id="164"/>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165" w:name="_Toc377131343"/>
      <w:bookmarkStart w:id="166" w:name="_Toc493258058"/>
      <w:r>
        <w:rPr>
          <w:rStyle w:val="CharSectno"/>
        </w:rPr>
        <w:t>52</w:t>
      </w:r>
      <w:r>
        <w:rPr>
          <w:snapToGrid w:val="0"/>
        </w:rPr>
        <w:t>.</w:t>
      </w:r>
      <w:r>
        <w:rPr>
          <w:snapToGrid w:val="0"/>
        </w:rPr>
        <w:tab/>
        <w:t>Practice and procedure to be same as Supreme Court</w:t>
      </w:r>
      <w:bookmarkEnd w:id="165"/>
      <w:bookmarkEnd w:id="166"/>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167" w:name="_Toc377131344"/>
      <w:bookmarkStart w:id="168" w:name="_Toc493258059"/>
      <w:r>
        <w:rPr>
          <w:rStyle w:val="CharSectno"/>
        </w:rPr>
        <w:t>53</w:t>
      </w:r>
      <w:r>
        <w:rPr>
          <w:snapToGrid w:val="0"/>
        </w:rPr>
        <w:t>.</w:t>
      </w:r>
      <w:r>
        <w:rPr>
          <w:snapToGrid w:val="0"/>
        </w:rPr>
        <w:tab/>
        <w:t>Powers and authorities of judges, registrars, etc.</w:t>
      </w:r>
      <w:bookmarkEnd w:id="167"/>
      <w:bookmarkEnd w:id="168"/>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169" w:name="_Toc377131345"/>
      <w:bookmarkStart w:id="170" w:name="_Toc493258060"/>
      <w:r>
        <w:rPr>
          <w:rStyle w:val="CharSectno"/>
        </w:rPr>
        <w:t>54</w:t>
      </w:r>
      <w:r>
        <w:rPr>
          <w:snapToGrid w:val="0"/>
        </w:rPr>
        <w:t>.</w:t>
      </w:r>
      <w:r>
        <w:rPr>
          <w:snapToGrid w:val="0"/>
        </w:rPr>
        <w:tab/>
        <w:t>Absconding debtors, jurisdiction over</w:t>
      </w:r>
      <w:bookmarkEnd w:id="169"/>
      <w:bookmarkEnd w:id="170"/>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171" w:name="_Toc377131346"/>
      <w:bookmarkStart w:id="172" w:name="_Toc493258061"/>
      <w:r>
        <w:rPr>
          <w:rStyle w:val="CharSectno"/>
        </w:rPr>
        <w:t>55</w:t>
      </w:r>
      <w:r>
        <w:rPr>
          <w:snapToGrid w:val="0"/>
        </w:rPr>
        <w:t>.</w:t>
      </w:r>
      <w:r>
        <w:rPr>
          <w:snapToGrid w:val="0"/>
        </w:rPr>
        <w:tab/>
        <w:t>Court has powers of Supreme Court</w:t>
      </w:r>
      <w:bookmarkEnd w:id="171"/>
      <w:bookmarkEnd w:id="172"/>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173" w:name="_Toc377131347"/>
      <w:bookmarkStart w:id="174" w:name="_Toc493258062"/>
      <w:r>
        <w:rPr>
          <w:rStyle w:val="CharSectno"/>
        </w:rPr>
        <w:t>57</w:t>
      </w:r>
      <w:r>
        <w:rPr>
          <w:snapToGrid w:val="0"/>
        </w:rPr>
        <w:t>.</w:t>
      </w:r>
      <w:r>
        <w:rPr>
          <w:snapToGrid w:val="0"/>
        </w:rPr>
        <w:tab/>
        <w:t>Rules of law and equity applicable to the Court</w:t>
      </w:r>
      <w:bookmarkEnd w:id="173"/>
      <w:bookmarkEnd w:id="174"/>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175" w:name="_Toc377131348"/>
      <w:bookmarkStart w:id="176" w:name="_Toc493258063"/>
      <w:r>
        <w:rPr>
          <w:rStyle w:val="CharSectno"/>
        </w:rPr>
        <w:t>58</w:t>
      </w:r>
      <w:r>
        <w:rPr>
          <w:snapToGrid w:val="0"/>
        </w:rPr>
        <w:t>.</w:t>
      </w:r>
      <w:r>
        <w:rPr>
          <w:snapToGrid w:val="0"/>
        </w:rPr>
        <w:tab/>
        <w:t>Defences or counterclaims in the Court and transfers from the Court</w:t>
      </w:r>
      <w:bookmarkEnd w:id="175"/>
      <w:bookmarkEnd w:id="176"/>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177" w:name="_Toc377131349"/>
      <w:bookmarkStart w:id="178" w:name="_Toc493258064"/>
      <w:r>
        <w:rPr>
          <w:rStyle w:val="CharSectno"/>
        </w:rPr>
        <w:t>59</w:t>
      </w:r>
      <w:r>
        <w:rPr>
          <w:snapToGrid w:val="0"/>
        </w:rPr>
        <w:t>.</w:t>
      </w:r>
      <w:r>
        <w:rPr>
          <w:snapToGrid w:val="0"/>
        </w:rPr>
        <w:tab/>
        <w:t>Splitting demands, abandonment of excess</w:t>
      </w:r>
      <w:bookmarkEnd w:id="177"/>
      <w:bookmarkEnd w:id="178"/>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179" w:name="_Toc377131350"/>
      <w:bookmarkStart w:id="180" w:name="_Toc493258065"/>
      <w:r>
        <w:rPr>
          <w:rStyle w:val="CharSectno"/>
        </w:rPr>
        <w:t>60</w:t>
      </w:r>
      <w:r>
        <w:rPr>
          <w:snapToGrid w:val="0"/>
        </w:rPr>
        <w:t>.</w:t>
      </w:r>
      <w:r>
        <w:rPr>
          <w:snapToGrid w:val="0"/>
        </w:rPr>
        <w:tab/>
        <w:t>Suing on separate security a separate cause of action</w:t>
      </w:r>
      <w:bookmarkEnd w:id="179"/>
      <w:bookmarkEnd w:id="180"/>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181" w:name="_Toc377131351"/>
      <w:bookmarkStart w:id="182" w:name="_Toc493258066"/>
      <w:r>
        <w:rPr>
          <w:rStyle w:val="CharSectno"/>
        </w:rPr>
        <w:t>61</w:t>
      </w:r>
      <w:r>
        <w:rPr>
          <w:snapToGrid w:val="0"/>
        </w:rPr>
        <w:t>.</w:t>
      </w:r>
      <w:r>
        <w:rPr>
          <w:snapToGrid w:val="0"/>
        </w:rPr>
        <w:tab/>
        <w:t>Facts establishing jurisdiction need not be stated</w:t>
      </w:r>
      <w:bookmarkEnd w:id="181"/>
      <w:bookmarkEnd w:id="182"/>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by No. 59 of 2004 s. 85.]</w:t>
      </w:r>
    </w:p>
    <w:p>
      <w:pPr>
        <w:pStyle w:val="Heading5"/>
        <w:rPr>
          <w:snapToGrid w:val="0"/>
        </w:rPr>
      </w:pPr>
      <w:bookmarkStart w:id="183" w:name="_Toc377131352"/>
      <w:bookmarkStart w:id="184" w:name="_Toc493258067"/>
      <w:r>
        <w:rPr>
          <w:rStyle w:val="CharSectno"/>
        </w:rPr>
        <w:t>63</w:t>
      </w:r>
      <w:r>
        <w:rPr>
          <w:snapToGrid w:val="0"/>
        </w:rPr>
        <w:t>.</w:t>
      </w:r>
      <w:r>
        <w:rPr>
          <w:snapToGrid w:val="0"/>
        </w:rPr>
        <w:tab/>
        <w:t>Contempt</w:t>
      </w:r>
      <w:bookmarkEnd w:id="183"/>
      <w:bookmarkEnd w:id="184"/>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185" w:name="_Toc377131353"/>
      <w:bookmarkStart w:id="186" w:name="_Toc416445661"/>
      <w:bookmarkStart w:id="187" w:name="_Toc416445757"/>
      <w:bookmarkStart w:id="188" w:name="_Toc491171667"/>
      <w:bookmarkStart w:id="189" w:name="_Toc493256628"/>
      <w:bookmarkStart w:id="190" w:name="_Toc493257971"/>
      <w:bookmarkStart w:id="191" w:name="_Toc493258068"/>
      <w:r>
        <w:rPr>
          <w:rStyle w:val="CharPartNo"/>
        </w:rPr>
        <w:t>Part IV</w:t>
      </w:r>
      <w:r>
        <w:rPr>
          <w:rStyle w:val="CharDivNo"/>
        </w:rPr>
        <w:t> </w:t>
      </w:r>
      <w:r>
        <w:t>—</w:t>
      </w:r>
      <w:r>
        <w:rPr>
          <w:rStyle w:val="CharDivText"/>
        </w:rPr>
        <w:t> </w:t>
      </w:r>
      <w:r>
        <w:rPr>
          <w:rStyle w:val="CharPartText"/>
        </w:rPr>
        <w:t>Costs</w:t>
      </w:r>
      <w:bookmarkEnd w:id="185"/>
      <w:bookmarkEnd w:id="186"/>
      <w:bookmarkEnd w:id="187"/>
      <w:bookmarkEnd w:id="188"/>
      <w:bookmarkEnd w:id="189"/>
      <w:bookmarkEnd w:id="190"/>
      <w:bookmarkEnd w:id="191"/>
    </w:p>
    <w:p>
      <w:pPr>
        <w:pStyle w:val="Heading5"/>
        <w:spacing w:before="180"/>
        <w:rPr>
          <w:snapToGrid w:val="0"/>
        </w:rPr>
      </w:pPr>
      <w:bookmarkStart w:id="192" w:name="_Toc377131354"/>
      <w:bookmarkStart w:id="193" w:name="_Toc493258069"/>
      <w:r>
        <w:rPr>
          <w:rStyle w:val="CharSectno"/>
        </w:rPr>
        <w:t>64</w:t>
      </w:r>
      <w:r>
        <w:rPr>
          <w:snapToGrid w:val="0"/>
        </w:rPr>
        <w:t>.</w:t>
      </w:r>
      <w:r>
        <w:rPr>
          <w:snapToGrid w:val="0"/>
        </w:rPr>
        <w:tab/>
        <w:t>Costs of action or proceeding</w:t>
      </w:r>
      <w:bookmarkEnd w:id="192"/>
      <w:bookmarkEnd w:id="193"/>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194" w:name="_Toc377131355"/>
      <w:bookmarkStart w:id="195" w:name="_Toc493258070"/>
      <w:r>
        <w:rPr>
          <w:rStyle w:val="CharSectno"/>
        </w:rPr>
        <w:t>65</w:t>
      </w:r>
      <w:r>
        <w:rPr>
          <w:snapToGrid w:val="0"/>
        </w:rPr>
        <w:t>.</w:t>
      </w:r>
      <w:r>
        <w:rPr>
          <w:snapToGrid w:val="0"/>
        </w:rPr>
        <w:tab/>
        <w:t>Costs where the Court has no jurisdiction</w:t>
      </w:r>
      <w:bookmarkEnd w:id="194"/>
      <w:bookmarkEnd w:id="195"/>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196" w:name="_Toc377131356"/>
      <w:bookmarkStart w:id="197" w:name="_Toc493258071"/>
      <w:r>
        <w:rPr>
          <w:rStyle w:val="CharSectno"/>
        </w:rPr>
        <w:t>66</w:t>
      </w:r>
      <w:r>
        <w:rPr>
          <w:snapToGrid w:val="0"/>
        </w:rPr>
        <w:t>.</w:t>
      </w:r>
      <w:r>
        <w:rPr>
          <w:snapToGrid w:val="0"/>
        </w:rPr>
        <w:tab/>
        <w:t>Solicitor and client costs, witness expenses</w:t>
      </w:r>
      <w:bookmarkEnd w:id="196"/>
      <w:bookmarkEnd w:id="197"/>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198" w:name="_Toc377131357"/>
      <w:bookmarkStart w:id="199" w:name="_Toc493258072"/>
      <w:r>
        <w:rPr>
          <w:rStyle w:val="CharSectno"/>
        </w:rPr>
        <w:t>67</w:t>
      </w:r>
      <w:r>
        <w:rPr>
          <w:snapToGrid w:val="0"/>
        </w:rPr>
        <w:t>.</w:t>
      </w:r>
      <w:r>
        <w:rPr>
          <w:snapToGrid w:val="0"/>
        </w:rPr>
        <w:tab/>
        <w:t>Costs, taxation of</w:t>
      </w:r>
      <w:bookmarkEnd w:id="198"/>
      <w:bookmarkEnd w:id="199"/>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200" w:name="_Toc377131358"/>
      <w:bookmarkStart w:id="201" w:name="_Toc493258073"/>
      <w:r>
        <w:rPr>
          <w:rStyle w:val="CharSectno"/>
        </w:rPr>
        <w:t>68</w:t>
      </w:r>
      <w:r>
        <w:rPr>
          <w:snapToGrid w:val="0"/>
        </w:rPr>
        <w:t>.</w:t>
      </w:r>
      <w:r>
        <w:rPr>
          <w:snapToGrid w:val="0"/>
        </w:rPr>
        <w:tab/>
        <w:t>Solicitor and client costs to be taxed in Supreme Court</w:t>
      </w:r>
      <w:bookmarkEnd w:id="200"/>
      <w:bookmarkEnd w:id="201"/>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202" w:name="_Toc377131359"/>
      <w:bookmarkStart w:id="203" w:name="_Toc416445667"/>
      <w:bookmarkStart w:id="204" w:name="_Toc416445763"/>
      <w:bookmarkStart w:id="205" w:name="_Toc491171673"/>
      <w:bookmarkStart w:id="206" w:name="_Toc493256634"/>
      <w:bookmarkStart w:id="207" w:name="_Toc493257977"/>
      <w:bookmarkStart w:id="208" w:name="_Toc493258074"/>
      <w:r>
        <w:rPr>
          <w:rStyle w:val="CharPartNo"/>
        </w:rPr>
        <w:t>Part V</w:t>
      </w:r>
      <w:r>
        <w:rPr>
          <w:rStyle w:val="CharDivNo"/>
        </w:rPr>
        <w:t> </w:t>
      </w:r>
      <w:r>
        <w:t>—</w:t>
      </w:r>
      <w:r>
        <w:rPr>
          <w:rStyle w:val="CharDivText"/>
        </w:rPr>
        <w:t> </w:t>
      </w:r>
      <w:r>
        <w:rPr>
          <w:rStyle w:val="CharPartText"/>
        </w:rPr>
        <w:t>Commencement of action</w:t>
      </w:r>
      <w:bookmarkEnd w:id="202"/>
      <w:bookmarkEnd w:id="203"/>
      <w:bookmarkEnd w:id="204"/>
      <w:bookmarkEnd w:id="205"/>
      <w:bookmarkEnd w:id="206"/>
      <w:bookmarkEnd w:id="207"/>
      <w:bookmarkEnd w:id="208"/>
    </w:p>
    <w:p>
      <w:pPr>
        <w:pStyle w:val="Heading5"/>
        <w:rPr>
          <w:snapToGrid w:val="0"/>
        </w:rPr>
      </w:pPr>
      <w:bookmarkStart w:id="209" w:name="_Toc377131360"/>
      <w:bookmarkStart w:id="210" w:name="_Toc493258075"/>
      <w:r>
        <w:rPr>
          <w:rStyle w:val="CharSectno"/>
        </w:rPr>
        <w:t>69</w:t>
      </w:r>
      <w:r>
        <w:rPr>
          <w:snapToGrid w:val="0"/>
        </w:rPr>
        <w:t>.</w:t>
      </w:r>
      <w:r>
        <w:rPr>
          <w:snapToGrid w:val="0"/>
        </w:rPr>
        <w:tab/>
        <w:t>Where action to be commenced</w:t>
      </w:r>
      <w:bookmarkEnd w:id="209"/>
      <w:bookmarkEnd w:id="210"/>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211" w:name="_Toc377131361"/>
      <w:bookmarkStart w:id="212" w:name="_Toc493258076"/>
      <w:r>
        <w:rPr>
          <w:rStyle w:val="CharSectno"/>
        </w:rPr>
        <w:t>70</w:t>
      </w:r>
      <w:r>
        <w:rPr>
          <w:snapToGrid w:val="0"/>
        </w:rPr>
        <w:t>.</w:t>
      </w:r>
      <w:r>
        <w:rPr>
          <w:snapToGrid w:val="0"/>
        </w:rPr>
        <w:tab/>
        <w:t>Defendant may object to where action commenced</w:t>
      </w:r>
      <w:bookmarkEnd w:id="211"/>
      <w:bookmarkEnd w:id="212"/>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213" w:name="_Toc377131362"/>
      <w:bookmarkStart w:id="214" w:name="_Toc416445670"/>
      <w:bookmarkStart w:id="215" w:name="_Toc416445766"/>
      <w:bookmarkStart w:id="216" w:name="_Toc491171676"/>
      <w:bookmarkStart w:id="217" w:name="_Toc493256637"/>
      <w:bookmarkStart w:id="218" w:name="_Toc493257980"/>
      <w:bookmarkStart w:id="219" w:name="_Toc493258077"/>
      <w:r>
        <w:rPr>
          <w:rStyle w:val="CharPartNo"/>
        </w:rPr>
        <w:t>Part VI</w:t>
      </w:r>
      <w:r>
        <w:rPr>
          <w:rStyle w:val="CharDivNo"/>
        </w:rPr>
        <w:t> </w:t>
      </w:r>
      <w:r>
        <w:t>—</w:t>
      </w:r>
      <w:r>
        <w:rPr>
          <w:rStyle w:val="CharDivText"/>
        </w:rPr>
        <w:t> </w:t>
      </w:r>
      <w:r>
        <w:rPr>
          <w:rStyle w:val="CharPartText"/>
        </w:rPr>
        <w:t>Remitting and transferring actions and matters</w:t>
      </w:r>
      <w:bookmarkEnd w:id="213"/>
      <w:bookmarkEnd w:id="214"/>
      <w:bookmarkEnd w:id="215"/>
      <w:bookmarkEnd w:id="216"/>
      <w:bookmarkEnd w:id="217"/>
      <w:bookmarkEnd w:id="218"/>
      <w:bookmarkEnd w:id="219"/>
    </w:p>
    <w:p>
      <w:pPr>
        <w:pStyle w:val="Heading5"/>
        <w:rPr>
          <w:snapToGrid w:val="0"/>
        </w:rPr>
      </w:pPr>
      <w:bookmarkStart w:id="220" w:name="_Toc377131363"/>
      <w:bookmarkStart w:id="221" w:name="_Toc493258078"/>
      <w:r>
        <w:rPr>
          <w:rStyle w:val="CharSectno"/>
        </w:rPr>
        <w:t>71</w:t>
      </w:r>
      <w:r>
        <w:rPr>
          <w:snapToGrid w:val="0"/>
        </w:rPr>
        <w:t>.</w:t>
      </w:r>
      <w:r>
        <w:rPr>
          <w:snapToGrid w:val="0"/>
        </w:rPr>
        <w:tab/>
        <w:t>Transfer to different place</w:t>
      </w:r>
      <w:bookmarkEnd w:id="220"/>
      <w:bookmarkEnd w:id="221"/>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222" w:name="_Toc377131364"/>
      <w:bookmarkStart w:id="223" w:name="_Toc493258079"/>
      <w:r>
        <w:rPr>
          <w:rStyle w:val="CharSectno"/>
        </w:rPr>
        <w:t>72</w:t>
      </w:r>
      <w:r>
        <w:rPr>
          <w:snapToGrid w:val="0"/>
        </w:rPr>
        <w:t>.</w:t>
      </w:r>
      <w:r>
        <w:rPr>
          <w:snapToGrid w:val="0"/>
        </w:rPr>
        <w:tab/>
        <w:t>Judge may change venue</w:t>
      </w:r>
      <w:bookmarkEnd w:id="222"/>
      <w:bookmarkEnd w:id="223"/>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by No. 59 of 2004 s. 85.]</w:t>
      </w:r>
    </w:p>
    <w:p>
      <w:pPr>
        <w:pStyle w:val="Heading5"/>
      </w:pPr>
      <w:bookmarkStart w:id="224" w:name="_Toc377131365"/>
      <w:bookmarkStart w:id="225" w:name="_Toc493258080"/>
      <w:r>
        <w:rPr>
          <w:rStyle w:val="CharSectno"/>
        </w:rPr>
        <w:t>74</w:t>
      </w:r>
      <w:r>
        <w:t>.</w:t>
      </w:r>
      <w:r>
        <w:tab/>
        <w:t xml:space="preserve">Court may transfer case to </w:t>
      </w:r>
      <w:smartTag w:uri="urn:schemas-microsoft-com:office:smarttags" w:element="Street">
        <w:r>
          <w:t>Magistrates Court</w:t>
        </w:r>
      </w:smartTag>
      <w:bookmarkEnd w:id="224"/>
      <w:bookmarkEnd w:id="225"/>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r>
        <w:t>[</w:t>
      </w:r>
      <w:r>
        <w:rPr>
          <w:b/>
        </w:rPr>
        <w:t>75.</w:t>
      </w:r>
      <w:r>
        <w:tab/>
        <w:t>Deleted by No. 59 of 2004 s. 85.]</w:t>
      </w:r>
    </w:p>
    <w:p>
      <w:pPr>
        <w:pStyle w:val="Heading5"/>
        <w:rPr>
          <w:snapToGrid w:val="0"/>
        </w:rPr>
      </w:pPr>
      <w:bookmarkStart w:id="226" w:name="_Toc377131366"/>
      <w:bookmarkStart w:id="227" w:name="_Toc493258081"/>
      <w:r>
        <w:rPr>
          <w:rStyle w:val="CharSectno"/>
        </w:rPr>
        <w:t>76</w:t>
      </w:r>
      <w:r>
        <w:rPr>
          <w:snapToGrid w:val="0"/>
        </w:rPr>
        <w:t>.</w:t>
      </w:r>
      <w:r>
        <w:rPr>
          <w:snapToGrid w:val="0"/>
        </w:rPr>
        <w:tab/>
        <w:t>Supreme Court may remit District Court action to Supreme Court</w:t>
      </w:r>
      <w:bookmarkEnd w:id="226"/>
      <w:bookmarkEnd w:id="227"/>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228" w:name="_Toc377131367"/>
      <w:bookmarkStart w:id="229" w:name="_Toc493258082"/>
      <w:r>
        <w:rPr>
          <w:rStyle w:val="CharSectno"/>
        </w:rPr>
        <w:t>77</w:t>
      </w:r>
      <w:r>
        <w:rPr>
          <w:snapToGrid w:val="0"/>
        </w:rPr>
        <w:t>.</w:t>
      </w:r>
      <w:r>
        <w:rPr>
          <w:snapToGrid w:val="0"/>
        </w:rPr>
        <w:tab/>
        <w:t>District Court may remit to Supreme Court</w:t>
      </w:r>
      <w:bookmarkEnd w:id="228"/>
      <w:bookmarkEnd w:id="229"/>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230" w:name="_Toc377131368"/>
      <w:bookmarkStart w:id="231" w:name="_Toc493258083"/>
      <w:r>
        <w:rPr>
          <w:rStyle w:val="CharSectno"/>
        </w:rPr>
        <w:t>78</w:t>
      </w:r>
      <w:r>
        <w:rPr>
          <w:snapToGrid w:val="0"/>
        </w:rPr>
        <w:t>.</w:t>
      </w:r>
      <w:r>
        <w:rPr>
          <w:snapToGrid w:val="0"/>
        </w:rPr>
        <w:tab/>
        <w:t>Proceedings after order to remit</w:t>
      </w:r>
      <w:bookmarkEnd w:id="230"/>
      <w:bookmarkEnd w:id="231"/>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232" w:name="_Toc377131369"/>
      <w:bookmarkStart w:id="233" w:name="_Toc416445677"/>
      <w:bookmarkStart w:id="234" w:name="_Toc416445773"/>
      <w:bookmarkStart w:id="235" w:name="_Toc491171683"/>
      <w:bookmarkStart w:id="236" w:name="_Toc493256644"/>
      <w:bookmarkStart w:id="237" w:name="_Toc493257987"/>
      <w:bookmarkStart w:id="238" w:name="_Toc493258084"/>
      <w:r>
        <w:rPr>
          <w:rStyle w:val="CharPartNo"/>
        </w:rPr>
        <w:t>Part VII</w:t>
      </w:r>
      <w:r>
        <w:rPr>
          <w:rStyle w:val="CharDivNo"/>
        </w:rPr>
        <w:t> </w:t>
      </w:r>
      <w:r>
        <w:t>—</w:t>
      </w:r>
      <w:r>
        <w:rPr>
          <w:rStyle w:val="CharDivText"/>
        </w:rPr>
        <w:t> </w:t>
      </w:r>
      <w:r>
        <w:rPr>
          <w:rStyle w:val="CharPartText"/>
        </w:rPr>
        <w:t>Appeals, certiorari, prohibition and mandamus</w:t>
      </w:r>
      <w:bookmarkEnd w:id="232"/>
      <w:bookmarkEnd w:id="233"/>
      <w:bookmarkEnd w:id="234"/>
      <w:bookmarkEnd w:id="235"/>
      <w:bookmarkEnd w:id="236"/>
      <w:bookmarkEnd w:id="237"/>
      <w:bookmarkEnd w:id="238"/>
    </w:p>
    <w:p>
      <w:pPr>
        <w:pStyle w:val="Heading5"/>
        <w:rPr>
          <w:snapToGrid w:val="0"/>
        </w:rPr>
      </w:pPr>
      <w:bookmarkStart w:id="239" w:name="_Toc377131370"/>
      <w:bookmarkStart w:id="240" w:name="_Toc493258085"/>
      <w:r>
        <w:rPr>
          <w:rStyle w:val="CharSectno"/>
        </w:rPr>
        <w:t>79</w:t>
      </w:r>
      <w:r>
        <w:rPr>
          <w:snapToGrid w:val="0"/>
        </w:rPr>
        <w:t>.</w:t>
      </w:r>
      <w:r>
        <w:rPr>
          <w:snapToGrid w:val="0"/>
        </w:rPr>
        <w:tab/>
        <w:t>Appeal to the Court of Appeal</w:t>
      </w:r>
      <w:bookmarkEnd w:id="239"/>
      <w:bookmarkEnd w:id="240"/>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241" w:name="_Toc377131371"/>
      <w:bookmarkStart w:id="242" w:name="_Toc493258086"/>
      <w:r>
        <w:rPr>
          <w:rStyle w:val="CharSectno"/>
        </w:rPr>
        <w:t>80</w:t>
      </w:r>
      <w:r>
        <w:rPr>
          <w:snapToGrid w:val="0"/>
        </w:rPr>
        <w:t>.</w:t>
      </w:r>
      <w:r>
        <w:rPr>
          <w:snapToGrid w:val="0"/>
        </w:rPr>
        <w:tab/>
        <w:t>Appeals, etc. to be only as provided by this Act</w:t>
      </w:r>
      <w:bookmarkEnd w:id="241"/>
      <w:bookmarkEnd w:id="242"/>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243" w:name="_Toc377131372"/>
      <w:bookmarkStart w:id="244" w:name="_Toc493258087"/>
      <w:r>
        <w:rPr>
          <w:rStyle w:val="CharSectno"/>
        </w:rPr>
        <w:t>81</w:t>
      </w:r>
      <w:r>
        <w:rPr>
          <w:snapToGrid w:val="0"/>
        </w:rPr>
        <w:t>.</w:t>
      </w:r>
      <w:r>
        <w:rPr>
          <w:snapToGrid w:val="0"/>
        </w:rPr>
        <w:tab/>
        <w:t>Certiorari may issue, procedure</w:t>
      </w:r>
      <w:bookmarkEnd w:id="243"/>
      <w:bookmarkEnd w:id="244"/>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245" w:name="_Toc377131373"/>
      <w:bookmarkStart w:id="246" w:name="_Toc493258088"/>
      <w:r>
        <w:rPr>
          <w:rStyle w:val="CharSectno"/>
        </w:rPr>
        <w:t>82</w:t>
      </w:r>
      <w:r>
        <w:rPr>
          <w:snapToGrid w:val="0"/>
        </w:rPr>
        <w:t>.</w:t>
      </w:r>
      <w:r>
        <w:rPr>
          <w:snapToGrid w:val="0"/>
        </w:rPr>
        <w:tab/>
        <w:t>Stay of proceedings may be ordered in certiorari or prohibition proceedings</w:t>
      </w:r>
      <w:bookmarkEnd w:id="245"/>
      <w:bookmarkEnd w:id="246"/>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247" w:name="_Toc377131374"/>
      <w:bookmarkStart w:id="248" w:name="_Toc493258089"/>
      <w:r>
        <w:rPr>
          <w:rStyle w:val="CharSectno"/>
        </w:rPr>
        <w:t>83</w:t>
      </w:r>
      <w:r>
        <w:rPr>
          <w:snapToGrid w:val="0"/>
        </w:rPr>
        <w:t>.</w:t>
      </w:r>
      <w:r>
        <w:rPr>
          <w:snapToGrid w:val="0"/>
        </w:rPr>
        <w:tab/>
        <w:t>Prohibition proceedings, procedure</w:t>
      </w:r>
      <w:bookmarkEnd w:id="247"/>
      <w:bookmarkEnd w:id="248"/>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249" w:name="_Toc377131375"/>
      <w:bookmarkStart w:id="250" w:name="_Toc493258090"/>
      <w:r>
        <w:rPr>
          <w:rStyle w:val="CharSectno"/>
        </w:rPr>
        <w:t>84</w:t>
      </w:r>
      <w:r>
        <w:rPr>
          <w:snapToGrid w:val="0"/>
        </w:rPr>
        <w:t>.</w:t>
      </w:r>
      <w:r>
        <w:rPr>
          <w:snapToGrid w:val="0"/>
        </w:rPr>
        <w:tab/>
        <w:t>Order in lieu of mandamus</w:t>
      </w:r>
      <w:bookmarkEnd w:id="249"/>
      <w:bookmarkEnd w:id="250"/>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251" w:name="_Toc377131376"/>
      <w:bookmarkStart w:id="252" w:name="_Toc493258091"/>
      <w:r>
        <w:rPr>
          <w:rStyle w:val="CharSectno"/>
        </w:rPr>
        <w:t>85</w:t>
      </w:r>
      <w:r>
        <w:rPr>
          <w:snapToGrid w:val="0"/>
        </w:rPr>
        <w:t>.</w:t>
      </w:r>
      <w:r>
        <w:rPr>
          <w:snapToGrid w:val="0"/>
        </w:rPr>
        <w:tab/>
        <w:t>Notice to be given of writ of certiorari or prohibition on ex parte application</w:t>
      </w:r>
      <w:bookmarkEnd w:id="251"/>
      <w:bookmarkEnd w:id="252"/>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253" w:name="_Toc377131377"/>
      <w:bookmarkStart w:id="254" w:name="_Toc416445685"/>
      <w:bookmarkStart w:id="255" w:name="_Toc416445781"/>
      <w:bookmarkStart w:id="256" w:name="_Toc491171691"/>
      <w:bookmarkStart w:id="257" w:name="_Toc493256652"/>
      <w:bookmarkStart w:id="258" w:name="_Toc493257995"/>
      <w:bookmarkStart w:id="259" w:name="_Toc493258092"/>
      <w:r>
        <w:rPr>
          <w:rStyle w:val="CharPartNo"/>
        </w:rPr>
        <w:t>Part VIII</w:t>
      </w:r>
      <w:r>
        <w:rPr>
          <w:rStyle w:val="CharDivNo"/>
        </w:rPr>
        <w:t> </w:t>
      </w:r>
      <w:r>
        <w:t>—</w:t>
      </w:r>
      <w:r>
        <w:rPr>
          <w:rStyle w:val="CharDivText"/>
        </w:rPr>
        <w:t> </w:t>
      </w:r>
      <w:r>
        <w:rPr>
          <w:rStyle w:val="CharPartText"/>
        </w:rPr>
        <w:t>Practice and procedure and rules of court</w:t>
      </w:r>
      <w:bookmarkEnd w:id="253"/>
      <w:bookmarkEnd w:id="254"/>
      <w:bookmarkEnd w:id="255"/>
      <w:bookmarkEnd w:id="256"/>
      <w:bookmarkEnd w:id="257"/>
      <w:bookmarkEnd w:id="258"/>
      <w:bookmarkEnd w:id="259"/>
    </w:p>
    <w:p>
      <w:pPr>
        <w:pStyle w:val="Heading5"/>
        <w:rPr>
          <w:snapToGrid w:val="0"/>
        </w:rPr>
      </w:pPr>
      <w:bookmarkStart w:id="260" w:name="_Toc377131378"/>
      <w:bookmarkStart w:id="261" w:name="_Toc493258093"/>
      <w:r>
        <w:rPr>
          <w:rStyle w:val="CharSectno"/>
        </w:rPr>
        <w:t>86</w:t>
      </w:r>
      <w:r>
        <w:rPr>
          <w:snapToGrid w:val="0"/>
        </w:rPr>
        <w:t>.</w:t>
      </w:r>
      <w:r>
        <w:rPr>
          <w:snapToGrid w:val="0"/>
        </w:rPr>
        <w:tab/>
        <w:t>Action may be dealt with at more than one place</w:t>
      </w:r>
      <w:bookmarkEnd w:id="260"/>
      <w:bookmarkEnd w:id="261"/>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262" w:name="_Toc377131379"/>
      <w:bookmarkStart w:id="263" w:name="_Toc493258094"/>
      <w:r>
        <w:rPr>
          <w:rStyle w:val="CharSectno"/>
        </w:rPr>
        <w:t>87</w:t>
      </w:r>
      <w:r>
        <w:rPr>
          <w:snapToGrid w:val="0"/>
        </w:rPr>
        <w:t>.</w:t>
      </w:r>
      <w:r>
        <w:rPr>
          <w:snapToGrid w:val="0"/>
        </w:rPr>
        <w:tab/>
        <w:t>Rules of court to govern practice and procedure</w:t>
      </w:r>
      <w:bookmarkEnd w:id="262"/>
      <w:bookmarkEnd w:id="263"/>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264" w:name="_Toc377131380"/>
      <w:bookmarkStart w:id="265" w:name="_Toc493258095"/>
      <w:r>
        <w:rPr>
          <w:rStyle w:val="CharSectno"/>
        </w:rPr>
        <w:t>88</w:t>
      </w:r>
      <w:r>
        <w:rPr>
          <w:snapToGrid w:val="0"/>
        </w:rPr>
        <w:t>.</w:t>
      </w:r>
      <w:r>
        <w:rPr>
          <w:snapToGrid w:val="0"/>
        </w:rPr>
        <w:tab/>
        <w:t>Rules of court, making, content</w:t>
      </w:r>
      <w:bookmarkEnd w:id="264"/>
      <w:bookmarkEnd w:id="265"/>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266" w:name="_Toc377131381"/>
      <w:bookmarkStart w:id="267" w:name="_Toc493258096"/>
      <w:r>
        <w:rPr>
          <w:rStyle w:val="CharSectno"/>
        </w:rPr>
        <w:t>89</w:t>
      </w:r>
      <w:r>
        <w:rPr>
          <w:snapToGrid w:val="0"/>
        </w:rPr>
        <w:t>.</w:t>
      </w:r>
      <w:r>
        <w:rPr>
          <w:snapToGrid w:val="0"/>
        </w:rPr>
        <w:tab/>
        <w:t>Rules to be published and laid before Parliament</w:t>
      </w:r>
      <w:bookmarkEnd w:id="266"/>
      <w:bookmarkEnd w:id="267"/>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268" w:name="_Toc377131382"/>
      <w:bookmarkStart w:id="269" w:name="_Toc493258097"/>
      <w:r>
        <w:rPr>
          <w:rStyle w:val="CharSectno"/>
        </w:rPr>
        <w:t>89A</w:t>
      </w:r>
      <w:r>
        <w:t>.</w:t>
      </w:r>
      <w:r>
        <w:tab/>
        <w:t>Fees, regulations may prescribe</w:t>
      </w:r>
      <w:bookmarkEnd w:id="268"/>
      <w:bookmarkEnd w:id="269"/>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270" w:name="_Toc377131383"/>
      <w:bookmarkStart w:id="271" w:name="_Toc493258098"/>
      <w:r>
        <w:rPr>
          <w:rStyle w:val="CharSectno"/>
        </w:rPr>
        <w:t>90</w:t>
      </w:r>
      <w:r>
        <w:rPr>
          <w:snapToGrid w:val="0"/>
        </w:rPr>
        <w:t>.</w:t>
      </w:r>
      <w:r>
        <w:rPr>
          <w:snapToGrid w:val="0"/>
        </w:rPr>
        <w:tab/>
        <w:t>Saving</w:t>
      </w:r>
      <w:bookmarkEnd w:id="270"/>
      <w:bookmarkEnd w:id="271"/>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72" w:name="_Toc377131384"/>
      <w:bookmarkStart w:id="273" w:name="_Toc416445692"/>
      <w:bookmarkStart w:id="274" w:name="_Toc416445788"/>
      <w:bookmarkStart w:id="275" w:name="_Toc491171698"/>
      <w:bookmarkStart w:id="276" w:name="_Toc493256659"/>
      <w:bookmarkStart w:id="277" w:name="_Toc493258002"/>
      <w:bookmarkStart w:id="278" w:name="_Toc493258099"/>
      <w:r>
        <w:rPr>
          <w:rStyle w:val="CharSchNo"/>
        </w:rPr>
        <w:t>Schedule 1</w:t>
      </w:r>
      <w:r>
        <w:t> — </w:t>
      </w:r>
      <w:r>
        <w:rPr>
          <w:rStyle w:val="CharSchText"/>
        </w:rPr>
        <w:t>Oath and affirmation of office</w:t>
      </w:r>
      <w:bookmarkEnd w:id="272"/>
      <w:bookmarkEnd w:id="273"/>
      <w:bookmarkEnd w:id="274"/>
      <w:bookmarkEnd w:id="275"/>
      <w:bookmarkEnd w:id="276"/>
      <w:bookmarkEnd w:id="277"/>
      <w:bookmarkEnd w:id="278"/>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80" w:name="_Toc377131385"/>
      <w:bookmarkStart w:id="281" w:name="_Toc416445693"/>
      <w:bookmarkStart w:id="282" w:name="_Toc416445789"/>
      <w:bookmarkStart w:id="283" w:name="_Toc491171699"/>
      <w:bookmarkStart w:id="284" w:name="_Toc493256660"/>
      <w:bookmarkStart w:id="285" w:name="_Toc493258003"/>
      <w:bookmarkStart w:id="286" w:name="_Toc493258100"/>
      <w:r>
        <w:t>Notes</w:t>
      </w:r>
      <w:bookmarkEnd w:id="280"/>
      <w:bookmarkEnd w:id="281"/>
      <w:bookmarkEnd w:id="282"/>
      <w:bookmarkEnd w:id="283"/>
      <w:bookmarkEnd w:id="284"/>
      <w:bookmarkEnd w:id="285"/>
      <w:bookmarkEnd w:id="28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District Court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7" w:name="_Toc377131386"/>
      <w:bookmarkStart w:id="288" w:name="_Toc493258101"/>
      <w:r>
        <w:rPr>
          <w:snapToGrid w:val="0"/>
        </w:rPr>
        <w:t>Compilation table</w:t>
      </w:r>
      <w:bookmarkEnd w:id="287"/>
      <w:bookmarkEnd w:id="288"/>
    </w:p>
    <w:tbl>
      <w:tblPr>
        <w:tblW w:w="0" w:type="auto"/>
        <w:tblInd w:w="14" w:type="dxa"/>
        <w:tblLayout w:type="fixed"/>
        <w:tblCellMar>
          <w:left w:w="56" w:type="dxa"/>
          <w:right w:w="56" w:type="dxa"/>
        </w:tblCellMar>
        <w:tblLook w:val="0000" w:firstRow="0" w:lastRow="0" w:firstColumn="0" w:lastColumn="0" w:noHBand="0" w:noVBand="0"/>
      </w:tblPr>
      <w:tblGrid>
        <w:gridCol w:w="14"/>
        <w:gridCol w:w="2268"/>
        <w:gridCol w:w="1134"/>
        <w:gridCol w:w="1134"/>
        <w:gridCol w:w="2547"/>
        <w:gridCol w:w="33"/>
      </w:tblGrid>
      <w:tr>
        <w:trPr>
          <w:gridBefore w:val="1"/>
          <w:wBefore w:w="14" w:type="dxa"/>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80"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14" w:type="dxa"/>
          <w:cantSplit/>
        </w:trPr>
        <w:tc>
          <w:tcPr>
            <w:tcW w:w="2268" w:type="dxa"/>
          </w:tcPr>
          <w:p>
            <w:pPr>
              <w:pStyle w:val="nTable"/>
              <w:spacing w:after="40"/>
              <w:ind w:right="113"/>
            </w:pPr>
            <w:r>
              <w:rPr>
                <w:i/>
              </w:rPr>
              <w:t>District Court of Western Australia Act 1969</w:t>
            </w:r>
          </w:p>
        </w:tc>
        <w:tc>
          <w:tcPr>
            <w:tcW w:w="1134" w:type="dxa"/>
          </w:tcPr>
          <w:p>
            <w:pPr>
              <w:pStyle w:val="nTable"/>
              <w:spacing w:after="40"/>
            </w:pPr>
            <w:r>
              <w:t>84 of 1969</w:t>
            </w:r>
          </w:p>
        </w:tc>
        <w:tc>
          <w:tcPr>
            <w:tcW w:w="1134" w:type="dxa"/>
          </w:tcPr>
          <w:p>
            <w:pPr>
              <w:pStyle w:val="nTable"/>
              <w:spacing w:after="40"/>
            </w:pPr>
            <w:r>
              <w:t>17 Nov 1969</w:t>
            </w:r>
          </w:p>
        </w:tc>
        <w:tc>
          <w:tcPr>
            <w:tcW w:w="2580" w:type="dxa"/>
            <w:gridSpan w:val="2"/>
          </w:tcPr>
          <w:p>
            <w:pPr>
              <w:pStyle w:val="nTable"/>
              <w:spacing w:after="40"/>
            </w:pPr>
            <w:r>
              <w:t xml:space="preserve">1 Apr 1970 (see s. 2 and </w:t>
            </w:r>
            <w:r>
              <w:rPr>
                <w:i/>
              </w:rPr>
              <w:t>Gazette</w:t>
            </w:r>
            <w:r>
              <w:t xml:space="preserve"> 26 Mar 1970 p. 903)</w:t>
            </w:r>
          </w:p>
        </w:tc>
      </w:tr>
      <w:tr>
        <w:trPr>
          <w:gridBefore w:val="1"/>
          <w:wBefore w:w="14" w:type="dxa"/>
          <w:cantSplit/>
        </w:trPr>
        <w:tc>
          <w:tcPr>
            <w:tcW w:w="2268" w:type="dxa"/>
          </w:tcPr>
          <w:p>
            <w:pPr>
              <w:pStyle w:val="nTable"/>
              <w:keepLines/>
              <w:spacing w:after="40"/>
              <w:ind w:right="113"/>
            </w:pPr>
            <w:r>
              <w:rPr>
                <w:i/>
              </w:rPr>
              <w:t>District Court of Western Australia Act Amendment Act 1970</w:t>
            </w:r>
          </w:p>
        </w:tc>
        <w:tc>
          <w:tcPr>
            <w:tcW w:w="1134" w:type="dxa"/>
          </w:tcPr>
          <w:p>
            <w:pPr>
              <w:pStyle w:val="nTable"/>
              <w:keepLines/>
              <w:spacing w:after="40"/>
            </w:pPr>
            <w:r>
              <w:t>14 of 1970</w:t>
            </w:r>
          </w:p>
        </w:tc>
        <w:tc>
          <w:tcPr>
            <w:tcW w:w="1134" w:type="dxa"/>
          </w:tcPr>
          <w:p>
            <w:pPr>
              <w:pStyle w:val="nTable"/>
              <w:spacing w:after="40"/>
            </w:pPr>
            <w:r>
              <w:t>29 Apr 1970</w:t>
            </w:r>
          </w:p>
        </w:tc>
        <w:tc>
          <w:tcPr>
            <w:tcW w:w="2580" w:type="dxa"/>
            <w:gridSpan w:val="2"/>
          </w:tcPr>
          <w:p>
            <w:pPr>
              <w:pStyle w:val="nTable"/>
              <w:spacing w:after="40"/>
            </w:pPr>
            <w:r>
              <w:t>Act other than s. 3(b): 29 Apr 1970 (see s. 2(1));</w:t>
            </w:r>
            <w:r>
              <w:br/>
              <w:t xml:space="preserve">s. 3(b): 18 May 1970 (see s. 2 and </w:t>
            </w:r>
            <w:r>
              <w:rPr>
                <w:i/>
              </w:rPr>
              <w:t>Gazette</w:t>
            </w:r>
            <w:r>
              <w:t xml:space="preserve"> 18 May 1970 p. 1331)</w:t>
            </w:r>
          </w:p>
        </w:tc>
      </w:tr>
      <w:tr>
        <w:trPr>
          <w:gridBefore w:val="1"/>
          <w:wBefore w:w="14" w:type="dxa"/>
          <w:cantSplit/>
        </w:trPr>
        <w:tc>
          <w:tcPr>
            <w:tcW w:w="2268" w:type="dxa"/>
          </w:tcPr>
          <w:p>
            <w:pPr>
              <w:pStyle w:val="nTable"/>
              <w:spacing w:after="40"/>
              <w:ind w:right="113"/>
            </w:pPr>
            <w:r>
              <w:rPr>
                <w:i/>
              </w:rPr>
              <w:t>District Court of Western Australia Act Amendment Act (No. 2) 1970</w:t>
            </w:r>
          </w:p>
        </w:tc>
        <w:tc>
          <w:tcPr>
            <w:tcW w:w="1134" w:type="dxa"/>
          </w:tcPr>
          <w:p>
            <w:pPr>
              <w:pStyle w:val="nTable"/>
              <w:spacing w:after="40"/>
            </w:pPr>
            <w:r>
              <w:t>100 of 1970</w:t>
            </w:r>
          </w:p>
        </w:tc>
        <w:tc>
          <w:tcPr>
            <w:tcW w:w="1134" w:type="dxa"/>
          </w:tcPr>
          <w:p>
            <w:pPr>
              <w:pStyle w:val="nTable"/>
              <w:spacing w:after="40"/>
            </w:pPr>
            <w:r>
              <w:t>8 Dec 1970</w:t>
            </w:r>
          </w:p>
        </w:tc>
        <w:tc>
          <w:tcPr>
            <w:tcW w:w="2580" w:type="dxa"/>
            <w:gridSpan w:val="2"/>
          </w:tcPr>
          <w:p>
            <w:pPr>
              <w:pStyle w:val="nTable"/>
              <w:spacing w:after="40"/>
            </w:pPr>
            <w:r>
              <w:t>8 Dec 1970</w:t>
            </w:r>
          </w:p>
        </w:tc>
      </w:tr>
      <w:tr>
        <w:trPr>
          <w:gridBefore w:val="1"/>
          <w:wBefore w:w="14" w:type="dxa"/>
          <w:cantSplit/>
        </w:trPr>
        <w:tc>
          <w:tcPr>
            <w:tcW w:w="2268" w:type="dxa"/>
          </w:tcPr>
          <w:p>
            <w:pPr>
              <w:pStyle w:val="nTable"/>
              <w:spacing w:after="40"/>
              <w:ind w:right="113"/>
            </w:pPr>
            <w:r>
              <w:rPr>
                <w:i/>
              </w:rPr>
              <w:t>District Court of Western Australia Act Amendment Act 1972</w:t>
            </w:r>
          </w:p>
        </w:tc>
        <w:tc>
          <w:tcPr>
            <w:tcW w:w="1134" w:type="dxa"/>
          </w:tcPr>
          <w:p>
            <w:pPr>
              <w:pStyle w:val="nTable"/>
              <w:spacing w:after="40"/>
            </w:pPr>
            <w:r>
              <w:t>40 of 1972</w:t>
            </w:r>
          </w:p>
        </w:tc>
        <w:tc>
          <w:tcPr>
            <w:tcW w:w="1134" w:type="dxa"/>
          </w:tcPr>
          <w:p>
            <w:pPr>
              <w:pStyle w:val="nTable"/>
              <w:spacing w:after="40"/>
            </w:pPr>
            <w:r>
              <w:t>16 Jun 1972</w:t>
            </w:r>
          </w:p>
        </w:tc>
        <w:tc>
          <w:tcPr>
            <w:tcW w:w="2580" w:type="dxa"/>
            <w:gridSpan w:val="2"/>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rPr>
          <w:gridBefore w:val="1"/>
          <w:wBefore w:w="14" w:type="dxa"/>
          <w:cantSplit/>
        </w:trPr>
        <w:tc>
          <w:tcPr>
            <w:tcW w:w="2268" w:type="dxa"/>
          </w:tcPr>
          <w:p>
            <w:pPr>
              <w:pStyle w:val="nTable"/>
              <w:keepNext/>
              <w:spacing w:after="40"/>
              <w:ind w:right="113"/>
            </w:pPr>
            <w:r>
              <w:rPr>
                <w:i/>
              </w:rPr>
              <w:t>Acts Amendment (Judicial Salaries and Pensions) Act 1972</w:t>
            </w:r>
            <w:r>
              <w:t xml:space="preserve"> Pt. II</w:t>
            </w:r>
          </w:p>
        </w:tc>
        <w:tc>
          <w:tcPr>
            <w:tcW w:w="1134" w:type="dxa"/>
          </w:tcPr>
          <w:p>
            <w:pPr>
              <w:pStyle w:val="nTable"/>
              <w:keepNext/>
              <w:spacing w:after="40"/>
            </w:pPr>
            <w:r>
              <w:t>91 of 1972</w:t>
            </w:r>
          </w:p>
        </w:tc>
        <w:tc>
          <w:tcPr>
            <w:tcW w:w="1134" w:type="dxa"/>
          </w:tcPr>
          <w:p>
            <w:pPr>
              <w:pStyle w:val="nTable"/>
              <w:spacing w:after="40"/>
            </w:pPr>
            <w:r>
              <w:t>4 Dec 1972</w:t>
            </w:r>
          </w:p>
        </w:tc>
        <w:tc>
          <w:tcPr>
            <w:tcW w:w="2580" w:type="dxa"/>
            <w:gridSpan w:val="2"/>
          </w:tcPr>
          <w:p>
            <w:pPr>
              <w:pStyle w:val="nTable"/>
              <w:spacing w:after="40"/>
            </w:pPr>
            <w:r>
              <w:t>1 Jan 1973 (see s. 2)</w:t>
            </w:r>
          </w:p>
        </w:tc>
      </w:tr>
      <w:tr>
        <w:trPr>
          <w:gridBefore w:val="1"/>
          <w:wBefore w:w="14" w:type="dxa"/>
          <w:cantSplit/>
        </w:trPr>
        <w:tc>
          <w:tcPr>
            <w:tcW w:w="7116" w:type="dxa"/>
            <w:gridSpan w:val="5"/>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rPr>
          <w:gridBefore w:val="1"/>
          <w:wBefore w:w="14" w:type="dxa"/>
          <w:cantSplit/>
        </w:trPr>
        <w:tc>
          <w:tcPr>
            <w:tcW w:w="2268" w:type="dxa"/>
          </w:tcPr>
          <w:p>
            <w:pPr>
              <w:pStyle w:val="nTable"/>
              <w:spacing w:after="40"/>
              <w:ind w:right="113"/>
            </w:pPr>
            <w:r>
              <w:rPr>
                <w:i/>
              </w:rPr>
              <w:t>Acts Amendment (Judicial Salaries and Pensions) Act 1974</w:t>
            </w:r>
            <w:r>
              <w:t xml:space="preserve"> Pt. II</w:t>
            </w:r>
          </w:p>
        </w:tc>
        <w:tc>
          <w:tcPr>
            <w:tcW w:w="1134" w:type="dxa"/>
          </w:tcPr>
          <w:p>
            <w:pPr>
              <w:pStyle w:val="nTable"/>
              <w:spacing w:after="40"/>
            </w:pPr>
            <w:r>
              <w:t>23 of 1974</w:t>
            </w:r>
          </w:p>
        </w:tc>
        <w:tc>
          <w:tcPr>
            <w:tcW w:w="1134" w:type="dxa"/>
          </w:tcPr>
          <w:p>
            <w:pPr>
              <w:pStyle w:val="nTable"/>
              <w:spacing w:after="40"/>
            </w:pPr>
            <w:r>
              <w:t>23 Oct 1974</w:t>
            </w:r>
          </w:p>
        </w:tc>
        <w:tc>
          <w:tcPr>
            <w:tcW w:w="2580" w:type="dxa"/>
            <w:gridSpan w:val="2"/>
          </w:tcPr>
          <w:p>
            <w:pPr>
              <w:pStyle w:val="nTable"/>
              <w:spacing w:after="40"/>
            </w:pPr>
            <w:r>
              <w:t>1 Jul 1974 (see s. 2)</w:t>
            </w:r>
          </w:p>
        </w:tc>
      </w:tr>
      <w:tr>
        <w:trPr>
          <w:gridBefore w:val="1"/>
          <w:wBefore w:w="14" w:type="dxa"/>
          <w:cantSplit/>
        </w:trPr>
        <w:tc>
          <w:tcPr>
            <w:tcW w:w="2268" w:type="dxa"/>
          </w:tcPr>
          <w:p>
            <w:pPr>
              <w:pStyle w:val="nTable"/>
              <w:spacing w:after="40"/>
              <w:ind w:right="113"/>
            </w:pPr>
            <w:r>
              <w:rPr>
                <w:i/>
              </w:rPr>
              <w:t>Acts Amendment (Judicial Salaries and Pensions) Act 1975</w:t>
            </w:r>
            <w:r>
              <w:t xml:space="preserve"> Pt. II</w:t>
            </w:r>
          </w:p>
        </w:tc>
        <w:tc>
          <w:tcPr>
            <w:tcW w:w="1134" w:type="dxa"/>
          </w:tcPr>
          <w:p>
            <w:pPr>
              <w:pStyle w:val="nTable"/>
              <w:spacing w:after="40"/>
            </w:pPr>
            <w:r>
              <w:t>45 of 1975</w:t>
            </w:r>
          </w:p>
        </w:tc>
        <w:tc>
          <w:tcPr>
            <w:tcW w:w="1134" w:type="dxa"/>
          </w:tcPr>
          <w:p>
            <w:pPr>
              <w:pStyle w:val="nTable"/>
              <w:spacing w:after="40"/>
            </w:pPr>
            <w:r>
              <w:t>18 Sep 1975</w:t>
            </w:r>
          </w:p>
        </w:tc>
        <w:tc>
          <w:tcPr>
            <w:tcW w:w="2580" w:type="dxa"/>
            <w:gridSpan w:val="2"/>
          </w:tcPr>
          <w:p>
            <w:pPr>
              <w:pStyle w:val="nTable"/>
              <w:spacing w:after="40"/>
            </w:pPr>
            <w:r>
              <w:t>8 Aug 1975 (see s. 2)</w:t>
            </w:r>
          </w:p>
        </w:tc>
      </w:tr>
      <w:tr>
        <w:trPr>
          <w:gridBefore w:val="1"/>
          <w:wBefore w:w="14" w:type="dxa"/>
          <w:cantSplit/>
        </w:trPr>
        <w:tc>
          <w:tcPr>
            <w:tcW w:w="2268" w:type="dxa"/>
          </w:tcPr>
          <w:p>
            <w:pPr>
              <w:pStyle w:val="nTable"/>
              <w:spacing w:after="40"/>
              <w:ind w:right="113"/>
            </w:pPr>
            <w:r>
              <w:rPr>
                <w:i/>
              </w:rPr>
              <w:t>District Court of Western Australia Act Amendment Act 1975</w:t>
            </w:r>
          </w:p>
        </w:tc>
        <w:tc>
          <w:tcPr>
            <w:tcW w:w="1134" w:type="dxa"/>
          </w:tcPr>
          <w:p>
            <w:pPr>
              <w:pStyle w:val="nTable"/>
              <w:spacing w:after="40"/>
            </w:pPr>
            <w:r>
              <w:t>58 of 1975</w:t>
            </w:r>
          </w:p>
        </w:tc>
        <w:tc>
          <w:tcPr>
            <w:tcW w:w="1134" w:type="dxa"/>
          </w:tcPr>
          <w:p>
            <w:pPr>
              <w:pStyle w:val="nTable"/>
              <w:spacing w:after="40"/>
            </w:pPr>
            <w:r>
              <w:t>24 Oct 1975</w:t>
            </w:r>
          </w:p>
        </w:tc>
        <w:tc>
          <w:tcPr>
            <w:tcW w:w="2580" w:type="dxa"/>
            <w:gridSpan w:val="2"/>
          </w:tcPr>
          <w:p>
            <w:pPr>
              <w:pStyle w:val="nTable"/>
              <w:spacing w:after="40"/>
            </w:pPr>
            <w:r>
              <w:t xml:space="preserve">1 Jan 1976 (see s. 2 and </w:t>
            </w:r>
            <w:r>
              <w:rPr>
                <w:i/>
              </w:rPr>
              <w:t>Gazette</w:t>
            </w:r>
            <w:r>
              <w:t xml:space="preserve"> 7 Nov 1975 p. 4125)</w:t>
            </w:r>
          </w:p>
        </w:tc>
      </w:tr>
      <w:tr>
        <w:trPr>
          <w:gridBefore w:val="1"/>
          <w:wBefore w:w="14" w:type="dxa"/>
          <w:cantSplit/>
        </w:trPr>
        <w:tc>
          <w:tcPr>
            <w:tcW w:w="2268" w:type="dxa"/>
          </w:tcPr>
          <w:p>
            <w:pPr>
              <w:pStyle w:val="nTable"/>
              <w:spacing w:after="40"/>
              <w:ind w:right="113"/>
            </w:pPr>
            <w:r>
              <w:rPr>
                <w:i/>
              </w:rPr>
              <w:t>Acts Amendment (Jurisdiction of Courts) Act 1976</w:t>
            </w:r>
            <w:r>
              <w:t xml:space="preserve"> Pt. I</w:t>
            </w:r>
          </w:p>
        </w:tc>
        <w:tc>
          <w:tcPr>
            <w:tcW w:w="1134" w:type="dxa"/>
          </w:tcPr>
          <w:p>
            <w:pPr>
              <w:pStyle w:val="nTable"/>
              <w:spacing w:after="40"/>
            </w:pPr>
            <w:r>
              <w:t>69 of 1976</w:t>
            </w:r>
          </w:p>
        </w:tc>
        <w:tc>
          <w:tcPr>
            <w:tcW w:w="1134" w:type="dxa"/>
          </w:tcPr>
          <w:p>
            <w:pPr>
              <w:pStyle w:val="nTable"/>
              <w:spacing w:after="40"/>
            </w:pPr>
            <w:r>
              <w:t>6 Oct 1976</w:t>
            </w:r>
          </w:p>
        </w:tc>
        <w:tc>
          <w:tcPr>
            <w:tcW w:w="2580" w:type="dxa"/>
            <w:gridSpan w:val="2"/>
          </w:tcPr>
          <w:p>
            <w:pPr>
              <w:pStyle w:val="nTable"/>
              <w:spacing w:after="40"/>
            </w:pPr>
            <w:r>
              <w:t xml:space="preserve">1 Jan 1977 (see s. 2 and </w:t>
            </w:r>
            <w:r>
              <w:rPr>
                <w:i/>
              </w:rPr>
              <w:t>Gazette</w:t>
            </w:r>
            <w:r>
              <w:t xml:space="preserve"> 24 Dec 1976 p. 5028)</w:t>
            </w:r>
          </w:p>
        </w:tc>
      </w:tr>
      <w:tr>
        <w:trPr>
          <w:gridBefore w:val="1"/>
          <w:wBefore w:w="14" w:type="dxa"/>
          <w:cantSplit/>
        </w:trPr>
        <w:tc>
          <w:tcPr>
            <w:tcW w:w="2268" w:type="dxa"/>
          </w:tcPr>
          <w:p>
            <w:pPr>
              <w:pStyle w:val="nTable"/>
              <w:spacing w:after="40"/>
              <w:ind w:right="113"/>
            </w:pPr>
            <w:r>
              <w:rPr>
                <w:i/>
              </w:rPr>
              <w:t>Acts Amendment (Expert Evidence) Act 1976</w:t>
            </w:r>
            <w:r>
              <w:t xml:space="preserve"> Pt. III</w:t>
            </w:r>
          </w:p>
        </w:tc>
        <w:tc>
          <w:tcPr>
            <w:tcW w:w="1134" w:type="dxa"/>
          </w:tcPr>
          <w:p>
            <w:pPr>
              <w:pStyle w:val="nTable"/>
              <w:spacing w:after="40"/>
            </w:pPr>
            <w:r>
              <w:t>111 of 1976</w:t>
            </w:r>
          </w:p>
        </w:tc>
        <w:tc>
          <w:tcPr>
            <w:tcW w:w="1134" w:type="dxa"/>
          </w:tcPr>
          <w:p>
            <w:pPr>
              <w:pStyle w:val="nTable"/>
              <w:spacing w:after="40"/>
            </w:pPr>
            <w:r>
              <w:t>25 Nov 1976</w:t>
            </w:r>
          </w:p>
        </w:tc>
        <w:tc>
          <w:tcPr>
            <w:tcW w:w="2580" w:type="dxa"/>
            <w:gridSpan w:val="2"/>
          </w:tcPr>
          <w:p>
            <w:pPr>
              <w:pStyle w:val="nTable"/>
              <w:spacing w:after="40"/>
            </w:pPr>
            <w:r>
              <w:t>25 Nov 1976</w:t>
            </w:r>
          </w:p>
        </w:tc>
      </w:tr>
      <w:tr>
        <w:trPr>
          <w:gridBefore w:val="1"/>
          <w:wBefore w:w="14" w:type="dxa"/>
          <w:cantSplit/>
        </w:trPr>
        <w:tc>
          <w:tcPr>
            <w:tcW w:w="2268" w:type="dxa"/>
          </w:tcPr>
          <w:p>
            <w:pPr>
              <w:pStyle w:val="nTable"/>
              <w:spacing w:after="40"/>
              <w:ind w:right="113"/>
            </w:pPr>
            <w:r>
              <w:rPr>
                <w:i/>
              </w:rPr>
              <w:t>Acts Amendment (Supreme Court and District Court) Act 1978</w:t>
            </w:r>
            <w:r>
              <w:t xml:space="preserve"> Pt. III</w:t>
            </w:r>
          </w:p>
        </w:tc>
        <w:tc>
          <w:tcPr>
            <w:tcW w:w="1134" w:type="dxa"/>
          </w:tcPr>
          <w:p>
            <w:pPr>
              <w:pStyle w:val="nTable"/>
              <w:spacing w:after="40"/>
            </w:pPr>
            <w:r>
              <w:t>112 of 1978</w:t>
            </w:r>
          </w:p>
        </w:tc>
        <w:tc>
          <w:tcPr>
            <w:tcW w:w="1134" w:type="dxa"/>
          </w:tcPr>
          <w:p>
            <w:pPr>
              <w:pStyle w:val="nTable"/>
              <w:spacing w:after="40"/>
            </w:pPr>
            <w:r>
              <w:t>12 Dec 1978</w:t>
            </w:r>
          </w:p>
        </w:tc>
        <w:tc>
          <w:tcPr>
            <w:tcW w:w="2580" w:type="dxa"/>
            <w:gridSpan w:val="2"/>
          </w:tcPr>
          <w:p>
            <w:pPr>
              <w:pStyle w:val="nTable"/>
              <w:spacing w:after="40"/>
            </w:pPr>
            <w:r>
              <w:t>1 Apr 1970 (see s. 2)</w:t>
            </w:r>
          </w:p>
        </w:tc>
      </w:tr>
      <w:tr>
        <w:trPr>
          <w:gridBefore w:val="1"/>
          <w:wBefore w:w="14" w:type="dxa"/>
          <w:cantSplit/>
        </w:trPr>
        <w:tc>
          <w:tcPr>
            <w:tcW w:w="7116" w:type="dxa"/>
            <w:gridSpan w:val="5"/>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rPr>
          <w:gridBefore w:val="1"/>
          <w:wBefore w:w="14" w:type="dxa"/>
          <w:cantSplit/>
        </w:trPr>
        <w:tc>
          <w:tcPr>
            <w:tcW w:w="2268" w:type="dxa"/>
          </w:tcPr>
          <w:p>
            <w:pPr>
              <w:pStyle w:val="nTable"/>
              <w:keepNext/>
              <w:spacing w:after="40"/>
              <w:ind w:right="113"/>
            </w:pPr>
            <w:r>
              <w:rPr>
                <w:i/>
              </w:rPr>
              <w:t>Acts Amendment (Jurisdiction of Courts) Act 1981</w:t>
            </w:r>
            <w:r>
              <w:t xml:space="preserve"> Pt. II</w:t>
            </w:r>
          </w:p>
        </w:tc>
        <w:tc>
          <w:tcPr>
            <w:tcW w:w="1134" w:type="dxa"/>
          </w:tcPr>
          <w:p>
            <w:pPr>
              <w:pStyle w:val="nTable"/>
              <w:keepNext/>
              <w:spacing w:after="40"/>
            </w:pPr>
            <w:r>
              <w:t>118 of 1981</w:t>
            </w:r>
          </w:p>
        </w:tc>
        <w:tc>
          <w:tcPr>
            <w:tcW w:w="1134" w:type="dxa"/>
          </w:tcPr>
          <w:p>
            <w:pPr>
              <w:pStyle w:val="nTable"/>
              <w:keepNext/>
              <w:spacing w:after="40"/>
            </w:pPr>
            <w:r>
              <w:t>14 Dec 1981</w:t>
            </w:r>
          </w:p>
        </w:tc>
        <w:tc>
          <w:tcPr>
            <w:tcW w:w="2580" w:type="dxa"/>
            <w:gridSpan w:val="2"/>
          </w:tcPr>
          <w:p>
            <w:pPr>
              <w:pStyle w:val="nTable"/>
              <w:keepNext/>
              <w:spacing w:after="40"/>
            </w:pPr>
            <w:r>
              <w:t xml:space="preserve">1 Feb 1982 (see s. 2 and </w:t>
            </w:r>
            <w:r>
              <w:rPr>
                <w:i/>
              </w:rPr>
              <w:t>Gazette</w:t>
            </w:r>
            <w:r>
              <w:t xml:space="preserve"> 22 Jan 1982 p. 175)</w:t>
            </w:r>
          </w:p>
        </w:tc>
      </w:tr>
      <w:tr>
        <w:trPr>
          <w:gridBefore w:val="1"/>
          <w:wBefore w:w="14" w:type="dxa"/>
          <w:cantSplit/>
        </w:trPr>
        <w:tc>
          <w:tcPr>
            <w:tcW w:w="2268" w:type="dxa"/>
          </w:tcPr>
          <w:p>
            <w:pPr>
              <w:pStyle w:val="nTable"/>
              <w:keepNext/>
              <w:spacing w:after="40"/>
              <w:ind w:right="113"/>
            </w:pPr>
            <w:r>
              <w:rPr>
                <w:i/>
              </w:rPr>
              <w:t>Acts Amendment (Judicial Appointments) Act 1982</w:t>
            </w:r>
            <w:r>
              <w:t xml:space="preserve"> Pt. III</w:t>
            </w:r>
          </w:p>
        </w:tc>
        <w:tc>
          <w:tcPr>
            <w:tcW w:w="1134" w:type="dxa"/>
          </w:tcPr>
          <w:p>
            <w:pPr>
              <w:pStyle w:val="nTable"/>
              <w:keepNext/>
              <w:spacing w:after="40"/>
            </w:pPr>
            <w:r>
              <w:t>7 of 1982</w:t>
            </w:r>
          </w:p>
        </w:tc>
        <w:tc>
          <w:tcPr>
            <w:tcW w:w="1134" w:type="dxa"/>
          </w:tcPr>
          <w:p>
            <w:pPr>
              <w:pStyle w:val="nTable"/>
              <w:spacing w:after="40"/>
            </w:pPr>
            <w:r>
              <w:t>6 May 1982</w:t>
            </w:r>
          </w:p>
        </w:tc>
        <w:tc>
          <w:tcPr>
            <w:tcW w:w="2580" w:type="dxa"/>
            <w:gridSpan w:val="2"/>
          </w:tcPr>
          <w:p>
            <w:pPr>
              <w:pStyle w:val="nTable"/>
              <w:spacing w:after="40"/>
            </w:pPr>
            <w:r>
              <w:t>6 May 1982</w:t>
            </w:r>
          </w:p>
        </w:tc>
      </w:tr>
      <w:tr>
        <w:trPr>
          <w:gridBefore w:val="1"/>
          <w:wBefore w:w="14" w:type="dxa"/>
          <w:cantSplit/>
        </w:trPr>
        <w:tc>
          <w:tcPr>
            <w:tcW w:w="2268" w:type="dxa"/>
          </w:tcPr>
          <w:p>
            <w:pPr>
              <w:pStyle w:val="nTable"/>
              <w:spacing w:after="40"/>
              <w:ind w:right="113"/>
            </w:pPr>
            <w:r>
              <w:rPr>
                <w:i/>
              </w:rPr>
              <w:t>Acts Amendment (Abolition of Capital Punishment) Act 1984</w:t>
            </w:r>
            <w:r>
              <w:t xml:space="preserve"> Pt. VIII</w:t>
            </w:r>
          </w:p>
        </w:tc>
        <w:tc>
          <w:tcPr>
            <w:tcW w:w="1134" w:type="dxa"/>
          </w:tcPr>
          <w:p>
            <w:pPr>
              <w:pStyle w:val="nTable"/>
              <w:spacing w:after="40"/>
            </w:pPr>
            <w:r>
              <w:t>52 of 1984</w:t>
            </w:r>
          </w:p>
        </w:tc>
        <w:tc>
          <w:tcPr>
            <w:tcW w:w="1134" w:type="dxa"/>
          </w:tcPr>
          <w:p>
            <w:pPr>
              <w:pStyle w:val="nTable"/>
              <w:spacing w:after="40"/>
            </w:pPr>
            <w:r>
              <w:t>5 Sep 1984</w:t>
            </w:r>
          </w:p>
        </w:tc>
        <w:tc>
          <w:tcPr>
            <w:tcW w:w="2580" w:type="dxa"/>
            <w:gridSpan w:val="2"/>
          </w:tcPr>
          <w:p>
            <w:pPr>
              <w:pStyle w:val="nTable"/>
              <w:spacing w:after="40"/>
            </w:pPr>
            <w:r>
              <w:t>3 Oct 1984</w:t>
            </w:r>
          </w:p>
        </w:tc>
      </w:tr>
      <w:tr>
        <w:trPr>
          <w:gridBefore w:val="1"/>
          <w:wBefore w:w="14" w:type="dxa"/>
          <w:cantSplit/>
        </w:trPr>
        <w:tc>
          <w:tcPr>
            <w:tcW w:w="2268" w:type="dxa"/>
          </w:tcPr>
          <w:p>
            <w:pPr>
              <w:pStyle w:val="nTable"/>
              <w:spacing w:after="40"/>
              <w:ind w:right="113"/>
            </w:pPr>
            <w:r>
              <w:rPr>
                <w:i/>
              </w:rPr>
              <w:t>District Court of Western Australia Amendment Act 1984</w:t>
            </w:r>
          </w:p>
        </w:tc>
        <w:tc>
          <w:tcPr>
            <w:tcW w:w="1134" w:type="dxa"/>
          </w:tcPr>
          <w:p>
            <w:pPr>
              <w:pStyle w:val="nTable"/>
              <w:spacing w:after="40"/>
            </w:pPr>
            <w:r>
              <w:t>122 of 1984</w:t>
            </w:r>
          </w:p>
        </w:tc>
        <w:tc>
          <w:tcPr>
            <w:tcW w:w="1134" w:type="dxa"/>
          </w:tcPr>
          <w:p>
            <w:pPr>
              <w:pStyle w:val="nTable"/>
              <w:spacing w:after="40"/>
            </w:pPr>
            <w:r>
              <w:t>27 Dec 1984</w:t>
            </w:r>
          </w:p>
        </w:tc>
        <w:tc>
          <w:tcPr>
            <w:tcW w:w="2580" w:type="dxa"/>
            <w:gridSpan w:val="2"/>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rPr>
          <w:gridBefore w:val="1"/>
          <w:wBefore w:w="14" w:type="dxa"/>
          <w:cantSplit/>
        </w:trPr>
        <w:tc>
          <w:tcPr>
            <w:tcW w:w="2268" w:type="dxa"/>
          </w:tcPr>
          <w:p>
            <w:pPr>
              <w:pStyle w:val="nTable"/>
              <w:spacing w:after="40"/>
              <w:ind w:right="113"/>
            </w:pPr>
            <w:r>
              <w:rPr>
                <w:i/>
              </w:rPr>
              <w:t>Acts Amendment (Sexual Assaults) Act 1985</w:t>
            </w:r>
            <w:r>
              <w:t xml:space="preserve"> Pt. V</w:t>
            </w:r>
          </w:p>
        </w:tc>
        <w:tc>
          <w:tcPr>
            <w:tcW w:w="1134" w:type="dxa"/>
          </w:tcPr>
          <w:p>
            <w:pPr>
              <w:pStyle w:val="nTable"/>
              <w:spacing w:after="40"/>
            </w:pPr>
            <w:r>
              <w:t>74 of 1985</w:t>
            </w:r>
          </w:p>
        </w:tc>
        <w:tc>
          <w:tcPr>
            <w:tcW w:w="1134" w:type="dxa"/>
          </w:tcPr>
          <w:p>
            <w:pPr>
              <w:pStyle w:val="nTable"/>
              <w:spacing w:after="40"/>
            </w:pPr>
            <w:r>
              <w:t>20 Nov 1985</w:t>
            </w:r>
          </w:p>
        </w:tc>
        <w:tc>
          <w:tcPr>
            <w:tcW w:w="2580" w:type="dxa"/>
            <w:gridSpan w:val="2"/>
          </w:tcPr>
          <w:p>
            <w:pPr>
              <w:pStyle w:val="nTable"/>
              <w:spacing w:after="40"/>
            </w:pPr>
            <w:r>
              <w:t xml:space="preserve">1 Apr 1986 (see s. 2 and </w:t>
            </w:r>
            <w:r>
              <w:rPr>
                <w:i/>
              </w:rPr>
              <w:t>Gazette</w:t>
            </w:r>
            <w:r>
              <w:t xml:space="preserve"> 28 Feb 1986 p. 605)</w:t>
            </w:r>
          </w:p>
        </w:tc>
      </w:tr>
      <w:tr>
        <w:trPr>
          <w:gridBefore w:val="1"/>
          <w:wBefore w:w="14" w:type="dxa"/>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80" w:type="dxa"/>
            <w:gridSpan w:val="2"/>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8" w:type="dxa"/>
          </w:tcPr>
          <w:p>
            <w:pPr>
              <w:pStyle w:val="nTable"/>
              <w:spacing w:after="40"/>
              <w:ind w:right="113"/>
            </w:pPr>
            <w:r>
              <w:rPr>
                <w:i/>
              </w:rPr>
              <w:t>Commercial Arbitration Act 1985</w:t>
            </w:r>
            <w:r>
              <w:t xml:space="preserve"> s. 3(1)</w:t>
            </w:r>
          </w:p>
        </w:tc>
        <w:tc>
          <w:tcPr>
            <w:tcW w:w="1134" w:type="dxa"/>
          </w:tcPr>
          <w:p>
            <w:pPr>
              <w:pStyle w:val="nTable"/>
              <w:spacing w:after="40"/>
            </w:pPr>
            <w:r>
              <w:t>109 of 1985</w:t>
            </w:r>
          </w:p>
        </w:tc>
        <w:tc>
          <w:tcPr>
            <w:tcW w:w="1134" w:type="dxa"/>
          </w:tcPr>
          <w:p>
            <w:pPr>
              <w:pStyle w:val="nTable"/>
              <w:spacing w:after="40"/>
            </w:pPr>
            <w:r>
              <w:t>7 Jan 1986</w:t>
            </w:r>
          </w:p>
        </w:tc>
        <w:tc>
          <w:tcPr>
            <w:tcW w:w="2580" w:type="dxa"/>
            <w:gridSpan w:val="2"/>
          </w:tcPr>
          <w:p>
            <w:pPr>
              <w:pStyle w:val="nTable"/>
              <w:spacing w:after="40"/>
            </w:pPr>
            <w:r>
              <w:t xml:space="preserve">1 Apr 1986 (see s. 2 and </w:t>
            </w:r>
            <w:r>
              <w:rPr>
                <w:i/>
              </w:rPr>
              <w:t>Gazette</w:t>
            </w:r>
            <w:r>
              <w:t xml:space="preserve"> 28 Feb 1986 p. 605)</w:t>
            </w:r>
          </w:p>
        </w:tc>
      </w:tr>
      <w:tr>
        <w:trPr>
          <w:gridBefore w:val="1"/>
          <w:wBefore w:w="14" w:type="dxa"/>
          <w:cantSplit/>
        </w:trPr>
        <w:tc>
          <w:tcPr>
            <w:tcW w:w="2268" w:type="dxa"/>
          </w:tcPr>
          <w:p>
            <w:pPr>
              <w:pStyle w:val="nTable"/>
              <w:spacing w:after="40"/>
              <w:ind w:right="113"/>
            </w:pPr>
            <w:r>
              <w:rPr>
                <w:i/>
              </w:rPr>
              <w:t>Acts Amendment (Penalties for Contempt of Court) Act 1986</w:t>
            </w:r>
            <w:r>
              <w:t xml:space="preserve"> Pt. II</w:t>
            </w:r>
          </w:p>
        </w:tc>
        <w:tc>
          <w:tcPr>
            <w:tcW w:w="1134" w:type="dxa"/>
          </w:tcPr>
          <w:p>
            <w:pPr>
              <w:pStyle w:val="nTable"/>
              <w:spacing w:after="40"/>
            </w:pPr>
            <w:r>
              <w:t>71 of 1986</w:t>
            </w:r>
          </w:p>
        </w:tc>
        <w:tc>
          <w:tcPr>
            <w:tcW w:w="1134" w:type="dxa"/>
          </w:tcPr>
          <w:p>
            <w:pPr>
              <w:pStyle w:val="nTable"/>
              <w:spacing w:after="40"/>
            </w:pPr>
            <w:r>
              <w:t>4 Dec 1986</w:t>
            </w:r>
          </w:p>
        </w:tc>
        <w:tc>
          <w:tcPr>
            <w:tcW w:w="2580" w:type="dxa"/>
            <w:gridSpan w:val="2"/>
          </w:tcPr>
          <w:p>
            <w:pPr>
              <w:pStyle w:val="nTable"/>
              <w:spacing w:after="40"/>
            </w:pPr>
            <w:r>
              <w:t>4 Dec 1986 (see s. 2)</w:t>
            </w:r>
          </w:p>
        </w:tc>
      </w:tr>
      <w:tr>
        <w:trPr>
          <w:gridBefore w:val="1"/>
          <w:wBefore w:w="14" w:type="dxa"/>
          <w:cantSplit/>
        </w:trPr>
        <w:tc>
          <w:tcPr>
            <w:tcW w:w="7116" w:type="dxa"/>
            <w:gridSpan w:val="5"/>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12 Feb 1987</w:t>
            </w:r>
            <w:r>
              <w:t xml:space="preserve"> (includes amendments listed above)</w:t>
            </w:r>
          </w:p>
        </w:tc>
      </w:tr>
      <w:tr>
        <w:trPr>
          <w:gridBefore w:val="1"/>
          <w:wBefore w:w="14" w:type="dxa"/>
          <w:cantSplit/>
        </w:trPr>
        <w:tc>
          <w:tcPr>
            <w:tcW w:w="2268" w:type="dxa"/>
          </w:tcPr>
          <w:p>
            <w:pPr>
              <w:pStyle w:val="nTable"/>
              <w:keepNext/>
              <w:spacing w:after="40"/>
              <w:ind w:right="113"/>
            </w:pPr>
            <w:r>
              <w:rPr>
                <w:i/>
              </w:rPr>
              <w:t>Acts Amendment (Legal Practitioners, Costs and Taxation) Act 1987</w:t>
            </w:r>
            <w:r>
              <w:t xml:space="preserve"> Pt. IV</w:t>
            </w:r>
          </w:p>
        </w:tc>
        <w:tc>
          <w:tcPr>
            <w:tcW w:w="1134" w:type="dxa"/>
          </w:tcPr>
          <w:p>
            <w:pPr>
              <w:pStyle w:val="nTable"/>
              <w:keepNext/>
              <w:spacing w:after="40"/>
            </w:pPr>
            <w:r>
              <w:t>65 of 1987</w:t>
            </w:r>
          </w:p>
        </w:tc>
        <w:tc>
          <w:tcPr>
            <w:tcW w:w="1134" w:type="dxa"/>
          </w:tcPr>
          <w:p>
            <w:pPr>
              <w:pStyle w:val="nTable"/>
              <w:spacing w:after="40"/>
            </w:pPr>
            <w:r>
              <w:t>1 Dec 1987</w:t>
            </w:r>
          </w:p>
        </w:tc>
        <w:tc>
          <w:tcPr>
            <w:tcW w:w="2580" w:type="dxa"/>
            <w:gridSpan w:val="2"/>
          </w:tcPr>
          <w:p>
            <w:pPr>
              <w:pStyle w:val="nTable"/>
              <w:spacing w:after="40"/>
            </w:pPr>
            <w:r>
              <w:t xml:space="preserve">12 Feb 1988 (see s. 2(2) and </w:t>
            </w:r>
            <w:r>
              <w:rPr>
                <w:i/>
              </w:rPr>
              <w:t>Gazette</w:t>
            </w:r>
            <w:r>
              <w:t xml:space="preserve"> 12 Feb 1988 p. 397)</w:t>
            </w:r>
          </w:p>
        </w:tc>
      </w:tr>
      <w:tr>
        <w:trPr>
          <w:gridBefore w:val="1"/>
          <w:wBefore w:w="14" w:type="dxa"/>
          <w:cantSplit/>
        </w:trPr>
        <w:tc>
          <w:tcPr>
            <w:tcW w:w="2268" w:type="dxa"/>
          </w:tcPr>
          <w:p>
            <w:pPr>
              <w:pStyle w:val="nTable"/>
              <w:spacing w:after="40"/>
              <w:ind w:right="113"/>
            </w:pPr>
            <w:r>
              <w:rPr>
                <w:i/>
              </w:rPr>
              <w:t>Judges’ Salaries and Pensions Amendment Act 1987</w:t>
            </w:r>
            <w:r>
              <w:t xml:space="preserve"> s. 8</w:t>
            </w:r>
          </w:p>
        </w:tc>
        <w:tc>
          <w:tcPr>
            <w:tcW w:w="1134" w:type="dxa"/>
          </w:tcPr>
          <w:p>
            <w:pPr>
              <w:pStyle w:val="nTable"/>
              <w:spacing w:after="40"/>
            </w:pPr>
            <w:r>
              <w:t>82 of 1987</w:t>
            </w:r>
          </w:p>
        </w:tc>
        <w:tc>
          <w:tcPr>
            <w:tcW w:w="1134" w:type="dxa"/>
          </w:tcPr>
          <w:p>
            <w:pPr>
              <w:pStyle w:val="nTable"/>
              <w:spacing w:after="40"/>
            </w:pPr>
            <w:r>
              <w:t>1 Dec 1987</w:t>
            </w:r>
          </w:p>
        </w:tc>
        <w:tc>
          <w:tcPr>
            <w:tcW w:w="2580" w:type="dxa"/>
            <w:gridSpan w:val="2"/>
          </w:tcPr>
          <w:p>
            <w:pPr>
              <w:pStyle w:val="nTable"/>
              <w:spacing w:after="40"/>
            </w:pPr>
            <w:r>
              <w:t>1 Dec 1987 (see s. 2)</w:t>
            </w:r>
          </w:p>
        </w:tc>
      </w:tr>
      <w:tr>
        <w:trPr>
          <w:gridBefore w:val="1"/>
          <w:wBefore w:w="14" w:type="dxa"/>
          <w:cantSplit/>
        </w:trPr>
        <w:tc>
          <w:tcPr>
            <w:tcW w:w="2268" w:type="dxa"/>
          </w:tcPr>
          <w:p>
            <w:pPr>
              <w:pStyle w:val="nTable"/>
              <w:spacing w:after="40"/>
              <w:ind w:right="113"/>
            </w:pPr>
            <w:r>
              <w:rPr>
                <w:i/>
              </w:rPr>
              <w:t>Supreme and District Courts (Miscellaneous Amendments) Act 1991</w:t>
            </w:r>
            <w:r>
              <w:t xml:space="preserve"> Pt. 3</w:t>
            </w:r>
          </w:p>
        </w:tc>
        <w:tc>
          <w:tcPr>
            <w:tcW w:w="1134" w:type="dxa"/>
          </w:tcPr>
          <w:p>
            <w:pPr>
              <w:pStyle w:val="nTable"/>
              <w:spacing w:after="40"/>
            </w:pPr>
            <w:r>
              <w:t>14 of 1991</w:t>
            </w:r>
          </w:p>
        </w:tc>
        <w:tc>
          <w:tcPr>
            <w:tcW w:w="1134" w:type="dxa"/>
          </w:tcPr>
          <w:p>
            <w:pPr>
              <w:pStyle w:val="nTable"/>
              <w:spacing w:after="40"/>
            </w:pPr>
            <w:r>
              <w:t>21 Jun 1991</w:t>
            </w:r>
          </w:p>
        </w:tc>
        <w:tc>
          <w:tcPr>
            <w:tcW w:w="2580" w:type="dxa"/>
            <w:gridSpan w:val="2"/>
          </w:tcPr>
          <w:p>
            <w:pPr>
              <w:pStyle w:val="nTable"/>
              <w:spacing w:after="40"/>
            </w:pPr>
            <w:r>
              <w:t>21 Jun 1991 (see s. 2)</w:t>
            </w:r>
          </w:p>
        </w:tc>
      </w:tr>
      <w:tr>
        <w:trPr>
          <w:gridBefore w:val="1"/>
          <w:wBefore w:w="14" w:type="dxa"/>
          <w:cantSplit/>
        </w:trPr>
        <w:tc>
          <w:tcPr>
            <w:tcW w:w="2268" w:type="dxa"/>
          </w:tcPr>
          <w:p>
            <w:pPr>
              <w:pStyle w:val="nTable"/>
              <w:spacing w:after="40"/>
              <w:ind w:right="113"/>
            </w:pPr>
            <w:r>
              <w:rPr>
                <w:i/>
              </w:rPr>
              <w:t>Acts Amendment (Sexual Offences) Act 1992</w:t>
            </w:r>
            <w:r>
              <w:t xml:space="preserve"> s. 6(8)</w:t>
            </w:r>
          </w:p>
        </w:tc>
        <w:tc>
          <w:tcPr>
            <w:tcW w:w="1134" w:type="dxa"/>
          </w:tcPr>
          <w:p>
            <w:pPr>
              <w:pStyle w:val="nTable"/>
              <w:spacing w:after="40"/>
            </w:pPr>
            <w:r>
              <w:t>14 of 1992</w:t>
            </w:r>
          </w:p>
        </w:tc>
        <w:tc>
          <w:tcPr>
            <w:tcW w:w="1134" w:type="dxa"/>
          </w:tcPr>
          <w:p>
            <w:pPr>
              <w:pStyle w:val="nTable"/>
              <w:spacing w:after="40"/>
            </w:pPr>
            <w:r>
              <w:t>17 Jun 1992</w:t>
            </w:r>
          </w:p>
        </w:tc>
        <w:tc>
          <w:tcPr>
            <w:tcW w:w="2580" w:type="dxa"/>
            <w:gridSpan w:val="2"/>
          </w:tcPr>
          <w:p>
            <w:pPr>
              <w:pStyle w:val="nTable"/>
              <w:spacing w:after="40"/>
            </w:pPr>
            <w:r>
              <w:t xml:space="preserve">1 Aug 1992 (see s. 2 and </w:t>
            </w:r>
            <w:r>
              <w:rPr>
                <w:i/>
              </w:rPr>
              <w:t>Gazette</w:t>
            </w:r>
            <w:r>
              <w:t xml:space="preserve"> 28 Jul 1992 p. 3671)</w:t>
            </w:r>
          </w:p>
        </w:tc>
      </w:tr>
      <w:tr>
        <w:trPr>
          <w:gridBefore w:val="1"/>
          <w:wBefore w:w="14" w:type="dxa"/>
          <w:cantSplit/>
        </w:trPr>
        <w:tc>
          <w:tcPr>
            <w:tcW w:w="2268" w:type="dxa"/>
          </w:tcPr>
          <w:p>
            <w:pPr>
              <w:pStyle w:val="nTable"/>
              <w:spacing w:after="40"/>
              <w:ind w:right="113"/>
            </w:pPr>
            <w:r>
              <w:rPr>
                <w:i/>
              </w:rPr>
              <w:t>Acts Amendment (Jurisdiction and Criminal Procedure) Act 1992</w:t>
            </w:r>
            <w:r>
              <w:t xml:space="preserve"> Pt. 3</w:t>
            </w:r>
          </w:p>
        </w:tc>
        <w:tc>
          <w:tcPr>
            <w:tcW w:w="1134" w:type="dxa"/>
          </w:tcPr>
          <w:p>
            <w:pPr>
              <w:pStyle w:val="nTable"/>
              <w:spacing w:after="40"/>
            </w:pPr>
            <w:r>
              <w:t>53 of 1992</w:t>
            </w:r>
          </w:p>
        </w:tc>
        <w:tc>
          <w:tcPr>
            <w:tcW w:w="1134" w:type="dxa"/>
          </w:tcPr>
          <w:p>
            <w:pPr>
              <w:pStyle w:val="nTable"/>
              <w:spacing w:after="40"/>
            </w:pPr>
            <w:r>
              <w:t>9 Dec 1992</w:t>
            </w:r>
          </w:p>
        </w:tc>
        <w:tc>
          <w:tcPr>
            <w:tcW w:w="2580" w:type="dxa"/>
            <w:gridSpan w:val="2"/>
          </w:tcPr>
          <w:p>
            <w:pPr>
              <w:pStyle w:val="nTable"/>
              <w:spacing w:after="40"/>
            </w:pPr>
            <w:r>
              <w:t xml:space="preserve">1 Mar 1993 (see s. 2(1) and </w:t>
            </w:r>
            <w:r>
              <w:rPr>
                <w:i/>
              </w:rPr>
              <w:t>Gazette</w:t>
            </w:r>
            <w:r>
              <w:t xml:space="preserve"> 26 Jan 1993 p. 823)</w:t>
            </w:r>
          </w:p>
        </w:tc>
      </w:tr>
      <w:tr>
        <w:trPr>
          <w:gridBefore w:val="1"/>
          <w:wBefore w:w="14" w:type="dxa"/>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80" w:type="dxa"/>
            <w:gridSpan w:val="2"/>
          </w:tcPr>
          <w:p>
            <w:pPr>
              <w:pStyle w:val="nTable"/>
              <w:spacing w:after="40"/>
            </w:pPr>
            <w:r>
              <w:t>1 Jul 1993 (see s. 2(1))</w:t>
            </w:r>
          </w:p>
        </w:tc>
      </w:tr>
      <w:tr>
        <w:trPr>
          <w:gridBefore w:val="1"/>
          <w:wBefore w:w="14" w:type="dxa"/>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80" w:type="dxa"/>
            <w:gridSpan w:val="2"/>
          </w:tcPr>
          <w:p>
            <w:pPr>
              <w:pStyle w:val="nTable"/>
              <w:spacing w:after="40"/>
            </w:pPr>
            <w:r>
              <w:t xml:space="preserve">1 Oct 1994 (see s. 2 and </w:t>
            </w:r>
            <w:r>
              <w:rPr>
                <w:i/>
              </w:rPr>
              <w:t>Gazette</w:t>
            </w:r>
            <w:r>
              <w:t xml:space="preserve"> 30 Sep 1994 p. 4948)</w:t>
            </w:r>
          </w:p>
        </w:tc>
      </w:tr>
      <w:tr>
        <w:trPr>
          <w:gridBefore w:val="1"/>
          <w:wBefore w:w="14" w:type="dxa"/>
          <w:cantSplit/>
        </w:trPr>
        <w:tc>
          <w:tcPr>
            <w:tcW w:w="7116" w:type="dxa"/>
            <w:gridSpan w:val="5"/>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20 Feb 1996</w:t>
            </w:r>
            <w:r>
              <w:t xml:space="preserve"> (includes amendments listed above)</w:t>
            </w:r>
          </w:p>
        </w:tc>
      </w:tr>
      <w:tr>
        <w:trPr>
          <w:gridBefore w:val="1"/>
          <w:wBefore w:w="14" w:type="dxa"/>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80" w:type="dxa"/>
            <w:gridSpan w:val="2"/>
          </w:tcPr>
          <w:p>
            <w:pPr>
              <w:pStyle w:val="nTable"/>
              <w:spacing w:after="40"/>
            </w:pPr>
            <w:r>
              <w:t>1 Jul 1996 (see s. 2)</w:t>
            </w:r>
          </w:p>
        </w:tc>
      </w:tr>
      <w:tr>
        <w:trPr>
          <w:gridBefore w:val="1"/>
          <w:wBefore w:w="14" w:type="dxa"/>
          <w:cantSplit/>
        </w:trPr>
        <w:tc>
          <w:tcPr>
            <w:tcW w:w="2268" w:type="dxa"/>
          </w:tcPr>
          <w:p>
            <w:pPr>
              <w:pStyle w:val="nTable"/>
              <w:keepNext/>
              <w:spacing w:after="40"/>
              <w:ind w:right="113"/>
            </w:pPr>
            <w:r>
              <w:rPr>
                <w:i/>
              </w:rPr>
              <w:t>Criminal Law Amendment Act 1996</w:t>
            </w:r>
            <w:r>
              <w:t xml:space="preserve"> Pt. 3</w:t>
            </w:r>
          </w:p>
        </w:tc>
        <w:tc>
          <w:tcPr>
            <w:tcW w:w="1134" w:type="dxa"/>
          </w:tcPr>
          <w:p>
            <w:pPr>
              <w:pStyle w:val="nTable"/>
              <w:keepNext/>
              <w:spacing w:after="40"/>
            </w:pPr>
            <w:r>
              <w:t>36 of 1996</w:t>
            </w:r>
          </w:p>
        </w:tc>
        <w:tc>
          <w:tcPr>
            <w:tcW w:w="1134" w:type="dxa"/>
          </w:tcPr>
          <w:p>
            <w:pPr>
              <w:pStyle w:val="nTable"/>
              <w:spacing w:after="40"/>
            </w:pPr>
            <w:r>
              <w:t>10 Oct 1996</w:t>
            </w:r>
          </w:p>
        </w:tc>
        <w:tc>
          <w:tcPr>
            <w:tcW w:w="2580" w:type="dxa"/>
            <w:gridSpan w:val="2"/>
          </w:tcPr>
          <w:p>
            <w:pPr>
              <w:pStyle w:val="nTable"/>
              <w:spacing w:after="40"/>
            </w:pPr>
            <w:r>
              <w:t>10 Oct 1996 (see s. 2(1))</w:t>
            </w:r>
          </w:p>
        </w:tc>
      </w:tr>
      <w:tr>
        <w:trPr>
          <w:gridBefore w:val="1"/>
          <w:wBefore w:w="14" w:type="dxa"/>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80" w:type="dxa"/>
            <w:gridSpan w:val="2"/>
          </w:tcPr>
          <w:p>
            <w:pPr>
              <w:pStyle w:val="nTable"/>
              <w:spacing w:after="40"/>
            </w:pPr>
            <w:r>
              <w:t>25 Oct 1996 (see s. 2(1))</w:t>
            </w:r>
          </w:p>
        </w:tc>
      </w:tr>
      <w:tr>
        <w:trPr>
          <w:gridBefore w:val="1"/>
          <w:wBefore w:w="14" w:type="dxa"/>
          <w:cantSplit/>
        </w:trPr>
        <w:tc>
          <w:tcPr>
            <w:tcW w:w="2268" w:type="dxa"/>
          </w:tcPr>
          <w:p>
            <w:pPr>
              <w:pStyle w:val="nTable"/>
              <w:spacing w:after="40"/>
              <w:ind w:right="113"/>
            </w:pPr>
            <w:r>
              <w:rPr>
                <w:i/>
              </w:rPr>
              <w:t>Acts Amendment (Auxiliary Judges) Act 1997</w:t>
            </w:r>
            <w:r>
              <w:t xml:space="preserve"> Pt. 2</w:t>
            </w:r>
          </w:p>
        </w:tc>
        <w:tc>
          <w:tcPr>
            <w:tcW w:w="1134" w:type="dxa"/>
          </w:tcPr>
          <w:p>
            <w:pPr>
              <w:pStyle w:val="nTable"/>
              <w:spacing w:after="40"/>
            </w:pPr>
            <w:r>
              <w:t>23 of 1997</w:t>
            </w:r>
          </w:p>
        </w:tc>
        <w:tc>
          <w:tcPr>
            <w:tcW w:w="1134" w:type="dxa"/>
          </w:tcPr>
          <w:p>
            <w:pPr>
              <w:pStyle w:val="nTable"/>
              <w:spacing w:after="40"/>
            </w:pPr>
            <w:r>
              <w:t>18 Sep 1997</w:t>
            </w:r>
          </w:p>
        </w:tc>
        <w:tc>
          <w:tcPr>
            <w:tcW w:w="2580" w:type="dxa"/>
            <w:gridSpan w:val="2"/>
          </w:tcPr>
          <w:p>
            <w:pPr>
              <w:pStyle w:val="nTable"/>
              <w:spacing w:after="40"/>
            </w:pPr>
            <w:r>
              <w:t>18 Sep 1997 (see s. 2)</w:t>
            </w:r>
          </w:p>
        </w:tc>
      </w:tr>
      <w:tr>
        <w:trPr>
          <w:gridBefore w:val="1"/>
          <w:wBefore w:w="14" w:type="dxa"/>
          <w:cantSplit/>
        </w:trPr>
        <w:tc>
          <w:tcPr>
            <w:tcW w:w="2268" w:type="dxa"/>
          </w:tcPr>
          <w:p>
            <w:pPr>
              <w:pStyle w:val="nTable"/>
              <w:spacing w:after="40"/>
              <w:ind w:right="113"/>
            </w:pPr>
            <w:r>
              <w:rPr>
                <w:i/>
              </w:rPr>
              <w:t>Statutes (Repeals and Minor Amendments) Act 1997</w:t>
            </w:r>
            <w:r>
              <w:t xml:space="preserve"> s. 48</w:t>
            </w:r>
          </w:p>
        </w:tc>
        <w:tc>
          <w:tcPr>
            <w:tcW w:w="1134" w:type="dxa"/>
          </w:tcPr>
          <w:p>
            <w:pPr>
              <w:pStyle w:val="nTable"/>
              <w:spacing w:after="40"/>
            </w:pPr>
            <w:r>
              <w:t>57 of 1997</w:t>
            </w:r>
          </w:p>
        </w:tc>
        <w:tc>
          <w:tcPr>
            <w:tcW w:w="1134" w:type="dxa"/>
          </w:tcPr>
          <w:p>
            <w:pPr>
              <w:pStyle w:val="nTable"/>
              <w:spacing w:after="40"/>
            </w:pPr>
            <w:r>
              <w:t>15 Dec 1997</w:t>
            </w:r>
          </w:p>
        </w:tc>
        <w:tc>
          <w:tcPr>
            <w:tcW w:w="2580" w:type="dxa"/>
            <w:gridSpan w:val="2"/>
          </w:tcPr>
          <w:p>
            <w:pPr>
              <w:pStyle w:val="nTable"/>
              <w:spacing w:after="40"/>
            </w:pPr>
            <w:r>
              <w:t>15 Dec 1997 (see s. 2(1))</w:t>
            </w:r>
          </w:p>
        </w:tc>
      </w:tr>
      <w:tr>
        <w:trPr>
          <w:gridBefore w:val="1"/>
          <w:wBefore w:w="14" w:type="dxa"/>
          <w:cantSplit/>
        </w:trPr>
        <w:tc>
          <w:tcPr>
            <w:tcW w:w="7116" w:type="dxa"/>
            <w:gridSpan w:val="5"/>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 Jan 1999</w:t>
            </w:r>
            <w:r>
              <w:t xml:space="preserve"> (includes amendments listed above)</w:t>
            </w:r>
          </w:p>
        </w:tc>
      </w:tr>
      <w:tr>
        <w:trPr>
          <w:gridBefore w:val="1"/>
          <w:wBefore w:w="14" w:type="dxa"/>
          <w:cantSplit/>
        </w:trPr>
        <w:tc>
          <w:tcPr>
            <w:tcW w:w="2268" w:type="dxa"/>
          </w:tcPr>
          <w:p>
            <w:pPr>
              <w:pStyle w:val="nTable"/>
              <w:spacing w:after="40"/>
              <w:ind w:right="113"/>
            </w:pPr>
            <w:r>
              <w:rPr>
                <w:i/>
              </w:rPr>
              <w:t>Courts Legislation Amendment Act 2000</w:t>
            </w:r>
            <w:r>
              <w:t xml:space="preserve"> Pt. 2 (s. 3</w:t>
            </w:r>
            <w:r>
              <w:noBreakHyphen/>
              <w:t>7)</w:t>
            </w:r>
          </w:p>
        </w:tc>
        <w:tc>
          <w:tcPr>
            <w:tcW w:w="1134" w:type="dxa"/>
          </w:tcPr>
          <w:p>
            <w:pPr>
              <w:pStyle w:val="nTable"/>
              <w:spacing w:after="40"/>
            </w:pPr>
            <w:r>
              <w:t>27 of 2000</w:t>
            </w:r>
          </w:p>
        </w:tc>
        <w:tc>
          <w:tcPr>
            <w:tcW w:w="1134" w:type="dxa"/>
          </w:tcPr>
          <w:p>
            <w:pPr>
              <w:pStyle w:val="nTable"/>
              <w:spacing w:after="40"/>
            </w:pPr>
            <w:r>
              <w:t>6 Jul 2000</w:t>
            </w:r>
          </w:p>
        </w:tc>
        <w:tc>
          <w:tcPr>
            <w:tcW w:w="2580" w:type="dxa"/>
            <w:gridSpan w:val="2"/>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rPr>
          <w:gridBefore w:val="1"/>
          <w:wBefore w:w="14" w:type="dxa"/>
          <w:cantSplit/>
        </w:trPr>
        <w:tc>
          <w:tcPr>
            <w:tcW w:w="2268" w:type="dxa"/>
          </w:tcPr>
          <w:p>
            <w:pPr>
              <w:pStyle w:val="nTable"/>
              <w:spacing w:after="40"/>
              <w:ind w:right="113"/>
            </w:pPr>
            <w:r>
              <w:rPr>
                <w:i/>
              </w:rPr>
              <w:t>State Records (Consequential Provisions) Act 2000</w:t>
            </w:r>
            <w:r>
              <w:t xml:space="preserve"> Pt. 3</w:t>
            </w:r>
          </w:p>
        </w:tc>
        <w:tc>
          <w:tcPr>
            <w:tcW w:w="1134" w:type="dxa"/>
          </w:tcPr>
          <w:p>
            <w:pPr>
              <w:pStyle w:val="nTable"/>
              <w:spacing w:after="40"/>
            </w:pPr>
            <w:r>
              <w:t>53 of 2000</w:t>
            </w:r>
          </w:p>
        </w:tc>
        <w:tc>
          <w:tcPr>
            <w:tcW w:w="1134" w:type="dxa"/>
          </w:tcPr>
          <w:p>
            <w:pPr>
              <w:pStyle w:val="nTable"/>
              <w:spacing w:after="40"/>
            </w:pPr>
            <w:r>
              <w:t>28 Nov 2000</w:t>
            </w:r>
          </w:p>
        </w:tc>
        <w:tc>
          <w:tcPr>
            <w:tcW w:w="2580" w:type="dxa"/>
            <w:gridSpan w:val="2"/>
          </w:tcPr>
          <w:p>
            <w:pPr>
              <w:pStyle w:val="nTable"/>
              <w:spacing w:after="40"/>
            </w:pPr>
            <w:r>
              <w:t xml:space="preserve">1 Dec 2001 (see s. 2 and </w:t>
            </w:r>
            <w:r>
              <w:rPr>
                <w:i/>
              </w:rPr>
              <w:t>Gazette</w:t>
            </w:r>
            <w:r>
              <w:t xml:space="preserve"> 30 Nov 2001 p. 6067)</w:t>
            </w:r>
          </w:p>
        </w:tc>
      </w:tr>
      <w:tr>
        <w:trPr>
          <w:gridBefore w:val="1"/>
          <w:wBefore w:w="14" w:type="dxa"/>
          <w:cantSplit/>
        </w:trPr>
        <w:tc>
          <w:tcPr>
            <w:tcW w:w="7116" w:type="dxa"/>
            <w:gridSpan w:val="5"/>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rPr>
          <w:gridBefore w:val="1"/>
          <w:wBefore w:w="14" w:type="dxa"/>
          <w:cantSplit/>
        </w:trPr>
        <w:tc>
          <w:tcPr>
            <w:tcW w:w="2268" w:type="dxa"/>
          </w:tcPr>
          <w:p>
            <w:pPr>
              <w:pStyle w:val="nTable"/>
              <w:spacing w:after="40"/>
              <w:ind w:right="113"/>
              <w:rPr>
                <w:i/>
              </w:rPr>
            </w:pPr>
            <w:r>
              <w:rPr>
                <w:i/>
              </w:rPr>
              <w:t xml:space="preserve">Vexatious Proceedings Restriction Act 2002 </w:t>
            </w:r>
            <w:r>
              <w:rPr>
                <w:iCs/>
              </w:rPr>
              <w:t>s. 13</w:t>
            </w:r>
          </w:p>
        </w:tc>
        <w:tc>
          <w:tcPr>
            <w:tcW w:w="1134" w:type="dxa"/>
          </w:tcPr>
          <w:p>
            <w:pPr>
              <w:pStyle w:val="nTable"/>
              <w:spacing w:after="40"/>
            </w:pPr>
            <w:r>
              <w:t>23 of 2002</w:t>
            </w:r>
          </w:p>
        </w:tc>
        <w:tc>
          <w:tcPr>
            <w:tcW w:w="1134" w:type="dxa"/>
          </w:tcPr>
          <w:p>
            <w:pPr>
              <w:pStyle w:val="nTable"/>
              <w:spacing w:after="40"/>
            </w:pPr>
            <w:r>
              <w:t>18 Sep 2002</w:t>
            </w:r>
          </w:p>
        </w:tc>
        <w:tc>
          <w:tcPr>
            <w:tcW w:w="2580" w:type="dxa"/>
            <w:gridSpan w:val="2"/>
          </w:tcPr>
          <w:p>
            <w:pPr>
              <w:pStyle w:val="nTable"/>
              <w:spacing w:after="40"/>
            </w:pPr>
            <w:r>
              <w:t xml:space="preserve">28 Sep 2002 (see s. 2 and </w:t>
            </w:r>
            <w:r>
              <w:rPr>
                <w:i/>
              </w:rPr>
              <w:t>Gazette</w:t>
            </w:r>
            <w:r>
              <w:t xml:space="preserve"> 27 Sep 2002 p. 4877)</w:t>
            </w:r>
          </w:p>
        </w:tc>
      </w:tr>
      <w:tr>
        <w:trPr>
          <w:gridBefore w:val="1"/>
          <w:wBefore w:w="14" w:type="dxa"/>
          <w:cantSplit/>
        </w:trPr>
        <w:tc>
          <w:tcPr>
            <w:tcW w:w="2268" w:type="dxa"/>
          </w:tcPr>
          <w:p>
            <w:pPr>
              <w:pStyle w:val="nTable"/>
              <w:spacing w:after="40"/>
              <w:ind w:right="113"/>
            </w:pPr>
            <w:r>
              <w:rPr>
                <w:i/>
              </w:rPr>
              <w:t>Acts Amendment (Equality of Status) Act 2003</w:t>
            </w:r>
            <w:r>
              <w:t xml:space="preserve"> Pt. 17</w:t>
            </w:r>
          </w:p>
        </w:tc>
        <w:tc>
          <w:tcPr>
            <w:tcW w:w="1134" w:type="dxa"/>
          </w:tcPr>
          <w:p>
            <w:pPr>
              <w:pStyle w:val="nTable"/>
              <w:spacing w:after="40"/>
            </w:pPr>
            <w:r>
              <w:t>28 of 2003</w:t>
            </w:r>
          </w:p>
        </w:tc>
        <w:tc>
          <w:tcPr>
            <w:tcW w:w="1134" w:type="dxa"/>
          </w:tcPr>
          <w:p>
            <w:pPr>
              <w:pStyle w:val="nTable"/>
              <w:spacing w:after="40"/>
            </w:pPr>
            <w:r>
              <w:t>22 May 2003</w:t>
            </w:r>
          </w:p>
        </w:tc>
        <w:tc>
          <w:tcPr>
            <w:tcW w:w="2580"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8" w:type="dxa"/>
          </w:tcPr>
          <w:p>
            <w:pPr>
              <w:pStyle w:val="nTable"/>
              <w:spacing w:after="40"/>
              <w:ind w:right="113"/>
            </w:pPr>
            <w:r>
              <w:rPr>
                <w:i/>
              </w:rPr>
              <w:t>Acts Amendment and Repeal (Courts and Legal Practice) Act 2003</w:t>
            </w:r>
            <w:r>
              <w:t xml:space="preserve"> s. 32, 111 and 125</w:t>
            </w:r>
          </w:p>
        </w:tc>
        <w:tc>
          <w:tcPr>
            <w:tcW w:w="1134" w:type="dxa"/>
          </w:tcPr>
          <w:p>
            <w:pPr>
              <w:pStyle w:val="nTable"/>
              <w:spacing w:after="40"/>
            </w:pPr>
            <w:r>
              <w:t>65 of 2003</w:t>
            </w:r>
          </w:p>
        </w:tc>
        <w:tc>
          <w:tcPr>
            <w:tcW w:w="1134" w:type="dxa"/>
          </w:tcPr>
          <w:p>
            <w:pPr>
              <w:pStyle w:val="nTable"/>
              <w:spacing w:after="40"/>
            </w:pPr>
            <w:r>
              <w:t>4 Dec 2003</w:t>
            </w:r>
          </w:p>
        </w:tc>
        <w:tc>
          <w:tcPr>
            <w:tcW w:w="2580" w:type="dxa"/>
            <w:gridSpan w:val="2"/>
          </w:tcPr>
          <w:p>
            <w:pPr>
              <w:pStyle w:val="nTable"/>
              <w:spacing w:after="40"/>
            </w:pPr>
            <w:r>
              <w:t xml:space="preserve">1 Jan 2004 (see s. 2 and </w:t>
            </w:r>
            <w:r>
              <w:rPr>
                <w:i/>
              </w:rPr>
              <w:t>Gazette</w:t>
            </w:r>
            <w:r>
              <w:t xml:space="preserve"> 30 Dec 2003 p. 5722)</w:t>
            </w:r>
          </w:p>
        </w:tc>
      </w:tr>
      <w:tr>
        <w:trPr>
          <w:gridBefore w:val="1"/>
          <w:wBefore w:w="14" w:type="dxa"/>
          <w:cantSplit/>
        </w:trPr>
        <w:tc>
          <w:tcPr>
            <w:tcW w:w="2268" w:type="dxa"/>
          </w:tcPr>
          <w:p>
            <w:pPr>
              <w:pStyle w:val="nTable"/>
              <w:spacing w:after="40"/>
              <w:ind w:right="113"/>
              <w:rPr>
                <w:i/>
              </w:rPr>
            </w:pPr>
            <w:r>
              <w:rPr>
                <w:i/>
                <w:snapToGrid w:val="0"/>
              </w:rPr>
              <w:t>Acts Amendment (Court of Appeal) Act 2004</w:t>
            </w:r>
            <w:r>
              <w:rPr>
                <w:snapToGrid w:val="0"/>
              </w:rPr>
              <w:t xml:space="preserve"> s. 32</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8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14" w:type="dxa"/>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10 </w:t>
            </w:r>
            <w:r>
              <w:rPr>
                <w:snapToGrid w:val="0"/>
                <w:vertAlign w:val="superscript"/>
              </w:rPr>
              <w:t>3</w:t>
            </w:r>
          </w:p>
        </w:tc>
        <w:tc>
          <w:tcPr>
            <w:tcW w:w="1134" w:type="dxa"/>
          </w:tcPr>
          <w:p>
            <w:pPr>
              <w:pStyle w:val="nTable"/>
              <w:spacing w:after="40"/>
              <w:rPr>
                <w:snapToGrid w:val="0"/>
              </w:rPr>
            </w:pPr>
            <w:r>
              <w:rPr>
                <w:snapToGrid w:val="0"/>
              </w:rPr>
              <w:t>59 of 2004 (as amended by No. 5 of 2008 s. 24)</w:t>
            </w:r>
          </w:p>
        </w:tc>
        <w:tc>
          <w:tcPr>
            <w:tcW w:w="1134" w:type="dxa"/>
          </w:tcPr>
          <w:p>
            <w:pPr>
              <w:pStyle w:val="nTable"/>
              <w:spacing w:after="40"/>
            </w:pPr>
            <w:r>
              <w:rPr>
                <w:snapToGrid w:val="0"/>
              </w:rPr>
              <w:t>23 Nov 2004</w:t>
            </w:r>
          </w:p>
        </w:tc>
        <w:tc>
          <w:tcPr>
            <w:tcW w:w="2580"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14" w:type="dxa"/>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80"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4" w:type="dxa"/>
          <w:cantSplit/>
        </w:trPr>
        <w:tc>
          <w:tcPr>
            <w:tcW w:w="7116" w:type="dxa"/>
            <w:gridSpan w:val="5"/>
          </w:tcPr>
          <w:p>
            <w:pPr>
              <w:pStyle w:val="nTable"/>
              <w:spacing w:after="40"/>
              <w:rPr>
                <w:snapToGrid w:val="0"/>
              </w:rPr>
            </w:pPr>
            <w:r>
              <w:rPr>
                <w:b/>
              </w:rPr>
              <w:t xml:space="preserve">Reprint 7: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Aug 2005</w:t>
            </w:r>
            <w:r>
              <w:t xml:space="preserve"> (includes amendments listed above)</w:t>
            </w:r>
          </w:p>
        </w:tc>
      </w:tr>
      <w:tr>
        <w:trPr>
          <w:gridBefore w:val="1"/>
          <w:wBefore w:w="14" w:type="dxa"/>
        </w:trPr>
        <w:tc>
          <w:tcPr>
            <w:tcW w:w="2268" w:type="dxa"/>
          </w:tcPr>
          <w:p>
            <w:pPr>
              <w:pStyle w:val="nTable"/>
              <w:spacing w:after="40"/>
              <w:rPr>
                <w:snapToGrid w:val="0"/>
                <w:vertAlign w:val="superscript"/>
              </w:rPr>
            </w:pPr>
            <w:r>
              <w:rPr>
                <w:i/>
                <w:iCs/>
                <w:snapToGrid w:val="0"/>
              </w:rPr>
              <w:t>Limitation Legislation Amendment and Repeal Act 2005</w:t>
            </w:r>
            <w:r>
              <w:rPr>
                <w:snapToGrid w:val="0"/>
              </w:rPr>
              <w:t xml:space="preserve"> Pt. 5 </w:t>
            </w:r>
            <w:r>
              <w:rPr>
                <w:snapToGrid w:val="0"/>
                <w:vertAlign w:val="superscript"/>
              </w:rPr>
              <w:t>4</w:t>
            </w:r>
          </w:p>
        </w:tc>
        <w:tc>
          <w:tcPr>
            <w:tcW w:w="1134"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80" w:type="dxa"/>
            <w:gridSpan w:val="2"/>
          </w:tcPr>
          <w:p>
            <w:pPr>
              <w:pStyle w:val="nTable"/>
              <w:spacing w:after="40"/>
              <w:rPr>
                <w:snapToGrid w:val="0"/>
              </w:rPr>
            </w:pPr>
            <w:r>
              <w:rPr>
                <w:snapToGrid w:val="0"/>
              </w:rPr>
              <w:t>15 Nov 2005 (see s. 2)</w:t>
            </w:r>
          </w:p>
        </w:tc>
      </w:tr>
      <w:tr>
        <w:trPr>
          <w:gridBefore w:val="1"/>
          <w:wBefore w:w="14" w:type="dxa"/>
          <w:cantSplit/>
        </w:trPr>
        <w:tc>
          <w:tcPr>
            <w:tcW w:w="2268" w:type="dxa"/>
          </w:tcPr>
          <w:p>
            <w:pPr>
              <w:pStyle w:val="nTable"/>
              <w:spacing w:after="40"/>
              <w:ind w:right="113"/>
              <w:rPr>
                <w:i/>
              </w:rPr>
            </w:pPr>
            <w:r>
              <w:rPr>
                <w:i/>
              </w:rPr>
              <w:t>Oaths, Affidavits and Statutory Declarations (Consequential Provisions) Act 2005</w:t>
            </w:r>
            <w:r>
              <w:rPr>
                <w:iCs/>
              </w:rPr>
              <w:t xml:space="preserve"> Pt. 6</w:t>
            </w:r>
          </w:p>
        </w:tc>
        <w:tc>
          <w:tcPr>
            <w:tcW w:w="1134" w:type="dxa"/>
          </w:tcPr>
          <w:p>
            <w:pPr>
              <w:pStyle w:val="nTable"/>
              <w:spacing w:after="40"/>
            </w:pPr>
            <w:r>
              <w:t>24 of 2005</w:t>
            </w:r>
          </w:p>
        </w:tc>
        <w:tc>
          <w:tcPr>
            <w:tcW w:w="1134" w:type="dxa"/>
          </w:tcPr>
          <w:p>
            <w:pPr>
              <w:pStyle w:val="nTable"/>
              <w:spacing w:after="40"/>
            </w:pPr>
            <w:r>
              <w:t>2 Dec 2005</w:t>
            </w:r>
          </w:p>
        </w:tc>
        <w:tc>
          <w:tcPr>
            <w:tcW w:w="2580" w:type="dxa"/>
            <w:gridSpan w:val="2"/>
          </w:tcPr>
          <w:p>
            <w:pPr>
              <w:pStyle w:val="nTable"/>
              <w:spacing w:after="40"/>
            </w:pPr>
            <w:r>
              <w:t xml:space="preserve">1 Jan 2006 (see s. 2(1) and </w:t>
            </w:r>
            <w:r>
              <w:rPr>
                <w:i/>
                <w:iCs/>
              </w:rPr>
              <w:t>Gazette</w:t>
            </w:r>
            <w:r>
              <w:t xml:space="preserve"> 23 Dec 2005 p. 6244)</w:t>
            </w:r>
          </w:p>
        </w:tc>
      </w:tr>
      <w:tr>
        <w:trPr>
          <w:gridBefore w:val="1"/>
          <w:wBefore w:w="14" w:type="dxa"/>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80"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tcPr>
          <w:p>
            <w:pPr>
              <w:pStyle w:val="nTable"/>
              <w:spacing w:after="40"/>
              <w:rPr>
                <w:snapToGrid w:val="0"/>
              </w:rPr>
            </w:pPr>
            <w:r>
              <w:t>29 of 2008</w:t>
            </w:r>
          </w:p>
        </w:tc>
        <w:tc>
          <w:tcPr>
            <w:tcW w:w="1134" w:type="dxa"/>
          </w:tcPr>
          <w:p>
            <w:pPr>
              <w:pStyle w:val="nTable"/>
              <w:spacing w:after="40"/>
              <w:rPr>
                <w:snapToGrid w:val="0"/>
              </w:rPr>
            </w:pPr>
            <w:r>
              <w:t>27 Jun 2008</w:t>
            </w:r>
          </w:p>
        </w:tc>
        <w:tc>
          <w:tcPr>
            <w:tcW w:w="2580"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gridBefore w:val="1"/>
          <w:wBefore w:w="14" w:type="dxa"/>
          <w:cantSplit/>
        </w:trPr>
        <w:tc>
          <w:tcPr>
            <w:tcW w:w="7116" w:type="dxa"/>
            <w:gridSpan w:val="5"/>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rPr>
          <w:gridBefore w:val="1"/>
          <w:wBefore w:w="14" w:type="dxa"/>
          <w:cantSplit/>
        </w:trPr>
        <w:tc>
          <w:tcPr>
            <w:tcW w:w="2268" w:type="dxa"/>
          </w:tcPr>
          <w:p>
            <w:pPr>
              <w:pStyle w:val="nTable"/>
              <w:spacing w:after="40"/>
              <w:ind w:right="113"/>
              <w:rPr>
                <w:i/>
                <w:snapToGrid w:val="0"/>
              </w:rPr>
            </w:pPr>
            <w:r>
              <w:rPr>
                <w:i/>
              </w:rPr>
              <w:t>Commercial Arbitration Act 2012</w:t>
            </w:r>
            <w:r>
              <w:t xml:space="preserve"> s. 45 it. 5</w:t>
            </w:r>
          </w:p>
        </w:tc>
        <w:tc>
          <w:tcPr>
            <w:tcW w:w="1134" w:type="dxa"/>
          </w:tcPr>
          <w:p>
            <w:pPr>
              <w:pStyle w:val="nTable"/>
              <w:spacing w:after="40"/>
              <w:rPr>
                <w:snapToGrid w:val="0"/>
              </w:rPr>
            </w:pPr>
            <w:r>
              <w:t>23 of 2012</w:t>
            </w:r>
          </w:p>
        </w:tc>
        <w:tc>
          <w:tcPr>
            <w:tcW w:w="1134" w:type="dxa"/>
          </w:tcPr>
          <w:p>
            <w:pPr>
              <w:pStyle w:val="nTable"/>
              <w:spacing w:after="40"/>
              <w:rPr>
                <w:snapToGrid w:val="0"/>
              </w:rPr>
            </w:pPr>
            <w:r>
              <w:t>29 Aug 2012</w:t>
            </w:r>
          </w:p>
        </w:tc>
        <w:tc>
          <w:tcPr>
            <w:tcW w:w="2580"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Before w:val="1"/>
          <w:wBefore w:w="14" w:type="dxa"/>
          <w:cantSplit/>
        </w:trPr>
        <w:tc>
          <w:tcPr>
            <w:tcW w:w="2268" w:type="dxa"/>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shd w:val="clear" w:color="auto" w:fill="auto"/>
          </w:tcPr>
          <w:p>
            <w:pPr>
              <w:pStyle w:val="nTable"/>
              <w:spacing w:after="40"/>
            </w:pPr>
            <w:r>
              <w:t>20 of 2013</w:t>
            </w:r>
          </w:p>
        </w:tc>
        <w:tc>
          <w:tcPr>
            <w:tcW w:w="1134" w:type="dxa"/>
            <w:shd w:val="clear" w:color="auto" w:fill="auto"/>
          </w:tcPr>
          <w:p>
            <w:pPr>
              <w:pStyle w:val="nTable"/>
              <w:spacing w:after="40"/>
            </w:pPr>
            <w:r>
              <w:t>4 Nov 2013</w:t>
            </w:r>
          </w:p>
        </w:tc>
        <w:tc>
          <w:tcPr>
            <w:tcW w:w="2580"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r>
        <w:trPr>
          <w:gridAfter w:val="1"/>
          <w:wAfter w:w="33" w:type="dxa"/>
          <w:cantSplit/>
        </w:trPr>
        <w:tc>
          <w:tcPr>
            <w:tcW w:w="2282" w:type="dxa"/>
            <w:gridSpan w:val="2"/>
            <w:tcBorders>
              <w:bottom w:val="single" w:sz="8" w:space="0" w:color="auto"/>
            </w:tcBorders>
          </w:tcPr>
          <w:p>
            <w:pPr>
              <w:pStyle w:val="nTable"/>
              <w:spacing w:after="40"/>
              <w:ind w:right="113"/>
              <w:rPr>
                <w:i/>
              </w:rPr>
            </w:pPr>
            <w:r>
              <w:rPr>
                <w:i/>
              </w:rPr>
              <w:t>Misuse of Drugs Amendment (Methylamphetamine Offences) Act 2017</w:t>
            </w:r>
            <w:r>
              <w:t xml:space="preserve"> Pt. 3</w:t>
            </w:r>
          </w:p>
        </w:tc>
        <w:tc>
          <w:tcPr>
            <w:tcW w:w="1134" w:type="dxa"/>
            <w:tcBorders>
              <w:bottom w:val="single" w:sz="8" w:space="0" w:color="auto"/>
            </w:tcBorders>
          </w:tcPr>
          <w:p>
            <w:pPr>
              <w:pStyle w:val="nTable"/>
              <w:spacing w:after="40"/>
            </w:pPr>
            <w:r>
              <w:t>3 of 2017</w:t>
            </w:r>
          </w:p>
        </w:tc>
        <w:tc>
          <w:tcPr>
            <w:tcW w:w="1134" w:type="dxa"/>
            <w:tcBorders>
              <w:bottom w:val="single" w:sz="8" w:space="0" w:color="auto"/>
            </w:tcBorders>
          </w:tcPr>
          <w:p>
            <w:pPr>
              <w:pStyle w:val="nTable"/>
              <w:spacing w:after="40"/>
            </w:pPr>
            <w:r>
              <w:t>21 Aug 2017</w:t>
            </w:r>
          </w:p>
        </w:tc>
        <w:tc>
          <w:tcPr>
            <w:tcW w:w="2547" w:type="dxa"/>
            <w:tcBorders>
              <w:bottom w:val="single" w:sz="8" w:space="0" w:color="auto"/>
            </w:tcBorders>
          </w:tcPr>
          <w:p>
            <w:pPr>
              <w:pStyle w:val="nTable"/>
              <w:spacing w:after="40"/>
            </w:pPr>
            <w:r>
              <w:t>18 Sep 2017 (see s. 2(b))</w:t>
            </w:r>
          </w:p>
        </w:tc>
      </w:tr>
    </w:tbl>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9" w:name="_Toc377131387"/>
      <w:bookmarkStart w:id="290" w:name="_Toc493258102"/>
      <w:r>
        <w:rPr>
          <w:snapToGrid w:val="0"/>
        </w:rPr>
        <w:t>Provisions that have not come into operation</w:t>
      </w:r>
      <w:bookmarkEnd w:id="289"/>
      <w:bookmarkEnd w:id="290"/>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82" w:type="dxa"/>
            <w:tcBorders>
              <w:top w:val="single" w:sz="8" w:space="0" w:color="auto"/>
              <w:bottom w:val="single" w:sz="8"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34" w:type="dxa"/>
            <w:tcBorders>
              <w:top w:val="single" w:sz="8" w:space="0" w:color="auto"/>
              <w:bottom w:val="single" w:sz="8" w:space="0" w:color="auto"/>
            </w:tcBorders>
          </w:tcPr>
          <w:p>
            <w:pPr>
              <w:pStyle w:val="nTable"/>
              <w:spacing w:after="40"/>
            </w:pPr>
            <w:r>
              <w:t>43 of 2000</w:t>
            </w:r>
          </w:p>
        </w:tc>
        <w:tc>
          <w:tcPr>
            <w:tcW w:w="1134" w:type="dxa"/>
            <w:tcBorders>
              <w:top w:val="single" w:sz="8" w:space="0" w:color="auto"/>
              <w:bottom w:val="single" w:sz="8" w:space="0" w:color="auto"/>
            </w:tcBorders>
          </w:tcPr>
          <w:p>
            <w:pPr>
              <w:pStyle w:val="nTable"/>
              <w:spacing w:after="40"/>
            </w:pPr>
            <w:r>
              <w:t>2 Nov 2000</w:t>
            </w:r>
          </w:p>
        </w:tc>
        <w:tc>
          <w:tcPr>
            <w:tcW w:w="2547" w:type="dxa"/>
            <w:tcBorders>
              <w:top w:val="single" w:sz="8" w:space="0" w:color="auto"/>
              <w:bottom w:val="single" w:sz="8" w:space="0" w:color="auto"/>
            </w:tcBorders>
          </w:tcPr>
          <w:p>
            <w:pPr>
              <w:pStyle w:val="nTable"/>
              <w:spacing w:after="40"/>
            </w:pPr>
            <w: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r>
        <w:rPr>
          <w:rStyle w:val="CharSectno"/>
        </w:rPr>
        <w:t>10</w:t>
      </w:r>
      <w:r>
        <w:t>.</w:t>
      </w:r>
      <w:r>
        <w:tab/>
        <w:t>Section 37 amended and a savings provision</w:t>
      </w:r>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92" w:name="_Toc493258006"/>
      <w:bookmarkStart w:id="293" w:name="_Toc493258103"/>
      <w:r>
        <w:rPr>
          <w:sz w:val="28"/>
        </w:rPr>
        <w:t>Defined terms</w:t>
      </w:r>
      <w:bookmarkEnd w:id="292"/>
      <w:bookmarkEnd w:id="2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6(1)</w:t>
      </w:r>
    </w:p>
    <w:p>
      <w:pPr>
        <w:pStyle w:val="DefinedTerms"/>
      </w:pPr>
      <w:r>
        <w:t>Australian lawyer</w:t>
      </w:r>
      <w:r>
        <w:tab/>
        <w:t>6(1)</w:t>
      </w:r>
    </w:p>
    <w:p>
      <w:pPr>
        <w:pStyle w:val="DefinedTerms"/>
      </w:pPr>
      <w:r>
        <w:t>auxiliary District Court judge</w:t>
      </w:r>
      <w:r>
        <w:tab/>
        <w:t>6(1)</w:t>
      </w:r>
    </w:p>
    <w:p>
      <w:pPr>
        <w:pStyle w:val="DefinedTerms"/>
      </w:pPr>
      <w:r>
        <w:t>cause</w:t>
      </w:r>
      <w:r>
        <w:tab/>
        <w:t>6(1)</w:t>
      </w:r>
    </w:p>
    <w:p>
      <w:pPr>
        <w:pStyle w:val="DefinedTerms"/>
      </w:pPr>
      <w:r>
        <w:t>defendant</w:t>
      </w:r>
      <w:r>
        <w:tab/>
        <w:t>6(1)</w:t>
      </w:r>
    </w:p>
    <w:p>
      <w:pPr>
        <w:pStyle w:val="DefinedTerms"/>
      </w:pPr>
      <w:r>
        <w:t>District Court judge</w:t>
      </w:r>
      <w:r>
        <w:tab/>
        <w:t>6(1)</w:t>
      </w:r>
    </w:p>
    <w:p>
      <w:pPr>
        <w:pStyle w:val="DefinedTerms"/>
      </w:pPr>
      <w:r>
        <w:t>judgment</w:t>
      </w:r>
      <w:r>
        <w:tab/>
        <w:t>6(1)</w:t>
      </w:r>
    </w:p>
    <w:p>
      <w:pPr>
        <w:pStyle w:val="DefinedTerms"/>
      </w:pPr>
      <w:r>
        <w:t>jurisdiction</w:t>
      </w:r>
      <w:r>
        <w:tab/>
        <w:t>6(1)</w:t>
      </w:r>
    </w:p>
    <w:p>
      <w:pPr>
        <w:pStyle w:val="DefinedTerms"/>
      </w:pPr>
      <w:r>
        <w:t>jurisdictional limit</w:t>
      </w:r>
      <w:r>
        <w:tab/>
        <w:t>6(1)</w:t>
      </w:r>
    </w:p>
    <w:p>
      <w:pPr>
        <w:pStyle w:val="DefinedTerms"/>
      </w:pPr>
      <w:r>
        <w:t>legal experience</w:t>
      </w:r>
      <w:r>
        <w:tab/>
        <w:t>6(2)</w:t>
      </w:r>
    </w:p>
    <w:p>
      <w:pPr>
        <w:pStyle w:val="DefinedTerms"/>
      </w:pPr>
      <w:r>
        <w:t>legal practitioner</w:t>
      </w:r>
      <w:r>
        <w:tab/>
        <w:t>6(1)</w:t>
      </w:r>
    </w:p>
    <w:p>
      <w:pPr>
        <w:pStyle w:val="DefinedTerms"/>
      </w:pPr>
      <w:r>
        <w:t>matter</w:t>
      </w:r>
      <w:r>
        <w:tab/>
        <w:t>6(1)</w:t>
      </w:r>
    </w:p>
    <w:p>
      <w:pPr>
        <w:pStyle w:val="DefinedTerms"/>
      </w:pPr>
      <w:r>
        <w:t>party</w:t>
      </w:r>
      <w:r>
        <w:tab/>
        <w:t>6(1)</w:t>
      </w:r>
    </w:p>
    <w:p>
      <w:pPr>
        <w:pStyle w:val="DefinedTerms"/>
      </w:pPr>
      <w:r>
        <w:t>plaintiff</w:t>
      </w:r>
      <w:r>
        <w:tab/>
        <w:t>6(1)</w:t>
      </w:r>
    </w:p>
    <w:p>
      <w:pPr>
        <w:pStyle w:val="DefinedTerms"/>
      </w:pPr>
      <w:r>
        <w:t>practice and procedure</w:t>
      </w:r>
      <w:r>
        <w:tab/>
        <w:t>6(1)</w:t>
      </w:r>
    </w:p>
    <w:p>
      <w:pPr>
        <w:pStyle w:val="DefinedTerms"/>
      </w:pPr>
      <w:r>
        <w:t>registrar</w:t>
      </w:r>
      <w:r>
        <w:tab/>
        <w:t>6(1)</w:t>
      </w:r>
    </w:p>
    <w:p>
      <w:pPr>
        <w:pStyle w:val="DefinedTerms"/>
      </w:pPr>
      <w:r>
        <w:t>section</w:t>
      </w:r>
      <w:r>
        <w:tab/>
        <w:t>6(1)</w:t>
      </w:r>
    </w:p>
    <w:p>
      <w:pPr>
        <w:pStyle w:val="DefinedTerms"/>
      </w:pPr>
      <w:r>
        <w:t>serious methylamphetamine crime</w:t>
      </w:r>
      <w:r>
        <w:tab/>
        <w:t>42(2)</w:t>
      </w:r>
    </w:p>
    <w:p>
      <w:pPr>
        <w:pStyle w:val="DefinedTerms"/>
      </w:pPr>
      <w:r>
        <w:t>sheriff</w:t>
      </w:r>
      <w:r>
        <w:tab/>
        <w:t>6(1)</w:t>
      </w:r>
    </w:p>
    <w:p>
      <w:pPr>
        <w:pStyle w:val="DefinedTerms"/>
      </w:pPr>
      <w:r>
        <w:t>the Chief Judge</w:t>
      </w:r>
      <w:r>
        <w:tab/>
        <w:t>6(1)</w:t>
      </w:r>
    </w:p>
    <w:p>
      <w:pPr>
        <w:pStyle w:val="DefinedTerms"/>
      </w:pPr>
      <w:r>
        <w:t>the Court</w:t>
      </w:r>
      <w:r>
        <w:tab/>
        <w:t>6(1)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Sep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79" w:name="Schedule"/>
    <w:bookmarkEnd w:id="2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4" w:name="DefinedTerms"/>
    <w:bookmarkEnd w:id="29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5" w:name="Coversheet"/>
    <w:bookmarkEnd w:id="2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lvlText w:val="%1."/>
      <w:lvlJc w:val="left"/>
      <w:pPr>
        <w:tabs>
          <w:tab w:val="num" w:pos="1492"/>
        </w:tabs>
        <w:ind w:left="1492" w:hanging="360"/>
      </w:pPr>
    </w:lvl>
  </w:abstractNum>
  <w:abstractNum w:abstractNumId="1">
    <w:nsid w:val="FFFFFF7D"/>
    <w:multiLevelType w:val="singleLevel"/>
    <w:tmpl w:val="60FACBC8"/>
    <w:lvl w:ilvl="0">
      <w:start w:val="1"/>
      <w:numFmt w:val="decimal"/>
      <w:lvlText w:val="%1."/>
      <w:lvlJc w:val="left"/>
      <w:pPr>
        <w:tabs>
          <w:tab w:val="num" w:pos="1209"/>
        </w:tabs>
        <w:ind w:left="1209" w:hanging="360"/>
      </w:pPr>
    </w:lvl>
  </w:abstractNum>
  <w:abstractNum w:abstractNumId="2">
    <w:nsid w:val="FFFFFF7E"/>
    <w:multiLevelType w:val="singleLevel"/>
    <w:tmpl w:val="8C7604CC"/>
    <w:lvl w:ilvl="0">
      <w:start w:val="1"/>
      <w:numFmt w:val="decimal"/>
      <w:lvlText w:val="%1."/>
      <w:lvlJc w:val="left"/>
      <w:pPr>
        <w:tabs>
          <w:tab w:val="num" w:pos="926"/>
        </w:tabs>
        <w:ind w:left="926" w:hanging="360"/>
      </w:pPr>
    </w:lvl>
  </w:abstractNum>
  <w:abstractNum w:abstractNumId="3">
    <w:nsid w:val="FFFFFF7F"/>
    <w:multiLevelType w:val="singleLevel"/>
    <w:tmpl w:val="EA765DA2"/>
    <w:lvl w:ilvl="0">
      <w:start w:val="1"/>
      <w:numFmt w:val="decimal"/>
      <w:lvlText w:val="%1."/>
      <w:lvlJc w:val="left"/>
      <w:pPr>
        <w:tabs>
          <w:tab w:val="num" w:pos="643"/>
        </w:tabs>
        <w:ind w:left="643" w:hanging="360"/>
      </w:pPr>
    </w:lvl>
  </w:abstractNum>
  <w:abstractNum w:abstractNumId="4">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lvlText w:val="%1."/>
      <w:lvlJc w:val="left"/>
      <w:pPr>
        <w:tabs>
          <w:tab w:val="num" w:pos="360"/>
        </w:tabs>
        <w:ind w:left="360" w:hanging="360"/>
      </w:pPr>
    </w:lvl>
  </w:abstractNum>
  <w:abstractNum w:abstractNumId="9">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929"/>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16661</Words>
  <Characters>74813</Characters>
  <Application>Microsoft Office Word</Application>
  <DocSecurity>0</DocSecurity>
  <Lines>2078</Lines>
  <Paragraphs>1088</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90386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1969 - 08-h0-00</dc:title>
  <dc:subject/>
  <dc:creator/>
  <cp:keywords/>
  <dc:description/>
  <cp:lastModifiedBy>svcMRProcess</cp:lastModifiedBy>
  <cp:revision>4</cp:revision>
  <cp:lastPrinted>2008-10-29T01:39:00Z</cp:lastPrinted>
  <dcterms:created xsi:type="dcterms:W3CDTF">2018-08-28T03:55:00Z</dcterms:created>
  <dcterms:modified xsi:type="dcterms:W3CDTF">2018-08-28T03:55:00Z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No">
    <vt:lpwstr>8</vt:lpwstr>
  </property>
  <property fmtid="{D5CDD505-2E9C-101B-9397-08002B2CF9AE}" pid="6" name="AsAtDate">
    <vt:lpwstr>18 Sep 2017</vt:lpwstr>
  </property>
  <property fmtid="{D5CDD505-2E9C-101B-9397-08002B2CF9AE}" pid="7" name="Suffix">
    <vt:lpwstr>08-h0-00</vt:lpwstr>
  </property>
  <property fmtid="{D5CDD505-2E9C-101B-9397-08002B2CF9AE}" pid="8" name="CommencementDate">
    <vt:lpwstr>20170918</vt:lpwstr>
  </property>
</Properties>
</file>