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(Asbestos)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(Asbestos)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_Toc493581876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_Toc493581877 \h </w:instrText>
      </w:r>
      <w:r>
        <w:fldChar w:fldCharType="separate"/>
      </w:r>
      <w:r>
        <w:t>1</w:t>
      </w:r>
      <w:r>
        <w:fldChar w:fldCharType="end"/>
      </w:r>
    </w:p>
    <w:p>
      <w:pPr>
        <w:pStyle w:val="TOC8"/>
        <w:rPr>
          <w:rFonts w:asciiTheme="minorHAnsi" w:eastAsiaTheme="minorEastAsia" w:hAnsiTheme="minorHAnsi" w:cstheme="minorBidi"/>
          <w:szCs w:val="22"/>
        </w:rPr>
      </w:pPr>
      <w:r>
        <w:t>3.</w:t>
      </w:r>
      <w:r>
        <w:tab/>
        <w:t>Local laws</w:t>
      </w:r>
      <w:r>
        <w:tab/>
      </w:r>
      <w:r>
        <w:fldChar w:fldCharType="begin"/>
      </w:r>
      <w:r>
        <w:instrText xml:space="preserve"> PAGEREF _Toc493581878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Asbestos declared hazardous</w:t>
      </w:r>
      <w:r>
        <w:tab/>
      </w:r>
      <w:r>
        <w:fldChar w:fldCharType="begin"/>
      </w:r>
      <w:r>
        <w:instrText xml:space="preserve"> PAGEREF _Toc493581879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Asbestos cement product</w:t>
      </w:r>
    </w:p>
    <w:p>
      <w:pPr>
        <w:pStyle w:val="TOC8"/>
        <w:rPr>
          <w:rFonts w:asciiTheme="minorHAnsi" w:eastAsiaTheme="minorEastAsia" w:hAnsiTheme="minorHAnsi" w:cstheme="minorBidi"/>
          <w:szCs w:val="22"/>
        </w:rPr>
      </w:pPr>
      <w:r>
        <w:t>6</w:t>
      </w:r>
      <w:r>
        <w:rPr>
          <w:snapToGrid w:val="0"/>
        </w:rPr>
        <w:t>.</w:t>
      </w:r>
      <w:r>
        <w:rPr>
          <w:snapToGrid w:val="0"/>
        </w:rPr>
        <w:tab/>
        <w:t xml:space="preserve">Sale or supply of </w:t>
      </w:r>
      <w:r>
        <w:t>an asbestos cement product</w:t>
      </w:r>
      <w:r>
        <w:tab/>
      </w:r>
      <w:r>
        <w:fldChar w:fldCharType="begin"/>
      </w:r>
      <w:r>
        <w:instrText xml:space="preserve"> PAGEREF _Toc493581881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asbestos cement product</w:t>
      </w:r>
      <w:r>
        <w:tab/>
      </w:r>
      <w:r>
        <w:fldChar w:fldCharType="begin"/>
      </w:r>
      <w:r>
        <w:instrText xml:space="preserve"> PAGEREF _Toc493581882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Asbestos dwelling</w:t>
      </w:r>
      <w:r>
        <w:rPr>
          <w:snapToGrid w:val="0"/>
        </w:rPr>
        <w:noBreakHyphen/>
        <w:t>houses</w:t>
      </w:r>
      <w:r>
        <w:tab/>
      </w:r>
      <w:r>
        <w:fldChar w:fldCharType="begin"/>
      </w:r>
      <w:r>
        <w:instrText xml:space="preserve"> PAGEREF _Toc493581883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Material containing asbestos</w:t>
      </w:r>
    </w:p>
    <w:p>
      <w:pPr>
        <w:pStyle w:val="TOC8"/>
        <w:rPr>
          <w:rFonts w:asciiTheme="minorHAnsi" w:eastAsiaTheme="minorEastAsia" w:hAnsiTheme="minorHAnsi" w:cstheme="minorBidi"/>
          <w:szCs w:val="22"/>
        </w:rPr>
      </w:pPr>
      <w:r>
        <w:t>8</w:t>
      </w:r>
      <w:r>
        <w:rPr>
          <w:snapToGrid w:val="0"/>
        </w:rPr>
        <w:t>.</w:t>
      </w:r>
      <w:r>
        <w:rPr>
          <w:snapToGrid w:val="0"/>
        </w:rPr>
        <w:tab/>
        <w:t>Directions by authorised officer</w:t>
      </w:r>
      <w:r>
        <w:tab/>
      </w:r>
      <w:r>
        <w:fldChar w:fldCharType="begin"/>
      </w:r>
      <w:r>
        <w:instrText xml:space="preserve"> PAGEREF _Toc493581885 \h </w:instrText>
      </w:r>
      <w:r>
        <w:fldChar w:fldCharType="separate"/>
      </w:r>
      <w:r>
        <w:t>7</w:t>
      </w:r>
      <w:r>
        <w:fldChar w:fldCharType="end"/>
      </w:r>
    </w:p>
    <w:p>
      <w:pPr>
        <w:pStyle w:val="TOC8"/>
        <w:rPr>
          <w:rFonts w:asciiTheme="minorHAnsi" w:eastAsiaTheme="minorEastAsia" w:hAnsiTheme="minorHAnsi" w:cstheme="minorBidi"/>
          <w:szCs w:val="22"/>
        </w:rPr>
      </w:pPr>
      <w:r>
        <w:t>8A.</w:t>
      </w:r>
      <w:r>
        <w:tab/>
        <w:t>Payment for work done in default</w:t>
      </w:r>
      <w:r>
        <w:tab/>
      </w:r>
      <w:r>
        <w:fldChar w:fldCharType="begin"/>
      </w:r>
      <w:r>
        <w:instrText xml:space="preserve"> PAGEREF _Toc493581886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Health Officer may prohibit or restrict use, sale or supply of material containing asbestos</w:t>
      </w:r>
      <w:r>
        <w:tab/>
      </w:r>
      <w:r>
        <w:fldChar w:fldCharType="begin"/>
      </w:r>
      <w:r>
        <w:instrText xml:space="preserve"> PAGEREF _Toc493581887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Disposal of material containing asbestos</w:t>
      </w:r>
    </w:p>
    <w:p>
      <w:pPr>
        <w:pStyle w:val="TOC8"/>
        <w:rPr>
          <w:rFonts w:asciiTheme="minorHAnsi" w:eastAsiaTheme="minorEastAsia" w:hAnsiTheme="minorHAnsi" w:cstheme="minorBidi"/>
          <w:szCs w:val="22"/>
        </w:rPr>
      </w:pPr>
      <w:r>
        <w:t>11.</w:t>
      </w:r>
      <w:r>
        <w:tab/>
        <w:t>Asbestos for disposal to be separated and contained</w:t>
      </w:r>
      <w:r>
        <w:tab/>
      </w:r>
      <w:r>
        <w:fldChar w:fldCharType="begin"/>
      </w:r>
      <w:r>
        <w:instrText xml:space="preserve"> PAGEREF _Toc493581889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to notify others of presence of asbestos</w:t>
      </w:r>
      <w:r>
        <w:tab/>
      </w:r>
      <w:r>
        <w:fldChar w:fldCharType="begin"/>
      </w:r>
      <w:r>
        <w:instrText xml:space="preserve"> PAGEREF _Toc493581890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Miscellaneous</w:t>
      </w:r>
    </w:p>
    <w:p>
      <w:pPr>
        <w:pStyle w:val="TOC8"/>
        <w:rPr>
          <w:rFonts w:asciiTheme="minorHAnsi" w:eastAsiaTheme="minorEastAsia" w:hAnsiTheme="minorHAnsi" w:cstheme="minorBidi"/>
          <w:szCs w:val="22"/>
        </w:rPr>
      </w:pPr>
      <w:r>
        <w:t>14</w:t>
      </w:r>
      <w:r>
        <w:rPr>
          <w:snapToGrid w:val="0"/>
        </w:rPr>
        <w:t>.</w:t>
      </w:r>
      <w:r>
        <w:rPr>
          <w:snapToGrid w:val="0"/>
        </w:rPr>
        <w:tab/>
        <w:t>Power to take sample</w:t>
      </w:r>
      <w:r>
        <w:tab/>
      </w:r>
      <w:r>
        <w:fldChar w:fldCharType="begin"/>
      </w:r>
      <w:r>
        <w:instrText xml:space="preserve"> PAGEREF _Toc493581892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Offence by owner</w:t>
      </w:r>
      <w:r>
        <w:tab/>
      </w:r>
      <w:r>
        <w:fldChar w:fldCharType="begin"/>
      </w:r>
      <w:r>
        <w:instrText xml:space="preserve"> PAGEREF _Toc493581893 \h </w:instrText>
      </w:r>
      <w:r>
        <w:fldChar w:fldCharType="separate"/>
      </w:r>
      <w:r>
        <w:t>11</w:t>
      </w:r>
      <w:r>
        <w:fldChar w:fldCharType="end"/>
      </w:r>
    </w:p>
    <w:p>
      <w:pPr>
        <w:pStyle w:val="TOC8"/>
        <w:rPr>
          <w:rFonts w:asciiTheme="minorHAnsi" w:eastAsiaTheme="minorEastAsia" w:hAnsiTheme="minorHAnsi" w:cstheme="minorBidi"/>
          <w:szCs w:val="22"/>
        </w:rPr>
      </w:pPr>
      <w:r>
        <w:t>15A.</w:t>
      </w:r>
      <w:r>
        <w:tab/>
        <w:t>Offence by principal, employer or contractor</w:t>
      </w:r>
      <w:r>
        <w:tab/>
      </w:r>
      <w:r>
        <w:fldChar w:fldCharType="begin"/>
      </w:r>
      <w:r>
        <w:instrText xml:space="preserve"> PAGEREF _Toc493581894 \h </w:instrText>
      </w:r>
      <w:r>
        <w:fldChar w:fldCharType="separate"/>
      </w:r>
      <w:r>
        <w:t>11</w:t>
      </w:r>
      <w:r>
        <w:fldChar w:fldCharType="end"/>
      </w:r>
    </w:p>
    <w:p>
      <w:pPr>
        <w:pStyle w:val="TOC8"/>
        <w:rPr>
          <w:rFonts w:asciiTheme="minorHAnsi" w:eastAsiaTheme="minorEastAsia" w:hAnsiTheme="minorHAnsi" w:cstheme="minorBidi"/>
          <w:szCs w:val="22"/>
        </w:rPr>
      </w:pPr>
      <w:r>
        <w:t>15B.</w:t>
      </w:r>
      <w:r>
        <w:tab/>
        <w:t>Expense incurred by CEO, Chief Health Officer or local government</w:t>
      </w:r>
      <w:r>
        <w:tab/>
      </w:r>
      <w:r>
        <w:fldChar w:fldCharType="begin"/>
      </w:r>
      <w:r>
        <w:instrText xml:space="preserve"> PAGEREF _Toc493581895 \h </w:instrText>
      </w:r>
      <w:r>
        <w:fldChar w:fldCharType="separate"/>
      </w:r>
      <w:r>
        <w:t>12</w:t>
      </w:r>
      <w:r>
        <w:fldChar w:fldCharType="end"/>
      </w:r>
    </w:p>
    <w:p>
      <w:pPr>
        <w:pStyle w:val="TOC8"/>
        <w:rPr>
          <w:rFonts w:asciiTheme="minorHAnsi" w:eastAsiaTheme="minorEastAsia" w:hAnsiTheme="minorHAnsi" w:cstheme="minorBidi"/>
          <w:szCs w:val="22"/>
        </w:rPr>
      </w:pPr>
      <w:r>
        <w:t>15C.</w:t>
      </w:r>
      <w:r>
        <w:tab/>
        <w:t>Penalties for continuing offences</w:t>
      </w:r>
      <w:r>
        <w:tab/>
      </w:r>
      <w:r>
        <w:fldChar w:fldCharType="begin"/>
      </w:r>
      <w:r>
        <w:instrText xml:space="preserve"> PAGEREF _Toc493581896 \h </w:instrText>
      </w:r>
      <w:r>
        <w:fldChar w:fldCharType="separate"/>
      </w:r>
      <w:r>
        <w:t>12</w:t>
      </w:r>
      <w:r>
        <w:fldChar w:fldCharType="end"/>
      </w:r>
    </w:p>
    <w:p>
      <w:pPr>
        <w:pStyle w:val="TOC8"/>
        <w:rPr>
          <w:rFonts w:asciiTheme="minorHAnsi" w:eastAsiaTheme="minorEastAsia" w:hAnsiTheme="minorHAnsi" w:cstheme="minorBidi"/>
          <w:szCs w:val="22"/>
        </w:rPr>
      </w:pPr>
      <w:r>
        <w:t>15D.</w:t>
      </w:r>
      <w:r>
        <w:tab/>
        <w:t>Infringement notices</w:t>
      </w:r>
      <w:r>
        <w:tab/>
      </w:r>
      <w:r>
        <w:fldChar w:fldCharType="begin"/>
      </w:r>
      <w:r>
        <w:instrText xml:space="preserve"> PAGEREF _Toc493581897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Prescribed offences and modified penalties</w:t>
      </w:r>
    </w:p>
    <w:p>
      <w:pPr>
        <w:pStyle w:val="TOC2"/>
        <w:tabs>
          <w:tab w:val="right" w:leader="dot" w:pos="7077"/>
        </w:tabs>
        <w:rPr>
          <w:rFonts w:asciiTheme="minorHAnsi" w:eastAsiaTheme="minorEastAsia" w:hAnsiTheme="minorHAnsi" w:cstheme="minorBidi"/>
          <w:b w:val="0"/>
          <w:noProof/>
          <w:sz w:val="22"/>
          <w:szCs w:val="22"/>
        </w:rPr>
      </w:pPr>
      <w:r>
        <w:rPr>
          <w:noProof/>
        </w:rPr>
        <w:t>Schedule 2 — Infringement notice</w:t>
      </w:r>
    </w:p>
    <w:p>
      <w:pPr>
        <w:pStyle w:val="TOC2"/>
        <w:tabs>
          <w:tab w:val="right" w:leader="dot" w:pos="7077"/>
        </w:tabs>
        <w:rPr>
          <w:rFonts w:asciiTheme="minorHAnsi" w:eastAsiaTheme="minorEastAsia" w:hAnsiTheme="minorHAnsi" w:cstheme="minorBidi"/>
          <w:b w:val="0"/>
          <w:noProof/>
          <w:sz w:val="22"/>
          <w:szCs w:val="22"/>
        </w:rPr>
      </w:pPr>
      <w:r>
        <w:rPr>
          <w:noProof/>
        </w:rPr>
        <w:t>Schedule 3 — Notice to withdraw infringement notice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_Toc493581902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pPr>
      <w:r>
        <w:t>Health (Asbestos) Regulations 1992</w:t>
      </w:r>
    </w:p>
    <w:p>
      <w:pPr>
        <w:pStyle w:val="Heading2"/>
        <w:pageBreakBefore w:val="0"/>
        <w:spacing w:before="240"/>
      </w:pPr>
      <w:bookmarkStart w:id="3" w:name="_Toc473638604"/>
      <w:bookmarkStart w:id="4" w:name="_Toc493495755"/>
      <w:bookmarkStart w:id="5" w:name="_Toc493495816"/>
      <w:bookmarkStart w:id="6" w:name="_Toc493581820"/>
      <w:bookmarkStart w:id="7" w:name="_Toc4935818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93581876"/>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9" w:name="_Toc493581877"/>
      <w:r>
        <w:rPr>
          <w:rStyle w:val="CharSectno"/>
        </w:rPr>
        <w:t>2</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Chief Health Officer.</w:t>
      </w:r>
    </w:p>
    <w:p>
      <w:pPr>
        <w:pStyle w:val="Footnotesection"/>
      </w:pPr>
      <w:r>
        <w:tab/>
        <w:t>[Regulation 2 amended: Gazette 28 Jun 1994 p. 3016; 29 Dec 2000 p. 7908; 10 Jan 2017 p. 261 and 262.]</w:t>
      </w:r>
    </w:p>
    <w:p>
      <w:pPr>
        <w:pStyle w:val="Heading5"/>
      </w:pPr>
      <w:bookmarkStart w:id="10" w:name="_Toc493581878"/>
      <w:r>
        <w:rPr>
          <w:rStyle w:val="CharSectno"/>
        </w:rPr>
        <w:t>3</w:t>
      </w:r>
      <w:r>
        <w:t>.</w:t>
      </w:r>
      <w:r>
        <w:tab/>
        <w:t>Local laws</w:t>
      </w:r>
      <w:bookmarkEnd w:id="10"/>
    </w:p>
    <w:p>
      <w:pPr>
        <w:pStyle w:val="Subsection"/>
      </w:pPr>
      <w:r>
        <w:tab/>
      </w:r>
      <w:r>
        <w:tab/>
        <w:t>These regulations apply to all districts as if they were local laws made under the Act.</w:t>
      </w:r>
    </w:p>
    <w:p>
      <w:pPr>
        <w:pStyle w:val="Footnotesection"/>
      </w:pPr>
      <w:r>
        <w:tab/>
        <w:t>[Regulation 3 inserted: Gazette 29 Dec 2000 p. 7908.]</w:t>
      </w:r>
    </w:p>
    <w:p>
      <w:pPr>
        <w:pStyle w:val="Heading5"/>
        <w:rPr>
          <w:snapToGrid w:val="0"/>
        </w:rPr>
      </w:pPr>
      <w:bookmarkStart w:id="11" w:name="_Toc493581879"/>
      <w:r>
        <w:rPr>
          <w:rStyle w:val="CharSectno"/>
        </w:rPr>
        <w:t>4</w:t>
      </w:r>
      <w:r>
        <w:rPr>
          <w:snapToGrid w:val="0"/>
        </w:rPr>
        <w:t>.</w:t>
      </w:r>
      <w:r>
        <w:rPr>
          <w:snapToGrid w:val="0"/>
        </w:rPr>
        <w:tab/>
        <w:t>Asbestos declared hazardous</w:t>
      </w:r>
      <w:bookmarkEnd w:id="11"/>
      <w:r>
        <w:rPr>
          <w:snapToGrid w:val="0"/>
        </w:rPr>
        <w:t xml:space="preserve"> </w:t>
      </w:r>
    </w:p>
    <w:p>
      <w:pPr>
        <w:pStyle w:val="Subsection"/>
        <w:rPr>
          <w:snapToGrid w:val="0"/>
        </w:rPr>
      </w:pPr>
      <w:r>
        <w:rPr>
          <w:snapToGrid w:val="0"/>
        </w:rPr>
        <w:tab/>
      </w:r>
      <w:r>
        <w:rPr>
          <w:snapToGrid w:val="0"/>
        </w:rPr>
        <w:tab/>
        <w:t>Asbestos is declared to be a hazardous substance.</w:t>
      </w:r>
    </w:p>
    <w:p>
      <w:pPr>
        <w:pStyle w:val="Ednotesection"/>
      </w:pPr>
      <w:r>
        <w:t>[</w:t>
      </w:r>
      <w:r>
        <w:rPr>
          <w:b/>
        </w:rPr>
        <w:t>5.</w:t>
      </w:r>
      <w:r>
        <w:tab/>
        <w:t>Deleted: Gazette 10 Jan 2017 p. 261.]</w:t>
      </w:r>
    </w:p>
    <w:p>
      <w:pPr>
        <w:pStyle w:val="Heading2"/>
      </w:pPr>
      <w:bookmarkStart w:id="12" w:name="_Toc473638609"/>
      <w:bookmarkStart w:id="13" w:name="_Toc493495760"/>
      <w:bookmarkStart w:id="14" w:name="_Toc493495821"/>
      <w:bookmarkStart w:id="15" w:name="_Toc493581825"/>
      <w:bookmarkStart w:id="16" w:name="_Toc493581880"/>
      <w:r>
        <w:rPr>
          <w:rStyle w:val="CharPartNo"/>
        </w:rPr>
        <w:t>Part 2</w:t>
      </w:r>
      <w:r>
        <w:t> — </w:t>
      </w:r>
      <w:r>
        <w:rPr>
          <w:rStyle w:val="CharPartText"/>
        </w:rPr>
        <w:t>Asbestos cement product</w:t>
      </w:r>
      <w:bookmarkEnd w:id="12"/>
      <w:bookmarkEnd w:id="13"/>
      <w:bookmarkEnd w:id="14"/>
      <w:bookmarkEnd w:id="15"/>
      <w:bookmarkEnd w:id="16"/>
    </w:p>
    <w:p>
      <w:pPr>
        <w:pStyle w:val="Footnoteheading"/>
      </w:pPr>
      <w:r>
        <w:tab/>
        <w:t>[Heading inserted: Gazette 29 Dec 2000 p. 7908.]</w:t>
      </w:r>
    </w:p>
    <w:p>
      <w:pPr>
        <w:pStyle w:val="Heading5"/>
        <w:rPr>
          <w:snapToGrid w:val="0"/>
        </w:rPr>
      </w:pPr>
      <w:bookmarkStart w:id="17" w:name="_Toc493581881"/>
      <w:r>
        <w:rPr>
          <w:rStyle w:val="CharSectno"/>
        </w:rPr>
        <w:t>6</w:t>
      </w:r>
      <w:r>
        <w:rPr>
          <w:snapToGrid w:val="0"/>
        </w:rPr>
        <w:t>.</w:t>
      </w:r>
      <w:r>
        <w:rPr>
          <w:snapToGrid w:val="0"/>
        </w:rPr>
        <w:tab/>
        <w:t xml:space="preserve">Sale or supply of </w:t>
      </w:r>
      <w:r>
        <w:t>an asbestos cement product</w:t>
      </w:r>
      <w:bookmarkEnd w:id="17"/>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pPr>
      <w:r>
        <w:rPr>
          <w:snapToGrid w:val="0"/>
        </w:rPr>
        <w:tab/>
        <w:t>(a)</w:t>
      </w:r>
      <w:r>
        <w:rPr>
          <w:snapToGrid w:val="0"/>
        </w:rPr>
        <w:tab/>
        <w:t xml:space="preserve">that person has the prior written approval of the </w:t>
      </w:r>
      <w:r>
        <w:t>Chief Health Officer</w:t>
      </w:r>
      <w:r>
        <w:rPr>
          <w:snapToGrid w:val="0"/>
        </w:rPr>
        <w:t xml:space="preserve"> and does so in accordance with that </w:t>
      </w:r>
      <w:r>
        <w:t>approval; or</w:t>
      </w:r>
    </w:p>
    <w:p>
      <w:pPr>
        <w:pStyle w:val="Indenta"/>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 xml:space="preserve">Environmental Protection (Controlled Waste) </w:t>
      </w:r>
      <w:r>
        <w:rPr>
          <w:i/>
        </w:rPr>
        <w:t>Regulations 2004</w:t>
      </w:r>
      <w:r>
        <w:t>; or</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Penstart"/>
        <w:rPr>
          <w:snapToGrid w:val="0"/>
        </w:rPr>
      </w:pPr>
      <w:r>
        <w:tab/>
        <w:t>Penalty: a fine of $10 000.</w:t>
      </w:r>
    </w:p>
    <w:p>
      <w:pPr>
        <w:pStyle w:val="Footnotesection"/>
      </w:pPr>
      <w:r>
        <w:tab/>
        <w:t>[Regulation 6 amended: Gazette 28 Jun 1994 p. 3016</w:t>
      </w:r>
      <w:r>
        <w:noBreakHyphen/>
        <w:t>17; 29 Dec 2000 p. 7908 and p. 7911; 10 Jan 2017 p. 262; 10 Jan 2017 p. 199</w:t>
      </w:r>
      <w:r>
        <w:noBreakHyphen/>
        <w:t>200.]</w:t>
      </w:r>
    </w:p>
    <w:p>
      <w:pPr>
        <w:pStyle w:val="Heading5"/>
        <w:tabs>
          <w:tab w:val="clear" w:pos="879"/>
        </w:tabs>
        <w:ind w:left="0" w:firstLine="0"/>
        <w:rPr>
          <w:snapToGrid w:val="0"/>
        </w:rPr>
      </w:pPr>
      <w:bookmarkStart w:id="18" w:name="_Toc493581882"/>
      <w:r>
        <w:rPr>
          <w:rStyle w:val="CharSectno"/>
        </w:rPr>
        <w:t>7</w:t>
      </w:r>
      <w:r>
        <w:rPr>
          <w:snapToGrid w:val="0"/>
        </w:rPr>
        <w:t>.</w:t>
      </w:r>
      <w:r>
        <w:rPr>
          <w:snapToGrid w:val="0"/>
        </w:rPr>
        <w:tab/>
        <w:t>Use of asbestos cement product</w:t>
      </w:r>
      <w:bookmarkEnd w:id="18"/>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 xml:space="preserve">Environmental Protection (Controlled Waste) </w:t>
      </w:r>
      <w:r>
        <w:rPr>
          <w:i/>
        </w:rPr>
        <w:t>Regulations 2004</w:t>
      </w:r>
      <w: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 xml:space="preserve">when that person has the prior written approval of the </w:t>
      </w:r>
      <w:r>
        <w:t>Chief Health Officer</w:t>
      </w:r>
      <w:r>
        <w:rPr>
          <w:snapToGrid w:val="0"/>
        </w:rPr>
        <w:t xml:space="preserve"> and does so in accordance with that approval.</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Penstart"/>
        <w:rPr>
          <w:snapToGrid w:val="0"/>
        </w:rPr>
      </w:pPr>
      <w:r>
        <w:tab/>
        <w:t>Penalty for this subregulation: a fine of $10 000.</w:t>
      </w:r>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 xml:space="preserve">not using a high pressure water jet, or compressed air, unless in a manner which adequately prevents asbestos fibres entering the atmosphere and which is approved in writing by the </w:t>
      </w:r>
      <w:r>
        <w:t>Chief Health Officer</w:t>
      </w:r>
      <w:r>
        <w:rPr>
          <w:snapToGrid w:val="0"/>
        </w:rPr>
        <w:t>;</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 xml:space="preserve">Environmental Protection (Controlled Waste) </w:t>
      </w:r>
      <w:r>
        <w:rPr>
          <w:i/>
        </w:rPr>
        <w:t>Regulations 2004</w:t>
      </w:r>
      <w:r>
        <w:rPr>
          <w:snapToGrid w:val="0"/>
        </w:rPr>
        <w:t xml:space="preserve"> as soon as practicable.</w:t>
      </w:r>
    </w:p>
    <w:p>
      <w:pPr>
        <w:pStyle w:val="Footnotesection"/>
      </w:pPr>
      <w:r>
        <w:tab/>
        <w:t>[Regulation 7 amended: Gazette 28 Jun 1994 p. 3017; 29 Dec 2000 p. 7908</w:t>
      </w:r>
      <w:r>
        <w:noBreakHyphen/>
        <w:t>9 and p. 7911; 10 Jan 2017 p. 200 and 262.]</w:t>
      </w:r>
    </w:p>
    <w:p>
      <w:pPr>
        <w:pStyle w:val="Heading5"/>
        <w:rPr>
          <w:snapToGrid w:val="0"/>
        </w:rPr>
      </w:pPr>
      <w:bookmarkStart w:id="19" w:name="_Toc493581883"/>
      <w:r>
        <w:rPr>
          <w:rStyle w:val="CharSectno"/>
        </w:rPr>
        <w:t>7A</w:t>
      </w:r>
      <w:r>
        <w:rPr>
          <w:snapToGrid w:val="0"/>
        </w:rPr>
        <w:t>.</w:t>
      </w:r>
      <w:r>
        <w:rPr>
          <w:snapToGrid w:val="0"/>
        </w:rPr>
        <w:tab/>
        <w:t>Asbestos dwelling</w:t>
      </w:r>
      <w:r>
        <w:rPr>
          <w:snapToGrid w:val="0"/>
        </w:rPr>
        <w:noBreakHyphen/>
        <w:t>houses</w:t>
      </w:r>
      <w:bookmarkEnd w:id="19"/>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 xml:space="preserve">The </w:t>
      </w:r>
      <w:r>
        <w:t>Chief Health Officer</w:t>
      </w:r>
      <w:r>
        <w:rPr>
          <w:snapToGrid w:val="0"/>
        </w:rPr>
        <w:t xml:space="preserve">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who fails to comply with a condition imposed on an approval under subregulation (2) commits an offence.</w:t>
      </w:r>
    </w:p>
    <w:p>
      <w:pPr>
        <w:pStyle w:val="Penstart"/>
      </w:pPr>
      <w:r>
        <w:tab/>
        <w:t>Penalty for this subregulation: a fine of $10 000.</w:t>
      </w:r>
    </w:p>
    <w:p>
      <w:pPr>
        <w:pStyle w:val="Subsection"/>
      </w:pPr>
      <w:r>
        <w:tab/>
        <w:t>(4)</w:t>
      </w:r>
      <w:r>
        <w:tab/>
        <w:t>A person who cuts or deliberately breaks an asbestos cement product for the purpose of, or in the course of, moving a dwelling</w:t>
      </w:r>
      <w:r>
        <w:noBreakHyphen/>
        <w:t>house built wholly or partly with an asbestos cement product commits an offence.</w:t>
      </w:r>
    </w:p>
    <w:p>
      <w:pPr>
        <w:pStyle w:val="Penstart"/>
      </w:pPr>
      <w:r>
        <w:tab/>
        <w:t>Penalty for this subregulation: a fine of $10 000.</w:t>
      </w:r>
    </w:p>
    <w:p>
      <w:pPr>
        <w:pStyle w:val="Footnotesection"/>
      </w:pPr>
      <w:r>
        <w:tab/>
        <w:t>[Regulation 7A inserted: Gazette 29 Dec 2000 p. 7909</w:t>
      </w:r>
      <w:r>
        <w:noBreakHyphen/>
        <w:t>10; amended: Gazette 10 Jan 2017 p. 200</w:t>
      </w:r>
      <w:r>
        <w:noBreakHyphen/>
        <w:t>1 and 262.]</w:t>
      </w:r>
    </w:p>
    <w:p>
      <w:pPr>
        <w:pStyle w:val="Heading2"/>
      </w:pPr>
      <w:bookmarkStart w:id="20" w:name="_Toc473638613"/>
      <w:bookmarkStart w:id="21" w:name="_Toc493495764"/>
      <w:bookmarkStart w:id="22" w:name="_Toc493495825"/>
      <w:bookmarkStart w:id="23" w:name="_Toc493581829"/>
      <w:bookmarkStart w:id="24" w:name="_Toc493581884"/>
      <w:r>
        <w:rPr>
          <w:rStyle w:val="CharPartNo"/>
        </w:rPr>
        <w:t>Part 3</w:t>
      </w:r>
      <w:r>
        <w:rPr>
          <w:rStyle w:val="CharDivNo"/>
        </w:rPr>
        <w:t> </w:t>
      </w:r>
      <w:r>
        <w:t>—</w:t>
      </w:r>
      <w:r>
        <w:rPr>
          <w:rStyle w:val="CharDivText"/>
        </w:rPr>
        <w:t> </w:t>
      </w:r>
      <w:r>
        <w:rPr>
          <w:rStyle w:val="CharPartText"/>
        </w:rPr>
        <w:t>Material containing asbestos</w:t>
      </w:r>
      <w:bookmarkEnd w:id="20"/>
      <w:bookmarkEnd w:id="21"/>
      <w:bookmarkEnd w:id="22"/>
      <w:bookmarkEnd w:id="23"/>
      <w:bookmarkEnd w:id="24"/>
      <w:r>
        <w:rPr>
          <w:rStyle w:val="CharPartText"/>
        </w:rPr>
        <w:t xml:space="preserve"> </w:t>
      </w:r>
    </w:p>
    <w:p>
      <w:pPr>
        <w:pStyle w:val="Heading5"/>
        <w:rPr>
          <w:snapToGrid w:val="0"/>
        </w:rPr>
      </w:pPr>
      <w:bookmarkStart w:id="25" w:name="_Toc493581885"/>
      <w:r>
        <w:rPr>
          <w:rStyle w:val="CharSectno"/>
        </w:rPr>
        <w:t>8</w:t>
      </w:r>
      <w:r>
        <w:rPr>
          <w:snapToGrid w:val="0"/>
        </w:rPr>
        <w:t>.</w:t>
      </w:r>
      <w:r>
        <w:rPr>
          <w:snapToGrid w:val="0"/>
        </w:rPr>
        <w:tab/>
        <w:t>Directions by authorised officer</w:t>
      </w:r>
      <w:bookmarkEnd w:id="25"/>
    </w:p>
    <w:p>
      <w:pPr>
        <w:pStyle w:val="Subsection"/>
        <w:rPr>
          <w:snapToGrid w:val="0"/>
        </w:rPr>
      </w:pPr>
      <w:r>
        <w:rPr>
          <w:snapToGrid w:val="0"/>
        </w:rPr>
        <w:tab/>
        <w:t>(1)</w:t>
      </w:r>
      <w:r>
        <w:rPr>
          <w:snapToGrid w:val="0"/>
        </w:rPr>
        <w:tab/>
        <w:t xml:space="preserve">An </w:t>
      </w:r>
      <w:r>
        <w:t>authorised officer</w:t>
      </w:r>
      <w:r>
        <w:rPr>
          <w:snapToGrid w:val="0"/>
        </w:rPr>
        <w:t xml:space="preserve">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 xml:space="preserve">A person who is served with a notice under subregulation (1) may, within 28 days of the service of the notice, </w:t>
      </w:r>
      <w:r>
        <w:t>apply to the State Administrative Tribunal for a review of the direction in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Penstart"/>
        <w:rPr>
          <w:snapToGrid w:val="0"/>
        </w:rPr>
      </w:pPr>
      <w:r>
        <w:tab/>
        <w:t>Penalty for this subregulation: a fine of $10 000.</w:t>
      </w:r>
    </w:p>
    <w:p>
      <w:pPr>
        <w:pStyle w:val="Footnotesection"/>
      </w:pPr>
      <w:r>
        <w:tab/>
        <w:t>[Regulation 8 amended: Gazette 10 Jan 2017 p. 201, 261 and 262; 19 Sep 2017 p. 4882.]</w:t>
      </w:r>
    </w:p>
    <w:p>
      <w:pPr>
        <w:pStyle w:val="Heading5"/>
      </w:pPr>
      <w:bookmarkStart w:id="26" w:name="_Toc493581886"/>
      <w:r>
        <w:rPr>
          <w:rStyle w:val="CharSectno"/>
        </w:rPr>
        <w:t>8A</w:t>
      </w:r>
      <w:r>
        <w:t>.</w:t>
      </w:r>
      <w:r>
        <w:tab/>
        <w:t>Payment for work done in default</w:t>
      </w:r>
      <w:bookmarkEnd w:id="26"/>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must be paid by the person whose failure to comply with a direction gave rise to the need for the local government to carry out, or make alternative arrangements to carry out, the work described in subregulation (1).</w:t>
      </w:r>
    </w:p>
    <w:p>
      <w:pPr>
        <w:pStyle w:val="Subsection"/>
      </w:pPr>
      <w:r>
        <w:tab/>
        <w:t>(3)</w:t>
      </w:r>
      <w:r>
        <w:tab/>
        <w:t>A person who fails to comply with the requirement to pay for expenses incurred by the local government under subregulation (2) commits an offence.</w:t>
      </w:r>
    </w:p>
    <w:p>
      <w:pPr>
        <w:pStyle w:val="Penstart"/>
      </w:pPr>
      <w:r>
        <w:tab/>
        <w:t>Penalty for this subregulation: a fine of $10 000.</w:t>
      </w:r>
    </w:p>
    <w:p>
      <w:pPr>
        <w:pStyle w:val="Footnotesection"/>
      </w:pPr>
      <w:r>
        <w:tab/>
        <w:t>[Regulation 8A inserted: Gazette 13 Aug 2002 p. 4179; amended: Gazette 10 Jan 2017 p. 201.]</w:t>
      </w:r>
    </w:p>
    <w:p>
      <w:pPr>
        <w:pStyle w:val="Heading5"/>
        <w:rPr>
          <w:snapToGrid w:val="0"/>
        </w:rPr>
      </w:pPr>
      <w:bookmarkStart w:id="27" w:name="_Toc493581887"/>
      <w:r>
        <w:rPr>
          <w:rStyle w:val="CharSectno"/>
        </w:rPr>
        <w:t>9</w:t>
      </w:r>
      <w:r>
        <w:rPr>
          <w:snapToGrid w:val="0"/>
        </w:rPr>
        <w:t>.</w:t>
      </w:r>
      <w:r>
        <w:rPr>
          <w:snapToGrid w:val="0"/>
        </w:rPr>
        <w:tab/>
        <w:t>Chief Health Officer may prohibit or restrict use, sale or supply of material containing asbestos</w:t>
      </w:r>
      <w:bookmarkEnd w:id="27"/>
    </w:p>
    <w:p>
      <w:pPr>
        <w:pStyle w:val="Subsection"/>
        <w:rPr>
          <w:snapToGrid w:val="0"/>
        </w:rPr>
      </w:pPr>
      <w:r>
        <w:rPr>
          <w:snapToGrid w:val="0"/>
        </w:rPr>
        <w:tab/>
        <w:t>(1)</w:t>
      </w:r>
      <w:r>
        <w:rPr>
          <w:snapToGrid w:val="0"/>
        </w:rPr>
        <w:tab/>
        <w:t xml:space="preserve">The </w:t>
      </w:r>
      <w:r>
        <w:t>Chief Health Officer</w:t>
      </w:r>
      <w:r>
        <w:rPr>
          <w:snapToGrid w:val="0"/>
        </w:rPr>
        <w:t xml:space="preserve">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Penstart"/>
        <w:rPr>
          <w:snapToGrid w:val="0"/>
        </w:rPr>
      </w:pPr>
      <w:r>
        <w:tab/>
        <w:t>Penalty for this subregulation: a fine of $10 000.</w:t>
      </w:r>
    </w:p>
    <w:p>
      <w:pPr>
        <w:pStyle w:val="Footnotesection"/>
      </w:pPr>
      <w:r>
        <w:tab/>
        <w:t>[Regulation 9 amended: Gazette 10 Jan 2017 p. 262; 10 Jan 2017 p. 202.]</w:t>
      </w:r>
    </w:p>
    <w:p>
      <w:pPr>
        <w:pStyle w:val="Heading2"/>
      </w:pPr>
      <w:bookmarkStart w:id="28" w:name="_Toc473638617"/>
      <w:bookmarkStart w:id="29" w:name="_Toc493495768"/>
      <w:bookmarkStart w:id="30" w:name="_Toc493495829"/>
      <w:bookmarkStart w:id="31" w:name="_Toc493581833"/>
      <w:bookmarkStart w:id="32" w:name="_Toc493581888"/>
      <w:r>
        <w:rPr>
          <w:rStyle w:val="CharPartNo"/>
        </w:rPr>
        <w:t>Part 4</w:t>
      </w:r>
      <w:r>
        <w:rPr>
          <w:rStyle w:val="CharDivNo"/>
        </w:rPr>
        <w:t> </w:t>
      </w:r>
      <w:r>
        <w:t>—</w:t>
      </w:r>
      <w:r>
        <w:rPr>
          <w:rStyle w:val="CharDivText"/>
        </w:rPr>
        <w:t> </w:t>
      </w:r>
      <w:r>
        <w:rPr>
          <w:rStyle w:val="CharPartText"/>
        </w:rPr>
        <w:t>Disposal of material containing asbestos</w:t>
      </w:r>
      <w:bookmarkEnd w:id="28"/>
      <w:bookmarkEnd w:id="29"/>
      <w:bookmarkEnd w:id="30"/>
      <w:bookmarkEnd w:id="31"/>
      <w:bookmarkEnd w:id="32"/>
      <w:r>
        <w:rPr>
          <w:rStyle w:val="CharPartText"/>
        </w:rPr>
        <w:t xml:space="preserve"> </w:t>
      </w:r>
    </w:p>
    <w:p>
      <w:pPr>
        <w:pStyle w:val="Ednotesection"/>
        <w:rPr>
          <w:b/>
        </w:rPr>
      </w:pPr>
      <w:r>
        <w:t>[</w:t>
      </w:r>
      <w:r>
        <w:rPr>
          <w:b/>
        </w:rPr>
        <w:t>10.</w:t>
      </w:r>
      <w:r>
        <w:rPr>
          <w:b/>
        </w:rPr>
        <w:tab/>
      </w:r>
      <w:r>
        <w:t>Deleted: Gazette 29 Dec 2000 p. 7910.]</w:t>
      </w:r>
    </w:p>
    <w:p>
      <w:pPr>
        <w:pStyle w:val="Heading5"/>
      </w:pPr>
      <w:bookmarkStart w:id="33" w:name="_Toc493581889"/>
      <w:r>
        <w:rPr>
          <w:rStyle w:val="CharSectno"/>
        </w:rPr>
        <w:t>11</w:t>
      </w:r>
      <w:r>
        <w:t>.</w:t>
      </w:r>
      <w:r>
        <w:tab/>
        <w:t>Asbestos for disposal to be separated and contained</w:t>
      </w:r>
      <w:bookmarkEnd w:id="33"/>
    </w:p>
    <w:p>
      <w:pPr>
        <w:pStyle w:val="Subsection"/>
      </w:pPr>
      <w:r>
        <w:tab/>
        <w:t>(1)</w:t>
      </w:r>
      <w:r>
        <w:tab/>
        <w:t xml:space="preserve">Subject to subregulation (2), a person commits an offence if the person — </w:t>
      </w:r>
    </w:p>
    <w:p>
      <w:pPr>
        <w:pStyle w:val="Indenta"/>
      </w:pPr>
      <w:r>
        <w:tab/>
        <w:t>(a)</w:t>
      </w:r>
      <w:r>
        <w:tab/>
        <w:t>supplies material containing asbestos to another person for the purpose of having that other person dispose of it; or</w:t>
      </w:r>
    </w:p>
    <w:p>
      <w:pPr>
        <w:pStyle w:val="Indenta"/>
      </w:pPr>
      <w:r>
        <w:tab/>
        <w:t>(b)</w:t>
      </w:r>
      <w:r>
        <w:tab/>
        <w:t>transports material containing asbestos.</w:t>
      </w:r>
    </w:p>
    <w:p>
      <w:pPr>
        <w:pStyle w:val="Penstart"/>
      </w:pPr>
      <w:r>
        <w:tab/>
        <w:t>Penalty for this subregulation: a fine of $10 000.</w:t>
      </w:r>
    </w:p>
    <w:p>
      <w:pPr>
        <w:pStyle w:val="Subsection"/>
      </w:pPr>
      <w:r>
        <w:tab/>
        <w:t>(2)</w:t>
      </w:r>
      <w:r>
        <w:tab/>
        <w:t xml:space="preserve">Subregulation (1) does not apply if the material containing asbestos — </w:t>
      </w:r>
    </w:p>
    <w:p>
      <w:pPr>
        <w:pStyle w:val="Indenta"/>
      </w:pPr>
      <w:r>
        <w:tab/>
        <w:t>(a)</w:t>
      </w:r>
      <w:r>
        <w:tab/>
        <w:t>is separated from other material for disposal where reasonably practicable; and</w:t>
      </w:r>
    </w:p>
    <w:p>
      <w:pPr>
        <w:pStyle w:val="Indenta"/>
      </w:pPr>
      <w:r>
        <w:tab/>
        <w:t>(b)</w:t>
      </w:r>
      <w:r>
        <w:tab/>
        <w:t>is wrapped in plastic so as to prevent asbestos fibres entering the atmosphere or is contained in such other manner as is approved in writing by the Chief Health Officer.</w:t>
      </w:r>
    </w:p>
    <w:p>
      <w:pPr>
        <w:pStyle w:val="Footnotesection"/>
        <w:rPr>
          <w:rStyle w:val="CharSectno"/>
        </w:rPr>
      </w:pPr>
      <w:r>
        <w:tab/>
        <w:t>[Regulation 11 inserted: Gazette 10 Jan 2017 p. 202.]</w:t>
      </w:r>
    </w:p>
    <w:p>
      <w:pPr>
        <w:pStyle w:val="Heading5"/>
        <w:rPr>
          <w:snapToGrid w:val="0"/>
        </w:rPr>
      </w:pPr>
      <w:bookmarkStart w:id="34" w:name="_Toc493581890"/>
      <w:r>
        <w:rPr>
          <w:rStyle w:val="CharSectno"/>
        </w:rPr>
        <w:t>12</w:t>
      </w:r>
      <w:r>
        <w:rPr>
          <w:snapToGrid w:val="0"/>
        </w:rPr>
        <w:t>.</w:t>
      </w:r>
      <w:r>
        <w:rPr>
          <w:snapToGrid w:val="0"/>
        </w:rPr>
        <w:tab/>
        <w:t>Duty to notify others of presence of asbestos</w:t>
      </w:r>
      <w:bookmarkEnd w:id="34"/>
      <w:r>
        <w:rPr>
          <w:snapToGrid w:val="0"/>
        </w:rPr>
        <w:t xml:space="preserve"> </w:t>
      </w:r>
    </w:p>
    <w:p>
      <w:pPr>
        <w:pStyle w:val="Subsection"/>
        <w:rPr>
          <w:snapToGrid w:val="0"/>
        </w:rPr>
      </w:pPr>
      <w:r>
        <w:rPr>
          <w:snapToGrid w:val="0"/>
        </w:rPr>
        <w:tab/>
        <w:t>(1)</w:t>
      </w:r>
      <w:r>
        <w:rPr>
          <w:snapToGrid w:val="0"/>
        </w:rPr>
        <w:tab/>
        <w:t xml:space="preserve">A person who supplies material containing asbestos to another for the purpose of having that other person dispose of it </w:t>
      </w:r>
      <w:r>
        <w:t>must</w:t>
      </w:r>
      <w:r>
        <w:rPr>
          <w:snapToGrid w:val="0"/>
        </w:rPr>
        <w:t xml:space="preserve"> inform (whether by use of an appropriate label or otherwise) the other person that it is or contains asbestos.</w:t>
      </w:r>
    </w:p>
    <w:p>
      <w:pPr>
        <w:pStyle w:val="Subsection"/>
      </w:pPr>
      <w:r>
        <w:tab/>
        <w:t>(2)</w:t>
      </w:r>
      <w:r>
        <w:tab/>
        <w:t>A person who fails to comply with subregulation (1) commits an offence.</w:t>
      </w:r>
    </w:p>
    <w:p>
      <w:pPr>
        <w:pStyle w:val="Penstart"/>
        <w:rPr>
          <w:snapToGrid w:val="0"/>
        </w:rPr>
      </w:pPr>
      <w:r>
        <w:tab/>
        <w:t>Penalty for this subregulation: a fine of $10 000.</w:t>
      </w:r>
    </w:p>
    <w:p>
      <w:pPr>
        <w:pStyle w:val="Footnotesection"/>
      </w:pPr>
      <w:r>
        <w:tab/>
        <w:t>[Regulation 12 inserted: Gazette 28 Jun 1994 p. 3018</w:t>
      </w:r>
      <w:r>
        <w:noBreakHyphen/>
        <w:t>9; amended: Gazette 29 Dec 2000 p. 7910; 10 Jan 2017 p. 202</w:t>
      </w:r>
      <w:r>
        <w:noBreakHyphen/>
        <w:t>3.]</w:t>
      </w:r>
    </w:p>
    <w:p>
      <w:pPr>
        <w:pStyle w:val="Ednotesection"/>
        <w:rPr>
          <w:b/>
        </w:rPr>
      </w:pPr>
      <w:r>
        <w:t>[</w:t>
      </w:r>
      <w:r>
        <w:rPr>
          <w:b/>
        </w:rPr>
        <w:t>12A, 13.</w:t>
      </w:r>
      <w:r>
        <w:rPr>
          <w:b/>
        </w:rPr>
        <w:tab/>
      </w:r>
      <w:r>
        <w:t>Deleted: Gazette 29 Dec 2000 p. 7910.]</w:t>
      </w:r>
    </w:p>
    <w:p>
      <w:pPr>
        <w:pStyle w:val="Heading2"/>
      </w:pPr>
      <w:bookmarkStart w:id="35" w:name="_Toc473638620"/>
      <w:bookmarkStart w:id="36" w:name="_Toc493495771"/>
      <w:bookmarkStart w:id="37" w:name="_Toc493495832"/>
      <w:bookmarkStart w:id="38" w:name="_Toc493581836"/>
      <w:bookmarkStart w:id="39" w:name="_Toc493581891"/>
      <w:r>
        <w:rPr>
          <w:rStyle w:val="CharPartNo"/>
        </w:rPr>
        <w:t>Part 5</w:t>
      </w:r>
      <w:r>
        <w:rPr>
          <w:rStyle w:val="CharDivNo"/>
        </w:rPr>
        <w:t> </w:t>
      </w:r>
      <w:r>
        <w:t>—</w:t>
      </w:r>
      <w:r>
        <w:rPr>
          <w:rStyle w:val="CharDivText"/>
        </w:rPr>
        <w:t> </w:t>
      </w:r>
      <w:r>
        <w:rPr>
          <w:rStyle w:val="CharPartText"/>
        </w:rPr>
        <w:t>Miscellaneous</w:t>
      </w:r>
      <w:bookmarkEnd w:id="35"/>
      <w:bookmarkEnd w:id="36"/>
      <w:bookmarkEnd w:id="37"/>
      <w:bookmarkEnd w:id="38"/>
      <w:bookmarkEnd w:id="39"/>
      <w:r>
        <w:rPr>
          <w:rStyle w:val="CharPartText"/>
        </w:rPr>
        <w:t xml:space="preserve"> </w:t>
      </w:r>
    </w:p>
    <w:p>
      <w:pPr>
        <w:pStyle w:val="Heading5"/>
        <w:rPr>
          <w:snapToGrid w:val="0"/>
        </w:rPr>
      </w:pPr>
      <w:bookmarkStart w:id="40" w:name="_Toc493581892"/>
      <w:r>
        <w:rPr>
          <w:rStyle w:val="CharSectno"/>
        </w:rPr>
        <w:t>14</w:t>
      </w:r>
      <w:r>
        <w:rPr>
          <w:snapToGrid w:val="0"/>
        </w:rPr>
        <w:t>.</w:t>
      </w:r>
      <w:r>
        <w:rPr>
          <w:snapToGrid w:val="0"/>
        </w:rPr>
        <w:tab/>
        <w:t>Power to take sample</w:t>
      </w:r>
      <w:bookmarkEnd w:id="40"/>
      <w:r>
        <w:rPr>
          <w:snapToGrid w:val="0"/>
        </w:rPr>
        <w:t xml:space="preserve"> </w:t>
      </w:r>
    </w:p>
    <w:p>
      <w:pPr>
        <w:pStyle w:val="Subsection"/>
        <w:rPr>
          <w:snapToGrid w:val="0"/>
        </w:rPr>
      </w:pPr>
      <w:r>
        <w:rPr>
          <w:snapToGrid w:val="0"/>
        </w:rPr>
        <w:tab/>
        <w:t>(1)</w:t>
      </w:r>
      <w:r>
        <w:rPr>
          <w:snapToGrid w:val="0"/>
        </w:rPr>
        <w:tab/>
        <w:t xml:space="preserve">An </w:t>
      </w:r>
      <w:r>
        <w:t>authorised officer</w:t>
      </w:r>
      <w:r>
        <w:rPr>
          <w:snapToGrid w:val="0"/>
        </w:rPr>
        <w:t xml:space="preserve">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 xml:space="preserve">When taking a sample, an </w:t>
      </w:r>
      <w:r>
        <w:t>authorised officer</w:t>
      </w:r>
      <w:r>
        <w:rPr>
          <w:snapToGrid w:val="0"/>
        </w:rPr>
        <w:t xml:space="preserve"> </w:t>
      </w:r>
      <w:r>
        <w:t xml:space="preserve">must — </w:t>
      </w:r>
    </w:p>
    <w:p>
      <w:pPr>
        <w:pStyle w:val="Indenta"/>
        <w:rPr>
          <w:snapToGrid w:val="0"/>
        </w:rPr>
      </w:pPr>
      <w:r>
        <w:rPr>
          <w:snapToGrid w:val="0"/>
        </w:rPr>
        <w:tab/>
        <w:t>(a)</w:t>
      </w:r>
      <w:r>
        <w:rPr>
          <w:snapToGrid w:val="0"/>
        </w:rPr>
        <w:tab/>
        <w:t xml:space="preserve">cause no more damage to property than is reasonably necessary; </w:t>
      </w:r>
      <w:r>
        <w:t>and</w:t>
      </w:r>
    </w:p>
    <w:p>
      <w:pPr>
        <w:pStyle w:val="Indenta"/>
        <w:rPr>
          <w:snapToGrid w:val="0"/>
        </w:rPr>
      </w:pPr>
      <w:r>
        <w:rPr>
          <w:snapToGrid w:val="0"/>
        </w:rPr>
        <w:tab/>
        <w:t>(b)</w:t>
      </w:r>
      <w:r>
        <w:rPr>
          <w:snapToGrid w:val="0"/>
        </w:rPr>
        <w:tab/>
        <w:t xml:space="preserve">divide the sample into 3 separate parts and package and label them appropriately; </w:t>
      </w:r>
      <w:r>
        <w:t>and</w:t>
      </w:r>
    </w:p>
    <w:p>
      <w:pPr>
        <w:pStyle w:val="Indenta"/>
        <w:rPr>
          <w:snapToGrid w:val="0"/>
        </w:rPr>
      </w:pPr>
      <w:r>
        <w:rPr>
          <w:snapToGrid w:val="0"/>
        </w:rPr>
        <w:tab/>
        <w:t>(c)</w:t>
      </w:r>
      <w:r>
        <w:rPr>
          <w:snapToGrid w:val="0"/>
        </w:rPr>
        <w:tab/>
        <w:t xml:space="preserve">give one part to the person in possession of the thing from which the sample is taken; </w:t>
      </w:r>
      <w:r>
        <w:t>and</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Gazette 28 Jun 1994 p. 3019; amended: Gazette 29 Dec 2000 p. 7911; 10 Jan 2017 p. 203 and 61.]</w:t>
      </w:r>
    </w:p>
    <w:p>
      <w:pPr>
        <w:pStyle w:val="Heading5"/>
        <w:rPr>
          <w:snapToGrid w:val="0"/>
        </w:rPr>
      </w:pPr>
      <w:bookmarkStart w:id="41" w:name="_Toc493581893"/>
      <w:r>
        <w:rPr>
          <w:rStyle w:val="CharSectno"/>
        </w:rPr>
        <w:t>15</w:t>
      </w:r>
      <w:r>
        <w:t>.</w:t>
      </w:r>
      <w:r>
        <w:tab/>
      </w:r>
      <w:r>
        <w:rPr>
          <w:snapToGrid w:val="0"/>
        </w:rPr>
        <w:t>Offence by owner</w:t>
      </w:r>
      <w:bookmarkEnd w:id="41"/>
    </w:p>
    <w:p>
      <w:pPr>
        <w:pStyle w:val="Subsection"/>
        <w:rPr>
          <w:snapToGrid w:val="0"/>
        </w:rPr>
      </w:pPr>
      <w:r>
        <w:rPr>
          <w:snapToGrid w:val="0"/>
        </w:rPr>
        <w:tab/>
      </w:r>
      <w:r>
        <w:rPr>
          <w:snapToGrid w:val="0"/>
        </w:rPr>
        <w:tab/>
        <w:t>The owner of material containing asbestos who permits another person to commit an offence under these regulations commits an offence.</w:t>
      </w:r>
    </w:p>
    <w:p>
      <w:pPr>
        <w:pStyle w:val="Penstart"/>
      </w:pPr>
      <w:r>
        <w:tab/>
      </w:r>
      <w:r>
        <w:fldChar w:fldCharType="begin"/>
      </w:r>
      <w:r>
        <w:instrText xml:space="preserve"> LISTNUM PenaltyNumbers \l1  </w:instrText>
      </w:r>
      <w:r>
        <w:fldChar w:fldCharType="end">
          <w:numberingChange w:id="42" w:author="Charmaine Misquitta" w:date="2017-09-18T10:56:00Z" w:original=""/>
        </w:fldChar>
      </w:r>
      <w:r>
        <w:t>Penalty: a fine of $10 000.</w:t>
      </w:r>
    </w:p>
    <w:p>
      <w:pPr>
        <w:pStyle w:val="Footnotesection"/>
      </w:pPr>
      <w:r>
        <w:tab/>
        <w:t>[Regulation 15 inserted: Gazette 10 Jan 2017 p. 203.]</w:t>
      </w:r>
    </w:p>
    <w:p>
      <w:pPr>
        <w:pStyle w:val="Heading5"/>
      </w:pPr>
      <w:bookmarkStart w:id="43" w:name="_Toc493581894"/>
      <w:r>
        <w:rPr>
          <w:rStyle w:val="CharSectno"/>
        </w:rPr>
        <w:t>15A</w:t>
      </w:r>
      <w:r>
        <w:t>.</w:t>
      </w:r>
      <w:r>
        <w:tab/>
        <w:t>Offence by principal, employer or contractor</w:t>
      </w:r>
      <w:bookmarkEnd w:id="43"/>
    </w:p>
    <w:p>
      <w:pPr>
        <w:pStyle w:val="Subsection"/>
        <w:rPr>
          <w:snapToGrid w:val="0"/>
        </w:rPr>
      </w:pPr>
      <w:r>
        <w:tab/>
      </w:r>
      <w:r>
        <w:tab/>
      </w:r>
      <w:r>
        <w:rPr>
          <w:snapToGrid w:val="0"/>
        </w:rPr>
        <w:t>If an offence against these regulations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Footnotesection"/>
      </w:pPr>
      <w:r>
        <w:tab/>
        <w:t>[Regulation 15A inserted: Gazette 10 Jan 2017 p. 203</w:t>
      </w:r>
      <w:r>
        <w:noBreakHyphen/>
        <w:t>4.]</w:t>
      </w:r>
    </w:p>
    <w:p>
      <w:pPr>
        <w:pStyle w:val="Heading5"/>
      </w:pPr>
      <w:bookmarkStart w:id="44" w:name="_Toc493581895"/>
      <w:r>
        <w:rPr>
          <w:rStyle w:val="CharSectno"/>
        </w:rPr>
        <w:t>15B</w:t>
      </w:r>
      <w:r>
        <w:t>.</w:t>
      </w:r>
      <w:r>
        <w:tab/>
        <w:t>Expense incurred by CEO, Chief Health Officer or local government</w:t>
      </w:r>
      <w:bookmarkEnd w:id="44"/>
    </w:p>
    <w:p>
      <w:pPr>
        <w:pStyle w:val="Subsection"/>
        <w:rPr>
          <w:snapToGrid w:val="0"/>
        </w:rPr>
      </w:pPr>
      <w:r>
        <w:rPr>
          <w:snapToGrid w:val="0"/>
        </w:rPr>
        <w:tab/>
      </w:r>
      <w:r>
        <w:rPr>
          <w:snapToGrid w:val="0"/>
        </w:rPr>
        <w:tab/>
        <w:t>The court convicting a person of an offence arising from a breach of any of the provisions of these regulations may order that person to pay, in addition to a penalty, any expense incurred by the CEO, the Chief Health Officer or the local government in consequence of the breach or non</w:t>
      </w:r>
      <w:r>
        <w:rPr>
          <w:snapToGrid w:val="0"/>
        </w:rPr>
        <w:noBreakHyphen/>
        <w:t>observance of the regulation to the CEO, the Chief Health Officer or the local government, as the case requires.</w:t>
      </w:r>
    </w:p>
    <w:p>
      <w:pPr>
        <w:pStyle w:val="Footnotesection"/>
      </w:pPr>
      <w:r>
        <w:tab/>
        <w:t>[Regulation 15B inserted: Gazette 10 Jan 2017 p. 204.]</w:t>
      </w:r>
    </w:p>
    <w:p>
      <w:pPr>
        <w:pStyle w:val="Heading5"/>
      </w:pPr>
      <w:bookmarkStart w:id="45" w:name="_Toc493581896"/>
      <w:r>
        <w:rPr>
          <w:rStyle w:val="CharSectno"/>
        </w:rPr>
        <w:t>15C</w:t>
      </w:r>
      <w:r>
        <w:t>.</w:t>
      </w:r>
      <w:r>
        <w:tab/>
        <w:t>Penalties for continuing offences</w:t>
      </w:r>
      <w:bookmarkEnd w:id="45"/>
    </w:p>
    <w:p>
      <w:pPr>
        <w:pStyle w:val="Subsection"/>
        <w:rPr>
          <w:snapToGrid w:val="0"/>
        </w:rPr>
      </w:pPr>
      <w:r>
        <w:tab/>
      </w:r>
      <w:r>
        <w:tab/>
      </w:r>
      <w:r>
        <w:rPr>
          <w:snapToGrid w:val="0"/>
        </w:rPr>
        <w:t xml:space="preserve">For the purposes of the </w:t>
      </w:r>
      <w:r>
        <w:rPr>
          <w:i/>
          <w:snapToGrid w:val="0"/>
        </w:rPr>
        <w:t xml:space="preserve">Interpretation </w:t>
      </w:r>
      <w:r>
        <w:rPr>
          <w:i/>
        </w:rPr>
        <w:t>Act 1984</w:t>
      </w:r>
      <w:r>
        <w:rPr>
          <w:snapToGrid w:val="0"/>
        </w:rPr>
        <w:t xml:space="preserve"> section 71, in relation to an offence committed under these regulations, the penalty for each separate and further offence committed by a person is a fine of $1 000.</w:t>
      </w:r>
    </w:p>
    <w:p>
      <w:pPr>
        <w:pStyle w:val="Footnotesection"/>
      </w:pPr>
      <w:r>
        <w:tab/>
        <w:t>[Regulation 15C inserted: Gazette 10 Jan 2017 p. 204.]</w:t>
      </w:r>
    </w:p>
    <w:p>
      <w:pPr>
        <w:pStyle w:val="Heading5"/>
      </w:pPr>
      <w:bookmarkStart w:id="46" w:name="_Toc493581897"/>
      <w:r>
        <w:rPr>
          <w:rStyle w:val="CharSectno"/>
        </w:rPr>
        <w:t>15D</w:t>
      </w:r>
      <w:r>
        <w:t>.</w:t>
      </w:r>
      <w:r>
        <w:tab/>
        <w:t>Infringement notices</w:t>
      </w:r>
      <w:bookmarkEnd w:id="46"/>
    </w:p>
    <w:p>
      <w:pPr>
        <w:pStyle w:val="Subsection"/>
        <w:rPr>
          <w:snapToGrid w:val="0"/>
        </w:rPr>
      </w:pPr>
      <w:r>
        <w:rPr>
          <w:snapToGrid w:val="0"/>
        </w:rPr>
        <w:tab/>
        <w:t>(1)</w:t>
      </w:r>
      <w:r>
        <w:rPr>
          <w:snapToGrid w:val="0"/>
        </w:rPr>
        <w:tab/>
        <w:t xml:space="preserve">The offences specified in Schedule 1 are offences for which an infringement notice may be issued under the </w:t>
      </w:r>
      <w:r>
        <w:rPr>
          <w:i/>
          <w:snapToGrid w:val="0"/>
        </w:rPr>
        <w:t>Criminal Procedure Act 2004</w:t>
      </w:r>
      <w:r>
        <w:rPr>
          <w:snapToGrid w:val="0"/>
        </w:rPr>
        <w:t xml:space="preserve"> Part 2.</w:t>
      </w:r>
    </w:p>
    <w:p>
      <w:pPr>
        <w:pStyle w:val="Subsection"/>
        <w:rPr>
          <w:snapToGrid w:val="0"/>
        </w:rPr>
      </w:pPr>
      <w:r>
        <w:rPr>
          <w:snapToGrid w:val="0"/>
        </w:rPr>
        <w:tab/>
        <w:t>(2)</w:t>
      </w:r>
      <w:r>
        <w:rPr>
          <w:snapToGrid w:val="0"/>
        </w:rPr>
        <w:tab/>
        <w:t xml:space="preserve">The modified penalty specified opposite an offence in Schedule 1 is the modified penalty for that offence for the purposes of the </w:t>
      </w:r>
      <w:r>
        <w:rPr>
          <w:i/>
          <w:snapToGrid w:val="0"/>
        </w:rPr>
        <w:t>Criminal Procedure Act 2004</w:t>
      </w:r>
      <w:r>
        <w:rPr>
          <w:snapToGrid w:val="0"/>
        </w:rPr>
        <w:t xml:space="preserve"> section 5(3).</w:t>
      </w:r>
    </w:p>
    <w:p>
      <w:pPr>
        <w:pStyle w:val="Subsection"/>
        <w:rPr>
          <w:snapToGrid w:val="0"/>
        </w:rPr>
      </w:pPr>
      <w:r>
        <w:rPr>
          <w:snapToGrid w:val="0"/>
        </w:rPr>
        <w:tab/>
        <w:t>(3)</w:t>
      </w:r>
      <w:r>
        <w:rPr>
          <w:snapToGrid w:val="0"/>
        </w:rPr>
        <w:tab/>
        <w:t xml:space="preserve">The Chief Health Officer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(4)</w:t>
      </w:r>
      <w:r>
        <w:rPr>
          <w:snapToGrid w:val="0"/>
        </w:rPr>
        <w:tab/>
        <w:t>The Chief Health Officer must issue to each authorised officer a certificate, badge or identity card identifying the officer as a person authorised to issue infringement notices.</w:t>
      </w:r>
    </w:p>
    <w:p>
      <w:pPr>
        <w:pStyle w:val="Subsection"/>
        <w:rPr>
          <w:snapToGrid w:val="0"/>
        </w:rPr>
      </w:pPr>
      <w:r>
        <w:rPr>
          <w:snapToGrid w:val="0"/>
        </w:rPr>
        <w:tab/>
        <w:t>(5)</w:t>
      </w:r>
      <w:r>
        <w:rPr>
          <w:snapToGrid w:val="0"/>
        </w:rPr>
        <w:tab/>
        <w:t xml:space="preserve">A local government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(6)</w:t>
      </w:r>
      <w:r>
        <w:rPr>
          <w:snapToGrid w:val="0"/>
        </w:rPr>
        <w:tab/>
        <w:t>Each local government that appoints a person as an authorised officer under subregulation (5) must issue to the officer a certificate, badge or identity card identifying the officer as a person authorised to issue infringement notices.</w:t>
      </w:r>
    </w:p>
    <w:p>
      <w:pPr>
        <w:pStyle w:val="Subsection"/>
        <w:rPr>
          <w:snapToGrid w:val="0"/>
        </w:rPr>
      </w:pPr>
      <w:r>
        <w:tab/>
        <w:t>(7)</w:t>
      </w:r>
      <w:r>
        <w:tab/>
        <w:t>A local government may delegate a power or duty conferred or imposed on it by this regulation to the chief executive officer of the local government.</w:t>
      </w:r>
    </w:p>
    <w:p>
      <w:pPr>
        <w:pStyle w:val="Subsection"/>
        <w:rPr>
          <w:snapToGrid w:val="0"/>
        </w:rPr>
      </w:pPr>
      <w:r>
        <w:rPr>
          <w:snapToGrid w:val="0"/>
        </w:rPr>
        <w:tab/>
        <w:t>(8)</w:t>
      </w:r>
      <w:r>
        <w:rPr>
          <w:snapToGrid w:val="0"/>
        </w:rPr>
        <w:tab/>
        <w:t xml:space="preserve">For the purposes of the </w:t>
      </w:r>
      <w:r>
        <w:rPr>
          <w:i/>
          <w:snapToGrid w:val="0"/>
        </w:rPr>
        <w:t>Criminal Procedure Act 2004</w:t>
      </w:r>
      <w:r>
        <w:rPr>
          <w:snapToGrid w:val="0"/>
        </w:rPr>
        <w:t xml:space="preserve"> Part 2 — </w:t>
      </w:r>
    </w:p>
    <w:p>
      <w:pPr>
        <w:pStyle w:val="Indenta"/>
        <w:rPr>
          <w:snapToGrid w:val="0"/>
        </w:rPr>
      </w:pPr>
      <w:r>
        <w:rPr>
          <w:snapToGrid w:val="0"/>
        </w:rPr>
        <w:tab/>
        <w:t>(a)</w:t>
      </w:r>
      <w:r>
        <w:rPr>
          <w:snapToGrid w:val="0"/>
        </w:rPr>
        <w:tab/>
        <w:t>the prescribed form of an infringement notice is set out in Schedule 2; and</w:t>
      </w:r>
    </w:p>
    <w:p>
      <w:pPr>
        <w:pStyle w:val="Indenta"/>
        <w:rPr>
          <w:snapToGrid w:val="0"/>
        </w:rPr>
      </w:pPr>
      <w:r>
        <w:rPr>
          <w:snapToGrid w:val="0"/>
        </w:rPr>
        <w:tab/>
        <w:t>(b)</w:t>
      </w:r>
      <w:r>
        <w:rPr>
          <w:snapToGrid w:val="0"/>
        </w:rPr>
        <w:tab/>
        <w:t>the prescribed form of a notice to withdraw an infringement notice is set out in Schedule 3.</w:t>
      </w:r>
    </w:p>
    <w:p>
      <w:pPr>
        <w:pStyle w:val="Footnotesection"/>
      </w:pPr>
      <w:r>
        <w:tab/>
        <w:t>[Regulation 15D inserted: Gazette 10 Jan 2017 p. 204</w:t>
      </w:r>
      <w:r>
        <w:noBreakHyphen/>
        <w:t>5; amended: Gazette 19 Sep 2017 p. 4882.]</w:t>
      </w:r>
    </w:p>
    <w:p>
      <w:pPr>
        <w:pStyle w:val="Ednotesection"/>
      </w:pPr>
      <w:r>
        <w:t>[</w:t>
      </w:r>
      <w:r>
        <w:rPr>
          <w:b/>
        </w:rPr>
        <w:t>16.</w:t>
      </w:r>
      <w:r>
        <w:rPr>
          <w:b/>
        </w:rPr>
        <w:tab/>
      </w:r>
      <w:r>
        <w:t>Deleted: Gazette 10 Jan 2017 p. 205.]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473638627"/>
      <w:bookmarkStart w:id="48" w:name="_Toc493495778"/>
      <w:bookmarkStart w:id="49" w:name="_Toc493495839"/>
      <w:bookmarkStart w:id="50" w:name="_Toc493581843"/>
      <w:bookmarkStart w:id="51" w:name="_Toc493581898"/>
      <w:r>
        <w:rPr>
          <w:rStyle w:val="CharSchNo"/>
        </w:rPr>
        <w:t>Schedule 1</w:t>
      </w:r>
      <w:r>
        <w:rPr>
          <w:rStyle w:val="CharSDivNo"/>
        </w:rPr>
        <w:t> </w:t>
      </w:r>
      <w:r>
        <w:t>—</w:t>
      </w:r>
      <w:r>
        <w:rPr>
          <w:rStyle w:val="CharSDivText"/>
        </w:rPr>
        <w:t> </w:t>
      </w:r>
      <w:r>
        <w:rPr>
          <w:rStyle w:val="CharSchText"/>
        </w:rPr>
        <w:t>Prescribed offences and modified penalties</w:t>
      </w:r>
      <w:bookmarkEnd w:id="47"/>
      <w:bookmarkEnd w:id="48"/>
      <w:bookmarkEnd w:id="49"/>
      <w:bookmarkEnd w:id="50"/>
      <w:bookmarkEnd w:id="51"/>
    </w:p>
    <w:p>
      <w:pPr>
        <w:pStyle w:val="yShoulderClause"/>
        <w:spacing w:after="60"/>
      </w:pPr>
      <w:r>
        <w:t>[r. 15D(1) and (2)]</w:t>
      </w:r>
    </w:p>
    <w:p>
      <w:pPr>
        <w:pStyle w:val="yFootnoteheading"/>
      </w:pPr>
      <w:r>
        <w:tab/>
        <w:t>[Heading inserted: Gazette 10 Jan 2017 p. 206.]</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111"/>
        <w:gridCol w:w="1559"/>
      </w:tblGrid>
      <w:tr>
        <w:trPr>
          <w:cantSplit/>
          <w:tblHeader/>
        </w:trPr>
        <w:tc>
          <w:tcPr>
            <w:tcW w:w="5103" w:type="dxa"/>
            <w:gridSpan w:val="2"/>
          </w:tcPr>
          <w:p>
            <w:pPr>
              <w:pStyle w:val="yTableNAm"/>
              <w:jc w:val="center"/>
            </w:pPr>
            <w:r>
              <w:rPr>
                <w:b/>
                <w:sz w:val="20"/>
              </w:rPr>
              <w:t>Description of offence</w:t>
            </w:r>
          </w:p>
        </w:tc>
        <w:tc>
          <w:tcPr>
            <w:tcW w:w="1559" w:type="dxa"/>
          </w:tcPr>
          <w:p>
            <w:pPr>
              <w:pStyle w:val="yTableNAm"/>
              <w:jc w:val="center"/>
            </w:pPr>
            <w:r>
              <w:rPr>
                <w:b/>
                <w:sz w:val="20"/>
              </w:rPr>
              <w:t>Modified penalty</w:t>
            </w:r>
          </w:p>
        </w:tc>
      </w:tr>
      <w:tr>
        <w:trPr>
          <w:cantSplit/>
        </w:trPr>
        <w:tc>
          <w:tcPr>
            <w:tcW w:w="992" w:type="dxa"/>
          </w:tcPr>
          <w:p>
            <w:pPr>
              <w:pStyle w:val="yTableNAm"/>
            </w:pPr>
            <w:r>
              <w:rPr>
                <w:sz w:val="20"/>
              </w:rPr>
              <w:t>r. 6</w:t>
            </w:r>
          </w:p>
        </w:tc>
        <w:tc>
          <w:tcPr>
            <w:tcW w:w="4111" w:type="dxa"/>
          </w:tcPr>
          <w:p>
            <w:pPr>
              <w:pStyle w:val="yTableNAm"/>
            </w:pPr>
            <w:r>
              <w:rPr>
                <w:sz w:val="20"/>
              </w:rPr>
              <w:t>Selling or supplying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7(1)</w:t>
            </w:r>
          </w:p>
        </w:tc>
        <w:tc>
          <w:tcPr>
            <w:tcW w:w="4111" w:type="dxa"/>
          </w:tcPr>
          <w:p>
            <w:pPr>
              <w:pStyle w:val="yTableNAm"/>
            </w:pPr>
            <w:r>
              <w:rPr>
                <w:sz w:val="20"/>
              </w:rPr>
              <w:t>Using an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7(3)</w:t>
            </w:r>
          </w:p>
        </w:tc>
        <w:tc>
          <w:tcPr>
            <w:tcW w:w="4111" w:type="dxa"/>
          </w:tcPr>
          <w:p>
            <w:pPr>
              <w:pStyle w:val="yTableNAm"/>
            </w:pPr>
            <w:r>
              <w:rPr>
                <w:sz w:val="20"/>
              </w:rPr>
              <w:t>Storing, breaking, damaging, cutting, maintaining, repairing, removing, moving or disposing of, or using any material containing asbestos without taking reasonable measures to prevent asbestos fibres entering the atmosphere</w:t>
            </w:r>
          </w:p>
        </w:tc>
        <w:tc>
          <w:tcPr>
            <w:tcW w:w="1559" w:type="dxa"/>
          </w:tcPr>
          <w:p>
            <w:pPr>
              <w:pStyle w:val="yTableNAm"/>
              <w:jc w:val="center"/>
            </w:pPr>
            <w:r>
              <w:rPr>
                <w:sz w:val="20"/>
              </w:rPr>
              <w:br/>
            </w:r>
            <w:r>
              <w:rPr>
                <w:sz w:val="20"/>
              </w:rPr>
              <w:br/>
            </w:r>
            <w:r>
              <w:rPr>
                <w:sz w:val="20"/>
              </w:rPr>
              <w:br/>
            </w:r>
            <w:r>
              <w:rPr>
                <w:sz w:val="20"/>
              </w:rPr>
              <w:br/>
              <w:t>$2 000</w:t>
            </w:r>
          </w:p>
        </w:tc>
      </w:tr>
      <w:tr>
        <w:trPr>
          <w:cantSplit/>
        </w:trPr>
        <w:tc>
          <w:tcPr>
            <w:tcW w:w="992" w:type="dxa"/>
          </w:tcPr>
          <w:p>
            <w:pPr>
              <w:pStyle w:val="yTableNAm"/>
            </w:pPr>
            <w:r>
              <w:rPr>
                <w:sz w:val="20"/>
              </w:rPr>
              <w:t>r. 7A(1)</w:t>
            </w:r>
          </w:p>
        </w:tc>
        <w:tc>
          <w:tcPr>
            <w:tcW w:w="4111" w:type="dxa"/>
          </w:tcPr>
          <w:p>
            <w:pPr>
              <w:pStyle w:val="yTableNAm"/>
            </w:pPr>
            <w:r>
              <w:rPr>
                <w:sz w:val="20"/>
              </w:rPr>
              <w:t>Moving a dwelling</w:t>
            </w:r>
            <w:r>
              <w:rPr>
                <w:sz w:val="20"/>
              </w:rPr>
              <w:noBreakHyphen/>
              <w:t>house built wholly or partly with an asbestos cement product</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7A(3)</w:t>
            </w:r>
          </w:p>
        </w:tc>
        <w:tc>
          <w:tcPr>
            <w:tcW w:w="4111" w:type="dxa"/>
          </w:tcPr>
          <w:p>
            <w:pPr>
              <w:pStyle w:val="yTableNAm"/>
            </w:pPr>
            <w:r>
              <w:rPr>
                <w:sz w:val="20"/>
              </w:rPr>
              <w:t>Failing to comply with a condition on an approval</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7A(4)</w:t>
            </w:r>
          </w:p>
        </w:tc>
        <w:tc>
          <w:tcPr>
            <w:tcW w:w="4111" w:type="dxa"/>
          </w:tcPr>
          <w:p>
            <w:pPr>
              <w:pStyle w:val="yTableNAm"/>
            </w:pPr>
            <w:r>
              <w:rPr>
                <w:sz w:val="20"/>
              </w:rPr>
              <w:t>Cutting or deliberately breaking an asbestos cement product for the purpose of, or in the course of, moving a dwelling</w:t>
            </w:r>
            <w:r>
              <w:rPr>
                <w:sz w:val="20"/>
              </w:rPr>
              <w:noBreakHyphen/>
              <w:t>house built wholly or partly with an asbestos cement product</w:t>
            </w:r>
          </w:p>
        </w:tc>
        <w:tc>
          <w:tcPr>
            <w:tcW w:w="1559" w:type="dxa"/>
          </w:tcPr>
          <w:p>
            <w:pPr>
              <w:pStyle w:val="yTableNAm"/>
              <w:jc w:val="center"/>
            </w:pPr>
            <w:r>
              <w:rPr>
                <w:sz w:val="20"/>
              </w:rPr>
              <w:br/>
            </w:r>
            <w:r>
              <w:rPr>
                <w:sz w:val="20"/>
              </w:rPr>
              <w:br/>
            </w:r>
            <w:r>
              <w:rPr>
                <w:sz w:val="20"/>
              </w:rPr>
              <w:br/>
              <w:t>$2 000</w:t>
            </w:r>
          </w:p>
        </w:tc>
      </w:tr>
      <w:tr>
        <w:trPr>
          <w:cantSplit/>
        </w:trPr>
        <w:tc>
          <w:tcPr>
            <w:tcW w:w="992" w:type="dxa"/>
          </w:tcPr>
          <w:p>
            <w:pPr>
              <w:pStyle w:val="yTableNAm"/>
            </w:pPr>
            <w:r>
              <w:rPr>
                <w:sz w:val="20"/>
              </w:rPr>
              <w:t>r. 8</w:t>
            </w:r>
          </w:p>
        </w:tc>
        <w:tc>
          <w:tcPr>
            <w:tcW w:w="4111" w:type="dxa"/>
          </w:tcPr>
          <w:p>
            <w:pPr>
              <w:pStyle w:val="yTableNAm"/>
            </w:pPr>
            <w:r>
              <w:rPr>
                <w:sz w:val="20"/>
              </w:rPr>
              <w:t>Failing to comply with a direction in a notice</w:t>
            </w:r>
          </w:p>
        </w:tc>
        <w:tc>
          <w:tcPr>
            <w:tcW w:w="1559" w:type="dxa"/>
          </w:tcPr>
          <w:p>
            <w:pPr>
              <w:pStyle w:val="yTableNAm"/>
              <w:jc w:val="center"/>
            </w:pPr>
            <w:r>
              <w:rPr>
                <w:sz w:val="20"/>
              </w:rPr>
              <w:t>$1 000</w:t>
            </w:r>
          </w:p>
        </w:tc>
      </w:tr>
      <w:tr>
        <w:trPr>
          <w:cantSplit/>
        </w:trPr>
        <w:tc>
          <w:tcPr>
            <w:tcW w:w="992" w:type="dxa"/>
          </w:tcPr>
          <w:p>
            <w:pPr>
              <w:pStyle w:val="yTableNAm"/>
            </w:pPr>
            <w:r>
              <w:rPr>
                <w:sz w:val="20"/>
              </w:rPr>
              <w:t>r. 11(1)(a)</w:t>
            </w:r>
          </w:p>
        </w:tc>
        <w:tc>
          <w:tcPr>
            <w:tcW w:w="4111" w:type="dxa"/>
          </w:tcPr>
          <w:p>
            <w:pPr>
              <w:pStyle w:val="yTableNAm"/>
            </w:pPr>
            <w:r>
              <w:rPr>
                <w:sz w:val="20"/>
              </w:rPr>
              <w:t>Supplying material containing asbestos to another for the purpose of having another person dispose of it</w:t>
            </w:r>
          </w:p>
        </w:tc>
        <w:tc>
          <w:tcPr>
            <w:tcW w:w="1559" w:type="dxa"/>
          </w:tcPr>
          <w:p>
            <w:pPr>
              <w:pStyle w:val="yTableNAm"/>
              <w:jc w:val="center"/>
            </w:pPr>
            <w:r>
              <w:rPr>
                <w:sz w:val="20"/>
              </w:rPr>
              <w:br/>
            </w:r>
            <w:r>
              <w:rPr>
                <w:sz w:val="20"/>
              </w:rPr>
              <w:br/>
              <w:t>$1 000</w:t>
            </w:r>
          </w:p>
        </w:tc>
      </w:tr>
      <w:tr>
        <w:trPr>
          <w:cantSplit/>
        </w:trPr>
        <w:tc>
          <w:tcPr>
            <w:tcW w:w="992" w:type="dxa"/>
          </w:tcPr>
          <w:p>
            <w:pPr>
              <w:pStyle w:val="yTableNAm"/>
            </w:pPr>
            <w:r>
              <w:rPr>
                <w:sz w:val="20"/>
              </w:rPr>
              <w:t>r. 11(1)(b)</w:t>
            </w:r>
          </w:p>
        </w:tc>
        <w:tc>
          <w:tcPr>
            <w:tcW w:w="4111" w:type="dxa"/>
          </w:tcPr>
          <w:p>
            <w:pPr>
              <w:pStyle w:val="yTableNAm"/>
            </w:pPr>
            <w:r>
              <w:rPr>
                <w:sz w:val="20"/>
              </w:rPr>
              <w:t>Transporting material containing asbestos</w:t>
            </w:r>
          </w:p>
        </w:tc>
        <w:tc>
          <w:tcPr>
            <w:tcW w:w="1559" w:type="dxa"/>
          </w:tcPr>
          <w:p>
            <w:pPr>
              <w:pStyle w:val="yTableNAm"/>
              <w:jc w:val="center"/>
            </w:pPr>
            <w:r>
              <w:rPr>
                <w:sz w:val="20"/>
              </w:rPr>
              <w:t>$1 000</w:t>
            </w:r>
          </w:p>
        </w:tc>
      </w:tr>
      <w:tr>
        <w:trPr>
          <w:cantSplit/>
        </w:trPr>
        <w:tc>
          <w:tcPr>
            <w:tcW w:w="992" w:type="dxa"/>
          </w:tcPr>
          <w:p>
            <w:pPr>
              <w:pStyle w:val="yTableNAm"/>
            </w:pPr>
            <w:r>
              <w:rPr>
                <w:sz w:val="20"/>
              </w:rPr>
              <w:t>r. 12</w:t>
            </w:r>
          </w:p>
        </w:tc>
        <w:tc>
          <w:tcPr>
            <w:tcW w:w="4111" w:type="dxa"/>
          </w:tcPr>
          <w:p>
            <w:pPr>
              <w:pStyle w:val="yTableNAm"/>
            </w:pPr>
            <w:r>
              <w:rPr>
                <w:sz w:val="20"/>
              </w:rPr>
              <w:t>Failing to inform a person that material is or contains asbestos</w:t>
            </w:r>
          </w:p>
        </w:tc>
        <w:tc>
          <w:tcPr>
            <w:tcW w:w="1559" w:type="dxa"/>
          </w:tcPr>
          <w:p>
            <w:pPr>
              <w:pStyle w:val="yTableNAm"/>
              <w:jc w:val="center"/>
            </w:pPr>
            <w:r>
              <w:rPr>
                <w:sz w:val="20"/>
              </w:rPr>
              <w:br/>
              <w:t>$1 000</w:t>
            </w:r>
          </w:p>
        </w:tc>
      </w:tr>
    </w:tbl>
    <w:p>
      <w:pPr>
        <w:pStyle w:val="yFootnotesection"/>
      </w:pPr>
      <w:r>
        <w:tab/>
        <w:t>[Schedule 1 inserted: Gazette 10 Jan 2017 p. 206</w:t>
      </w:r>
      <w:r>
        <w:noBreakHyphen/>
        <w:t>7.]</w:t>
      </w:r>
    </w:p>
    <w:p>
      <w:pPr>
        <w:pStyle w:val="yScheduleHeading"/>
      </w:pPr>
      <w:bookmarkStart w:id="52" w:name="_Toc473638628"/>
      <w:bookmarkStart w:id="53" w:name="_Toc493495779"/>
      <w:bookmarkStart w:id="54" w:name="_Toc493495840"/>
      <w:bookmarkStart w:id="55" w:name="_Toc493581844"/>
      <w:bookmarkStart w:id="56" w:name="_Toc493581899"/>
      <w:r>
        <w:rPr>
          <w:rStyle w:val="CharSchNo"/>
        </w:rPr>
        <w:t>Schedule 2</w:t>
      </w:r>
      <w:r>
        <w:rPr>
          <w:rStyle w:val="CharSDivNo"/>
        </w:rPr>
        <w:t> </w:t>
      </w:r>
      <w:r>
        <w:t>—</w:t>
      </w:r>
      <w:r>
        <w:rPr>
          <w:rStyle w:val="CharSDivText"/>
        </w:rPr>
        <w:t> </w:t>
      </w:r>
      <w:r>
        <w:rPr>
          <w:rStyle w:val="CharSchText"/>
        </w:rPr>
        <w:t>Infringement notice</w:t>
      </w:r>
      <w:bookmarkEnd w:id="52"/>
      <w:bookmarkEnd w:id="53"/>
      <w:bookmarkEnd w:id="54"/>
      <w:bookmarkEnd w:id="55"/>
      <w:bookmarkEnd w:id="56"/>
    </w:p>
    <w:p>
      <w:pPr>
        <w:pStyle w:val="yShoulderClause"/>
        <w:spacing w:after="60"/>
      </w:pPr>
      <w:r>
        <w:t>[r. 15D(8)(a)]</w:t>
      </w:r>
    </w:p>
    <w:p>
      <w:pPr>
        <w:pStyle w:val="yFootnoteheading"/>
      </w:pPr>
      <w:r>
        <w:tab/>
        <w:t>[Heading inserted: Gazette 10 Jan 2017 p. 207.]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trHeight w:val="282"/>
        </w:trPr>
        <w:tc>
          <w:tcPr>
            <w:tcW w:w="4820" w:type="dxa"/>
            <w:gridSpan w:val="5"/>
          </w:tcPr>
          <w:p>
            <w:pPr>
              <w:pStyle w:val="yTableNAm"/>
              <w:spacing w:after="120"/>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trHeight w:val="765"/>
        </w:trPr>
        <w:tc>
          <w:tcPr>
            <w:tcW w:w="1276" w:type="dxa"/>
            <w:vMerge/>
          </w:tcPr>
          <w:p>
            <w:pPr>
              <w:pStyle w:val="yTableNAm"/>
            </w:pPr>
          </w:p>
        </w:tc>
        <w:tc>
          <w:tcPr>
            <w:tcW w:w="1417" w:type="dxa"/>
          </w:tcPr>
          <w:p>
            <w:pPr>
              <w:pStyle w:val="yTableNAm"/>
              <w:spacing w:after="40"/>
            </w:pPr>
            <w:r>
              <w:rPr>
                <w:szCs w:val="22"/>
              </w:rPr>
              <w:t>Address</w:t>
            </w:r>
          </w:p>
        </w:tc>
        <w:tc>
          <w:tcPr>
            <w:tcW w:w="4111" w:type="dxa"/>
            <w:gridSpan w:val="5"/>
          </w:tcPr>
          <w:p>
            <w:pPr>
              <w:pStyle w:val="yTableNAm"/>
              <w:spacing w:after="40"/>
            </w:pPr>
          </w:p>
        </w:tc>
      </w:tr>
      <w:tr>
        <w:trPr>
          <w:trHeight w:val="150"/>
        </w:trPr>
        <w:tc>
          <w:tcPr>
            <w:tcW w:w="1276" w:type="dxa"/>
            <w:vMerge w:val="restart"/>
          </w:tcPr>
          <w:p>
            <w:pPr>
              <w:pStyle w:val="yTableNAm"/>
              <w:keepNext/>
              <w:keepLines/>
              <w:rPr>
                <w:i/>
              </w:rPr>
            </w:pPr>
            <w:r>
              <w:rPr>
                <w:b/>
                <w:szCs w:val="22"/>
              </w:rPr>
              <w:t>Details of alleged offence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i/>
              </w:rPr>
              <w:t>Health (Asbestos) Regulations 1992</w:t>
            </w:r>
            <w:r>
              <w:t xml:space="preserve"> regulation </w:t>
            </w:r>
          </w:p>
        </w:tc>
      </w:tr>
      <w:tr>
        <w:trPr>
          <w:trHeight w:val="756"/>
        </w:trPr>
        <w:tc>
          <w:tcPr>
            <w:tcW w:w="1276" w:type="dxa"/>
            <w:vMerge/>
          </w:tcPr>
          <w:p>
            <w:pPr>
              <w:pStyle w:val="yTableNAm"/>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c>
          <w:tcPr>
            <w:tcW w:w="1276" w:type="dxa"/>
            <w:vMerge w:val="restart"/>
          </w:tcPr>
          <w:p>
            <w:pPr>
              <w:pStyle w:val="yTableNAm"/>
              <w:keepNext/>
              <w:keepLines/>
              <w:widowControl w:val="0"/>
            </w:pPr>
            <w:r>
              <w:rPr>
                <w:b/>
                <w:szCs w:val="22"/>
              </w:rPr>
              <w:t>Issuing officer</w:t>
            </w:r>
          </w:p>
        </w:tc>
        <w:tc>
          <w:tcPr>
            <w:tcW w:w="1417" w:type="dxa"/>
          </w:tcPr>
          <w:p>
            <w:pPr>
              <w:pStyle w:val="yTableNAm"/>
              <w:keepNext/>
              <w:keepLines/>
              <w:widowControl w:val="0"/>
              <w:spacing w:after="40"/>
            </w:pPr>
            <w:r>
              <w:rPr>
                <w:szCs w:val="22"/>
              </w:rPr>
              <w:t>Name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Office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Signature</w:t>
            </w:r>
          </w:p>
        </w:tc>
        <w:tc>
          <w:tcPr>
            <w:tcW w:w="4111" w:type="dxa"/>
            <w:gridSpan w:val="5"/>
          </w:tcPr>
          <w:p>
            <w:pPr>
              <w:pStyle w:val="yTableNAm"/>
              <w:keepNext/>
              <w:keepLines/>
              <w:widowControl w:val="0"/>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1385"/>
        </w:trPr>
        <w:tc>
          <w:tcPr>
            <w:tcW w:w="1276" w:type="dxa"/>
            <w:tcBorders>
              <w:bottom w:val="single" w:sz="4" w:space="0" w:color="auto"/>
            </w:tcBorders>
          </w:tcPr>
          <w:p>
            <w:pPr>
              <w:pStyle w:val="yTableNAm"/>
            </w:pPr>
            <w:r>
              <w:rPr>
                <w:b/>
                <w:szCs w:val="22"/>
              </w:rPr>
              <w:t>Penalty</w:t>
            </w:r>
          </w:p>
        </w:tc>
        <w:tc>
          <w:tcPr>
            <w:tcW w:w="2551" w:type="dxa"/>
            <w:gridSpan w:val="2"/>
          </w:tcPr>
          <w:p>
            <w:pPr>
              <w:pStyle w:val="yTableNAm"/>
            </w:pPr>
            <w:r>
              <w:rPr>
                <w:szCs w:val="22"/>
              </w:rPr>
              <w:t>$</w:t>
            </w:r>
          </w:p>
        </w:tc>
        <w:tc>
          <w:tcPr>
            <w:tcW w:w="2977" w:type="dxa"/>
            <w:gridSpan w:val="4"/>
          </w:tcPr>
          <w:p>
            <w:pPr>
              <w:pStyle w:val="yTableNAm"/>
            </w:pPr>
            <w:r>
              <w:rPr>
                <w:szCs w:val="22"/>
              </w:rPr>
              <w:t>You do not have to pay this amount. This is the maximum fine that can be imposed if you are prosecuted in a court and convicted of this offence.</w:t>
            </w:r>
          </w:p>
        </w:tc>
      </w:tr>
      <w:tr>
        <w:trPr>
          <w:trHeight w:val="401"/>
        </w:trPr>
        <w:tc>
          <w:tcPr>
            <w:tcW w:w="1276" w:type="dxa"/>
            <w:tcBorders>
              <w:bottom w:val="nil"/>
            </w:tcBorders>
          </w:tcPr>
          <w:p>
            <w:pPr>
              <w:pStyle w:val="yTableNAm"/>
              <w:keepNext/>
              <w:rPr>
                <w:b/>
                <w:szCs w:val="22"/>
              </w:rPr>
            </w:pPr>
            <w:r>
              <w:rPr>
                <w:b/>
                <w:szCs w:val="22"/>
              </w:rPr>
              <w:t>TAKE NOTICE</w:t>
            </w:r>
          </w:p>
        </w:tc>
        <w:tc>
          <w:tcPr>
            <w:tcW w:w="5528" w:type="dxa"/>
            <w:gridSpan w:val="6"/>
            <w:tcBorders>
              <w:bottom w:val="nil"/>
            </w:tcBorders>
          </w:tcPr>
          <w:p>
            <w:pPr>
              <w:pStyle w:val="yTableNAm"/>
              <w:keepNext/>
            </w:pPr>
            <w:r>
              <w:rPr>
                <w:szCs w:val="22"/>
              </w:rPr>
              <w:t>It is alleged that you have committed the above offence.</w:t>
            </w:r>
          </w:p>
          <w:p>
            <w:pPr>
              <w:pStyle w:val="yTableNAm"/>
              <w:keepNext/>
              <w:rPr>
                <w:szCs w:val="22"/>
              </w:rPr>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pPr>
          </w:p>
        </w:tc>
        <w:tc>
          <w:tcPr>
            <w:tcW w:w="5528" w:type="dxa"/>
            <w:gridSpan w:val="6"/>
            <w:tcBorders>
              <w:top w:val="nil"/>
              <w:bottom w:val="nil"/>
            </w:tcBorders>
          </w:tcPr>
          <w:p>
            <w:pPr>
              <w:pStyle w:val="yTableNAm"/>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bottom w:val="single" w:sz="4" w:space="0" w:color="auto"/>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Health (Asbestos) Regulations 1992</w:t>
            </w:r>
          </w:p>
          <w:p>
            <w:pPr>
              <w:pStyle w:val="yTableNAm"/>
              <w:rPr>
                <w:szCs w:val="22"/>
              </w:rPr>
            </w:pPr>
            <w:r>
              <w:rPr>
                <w:rFonts w:eastAsia="MS Mincho"/>
              </w:rPr>
              <w:t>[</w:t>
            </w:r>
            <w:r>
              <w:rPr>
                <w:rFonts w:eastAsia="MS Mincho"/>
                <w:i/>
              </w:rPr>
              <w:t>Address</w:t>
            </w:r>
            <w:r>
              <w:rPr>
                <w:rFonts w:eastAsia="MS Mincho"/>
              </w:rPr>
              <w:t>]</w:t>
            </w:r>
          </w:p>
        </w:tc>
      </w:tr>
      <w:tr>
        <w:trPr>
          <w:trHeight w:val="401"/>
        </w:trPr>
        <w:tc>
          <w:tcPr>
            <w:tcW w:w="1276" w:type="dxa"/>
            <w:tcBorders>
              <w:bottom w:val="nil"/>
            </w:tcBorders>
          </w:tcPr>
          <w:p>
            <w:pPr>
              <w:pStyle w:val="yTableNAm"/>
              <w:keepNext/>
              <w:rPr>
                <w:b/>
                <w:szCs w:val="22"/>
              </w:rPr>
            </w:pPr>
            <w:r>
              <w:rPr>
                <w:b/>
                <w:szCs w:val="22"/>
              </w:rPr>
              <w:t>How to pay</w:t>
            </w:r>
          </w:p>
        </w:tc>
        <w:tc>
          <w:tcPr>
            <w:tcW w:w="5528" w:type="dxa"/>
            <w:gridSpan w:val="6"/>
            <w:tcBorders>
              <w:top w:val="single" w:sz="4" w:space="0" w:color="auto"/>
            </w:tcBorders>
          </w:tcPr>
          <w:p>
            <w:pPr>
              <w:pStyle w:val="yTableNAm"/>
              <w:keepNext/>
              <w:ind w:left="589" w:hanging="589"/>
            </w:pPr>
            <w:r>
              <w:rPr>
                <w:rFonts w:eastAsia="MS Mincho"/>
              </w:rPr>
              <w:sym w:font="ZapfDingbats" w:char="F072"/>
            </w:r>
            <w:r>
              <w:tab/>
              <w:t xml:space="preserve">I want to pay the modified penalty. A cheque or money order (payable to Approved Officer — </w:t>
            </w:r>
            <w:r>
              <w:rPr>
                <w:i/>
              </w:rPr>
              <w:t>Health (Asbestos) Regulations 1992</w:t>
            </w:r>
            <w:r>
              <w:t>) for the modified penalty is enclosed.</w:t>
            </w:r>
          </w:p>
          <w:p>
            <w:pPr>
              <w:pStyle w:val="yTableNAm"/>
              <w:keepNext/>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keepNext/>
              <w:rPr>
                <w:szCs w:val="22"/>
              </w:rPr>
            </w:pPr>
            <w:r>
              <w:rPr>
                <w:szCs w:val="22"/>
              </w:rPr>
              <w:t>[</w:t>
            </w:r>
            <w:r>
              <w:rPr>
                <w:i/>
                <w:szCs w:val="22"/>
              </w:rPr>
              <w:t>details</w:t>
            </w:r>
            <w:r>
              <w:rPr>
                <w:szCs w:val="22"/>
                <w:vertAlign w:val="superscript"/>
              </w:rPr>
              <w:t>3</w:t>
            </w:r>
            <w:r>
              <w:rPr>
                <w:szCs w:val="22"/>
              </w:rPr>
              <w:t>]</w:t>
            </w:r>
          </w:p>
          <w:p>
            <w:pPr>
              <w:pStyle w:val="yTableNAm"/>
              <w:keepNext/>
              <w:rPr>
                <w:szCs w:val="22"/>
              </w:rPr>
            </w:pPr>
            <w:r>
              <w:rPr>
                <w:b/>
              </w:rPr>
              <w:t>Complete all details</w:t>
            </w:r>
          </w:p>
        </w:tc>
      </w:tr>
      <w:t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tc>
      </w:tr>
      <w:tr>
        <w:trPr>
          <w:trHeight w:val="310"/>
        </w:trPr>
        <w:tc>
          <w:tcPr>
            <w:tcW w:w="1276" w:type="dxa"/>
            <w:tcBorders>
              <w:top w:val="nil"/>
            </w:tcBorders>
          </w:tcPr>
          <w:p>
            <w:pPr>
              <w:pStyle w:val="yTableNAm"/>
              <w:rPr>
                <w:b/>
                <w:szCs w:val="22"/>
              </w:rPr>
            </w:pPr>
          </w:p>
        </w:tc>
        <w:tc>
          <w:tcPr>
            <w:tcW w:w="5528" w:type="dxa"/>
            <w:gridSpan w:val="6"/>
          </w:tcPr>
          <w:p>
            <w:pPr>
              <w:pStyle w:val="yTableNAm"/>
            </w:pP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yTableNAm"/>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ind w:left="426" w:hanging="426"/>
      </w:pPr>
      <w:r>
        <w:t>1.</w:t>
      </w:r>
      <w:r>
        <w:tab/>
        <w:t>The details should say what the alleged offender has done that is considered to be a contravention of the law.</w:t>
      </w:r>
    </w:p>
    <w:p>
      <w:pPr>
        <w:pStyle w:val="yMiscellaneousBody"/>
        <w:ind w:left="426" w:hanging="426"/>
      </w:pPr>
      <w:r>
        <w:t>2.</w:t>
      </w:r>
      <w:r>
        <w:tab/>
        <w:t>Delete this option if not applicable.</w:t>
      </w:r>
    </w:p>
    <w:p>
      <w:pPr>
        <w:pStyle w:val="yMiscellaneousBody"/>
        <w:ind w:left="426" w:hanging="426"/>
      </w:pPr>
      <w:r>
        <w:t>3.</w:t>
      </w:r>
      <w:r>
        <w:tab/>
        <w:t>Include here, when applicable, details of how a payment may be made electronically.</w:t>
      </w:r>
    </w:p>
    <w:p>
      <w:pPr>
        <w:pStyle w:val="yFootnotesection"/>
      </w:pPr>
      <w:r>
        <w:tab/>
        <w:t>[Schedule 2 inserted: Gazette 10 Jan 2017 p. 207</w:t>
      </w:r>
      <w:r>
        <w:noBreakHyphen/>
        <w:t>9.]</w:t>
      </w:r>
    </w:p>
    <w:p>
      <w:pPr>
        <w:pStyle w:val="yScheduleHeading"/>
      </w:pPr>
      <w:bookmarkStart w:id="57" w:name="_Toc473638629"/>
      <w:bookmarkStart w:id="58" w:name="_Toc493495780"/>
      <w:bookmarkStart w:id="59" w:name="_Toc493495841"/>
      <w:bookmarkStart w:id="60" w:name="_Toc493581845"/>
      <w:bookmarkStart w:id="61" w:name="_Toc493581900"/>
      <w:r>
        <w:rPr>
          <w:rStyle w:val="CharSchNo"/>
        </w:rPr>
        <w:t>Schedule 3</w:t>
      </w:r>
      <w:r>
        <w:rPr>
          <w:rStyle w:val="CharSDivNo"/>
        </w:rPr>
        <w:t> </w:t>
      </w:r>
      <w:r>
        <w:t>—</w:t>
      </w:r>
      <w:r>
        <w:rPr>
          <w:rStyle w:val="CharSDivText"/>
        </w:rPr>
        <w:t> </w:t>
      </w:r>
      <w:r>
        <w:rPr>
          <w:rStyle w:val="CharSchText"/>
        </w:rPr>
        <w:t>Notice to withdraw infringement notice</w:t>
      </w:r>
      <w:bookmarkEnd w:id="57"/>
      <w:bookmarkEnd w:id="58"/>
      <w:bookmarkEnd w:id="59"/>
      <w:bookmarkEnd w:id="60"/>
      <w:bookmarkEnd w:id="61"/>
    </w:p>
    <w:p>
      <w:pPr>
        <w:pStyle w:val="yShoulderClause"/>
        <w:spacing w:after="60"/>
      </w:pPr>
      <w:r>
        <w:t>[r. 15D(8)(b)]</w:t>
      </w:r>
    </w:p>
    <w:p>
      <w:pPr>
        <w:pStyle w:val="yFootnoteheading"/>
      </w:pPr>
      <w:r>
        <w:tab/>
        <w:t>[Heading inserted: Gazette 10 Jan 2017 p. 210.]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yTableNAm"/>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i/>
              </w:rPr>
              <w:t>Health (Asbestos) Regulations 1992</w:t>
            </w:r>
            <w:r>
              <w:t xml:space="preserve"> regulation </w:t>
            </w:r>
          </w:p>
        </w:tc>
      </w:tr>
      <w:tr>
        <w:trPr>
          <w:cantSplit/>
          <w:trHeight w:val="756"/>
        </w:trPr>
        <w:tc>
          <w:tcPr>
            <w:tcW w:w="1559" w:type="dxa"/>
            <w:vMerge/>
          </w:tcPr>
          <w:p>
            <w:pPr>
              <w:pStyle w:val="yTableNAm"/>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 Your refund is enclosed</w:t>
            </w:r>
          </w:p>
          <w:p>
            <w:pPr>
              <w:pStyle w:val="yTableNAm"/>
            </w:pPr>
            <w:r>
              <w:t>or</w:t>
            </w:r>
          </w:p>
          <w:p>
            <w:pPr>
              <w:pStyle w:val="yTableNAm"/>
              <w:ind w:left="601" w:hanging="601"/>
              <w:rPr>
                <w:szCs w:val="22"/>
              </w:rPr>
            </w:pPr>
            <w:r>
              <w:tab/>
              <w:t>* 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ind w:left="601"/>
            </w:pPr>
            <w:r>
              <w:t xml:space="preserve">Approved Officer — </w:t>
            </w:r>
            <w:r>
              <w:rPr>
                <w:i/>
              </w:rPr>
              <w:t>Health (Asbestos) Regulations 1992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Footnotesection"/>
      </w:pPr>
      <w:r>
        <w:tab/>
        <w:t>[Schedule 3 inserted: Gazette 10 Jan 2017 p. 210</w:t>
      </w:r>
      <w:r>
        <w:noBreakHyphen/>
        <w:t>11.]</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3" w:name="_Toc473638630"/>
      <w:bookmarkStart w:id="64" w:name="_Toc493495781"/>
      <w:bookmarkStart w:id="65" w:name="_Toc493495842"/>
      <w:bookmarkStart w:id="66" w:name="_Toc493581846"/>
      <w:bookmarkStart w:id="67" w:name="_Toc493581901"/>
      <w:r>
        <w:t>Notes</w:t>
      </w:r>
      <w:bookmarkEnd w:id="63"/>
      <w:bookmarkEnd w:id="64"/>
      <w:bookmarkEnd w:id="65"/>
      <w:bookmarkEnd w:id="66"/>
      <w:bookmarkEnd w:id="67"/>
    </w:p>
    <w:p>
      <w:pPr>
        <w:pStyle w:val="nSubsection"/>
      </w:pPr>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 </w:t>
      </w:r>
      <w:r>
        <w:t>The table also contains information about any reprint.</w:t>
      </w:r>
    </w:p>
    <w:p>
      <w:pPr>
        <w:pStyle w:val="nSubsection"/>
        <w:rPr>
          <w:snapToGrid w:val="0"/>
        </w:rPr>
      </w:pPr>
    </w:p>
    <w:p>
      <w:pPr>
        <w:pStyle w:val="nHeading3"/>
        <w:rPr>
          <w:snapToGrid w:val="0"/>
        </w:rPr>
      </w:pPr>
      <w:bookmarkStart w:id="68" w:name="_Toc493581902"/>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 </w:t>
            </w:r>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rPr>
          <w:cantSplit/>
        </w:trPr>
        <w:tc>
          <w:tcPr>
            <w:tcW w:w="3119" w:type="dxa"/>
          </w:tcPr>
          <w:p>
            <w:pPr>
              <w:pStyle w:val="nTable"/>
              <w:spacing w:before="120"/>
              <w:ind w:right="113"/>
              <w:rPr>
                <w:i/>
              </w:rPr>
            </w:pPr>
            <w:r>
              <w:rPr>
                <w:i/>
              </w:rPr>
              <w:t>Health (Asbestos) Amendment Regulations 2006</w:t>
            </w:r>
          </w:p>
        </w:tc>
        <w:tc>
          <w:tcPr>
            <w:tcW w:w="1276" w:type="dxa"/>
          </w:tcPr>
          <w:p>
            <w:pPr>
              <w:pStyle w:val="nTable"/>
              <w:spacing w:before="120"/>
            </w:pPr>
            <w:r>
              <w:t>15 Dec 2006 p. 5622</w:t>
            </w:r>
          </w:p>
        </w:tc>
        <w:tc>
          <w:tcPr>
            <w:tcW w:w="2693" w:type="dxa"/>
          </w:tcPr>
          <w:p>
            <w:pPr>
              <w:pStyle w:val="nTable"/>
              <w:spacing w:before="120"/>
            </w:pPr>
            <w:r>
              <w:t>15 Dec 2006</w:t>
            </w:r>
          </w:p>
        </w:tc>
      </w:tr>
      <w:tr>
        <w:trPr>
          <w:cantSplit/>
        </w:trPr>
        <w:tc>
          <w:tcPr>
            <w:tcW w:w="3119" w:type="dxa"/>
          </w:tcPr>
          <w:p>
            <w:pPr>
              <w:pStyle w:val="nTable"/>
              <w:spacing w:before="120"/>
              <w:ind w:right="113"/>
              <w:rPr>
                <w:i/>
              </w:rPr>
            </w:pPr>
            <w:r>
              <w:rPr>
                <w:i/>
              </w:rPr>
              <w:t>Health (Asbestos) Amendment Regulations 2016</w:t>
            </w:r>
          </w:p>
        </w:tc>
        <w:tc>
          <w:tcPr>
            <w:tcW w:w="1276" w:type="dxa"/>
          </w:tcPr>
          <w:p>
            <w:pPr>
              <w:pStyle w:val="nTable"/>
              <w:spacing w:before="120"/>
            </w:pPr>
            <w:r>
              <w:t>10 Jan 2017 p. 199</w:t>
            </w:r>
            <w:r>
              <w:noBreakHyphen/>
              <w:t>211</w:t>
            </w:r>
          </w:p>
        </w:tc>
        <w:tc>
          <w:tcPr>
            <w:tcW w:w="2693" w:type="dxa"/>
          </w:tcPr>
          <w:p>
            <w:pPr>
              <w:pStyle w:val="nTable"/>
              <w:spacing w:before="120"/>
            </w:pPr>
            <w:r>
              <w:t>r. 1 and 2: 10 Jan 2017 (see r. 2(a));</w:t>
            </w:r>
            <w:r>
              <w:br/>
            </w:r>
            <w:r>
              <w:rPr>
                <w:rFonts w:ascii="Times" w:hAnsi="Times"/>
                <w:snapToGrid w:val="0"/>
              </w:rPr>
              <w:t xml:space="preserve">Regulations other than r. 1 and 2: </w:t>
            </w:r>
            <w:r>
              <w:t xml:space="preserve">24 Jan 2017 (see r. 2(b) and </w:t>
            </w:r>
            <w:r>
              <w:rPr>
                <w:i/>
              </w:rPr>
              <w:t>Gazette</w:t>
            </w:r>
            <w:r>
              <w:t xml:space="preserve"> 10 Jan 2017 p. 165)</w:t>
            </w:r>
          </w:p>
        </w:tc>
      </w:tr>
      <w:tr>
        <w:trPr>
          <w:cantSplit/>
        </w:trPr>
        <w:tc>
          <w:tcPr>
            <w:tcW w:w="3119" w:type="dxa"/>
          </w:tcPr>
          <w:p>
            <w:pPr>
              <w:pStyle w:val="nTable"/>
              <w:spacing w:before="120"/>
              <w:ind w:right="113"/>
              <w:rPr>
                <w:i/>
              </w:rPr>
            </w:pPr>
            <w:r>
              <w:rPr>
                <w:i/>
              </w:rPr>
              <w:t xml:space="preserve">Health Regulations Amendment (Public Health) Regulations 2016 </w:t>
            </w:r>
            <w:r>
              <w:t>Pt. 10</w:t>
            </w:r>
          </w:p>
        </w:tc>
        <w:tc>
          <w:tcPr>
            <w:tcW w:w="1276" w:type="dxa"/>
          </w:tcPr>
          <w:p>
            <w:pPr>
              <w:pStyle w:val="nTable"/>
              <w:spacing w:before="120"/>
            </w:pPr>
            <w:r>
              <w:t>10 Jan 2017 p. 237</w:t>
            </w:r>
            <w:r>
              <w:noBreakHyphen/>
              <w:t>308</w:t>
            </w:r>
          </w:p>
        </w:tc>
        <w:tc>
          <w:tcPr>
            <w:tcW w:w="2693" w:type="dxa"/>
          </w:tcPr>
          <w:p>
            <w:pPr>
              <w:pStyle w:val="nTable"/>
              <w:spacing w:before="120"/>
            </w:pPr>
            <w:r>
              <w:t>24 Jan 2017 (see r. 2(b) and Gazette 10 Jan 2017 p. 165)</w:t>
            </w:r>
          </w:p>
        </w:tc>
      </w:tr>
      <w:tr>
        <w:trPr>
          <w:cantSplit/>
        </w:trPr>
        <w:tc>
          <w:tcPr>
            <w:tcW w:w="3119" w:type="dxa"/>
            <w:tcBorders>
              <w:bottom w:val="single" w:sz="4" w:space="0" w:color="auto"/>
            </w:tcBorders>
          </w:tcPr>
          <w:p>
            <w:pPr>
              <w:pStyle w:val="nTable"/>
              <w:spacing w:before="120"/>
              <w:ind w:right="113"/>
              <w:rPr>
                <w:i/>
              </w:rPr>
            </w:pPr>
            <w:r>
              <w:rPr>
                <w:i/>
              </w:rPr>
              <w:t>Health (Asbestos) Amendment Regulations 2017</w:t>
            </w:r>
          </w:p>
        </w:tc>
        <w:tc>
          <w:tcPr>
            <w:tcW w:w="1276" w:type="dxa"/>
            <w:tcBorders>
              <w:bottom w:val="single" w:sz="4" w:space="0" w:color="auto"/>
            </w:tcBorders>
          </w:tcPr>
          <w:p>
            <w:pPr>
              <w:pStyle w:val="nTable"/>
              <w:spacing w:before="120"/>
            </w:pPr>
            <w:r>
              <w:t>19 Sep 2017 p. 4882</w:t>
            </w:r>
          </w:p>
        </w:tc>
        <w:tc>
          <w:tcPr>
            <w:tcW w:w="2693" w:type="dxa"/>
            <w:tcBorders>
              <w:bottom w:val="single" w:sz="4" w:space="0" w:color="auto"/>
            </w:tcBorders>
          </w:tcPr>
          <w:p>
            <w:pPr>
              <w:pStyle w:val="nTable"/>
              <w:spacing w:before="120"/>
            </w:pPr>
            <w:r>
              <w:t>r. 1 and 2: 19 Sep 2017 (see r. 2(a));</w:t>
            </w:r>
            <w:r>
              <w:br/>
            </w:r>
            <w:r>
              <w:rPr>
                <w:rFonts w:ascii="Times" w:hAnsi="Times"/>
                <w:snapToGrid w:val="0"/>
              </w:rPr>
              <w:t>Regulations other than r. 1 and 2: 20</w:t>
            </w:r>
            <w:r>
              <w:t> Sep 2017 (see r. 2(b))</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bookmarkStart w:id="70" w:name="_Toc493495783"/>
      <w:bookmarkStart w:id="71" w:name="_Toc493495844"/>
      <w:bookmarkStart w:id="72" w:name="_Toc493581848"/>
      <w:bookmarkStart w:id="73" w:name="_Toc493581903"/>
      <w:r>
        <w:rPr>
          <w:sz w:val="28"/>
        </w:rPr>
        <w:t>Defined terms</w:t>
      </w:r>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asbestos</w:t>
      </w:r>
      <w:r>
        <w:tab/>
        <w:t>2</w:t>
      </w:r>
    </w:p>
    <w:p>
      <w:pPr>
        <w:pStyle w:val="DefinedTerms"/>
      </w:pPr>
      <w:r>
        <w:t>asbestos cement product</w:t>
      </w:r>
      <w:r>
        <w:tab/>
        <w:t>2</w:t>
      </w:r>
    </w:p>
    <w:p>
      <w:pPr>
        <w:pStyle w:val="DefinedTerms"/>
      </w:pPr>
      <w:r>
        <w:t>dwelling</w:t>
      </w:r>
      <w:r>
        <w:noBreakHyphen/>
        <w:t>house</w:t>
      </w:r>
      <w:r>
        <w:tab/>
        <w:t>2</w:t>
      </w:r>
    </w:p>
    <w:p>
      <w:pPr>
        <w:pStyle w:val="DefinedTerms"/>
      </w:pPr>
      <w:r>
        <w:t>material containing asbestos</w:t>
      </w:r>
      <w:r>
        <w:tab/>
        <w:t>2</w:t>
      </w:r>
    </w:p>
    <w:p>
      <w:pPr>
        <w:pStyle w:val="DefinedTerms"/>
      </w:pPr>
      <w:r>
        <w:t>reasonable measures</w:t>
      </w:r>
      <w:r>
        <w:tab/>
        <w:t>7(4)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87838"/>
    <w:lvl w:ilvl="0">
      <w:start w:val="1"/>
      <w:numFmt w:val="decimal"/>
      <w:lvlText w:val="%1."/>
      <w:lvlJc w:val="left"/>
      <w:pPr>
        <w:tabs>
          <w:tab w:val="num" w:pos="1800"/>
        </w:tabs>
        <w:ind w:left="1800" w:hanging="360"/>
      </w:pPr>
    </w:lvl>
  </w:abstractNum>
  <w:abstractNum w:abstractNumId="1">
    <w:nsid w:val="FFFFFF7D"/>
    <w:multiLevelType w:val="singleLevel"/>
    <w:tmpl w:val="D6841EF4"/>
    <w:lvl w:ilvl="0">
      <w:start w:val="1"/>
      <w:numFmt w:val="decimal"/>
      <w:lvlText w:val="%1."/>
      <w:lvlJc w:val="left"/>
      <w:pPr>
        <w:tabs>
          <w:tab w:val="num" w:pos="1440"/>
        </w:tabs>
        <w:ind w:left="1440" w:hanging="360"/>
      </w:pPr>
    </w:lvl>
  </w:abstractNum>
  <w:abstractNum w:abstractNumId="2">
    <w:nsid w:val="FFFFFF7E"/>
    <w:multiLevelType w:val="singleLevel"/>
    <w:tmpl w:val="22068D28"/>
    <w:lvl w:ilvl="0">
      <w:start w:val="1"/>
      <w:numFmt w:val="decimal"/>
      <w:lvlText w:val="%1."/>
      <w:lvlJc w:val="left"/>
      <w:pPr>
        <w:tabs>
          <w:tab w:val="num" w:pos="1080"/>
        </w:tabs>
        <w:ind w:left="1080" w:hanging="360"/>
      </w:pPr>
    </w:lvl>
  </w:abstractNum>
  <w:abstractNum w:abstractNumId="3">
    <w:nsid w:val="FFFFFF7F"/>
    <w:multiLevelType w:val="singleLevel"/>
    <w:tmpl w:val="77DA6B48"/>
    <w:lvl w:ilvl="0">
      <w:start w:val="1"/>
      <w:numFmt w:val="decimal"/>
      <w:lvlText w:val="%1."/>
      <w:lvlJc w:val="left"/>
      <w:pPr>
        <w:tabs>
          <w:tab w:val="num" w:pos="720"/>
        </w:tabs>
        <w:ind w:left="720" w:hanging="360"/>
      </w:pPr>
    </w:lvl>
  </w:abstractNum>
  <w:abstractNum w:abstractNumId="4">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D04B84"/>
    <w:lvl w:ilvl="0">
      <w:start w:val="1"/>
      <w:numFmt w:val="decimal"/>
      <w:lvlText w:val="%1."/>
      <w:lvlJc w:val="left"/>
      <w:pPr>
        <w:tabs>
          <w:tab w:val="num" w:pos="360"/>
        </w:tabs>
        <w:ind w:left="360" w:hanging="360"/>
      </w:pPr>
    </w:lvl>
  </w:abstractNum>
  <w:abstractNum w:abstractNumId="9">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5649"/>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 w:name="WAFER_20170125145649" w:val="RemoveTocBookmarks,RemoveUnusedBookmarks,RemoveLanguageTags,UsedStyles,ResetPageSize"/>
    <w:docVar w:name="WAFER_20170125145649_GUID" w:val="5e00f524-6a42-40c0-87f9-a9ca59713a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4141</Words>
  <Characters>20874</Characters>
  <Application>Microsoft Office Word</Application>
  <DocSecurity>0</DocSecurity>
  <Lines>773</Lines>
  <Paragraphs>446</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1992 - 01-f0-01</dc:title>
  <dc:subject/>
  <dc:creator/>
  <cp:keywords/>
  <dc:description/>
  <cp:lastModifiedBy>svcMRProcess</cp:lastModifiedBy>
  <cp:revision>4</cp:revision>
  <cp:lastPrinted>2017-04-11T08:53:00Z</cp:lastPrinted>
  <dcterms:created xsi:type="dcterms:W3CDTF">2019-01-16T04:53:00Z</dcterms:created>
  <dcterms:modified xsi:type="dcterms:W3CDTF">2019-01-16T04:53:00Z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DocumentType">
    <vt:lpwstr>Reg</vt:lpwstr>
  </property>
  <property fmtid="{D5CDD505-2E9C-101B-9397-08002B2CF9AE}" pid="4" name="OwlsUID">
    <vt:i4>4478</vt:i4>
  </property>
  <property fmtid="{D5CDD505-2E9C-101B-9397-08002B2CF9AE}" pid="5" name="CommencementDate">
    <vt:lpwstr>20170920</vt:lpwstr>
  </property>
  <property fmtid="{D5CDD505-2E9C-101B-9397-08002B2CF9AE}" pid="6" name="AsAtDate">
    <vt:lpwstr>20 Sep 2017</vt:lpwstr>
  </property>
  <property fmtid="{D5CDD505-2E9C-101B-9397-08002B2CF9AE}" pid="7" name="Suffix">
    <vt:lpwstr>01-f0-01</vt:lpwstr>
  </property>
</Properties>
</file>