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576"/>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_Toc493605944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_Toc493605945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_Toc493605946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_Toc493605947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_Toc493605949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_Toc493605950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_Toc493605951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_Toc493605952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_Toc493605954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_Toc493605955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_Toc493605956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_Toc493605957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_Toc493605958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_Toc493605959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_Toc493605960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_Toc493605962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471913235"/>
      <w:bookmarkStart w:id="4" w:name="_Toc472066475"/>
      <w:bookmarkStart w:id="5" w:name="_Toc472086136"/>
      <w:bookmarkStart w:id="6" w:name="_Toc473039528"/>
      <w:bookmarkStart w:id="7" w:name="_Toc473115665"/>
      <w:bookmarkStart w:id="8" w:name="_Toc493575443"/>
      <w:bookmarkStart w:id="9" w:name="_Toc493575496"/>
      <w:bookmarkStart w:id="10" w:name="_Toc4936059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93605944"/>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2" w:name="_Toc493605945"/>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3" w:name="_Toc493605946"/>
      <w:r>
        <w:rPr>
          <w:rStyle w:val="CharSectno"/>
        </w:rPr>
        <w:t>3</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 xml:space="preserve">Health (Miscellaneous Provisions) Act 1911 </w:t>
      </w:r>
      <w:r>
        <w:t xml:space="preserve">or the </w:t>
      </w:r>
      <w:r>
        <w:rPr>
          <w:i/>
        </w:rPr>
        <w:t>Public Health Act 2016</w:t>
      </w:r>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by No. 103 of 1994 s. 18; No. 22 of 2008 </w:t>
      </w:r>
      <w:r>
        <w:rPr>
          <w:iCs/>
          <w:szCs w:val="24"/>
        </w:rPr>
        <w:t>Sch. 3 cl. 6</w:t>
      </w:r>
      <w:r>
        <w:t>; No. 35 of 2010 s. 36; No. 11 of 2016 s. 285(2); No. 19 of 2016 s. 110 and 281.]</w:t>
      </w:r>
    </w:p>
    <w:p>
      <w:pPr>
        <w:pStyle w:val="Heading5"/>
        <w:rPr>
          <w:snapToGrid w:val="0"/>
        </w:rPr>
      </w:pPr>
      <w:bookmarkStart w:id="14" w:name="_Toc493605947"/>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4"/>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15" w:name="_Toc471913240"/>
      <w:bookmarkStart w:id="16" w:name="_Toc472066480"/>
      <w:bookmarkStart w:id="17" w:name="_Toc472086141"/>
      <w:bookmarkStart w:id="18" w:name="_Toc473039533"/>
      <w:bookmarkStart w:id="19" w:name="_Toc473115670"/>
      <w:bookmarkStart w:id="20" w:name="_Toc493575448"/>
      <w:bookmarkStart w:id="21" w:name="_Toc493575501"/>
      <w:bookmarkStart w:id="22" w:name="_Toc493605948"/>
      <w:r>
        <w:rPr>
          <w:rStyle w:val="CharPartNo"/>
        </w:rPr>
        <w:t>Part II</w:t>
      </w:r>
      <w:r>
        <w:rPr>
          <w:rStyle w:val="CharDivNo"/>
        </w:rPr>
        <w:t> </w:t>
      </w:r>
      <w:r>
        <w:t>—</w:t>
      </w:r>
      <w:r>
        <w:rPr>
          <w:rStyle w:val="CharDivText"/>
        </w:rPr>
        <w:t> </w:t>
      </w:r>
      <w:r>
        <w:rPr>
          <w:rStyle w:val="CharPartText"/>
        </w:rPr>
        <w:t>Initial limitation of liability</w:t>
      </w:r>
      <w:bookmarkEnd w:id="15"/>
      <w:bookmarkEnd w:id="16"/>
      <w:bookmarkEnd w:id="17"/>
      <w:bookmarkEnd w:id="18"/>
      <w:bookmarkEnd w:id="19"/>
      <w:bookmarkEnd w:id="20"/>
      <w:bookmarkEnd w:id="21"/>
      <w:bookmarkEnd w:id="22"/>
    </w:p>
    <w:p>
      <w:pPr>
        <w:pStyle w:val="Heading5"/>
        <w:rPr>
          <w:snapToGrid w:val="0"/>
        </w:rPr>
      </w:pPr>
      <w:bookmarkStart w:id="23" w:name="_Toc493605949"/>
      <w:r>
        <w:rPr>
          <w:rStyle w:val="CharSectno"/>
        </w:rPr>
        <w:t>4</w:t>
      </w:r>
      <w:r>
        <w:rPr>
          <w:snapToGrid w:val="0"/>
        </w:rPr>
        <w:t>.</w:t>
      </w:r>
      <w:r>
        <w:rPr>
          <w:snapToGrid w:val="0"/>
        </w:rPr>
        <w:tab/>
        <w:t>AIDS related actions to which this Part applies</w:t>
      </w:r>
      <w:bookmarkEnd w:id="23"/>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24" w:name="_Toc493605950"/>
      <w:r>
        <w:rPr>
          <w:rStyle w:val="CharSectno"/>
        </w:rPr>
        <w:t>5</w:t>
      </w:r>
      <w:r>
        <w:rPr>
          <w:snapToGrid w:val="0"/>
        </w:rPr>
        <w:t>.</w:t>
      </w:r>
      <w:r>
        <w:rPr>
          <w:snapToGrid w:val="0"/>
        </w:rPr>
        <w:tab/>
        <w:t>AIDS related actions against Society, hospitals etc., defences to</w:t>
      </w:r>
      <w:bookmarkEnd w:id="2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25" w:name="_Toc493605951"/>
      <w:r>
        <w:rPr>
          <w:rStyle w:val="CharSectno"/>
        </w:rPr>
        <w:t>6</w:t>
      </w:r>
      <w:r>
        <w:rPr>
          <w:snapToGrid w:val="0"/>
        </w:rPr>
        <w:t>.</w:t>
      </w:r>
      <w:r>
        <w:rPr>
          <w:snapToGrid w:val="0"/>
        </w:rPr>
        <w:tab/>
        <w:t>AIDS related actions against people administering blood, defences to</w:t>
      </w:r>
      <w:bookmarkEnd w:id="25"/>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26" w:name="_Toc493605952"/>
      <w:r>
        <w:rPr>
          <w:rStyle w:val="CharSectno"/>
        </w:rPr>
        <w:t>7</w:t>
      </w:r>
      <w:r>
        <w:rPr>
          <w:snapToGrid w:val="0"/>
        </w:rPr>
        <w:t>.</w:t>
      </w:r>
      <w:r>
        <w:rPr>
          <w:snapToGrid w:val="0"/>
        </w:rPr>
        <w:tab/>
        <w:t>Donors, liability of</w:t>
      </w:r>
      <w:bookmarkEnd w:id="26"/>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27" w:name="_Toc471913245"/>
      <w:bookmarkStart w:id="28" w:name="_Toc472066485"/>
      <w:bookmarkStart w:id="29" w:name="_Toc472086146"/>
      <w:bookmarkStart w:id="30" w:name="_Toc473039538"/>
      <w:bookmarkStart w:id="31" w:name="_Toc473115675"/>
      <w:bookmarkStart w:id="32" w:name="_Toc493575453"/>
      <w:bookmarkStart w:id="33" w:name="_Toc493575506"/>
      <w:bookmarkStart w:id="34" w:name="_Toc493605953"/>
      <w:r>
        <w:rPr>
          <w:rStyle w:val="CharPartNo"/>
        </w:rPr>
        <w:t>Part III</w:t>
      </w:r>
      <w:r>
        <w:rPr>
          <w:rStyle w:val="CharDivNo"/>
        </w:rPr>
        <w:t> </w:t>
      </w:r>
      <w:r>
        <w:t>—</w:t>
      </w:r>
      <w:r>
        <w:rPr>
          <w:rStyle w:val="CharDivText"/>
        </w:rPr>
        <w:t> </w:t>
      </w:r>
      <w:r>
        <w:rPr>
          <w:rStyle w:val="CharPartText"/>
        </w:rPr>
        <w:t>Subsequent limitation of liability</w:t>
      </w:r>
      <w:bookmarkEnd w:id="27"/>
      <w:bookmarkEnd w:id="28"/>
      <w:bookmarkEnd w:id="29"/>
      <w:bookmarkEnd w:id="30"/>
      <w:bookmarkEnd w:id="31"/>
      <w:bookmarkEnd w:id="32"/>
      <w:bookmarkEnd w:id="33"/>
      <w:bookmarkEnd w:id="34"/>
    </w:p>
    <w:p>
      <w:pPr>
        <w:pStyle w:val="Heading5"/>
        <w:rPr>
          <w:snapToGrid w:val="0"/>
        </w:rPr>
      </w:pPr>
      <w:bookmarkStart w:id="35" w:name="_Toc493605954"/>
      <w:r>
        <w:rPr>
          <w:rStyle w:val="CharSectno"/>
        </w:rPr>
        <w:t>8</w:t>
      </w:r>
      <w:r>
        <w:rPr>
          <w:snapToGrid w:val="0"/>
        </w:rPr>
        <w:t>.</w:t>
      </w:r>
      <w:r>
        <w:rPr>
          <w:snapToGrid w:val="0"/>
        </w:rPr>
        <w:tab/>
        <w:t>AIDS related actions to which this Part applies</w:t>
      </w:r>
      <w:bookmarkEnd w:id="35"/>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36" w:name="_Toc493605955"/>
      <w:r>
        <w:rPr>
          <w:rStyle w:val="CharSectno"/>
        </w:rPr>
        <w:t>9</w:t>
      </w:r>
      <w:r>
        <w:rPr>
          <w:snapToGrid w:val="0"/>
        </w:rPr>
        <w:t>.</w:t>
      </w:r>
      <w:r>
        <w:rPr>
          <w:snapToGrid w:val="0"/>
        </w:rPr>
        <w:tab/>
        <w:t>AIDS related actions against Society, hospitals etc., defences to</w:t>
      </w:r>
      <w:bookmarkEnd w:id="36"/>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by No. 11 of 2016 s. 285(4).]</w:t>
      </w:r>
    </w:p>
    <w:p>
      <w:pPr>
        <w:pStyle w:val="Heading5"/>
        <w:rPr>
          <w:snapToGrid w:val="0"/>
        </w:rPr>
      </w:pPr>
      <w:bookmarkStart w:id="37" w:name="_Toc493605956"/>
      <w:r>
        <w:rPr>
          <w:rStyle w:val="CharSectno"/>
        </w:rPr>
        <w:t>10</w:t>
      </w:r>
      <w:r>
        <w:rPr>
          <w:snapToGrid w:val="0"/>
        </w:rPr>
        <w:t>.</w:t>
      </w:r>
      <w:r>
        <w:rPr>
          <w:snapToGrid w:val="0"/>
        </w:rPr>
        <w:tab/>
        <w:t>AIDS related actions against people administering blood, defences to</w:t>
      </w:r>
      <w:bookmarkEnd w:id="3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38" w:name="_Toc493605957"/>
      <w:r>
        <w:rPr>
          <w:rStyle w:val="CharSectno"/>
        </w:rPr>
        <w:t>11</w:t>
      </w:r>
      <w:r>
        <w:rPr>
          <w:snapToGrid w:val="0"/>
        </w:rPr>
        <w:t>.</w:t>
      </w:r>
      <w:r>
        <w:rPr>
          <w:snapToGrid w:val="0"/>
        </w:rPr>
        <w:tab/>
        <w:t>Donor declarations, before whom to be made</w:t>
      </w:r>
      <w:bookmarkEnd w:id="38"/>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39" w:name="_Toc493605958"/>
      <w:r>
        <w:rPr>
          <w:rStyle w:val="CharSectno"/>
        </w:rPr>
        <w:t>12</w:t>
      </w:r>
      <w:r>
        <w:rPr>
          <w:snapToGrid w:val="0"/>
        </w:rPr>
        <w:t>.</w:t>
      </w:r>
      <w:r>
        <w:rPr>
          <w:snapToGrid w:val="0"/>
        </w:rPr>
        <w:tab/>
        <w:t>Donors, liability of</w:t>
      </w:r>
      <w:bookmarkEnd w:id="39"/>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40" w:name="_Toc493605959"/>
      <w:r>
        <w:rPr>
          <w:rStyle w:val="CharSectno"/>
        </w:rPr>
        <w:t>13</w:t>
      </w:r>
      <w:r>
        <w:rPr>
          <w:snapToGrid w:val="0"/>
        </w:rPr>
        <w:t>.</w:t>
      </w:r>
      <w:r>
        <w:rPr>
          <w:snapToGrid w:val="0"/>
        </w:rPr>
        <w:tab/>
        <w:t>Evidentiary provisions for certain AIDS related actions</w:t>
      </w:r>
      <w:bookmarkEnd w:id="40"/>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41" w:name="_Toc493605960"/>
      <w:r>
        <w:rPr>
          <w:rStyle w:val="CharSectno"/>
        </w:rPr>
        <w:t>14</w:t>
      </w:r>
      <w:r>
        <w:rPr>
          <w:snapToGrid w:val="0"/>
        </w:rPr>
        <w:t>.</w:t>
      </w:r>
      <w:r>
        <w:rPr>
          <w:snapToGrid w:val="0"/>
        </w:rPr>
        <w:tab/>
        <w:t>Regulations</w:t>
      </w:r>
      <w:bookmarkEnd w:id="4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2" w:name="_Toc471913253"/>
      <w:bookmarkStart w:id="43" w:name="_Toc472066493"/>
      <w:bookmarkStart w:id="44" w:name="_Toc472086154"/>
      <w:bookmarkStart w:id="45" w:name="_Toc473039546"/>
      <w:bookmarkStart w:id="46" w:name="_Toc473115683"/>
      <w:bookmarkStart w:id="47" w:name="_Toc493575461"/>
      <w:bookmarkStart w:id="48" w:name="_Toc493575514"/>
      <w:bookmarkStart w:id="49" w:name="_Toc493605961"/>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493605962"/>
      <w:r>
        <w:rPr>
          <w:snapToGrid w:val="0"/>
        </w:rPr>
        <w:t>Compilation table</w:t>
      </w:r>
      <w:bookmarkEnd w:id="50"/>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3" w:type="dxa"/>
            <w:tcBorders>
              <w:top w:val="nil"/>
              <w:bottom w:val="nil"/>
            </w:tcBorders>
            <w:shd w:val="clear" w:color="auto" w:fill="auto"/>
          </w:tcPr>
          <w:p>
            <w:pPr>
              <w:pStyle w:val="nTable"/>
              <w:spacing w:after="40"/>
            </w:pPr>
            <w:r>
              <w:t>26 May 2016</w:t>
            </w:r>
          </w:p>
        </w:tc>
        <w:tc>
          <w:tcPr>
            <w:tcW w:w="2556"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5 and </w:t>
            </w:r>
            <w:r>
              <w:rPr>
                <w:snapToGrid w:val="0"/>
              </w:rPr>
              <w:t>Pt. 5 Div. 2</w:t>
            </w:r>
          </w:p>
        </w:tc>
        <w:tc>
          <w:tcPr>
            <w:tcW w:w="1134" w:type="dxa"/>
            <w:tcBorders>
              <w:top w:val="nil"/>
              <w:bottom w:val="single" w:sz="4" w:space="0" w:color="auto"/>
            </w:tcBorders>
            <w:shd w:val="clear" w:color="auto" w:fill="auto"/>
          </w:tcPr>
          <w:p>
            <w:pPr>
              <w:pStyle w:val="nTable"/>
              <w:spacing w:after="40"/>
            </w:pPr>
            <w:r>
              <w:t>19 of 2016</w:t>
            </w:r>
          </w:p>
        </w:tc>
        <w:tc>
          <w:tcPr>
            <w:tcW w:w="1133" w:type="dxa"/>
            <w:tcBorders>
              <w:top w:val="nil"/>
              <w:bottom w:val="single" w:sz="4" w:space="0" w:color="auto"/>
            </w:tcBorders>
            <w:shd w:val="clear" w:color="auto" w:fill="auto"/>
          </w:tcPr>
          <w:p>
            <w:pPr>
              <w:pStyle w:val="nTable"/>
              <w:spacing w:after="40"/>
            </w:pPr>
            <w:r>
              <w:t>25 Jul 2016</w:t>
            </w:r>
          </w:p>
        </w:tc>
        <w:tc>
          <w:tcPr>
            <w:tcW w:w="2556" w:type="dxa"/>
            <w:tcBorders>
              <w:top w:val="nil"/>
              <w:bottom w:val="single" w:sz="4" w:space="0" w:color="auto"/>
            </w:tcBorders>
            <w:shd w:val="clear" w:color="auto" w:fill="auto"/>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t xml:space="preserve">Pt. 5 Div. 2: 20 Sep 2017 (see s. 2(1)(c) and </w:t>
            </w:r>
            <w:r>
              <w:rPr>
                <w:i/>
                <w:snapToGrid w:val="0"/>
              </w:rPr>
              <w:t>Gazette</w:t>
            </w:r>
            <w:r>
              <w:rPr>
                <w:snapToGrid w:val="0"/>
              </w:rPr>
              <w:t xml:space="preserve"> 19 Sep 2017 p. 4880)</w:t>
            </w:r>
          </w:p>
        </w:tc>
      </w:tr>
    </w:tbl>
    <w:p>
      <w:pPr>
        <w:pStyle w:val="nSubsection"/>
      </w:pPr>
      <w:r>
        <w:rPr>
          <w:vertAlign w:val="superscript"/>
        </w:rPr>
        <w:t>2</w:t>
      </w:r>
      <w:r>
        <w:tab/>
        <w:t xml:space="preserve">Day fixed is 15 September 1986 (see </w:t>
      </w:r>
      <w:r>
        <w:rPr>
          <w:i/>
        </w:rPr>
        <w:t>Gazette</w:t>
      </w:r>
      <w:r>
        <w:t xml:space="preserve"> 12 Sep 1986 p. 3343).</w:t>
      </w:r>
    </w:p>
    <w:p>
      <w:pPr>
        <w:rPr>
          <w:u w:val="words"/>
        </w:rPr>
      </w:pP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52" w:name="_Toc493605963"/>
      <w:r>
        <w:rPr>
          <w:sz w:val="28"/>
        </w:rPr>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Chief Health Officer</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4C9E-135B-4A37-BD50-91CF6156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5302</Words>
  <Characters>25398</Characters>
  <Application>Microsoft Office Word</Application>
  <DocSecurity>0</DocSecurity>
  <Lines>747</Lines>
  <Paragraphs>344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1985 - 02-f0-00</dc:title>
  <dc:subject/>
  <dc:creator/>
  <cp:keywords/>
  <dc:description/>
  <cp:lastModifiedBy>svcMRProcess</cp:lastModifiedBy>
  <cp:revision>4</cp:revision>
  <cp:lastPrinted>2017-09-19T09:34:00Z</cp:lastPrinted>
  <dcterms:created xsi:type="dcterms:W3CDTF">2017-09-20T07:25:00Z</dcterms:created>
  <dcterms:modified xsi:type="dcterms:W3CDTF">2017-09-20T07:25:00Z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AsAtDate">
    <vt:lpwstr>20 Sep 2017</vt:lpwstr>
  </property>
  <property fmtid="{D5CDD505-2E9C-101B-9397-08002B2CF9AE}" pid="8" name="Suffix">
    <vt:lpwstr>02-f0-00</vt:lpwstr>
  </property>
  <property fmtid="{D5CDD505-2E9C-101B-9397-08002B2CF9AE}" pid="9" name="CommencementDate">
    <vt:lpwstr>20170920</vt:lpwstr>
  </property>
</Properties>
</file>