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Housing Act 1980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_Toc493604951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_Toc493604952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_Toc493604953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_Toc493604954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_Toc493604955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The State Housing Authority</w:t>
      </w:r>
      <w:r>
        <w:rPr>
          <w:b w:val="0"/>
          <w:vertAlign w:val="superscript"/>
        </w:rPr>
        <w:t xml:space="preserve"> </w:t>
      </w:r>
    </w:p>
    <w:p>
      <w:pPr>
        <w:pStyle w:val="TOC4"/>
        <w:tabs>
          <w:tab w:val="right" w:leader="dot" w:pos="7077"/>
        </w:tabs>
        <w:rPr>
          <w:rFonts w:asciiTheme="minorHAnsi" w:eastAsiaTheme="minorEastAsia" w:hAnsiTheme="minorHAnsi" w:cstheme="minorBidi"/>
          <w:b w:val="0"/>
          <w:szCs w:val="22"/>
        </w:rPr>
      </w:pPr>
      <w:r>
        <w:t>Division 1 — The Housing Authority</w:t>
      </w:r>
    </w:p>
    <w:p>
      <w:pPr>
        <w:pStyle w:val="TOC8"/>
        <w:rPr>
          <w:rFonts w:asciiTheme="minorHAnsi" w:eastAsiaTheme="minorEastAsia" w:hAnsiTheme="minorHAnsi" w:cstheme="minorBidi"/>
          <w:szCs w:val="22"/>
        </w:rPr>
      </w:pPr>
      <w:r>
        <w:t>6</w:t>
      </w:r>
      <w:r>
        <w:rPr>
          <w:snapToGrid w:val="0"/>
        </w:rPr>
        <w:t>.</w:t>
      </w:r>
      <w:r>
        <w:rPr>
          <w:snapToGrid w:val="0"/>
        </w:rPr>
        <w:tab/>
        <w:t>The Housing Authority</w:t>
      </w:r>
      <w:r>
        <w:tab/>
      </w:r>
      <w:r>
        <w:fldChar w:fldCharType="begin"/>
      </w:r>
      <w:r>
        <w:instrText xml:space="preserve"> PAGEREF _Toc493604958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Authority a body corporate and Crown agency</w:t>
      </w:r>
      <w:r>
        <w:tab/>
      </w:r>
      <w:r>
        <w:fldChar w:fldCharType="begin"/>
      </w:r>
      <w:r>
        <w:instrText xml:space="preserve"> PAGEREF _Toc493604959 \h </w:instrText>
      </w:r>
      <w:r>
        <w:fldChar w:fldCharType="separate"/>
      </w:r>
      <w:r>
        <w:t>6</w:t>
      </w:r>
      <w:r>
        <w:fldChar w:fldCharType="end"/>
      </w:r>
    </w:p>
    <w:p>
      <w:pPr>
        <w:pStyle w:val="TOC8"/>
        <w:rPr>
          <w:rFonts w:asciiTheme="minorHAnsi" w:eastAsiaTheme="minorEastAsia" w:hAnsiTheme="minorHAnsi" w:cstheme="minorBidi"/>
          <w:szCs w:val="22"/>
        </w:rPr>
      </w:pPr>
      <w:r>
        <w:t>8.</w:t>
      </w:r>
      <w:r>
        <w:tab/>
        <w:t>Authority to be an SES organisation</w:t>
      </w:r>
      <w:r>
        <w:tab/>
      </w:r>
      <w:r>
        <w:fldChar w:fldCharType="begin"/>
      </w:r>
      <w:r>
        <w:instrText xml:space="preserve"> PAGEREF _Toc493604960 \h </w:instrText>
      </w:r>
      <w:r>
        <w:fldChar w:fldCharType="separate"/>
      </w:r>
      <w:r>
        <w:t>7</w:t>
      </w:r>
      <w:r>
        <w:fldChar w:fldCharType="end"/>
      </w:r>
    </w:p>
    <w:p>
      <w:pPr>
        <w:pStyle w:val="TOC8"/>
        <w:rPr>
          <w:rFonts w:asciiTheme="minorHAnsi" w:eastAsiaTheme="minorEastAsia" w:hAnsiTheme="minorHAnsi" w:cstheme="minorBidi"/>
          <w:szCs w:val="22"/>
        </w:rPr>
      </w:pPr>
      <w:r>
        <w:t>9.</w:t>
      </w:r>
      <w:r>
        <w:tab/>
        <w:t>Management</w:t>
      </w:r>
      <w:r>
        <w:tab/>
      </w:r>
      <w:r>
        <w:fldChar w:fldCharType="begin"/>
      </w:r>
      <w:r>
        <w:instrText xml:space="preserve"> PAGEREF _Toc493604961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and functions of the Authority generally</w:t>
      </w:r>
    </w:p>
    <w:p>
      <w:pPr>
        <w:pStyle w:val="TOC8"/>
        <w:rPr>
          <w:rFonts w:asciiTheme="minorHAnsi" w:eastAsiaTheme="minorEastAsia" w:hAnsiTheme="minorHAnsi" w:cstheme="minorBidi"/>
          <w:szCs w:val="22"/>
        </w:rPr>
      </w:pPr>
      <w:r>
        <w:t>11</w:t>
      </w:r>
      <w:r>
        <w:rPr>
          <w:snapToGrid w:val="0"/>
        </w:rPr>
        <w:t>.</w:t>
      </w:r>
      <w:r>
        <w:rPr>
          <w:snapToGrid w:val="0"/>
        </w:rPr>
        <w:tab/>
        <w:t>Authority to implement housing Acts</w:t>
      </w:r>
      <w:r>
        <w:tab/>
      </w:r>
      <w:r>
        <w:fldChar w:fldCharType="begin"/>
      </w:r>
      <w:r>
        <w:instrText xml:space="preserve"> PAGEREF _Toc493604963 \h </w:instrText>
      </w:r>
      <w:r>
        <w:fldChar w:fldCharType="separate"/>
      </w:r>
      <w:r>
        <w:t>7</w:t>
      </w:r>
      <w:r>
        <w:fldChar w:fldCharType="end"/>
      </w:r>
    </w:p>
    <w:p>
      <w:pPr>
        <w:pStyle w:val="TOC8"/>
        <w:rPr>
          <w:rFonts w:asciiTheme="minorHAnsi" w:eastAsiaTheme="minorEastAsia" w:hAnsiTheme="minorHAnsi" w:cstheme="minorBidi"/>
          <w:szCs w:val="22"/>
        </w:rPr>
      </w:pPr>
      <w:r>
        <w:t>11A.</w:t>
      </w:r>
      <w:r>
        <w:tab/>
        <w:t>Minister may give directions</w:t>
      </w:r>
      <w:r>
        <w:tab/>
      </w:r>
      <w:r>
        <w:fldChar w:fldCharType="begin"/>
      </w:r>
      <w:r>
        <w:instrText xml:space="preserve"> PAGEREF _Toc493604964 \h </w:instrText>
      </w:r>
      <w:r>
        <w:fldChar w:fldCharType="separate"/>
      </w:r>
      <w:r>
        <w:t>8</w:t>
      </w:r>
      <w:r>
        <w:fldChar w:fldCharType="end"/>
      </w:r>
    </w:p>
    <w:p>
      <w:pPr>
        <w:pStyle w:val="TOC8"/>
        <w:rPr>
          <w:rFonts w:asciiTheme="minorHAnsi" w:eastAsiaTheme="minorEastAsia" w:hAnsiTheme="minorHAnsi" w:cstheme="minorBidi"/>
          <w:szCs w:val="22"/>
        </w:rPr>
      </w:pPr>
      <w:r>
        <w:t>11B.</w:t>
      </w:r>
      <w:r>
        <w:tab/>
        <w:t>Minister to have access to information</w:t>
      </w:r>
      <w:r>
        <w:tab/>
      </w:r>
      <w:r>
        <w:fldChar w:fldCharType="begin"/>
      </w:r>
      <w:r>
        <w:instrText xml:space="preserve"> PAGEREF _Toc493604965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General powers of </w:t>
      </w:r>
      <w:r>
        <w:t>Authority</w:t>
      </w:r>
      <w:r>
        <w:tab/>
      </w:r>
      <w:r>
        <w:fldChar w:fldCharType="begin"/>
      </w:r>
      <w:r>
        <w:instrText xml:space="preserve"> PAGEREF _Toc493604966 \h </w:instrText>
      </w:r>
      <w:r>
        <w:fldChar w:fldCharType="separate"/>
      </w:r>
      <w:r>
        <w:t>9</w:t>
      </w:r>
      <w:r>
        <w:fldChar w:fldCharType="end"/>
      </w:r>
    </w:p>
    <w:p>
      <w:pPr>
        <w:pStyle w:val="TOC8"/>
        <w:rPr>
          <w:rFonts w:asciiTheme="minorHAnsi" w:eastAsiaTheme="minorEastAsia" w:hAnsiTheme="minorHAnsi" w:cstheme="minorBidi"/>
          <w:szCs w:val="22"/>
        </w:rPr>
      </w:pPr>
      <w:r>
        <w:t>12A.</w:t>
      </w:r>
      <w:r>
        <w:tab/>
        <w:t>Joint ventures</w:t>
      </w:r>
      <w:r>
        <w:tab/>
      </w:r>
      <w:r>
        <w:fldChar w:fldCharType="begin"/>
      </w:r>
      <w:r>
        <w:instrText xml:space="preserve"> PAGEREF _Toc493604967 \h </w:instrText>
      </w:r>
      <w:r>
        <w:fldChar w:fldCharType="separate"/>
      </w:r>
      <w:r>
        <w:t>10</w:t>
      </w:r>
      <w:r>
        <w:fldChar w:fldCharType="end"/>
      </w:r>
    </w:p>
    <w:p>
      <w:pPr>
        <w:pStyle w:val="TOC8"/>
        <w:rPr>
          <w:rFonts w:asciiTheme="minorHAnsi" w:eastAsiaTheme="minorEastAsia" w:hAnsiTheme="minorHAnsi" w:cstheme="minorBidi"/>
          <w:szCs w:val="22"/>
        </w:rPr>
      </w:pPr>
      <w:r>
        <w:t>13.</w:t>
      </w:r>
      <w:r>
        <w:tab/>
        <w:t>Delegation: powers and duties generally</w:t>
      </w:r>
      <w:r>
        <w:tab/>
      </w:r>
      <w:r>
        <w:fldChar w:fldCharType="begin"/>
      </w:r>
      <w:r>
        <w:instrText xml:space="preserve"> PAGEREF _Toc493604968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Advice and investigations</w:t>
      </w:r>
      <w:r>
        <w:tab/>
      </w:r>
      <w:r>
        <w:fldChar w:fldCharType="begin"/>
      </w:r>
      <w:r>
        <w:instrText xml:space="preserve"> PAGEREF _Toc493604969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w:t>
      </w:r>
      <w:r>
        <w:tab/>
      </w:r>
      <w:r>
        <w:fldChar w:fldCharType="begin"/>
      </w:r>
      <w:r>
        <w:instrText xml:space="preserve"> PAGEREF _Toc493604970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Assistance to and collaboration with other bodies</w:t>
      </w:r>
      <w:r>
        <w:tab/>
      </w:r>
      <w:r>
        <w:fldChar w:fldCharType="begin"/>
      </w:r>
      <w:r>
        <w:instrText xml:space="preserve"> PAGEREF _Toc493604971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Authority</w:t>
      </w:r>
    </w:p>
    <w:p>
      <w:pPr>
        <w:pStyle w:val="TOC8"/>
        <w:rPr>
          <w:rFonts w:asciiTheme="minorHAnsi" w:eastAsiaTheme="minorEastAsia" w:hAnsiTheme="minorHAnsi" w:cstheme="minorBidi"/>
          <w:szCs w:val="22"/>
        </w:rPr>
      </w:pPr>
      <w:r>
        <w:t>17</w:t>
      </w:r>
      <w:r>
        <w:rPr>
          <w:snapToGrid w:val="0"/>
        </w:rPr>
        <w:t>.</w:t>
      </w:r>
      <w:r>
        <w:rPr>
          <w:snapToGrid w:val="0"/>
        </w:rPr>
        <w:tab/>
        <w:t>Chief executive officer of Authority and other officers and employees</w:t>
      </w:r>
      <w:r>
        <w:tab/>
      </w:r>
      <w:r>
        <w:fldChar w:fldCharType="begin"/>
      </w:r>
      <w:r>
        <w:instrText xml:space="preserve"> PAGEREF _Toc493604973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Terms and conditions of employment of wages staff</w:t>
      </w:r>
      <w:r>
        <w:tab/>
      </w:r>
      <w:r>
        <w:fldChar w:fldCharType="begin"/>
      </w:r>
      <w:r>
        <w:instrText xml:space="preserve"> PAGEREF _Toc493604974 \h </w:instrText>
      </w:r>
      <w:r>
        <w:fldChar w:fldCharType="separate"/>
      </w:r>
      <w:r>
        <w:t>14</w:t>
      </w:r>
      <w:r>
        <w:fldChar w:fldCharType="end"/>
      </w:r>
    </w:p>
    <w:p>
      <w:pPr>
        <w:pStyle w:val="TOC8"/>
        <w:rPr>
          <w:rFonts w:asciiTheme="minorHAnsi" w:eastAsiaTheme="minorEastAsia" w:hAnsiTheme="minorHAnsi" w:cstheme="minorBidi"/>
          <w:szCs w:val="22"/>
        </w:rPr>
      </w:pPr>
      <w:r>
        <w:t>18A.</w:t>
      </w:r>
      <w:r>
        <w:tab/>
        <w:t>Use of other staff and facilities</w:t>
      </w:r>
      <w:r>
        <w:tab/>
      </w:r>
      <w:r>
        <w:fldChar w:fldCharType="begin"/>
      </w:r>
      <w:r>
        <w:instrText xml:space="preserve"> PAGEREF _Toc493604975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Acquisition, development and disposal of property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Acquisition and development of property</w:t>
      </w:r>
    </w:p>
    <w:p>
      <w:pPr>
        <w:pStyle w:val="TOC8"/>
        <w:rPr>
          <w:rFonts w:asciiTheme="minorHAnsi" w:eastAsiaTheme="minorEastAsia" w:hAnsiTheme="minorHAnsi" w:cstheme="minorBidi"/>
          <w:szCs w:val="22"/>
        </w:rPr>
      </w:pPr>
      <w:r>
        <w:t>19</w:t>
      </w:r>
      <w:r>
        <w:rPr>
          <w:snapToGrid w:val="0"/>
        </w:rPr>
        <w:t>.</w:t>
      </w:r>
      <w:r>
        <w:rPr>
          <w:snapToGrid w:val="0"/>
        </w:rPr>
        <w:tab/>
        <w:t>Acquisition of land</w:t>
      </w:r>
      <w:r>
        <w:tab/>
      </w:r>
      <w:r>
        <w:fldChar w:fldCharType="begin"/>
      </w:r>
      <w:r>
        <w:instrText xml:space="preserve"> PAGEREF _Toc493604978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Gifts</w:t>
      </w:r>
      <w:r>
        <w:tab/>
      </w:r>
      <w:r>
        <w:fldChar w:fldCharType="begin"/>
      </w:r>
      <w:r>
        <w:instrText xml:space="preserve"> PAGEREF _Toc493604979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local government</w:t>
      </w:r>
      <w:r>
        <w:tab/>
      </w:r>
      <w:r>
        <w:fldChar w:fldCharType="begin"/>
      </w:r>
      <w:r>
        <w:instrText xml:space="preserve"> PAGEREF _Toc493604980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in relation to development and management of land</w:t>
      </w:r>
      <w:r>
        <w:tab/>
      </w:r>
      <w:r>
        <w:fldChar w:fldCharType="begin"/>
      </w:r>
      <w:r>
        <w:instrText xml:space="preserve"> PAGEREF _Toc493604981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take lease</w:t>
      </w:r>
      <w:r>
        <w:tab/>
      </w:r>
      <w:r>
        <w:fldChar w:fldCharType="begin"/>
      </w:r>
      <w:r>
        <w:instrText xml:space="preserve"> PAGEREF _Toc493604982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Payment of rates to local government</w:t>
      </w:r>
      <w:r>
        <w:tab/>
      </w:r>
      <w:r>
        <w:fldChar w:fldCharType="begin"/>
      </w:r>
      <w:r>
        <w:instrText xml:space="preserve"> PAGEREF _Toc493604983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Dealings with property generally</w:t>
      </w:r>
    </w:p>
    <w:p>
      <w:pPr>
        <w:pStyle w:val="TOC8"/>
        <w:rPr>
          <w:rFonts w:asciiTheme="minorHAnsi" w:eastAsiaTheme="minorEastAsia" w:hAnsiTheme="minorHAnsi" w:cstheme="minorBidi"/>
          <w:szCs w:val="22"/>
        </w:rPr>
      </w:pPr>
      <w:r>
        <w:t>25</w:t>
      </w:r>
      <w:r>
        <w:rPr>
          <w:snapToGrid w:val="0"/>
        </w:rPr>
        <w:t>.</w:t>
      </w:r>
      <w:r>
        <w:rPr>
          <w:snapToGrid w:val="0"/>
        </w:rPr>
        <w:tab/>
        <w:t>Power to lease</w:t>
      </w:r>
      <w:r>
        <w:tab/>
      </w:r>
      <w:r>
        <w:fldChar w:fldCharType="begin"/>
      </w:r>
      <w:r>
        <w:instrText xml:space="preserve"> PAGEREF _Toc493604985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sell</w:t>
      </w:r>
      <w:r>
        <w:tab/>
      </w:r>
      <w:r>
        <w:fldChar w:fldCharType="begin"/>
      </w:r>
      <w:r>
        <w:instrText xml:space="preserve"> PAGEREF _Toc493604986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grant easement</w:t>
      </w:r>
      <w:r>
        <w:tab/>
      </w:r>
      <w:r>
        <w:fldChar w:fldCharType="begin"/>
      </w:r>
      <w:r>
        <w:instrText xml:space="preserve"> PAGEREF _Toc493604987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Letting or leasing of houses</w:t>
      </w:r>
    </w:p>
    <w:p>
      <w:pPr>
        <w:pStyle w:val="TOC8"/>
        <w:rPr>
          <w:rFonts w:asciiTheme="minorHAnsi" w:eastAsiaTheme="minorEastAsia" w:hAnsiTheme="minorHAnsi" w:cstheme="minorBidi"/>
          <w:szCs w:val="22"/>
        </w:rPr>
      </w:pPr>
      <w:r>
        <w:t>28</w:t>
      </w:r>
      <w:r>
        <w:rPr>
          <w:snapToGrid w:val="0"/>
        </w:rPr>
        <w:t>.</w:t>
      </w:r>
      <w:r>
        <w:rPr>
          <w:snapToGrid w:val="0"/>
        </w:rPr>
        <w:tab/>
        <w:t>Power to let or lease houses</w:t>
      </w:r>
      <w:r>
        <w:tab/>
      </w:r>
      <w:r>
        <w:fldChar w:fldCharType="begin"/>
      </w:r>
      <w:r>
        <w:instrText xml:space="preserve"> PAGEREF _Toc493604989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Terms and conditions</w:t>
      </w:r>
      <w:r>
        <w:tab/>
      </w:r>
      <w:r>
        <w:fldChar w:fldCharType="begin"/>
      </w:r>
      <w:r>
        <w:instrText xml:space="preserve"> PAGEREF _Toc493604990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Determination of rent</w:t>
      </w:r>
      <w:r>
        <w:tab/>
      </w:r>
      <w:r>
        <w:fldChar w:fldCharType="begin"/>
      </w:r>
      <w:r>
        <w:instrText xml:space="preserve"> PAGEREF _Toc493604991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Credit of rents towards purchase price</w:t>
      </w:r>
      <w:r>
        <w:tab/>
      </w:r>
      <w:r>
        <w:fldChar w:fldCharType="begin"/>
      </w:r>
      <w:r>
        <w:instrText xml:space="preserve"> PAGEREF _Toc493604992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Sale of houses and housing land</w:t>
      </w:r>
    </w:p>
    <w:p>
      <w:pPr>
        <w:pStyle w:val="TOC8"/>
        <w:rPr>
          <w:rFonts w:asciiTheme="minorHAnsi" w:eastAsiaTheme="minorEastAsia" w:hAnsiTheme="minorHAnsi" w:cstheme="minorBidi"/>
          <w:szCs w:val="22"/>
        </w:rPr>
      </w:pPr>
      <w:r>
        <w:t>32</w:t>
      </w:r>
      <w:r>
        <w:rPr>
          <w:snapToGrid w:val="0"/>
        </w:rPr>
        <w:t>.</w:t>
      </w:r>
      <w:r>
        <w:rPr>
          <w:snapToGrid w:val="0"/>
        </w:rPr>
        <w:tab/>
        <w:t>Application of this Division</w:t>
      </w:r>
      <w:r>
        <w:tab/>
      </w:r>
      <w:r>
        <w:fldChar w:fldCharType="begin"/>
      </w:r>
      <w:r>
        <w:instrText xml:space="preserve"> PAGEREF _Toc493604994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and conditions of sale</w:t>
      </w:r>
      <w:r>
        <w:tab/>
      </w:r>
      <w:r>
        <w:fldChar w:fldCharType="begin"/>
      </w:r>
      <w:r>
        <w:instrText xml:space="preserve"> PAGEREF _Toc493604995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Limit on amount of unpaid purchase money</w:t>
      </w:r>
      <w:r>
        <w:tab/>
      </w:r>
      <w:r>
        <w:fldChar w:fldCharType="begin"/>
      </w:r>
      <w:r>
        <w:instrText xml:space="preserve"> PAGEREF _Toc493604996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 by the Authority of financial assistance for housing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Loans</w:t>
      </w:r>
    </w:p>
    <w:p>
      <w:pPr>
        <w:pStyle w:val="TOC8"/>
        <w:rPr>
          <w:rFonts w:asciiTheme="minorHAnsi" w:eastAsiaTheme="minorEastAsia" w:hAnsiTheme="minorHAnsi" w:cstheme="minorBidi"/>
          <w:szCs w:val="22"/>
        </w:rPr>
      </w:pPr>
      <w:r>
        <w:t>35</w:t>
      </w:r>
      <w:r>
        <w:rPr>
          <w:snapToGrid w:val="0"/>
        </w:rPr>
        <w:t>.</w:t>
      </w:r>
      <w:r>
        <w:rPr>
          <w:snapToGrid w:val="0"/>
        </w:rPr>
        <w:tab/>
        <w:t>Reference to house</w:t>
      </w:r>
      <w:r>
        <w:tab/>
      </w:r>
      <w:r>
        <w:fldChar w:fldCharType="begin"/>
      </w:r>
      <w:r>
        <w:instrText xml:space="preserve"> PAGEREF _Toc493604999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Loans to assist eligible persons</w:t>
      </w:r>
      <w:r>
        <w:tab/>
      </w:r>
      <w:r>
        <w:fldChar w:fldCharType="begin"/>
      </w:r>
      <w:r>
        <w:instrText xml:space="preserve"> PAGEREF _Toc493605000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Loans to persons generally to purchase land from </w:t>
      </w:r>
      <w:r>
        <w:t>Authority</w:t>
      </w:r>
      <w:r>
        <w:tab/>
      </w:r>
      <w:r>
        <w:fldChar w:fldCharType="begin"/>
      </w:r>
      <w:r>
        <w:instrText xml:space="preserve"> PAGEREF _Toc493605001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Loans to persons generally to improve houses</w:t>
      </w:r>
      <w:r>
        <w:tab/>
      </w:r>
      <w:r>
        <w:fldChar w:fldCharType="begin"/>
      </w:r>
      <w:r>
        <w:instrText xml:space="preserve"> PAGEREF _Toc493605002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Method of making loan</w:t>
      </w:r>
      <w:r>
        <w:tab/>
      </w:r>
      <w:r>
        <w:fldChar w:fldCharType="begin"/>
      </w:r>
      <w:r>
        <w:instrText xml:space="preserve"> PAGEREF _Toc493605003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Limit on amount to be lent</w:t>
      </w:r>
      <w:r>
        <w:tab/>
      </w:r>
      <w:r>
        <w:fldChar w:fldCharType="begin"/>
      </w:r>
      <w:r>
        <w:instrText xml:space="preserve"> PAGEREF _Toc493605004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Security for repayment of loan</w:t>
      </w:r>
      <w:r>
        <w:tab/>
      </w:r>
      <w:r>
        <w:fldChar w:fldCharType="begin"/>
      </w:r>
      <w:r>
        <w:instrText xml:space="preserve"> PAGEREF _Toc493605005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Interest on loans</w:t>
      </w:r>
      <w:r>
        <w:tab/>
      </w:r>
      <w:r>
        <w:fldChar w:fldCharType="begin"/>
      </w:r>
      <w:r>
        <w:instrText xml:space="preserve"> PAGEREF _Toc493605006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Normal legal relationships to apply</w:t>
      </w:r>
      <w:r>
        <w:tab/>
      </w:r>
      <w:r>
        <w:fldChar w:fldCharType="begin"/>
      </w:r>
      <w:r>
        <w:instrText xml:space="preserve"> PAGEREF _Toc493605007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Protection of Authority’s interest</w:t>
      </w:r>
      <w:r>
        <w:tab/>
      </w:r>
      <w:r>
        <w:fldChar w:fldCharType="begin"/>
      </w:r>
      <w:r>
        <w:instrText xml:space="preserve"> PAGEREF _Toc493605008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r>
      <w:r>
        <w:t>Authority</w:t>
      </w:r>
      <w:r>
        <w:rPr>
          <w:snapToGrid w:val="0"/>
        </w:rPr>
        <w:t xml:space="preserve"> to obtain reports as to expenditure of loans</w:t>
      </w:r>
      <w:r>
        <w:tab/>
      </w:r>
      <w:r>
        <w:fldChar w:fldCharType="begin"/>
      </w:r>
      <w:r>
        <w:instrText xml:space="preserve"> PAGEREF _Toc493605009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Guarantees and subsidies</w:t>
      </w:r>
    </w:p>
    <w:p>
      <w:pPr>
        <w:pStyle w:val="TOC8"/>
        <w:rPr>
          <w:rFonts w:asciiTheme="minorHAnsi" w:eastAsiaTheme="minorEastAsia" w:hAnsiTheme="minorHAnsi" w:cstheme="minorBidi"/>
          <w:szCs w:val="22"/>
        </w:rPr>
      </w:pPr>
      <w:r>
        <w:t>46</w:t>
      </w:r>
      <w:r>
        <w:rPr>
          <w:snapToGrid w:val="0"/>
        </w:rPr>
        <w:t>.</w:t>
      </w:r>
      <w:r>
        <w:rPr>
          <w:snapToGrid w:val="0"/>
        </w:rPr>
        <w:tab/>
        <w:t xml:space="preserve">Guarantee by </w:t>
      </w:r>
      <w:r>
        <w:t>Authority</w:t>
      </w:r>
      <w:r>
        <w:rPr>
          <w:snapToGrid w:val="0"/>
        </w:rPr>
        <w:t xml:space="preserve"> in certain cases</w:t>
      </w:r>
      <w:r>
        <w:tab/>
      </w:r>
      <w:r>
        <w:fldChar w:fldCharType="begin"/>
      </w:r>
      <w:r>
        <w:instrText xml:space="preserve"> PAGEREF _Toc493605011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Payment of subsidies on account of loans made to eligible persons</w:t>
      </w:r>
      <w:r>
        <w:tab/>
      </w:r>
      <w:r>
        <w:fldChar w:fldCharType="begin"/>
      </w:r>
      <w:r>
        <w:instrText xml:space="preserve"> PAGEREF _Toc493605012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 — Arrangements and agreements as to housing finance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Arrangements with the Commonwealth</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_Toc493605015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Financial assistance from Commonwealth: powers of Minister and </w:t>
      </w:r>
      <w:r>
        <w:t>Authority</w:t>
      </w:r>
      <w:r>
        <w:tab/>
      </w:r>
      <w:r>
        <w:fldChar w:fldCharType="begin"/>
      </w:r>
      <w:r>
        <w:instrText xml:space="preserve"> PAGEREF _Toc493605016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Housing assistance under agreements</w:t>
      </w:r>
      <w:r>
        <w:tab/>
      </w:r>
      <w:r>
        <w:fldChar w:fldCharType="begin"/>
      </w:r>
      <w:r>
        <w:instrText xml:space="preserve"> PAGEREF _Toc493605017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Regulations as to administration of agreements</w:t>
      </w:r>
      <w:r>
        <w:tab/>
      </w:r>
      <w:r>
        <w:fldChar w:fldCharType="begin"/>
      </w:r>
      <w:r>
        <w:instrText xml:space="preserve"> PAGEREF _Toc493605018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Agreements with lending institutions</w:t>
      </w:r>
    </w:p>
    <w:p>
      <w:pPr>
        <w:pStyle w:val="TOC8"/>
        <w:rPr>
          <w:rFonts w:asciiTheme="minorHAnsi" w:eastAsiaTheme="minorEastAsia" w:hAnsiTheme="minorHAnsi" w:cstheme="minorBidi"/>
          <w:szCs w:val="22"/>
        </w:rPr>
      </w:pPr>
      <w:r>
        <w:t>52</w:t>
      </w:r>
      <w:r>
        <w:rPr>
          <w:snapToGrid w:val="0"/>
        </w:rPr>
        <w:t>.</w:t>
      </w:r>
      <w:r>
        <w:rPr>
          <w:snapToGrid w:val="0"/>
        </w:rPr>
        <w:tab/>
        <w:t>Terms used and effect</w:t>
      </w:r>
      <w:r>
        <w:tab/>
      </w:r>
      <w:r>
        <w:fldChar w:fldCharType="begin"/>
      </w:r>
      <w:r>
        <w:instrText xml:space="preserve"> PAGEREF _Toc493605020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to make loan agreements</w:t>
      </w:r>
      <w:r>
        <w:tab/>
      </w:r>
      <w:r>
        <w:fldChar w:fldCharType="begin"/>
      </w:r>
      <w:r>
        <w:instrText xml:space="preserve"> PAGEREF _Toc493605021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Terms and conditions of agreement</w:t>
      </w:r>
      <w:r>
        <w:tab/>
      </w:r>
      <w:r>
        <w:fldChar w:fldCharType="begin"/>
      </w:r>
      <w:r>
        <w:instrText xml:space="preserve"> PAGEREF _Toc493605022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Floating security and charge</w:t>
      </w:r>
      <w:r>
        <w:tab/>
      </w:r>
      <w:r>
        <w:fldChar w:fldCharType="begin"/>
      </w:r>
      <w:r>
        <w:instrText xml:space="preserve"> PAGEREF _Toc493605023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Lending institution may give securities</w:t>
      </w:r>
      <w:r>
        <w:tab/>
      </w:r>
      <w:r>
        <w:fldChar w:fldCharType="begin"/>
      </w:r>
      <w:r>
        <w:instrText xml:space="preserve"> PAGEREF _Toc493605024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Property and assets of lending institution may be released</w:t>
      </w:r>
      <w:r>
        <w:tab/>
      </w:r>
      <w:r>
        <w:fldChar w:fldCharType="begin"/>
      </w:r>
      <w:r>
        <w:instrText xml:space="preserve"> PAGEREF _Toc493605025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of inspection of affairs of lending institution</w:t>
      </w:r>
      <w:r>
        <w:tab/>
      </w:r>
      <w:r>
        <w:fldChar w:fldCharType="begin"/>
      </w:r>
      <w:r>
        <w:instrText xml:space="preserve"> PAGEREF _Toc493605026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Special powers of lending institutions to make advances of moneys, other than by way of mortgage</w:t>
      </w:r>
      <w:r>
        <w:tab/>
      </w:r>
      <w:r>
        <w:fldChar w:fldCharType="begin"/>
      </w:r>
      <w:r>
        <w:instrText xml:space="preserve"> PAGEREF _Toc493605027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 — Specialized housing and community facilities</w:t>
      </w:r>
    </w:p>
    <w:p>
      <w:pPr>
        <w:pStyle w:val="TOC8"/>
        <w:rPr>
          <w:rFonts w:asciiTheme="minorHAnsi" w:eastAsiaTheme="minorEastAsia" w:hAnsiTheme="minorHAnsi" w:cstheme="minorBidi"/>
          <w:szCs w:val="22"/>
        </w:rPr>
      </w:pPr>
      <w:r>
        <w:t>60</w:t>
      </w:r>
      <w:r>
        <w:rPr>
          <w:snapToGrid w:val="0"/>
        </w:rPr>
        <w:t>.</w:t>
      </w:r>
      <w:r>
        <w:rPr>
          <w:snapToGrid w:val="0"/>
        </w:rPr>
        <w:tab/>
      </w:r>
      <w:r>
        <w:t>Authority</w:t>
      </w:r>
      <w:r>
        <w:rPr>
          <w:snapToGrid w:val="0"/>
        </w:rPr>
        <w:t xml:space="preserve"> may provide specialized housing</w:t>
      </w:r>
      <w:r>
        <w:tab/>
      </w:r>
      <w:r>
        <w:fldChar w:fldCharType="begin"/>
      </w:r>
      <w:r>
        <w:instrText xml:space="preserve"> PAGEREF _Toc493605029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Community facilities</w:t>
      </w:r>
      <w:r>
        <w:tab/>
      </w:r>
      <w:r>
        <w:fldChar w:fldCharType="begin"/>
      </w:r>
      <w:r>
        <w:instrText xml:space="preserve"> PAGEREF _Toc493605030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Housing on Aboriginal land</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_Toc493605033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Housing management agreements</w:t>
      </w:r>
    </w:p>
    <w:p>
      <w:pPr>
        <w:pStyle w:val="TOC8"/>
        <w:rPr>
          <w:rFonts w:asciiTheme="minorHAnsi" w:eastAsiaTheme="minorEastAsia" w:hAnsiTheme="minorHAnsi" w:cstheme="minorBidi"/>
          <w:szCs w:val="22"/>
        </w:rPr>
      </w:pPr>
      <w:r>
        <w:t>62B.</w:t>
      </w:r>
      <w:r>
        <w:tab/>
        <w:t>Authority may enter into housing management agreement</w:t>
      </w:r>
      <w:r>
        <w:tab/>
      </w:r>
      <w:r>
        <w:fldChar w:fldCharType="begin"/>
      </w:r>
      <w:r>
        <w:instrText xml:space="preserve"> PAGEREF _Toc493605035 \h </w:instrText>
      </w:r>
      <w:r>
        <w:fldChar w:fldCharType="separate"/>
      </w:r>
      <w:r>
        <w:t>45</w:t>
      </w:r>
      <w:r>
        <w:fldChar w:fldCharType="end"/>
      </w:r>
    </w:p>
    <w:p>
      <w:pPr>
        <w:pStyle w:val="TOC8"/>
        <w:rPr>
          <w:rFonts w:asciiTheme="minorHAnsi" w:eastAsiaTheme="minorEastAsia" w:hAnsiTheme="minorHAnsi" w:cstheme="minorBidi"/>
          <w:szCs w:val="22"/>
        </w:rPr>
      </w:pPr>
      <w:r>
        <w:t>62C.</w:t>
      </w:r>
      <w:r>
        <w:tab/>
        <w:t>Wishes of Aboriginal inhabitants to be ascertained</w:t>
      </w:r>
      <w:r>
        <w:tab/>
      </w:r>
      <w:r>
        <w:fldChar w:fldCharType="begin"/>
      </w:r>
      <w:r>
        <w:instrText xml:space="preserve"> PAGEREF _Toc493605036 \h </w:instrText>
      </w:r>
      <w:r>
        <w:fldChar w:fldCharType="separate"/>
      </w:r>
      <w:r>
        <w:t>45</w:t>
      </w:r>
      <w:r>
        <w:fldChar w:fldCharType="end"/>
      </w:r>
    </w:p>
    <w:p>
      <w:pPr>
        <w:pStyle w:val="TOC8"/>
        <w:rPr>
          <w:rFonts w:asciiTheme="minorHAnsi" w:eastAsiaTheme="minorEastAsia" w:hAnsiTheme="minorHAnsi" w:cstheme="minorBidi"/>
          <w:szCs w:val="22"/>
        </w:rPr>
      </w:pPr>
      <w:r>
        <w:t>62D.</w:t>
      </w:r>
      <w:r>
        <w:tab/>
        <w:t>Lots and houses to which housing management agreement applies</w:t>
      </w:r>
      <w:r>
        <w:tab/>
      </w:r>
      <w:r>
        <w:fldChar w:fldCharType="begin"/>
      </w:r>
      <w:r>
        <w:instrText xml:space="preserve"> PAGEREF _Toc493605037 \h </w:instrText>
      </w:r>
      <w:r>
        <w:fldChar w:fldCharType="separate"/>
      </w:r>
      <w:r>
        <w:t>46</w:t>
      </w:r>
      <w:r>
        <w:fldChar w:fldCharType="end"/>
      </w:r>
    </w:p>
    <w:p>
      <w:pPr>
        <w:pStyle w:val="TOC8"/>
        <w:rPr>
          <w:rFonts w:asciiTheme="minorHAnsi" w:eastAsiaTheme="minorEastAsia" w:hAnsiTheme="minorHAnsi" w:cstheme="minorBidi"/>
          <w:szCs w:val="22"/>
        </w:rPr>
      </w:pPr>
      <w:r>
        <w:t>62E.</w:t>
      </w:r>
      <w:r>
        <w:tab/>
        <w:t>Rent for nominated lots and nominated houses</w:t>
      </w:r>
      <w:r>
        <w:tab/>
      </w:r>
      <w:r>
        <w:fldChar w:fldCharType="begin"/>
      </w:r>
      <w:r>
        <w:instrText xml:space="preserve"> PAGEREF _Toc493605038 \h </w:instrText>
      </w:r>
      <w:r>
        <w:fldChar w:fldCharType="separate"/>
      </w:r>
      <w:r>
        <w:t>46</w:t>
      </w:r>
      <w:r>
        <w:fldChar w:fldCharType="end"/>
      </w:r>
    </w:p>
    <w:p>
      <w:pPr>
        <w:pStyle w:val="TOC8"/>
        <w:rPr>
          <w:rFonts w:asciiTheme="minorHAnsi" w:eastAsiaTheme="minorEastAsia" w:hAnsiTheme="minorHAnsi" w:cstheme="minorBidi"/>
          <w:szCs w:val="22"/>
        </w:rPr>
      </w:pPr>
      <w:r>
        <w:t>62F.</w:t>
      </w:r>
      <w:r>
        <w:tab/>
        <w:t>Other terms of housing management agreement</w:t>
      </w:r>
      <w:r>
        <w:tab/>
      </w:r>
      <w:r>
        <w:fldChar w:fldCharType="begin"/>
      </w:r>
      <w:r>
        <w:instrText xml:space="preserve"> PAGEREF _Toc493605039 \h </w:instrText>
      </w:r>
      <w:r>
        <w:fldChar w:fldCharType="separate"/>
      </w:r>
      <w:r>
        <w:t>47</w:t>
      </w:r>
      <w:r>
        <w:fldChar w:fldCharType="end"/>
      </w:r>
    </w:p>
    <w:p>
      <w:pPr>
        <w:pStyle w:val="TOC8"/>
        <w:rPr>
          <w:rFonts w:asciiTheme="minorHAnsi" w:eastAsiaTheme="minorEastAsia" w:hAnsiTheme="minorHAnsi" w:cstheme="minorBidi"/>
          <w:szCs w:val="22"/>
        </w:rPr>
      </w:pPr>
      <w:r>
        <w:t>62G.</w:t>
      </w:r>
      <w:r>
        <w:tab/>
        <w:t xml:space="preserve">Application of </w:t>
      </w:r>
      <w:r>
        <w:rPr>
          <w:i/>
          <w:iCs/>
        </w:rPr>
        <w:t>Residential Tenancies Act 1987</w:t>
      </w:r>
      <w:r>
        <w:tab/>
      </w:r>
      <w:r>
        <w:fldChar w:fldCharType="begin"/>
      </w:r>
      <w:r>
        <w:instrText xml:space="preserve"> PAGEREF _Toc493605040 \h </w:instrText>
      </w:r>
      <w:r>
        <w:fldChar w:fldCharType="separate"/>
      </w:r>
      <w:r>
        <w:t>48</w:t>
      </w:r>
      <w:r>
        <w:fldChar w:fldCharType="end"/>
      </w:r>
    </w:p>
    <w:p>
      <w:pPr>
        <w:pStyle w:val="TOC8"/>
        <w:rPr>
          <w:rFonts w:asciiTheme="minorHAnsi" w:eastAsiaTheme="minorEastAsia" w:hAnsiTheme="minorHAnsi" w:cstheme="minorBidi"/>
          <w:szCs w:val="22"/>
        </w:rPr>
      </w:pPr>
      <w:r>
        <w:t>62H.</w:t>
      </w:r>
      <w:r>
        <w:tab/>
        <w:t>No interest in land created, property acquired or compensation payable</w:t>
      </w:r>
      <w:r>
        <w:tab/>
      </w:r>
      <w:r>
        <w:fldChar w:fldCharType="begin"/>
      </w:r>
      <w:r>
        <w:instrText xml:space="preserve"> PAGEREF _Toc493605041 \h </w:instrText>
      </w:r>
      <w:r>
        <w:fldChar w:fldCharType="separate"/>
      </w:r>
      <w:r>
        <w:t>48</w:t>
      </w:r>
      <w:r>
        <w:fldChar w:fldCharType="end"/>
      </w:r>
    </w:p>
    <w:p>
      <w:pPr>
        <w:pStyle w:val="TOC8"/>
        <w:rPr>
          <w:rFonts w:asciiTheme="minorHAnsi" w:eastAsiaTheme="minorEastAsia" w:hAnsiTheme="minorHAnsi" w:cstheme="minorBidi"/>
          <w:szCs w:val="22"/>
        </w:rPr>
      </w:pPr>
      <w:r>
        <w:t>62I.</w:t>
      </w:r>
      <w:r>
        <w:tab/>
        <w:t>No fees or charges payable in respect of housing management agreement</w:t>
      </w:r>
      <w:r>
        <w:tab/>
      </w:r>
      <w:r>
        <w:fldChar w:fldCharType="begin"/>
      </w:r>
      <w:r>
        <w:instrText xml:space="preserve"> PAGEREF _Toc493605042 \h </w:instrText>
      </w:r>
      <w:r>
        <w:fldChar w:fldCharType="separate"/>
      </w:r>
      <w:r>
        <w:t>49</w:t>
      </w:r>
      <w:r>
        <w:fldChar w:fldCharType="end"/>
      </w:r>
    </w:p>
    <w:p>
      <w:pPr>
        <w:pStyle w:val="TOC8"/>
        <w:rPr>
          <w:rFonts w:asciiTheme="minorHAnsi" w:eastAsiaTheme="minorEastAsia" w:hAnsiTheme="minorHAnsi" w:cstheme="minorBidi"/>
          <w:szCs w:val="22"/>
        </w:rPr>
      </w:pPr>
      <w:r>
        <w:t>62J.</w:t>
      </w:r>
      <w:r>
        <w:tab/>
        <w:t>Authority may act through agent</w:t>
      </w:r>
      <w:r>
        <w:tab/>
      </w:r>
      <w:r>
        <w:fldChar w:fldCharType="begin"/>
      </w:r>
      <w:r>
        <w:instrText xml:space="preserve"> PAGEREF _Toc493605043 \h </w:instrText>
      </w:r>
      <w:r>
        <w:fldChar w:fldCharType="separate"/>
      </w:r>
      <w:r>
        <w:t>49</w:t>
      </w:r>
      <w:r>
        <w:fldChar w:fldCharType="end"/>
      </w:r>
    </w:p>
    <w:p>
      <w:pPr>
        <w:pStyle w:val="TOC8"/>
        <w:rPr>
          <w:rFonts w:asciiTheme="minorHAnsi" w:eastAsiaTheme="minorEastAsia" w:hAnsiTheme="minorHAnsi" w:cstheme="minorBidi"/>
          <w:szCs w:val="22"/>
        </w:rPr>
      </w:pPr>
      <w:r>
        <w:t>62K.</w:t>
      </w:r>
      <w:r>
        <w:tab/>
        <w:t>Delegation: powers and duties in relation to housing management agreement</w:t>
      </w:r>
      <w:r>
        <w:tab/>
      </w:r>
      <w:r>
        <w:fldChar w:fldCharType="begin"/>
      </w:r>
      <w:r>
        <w:instrText xml:space="preserve"> PAGEREF _Toc493605044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62L.</w:t>
      </w:r>
      <w:r>
        <w:tab/>
        <w:t>Approval of Minister for Indigenous Affairs, AAPA or ALT not required</w:t>
      </w:r>
      <w:r>
        <w:tab/>
      </w:r>
      <w:r>
        <w:fldChar w:fldCharType="begin"/>
      </w:r>
      <w:r>
        <w:instrText xml:space="preserve"> PAGEREF _Toc493605046 \h </w:instrText>
      </w:r>
      <w:r>
        <w:fldChar w:fldCharType="separate"/>
      </w:r>
      <w:r>
        <w:t>50</w:t>
      </w:r>
      <w:r>
        <w:fldChar w:fldCharType="end"/>
      </w:r>
    </w:p>
    <w:p>
      <w:pPr>
        <w:pStyle w:val="TOC8"/>
        <w:rPr>
          <w:rFonts w:asciiTheme="minorHAnsi" w:eastAsiaTheme="minorEastAsia" w:hAnsiTheme="minorHAnsi" w:cstheme="minorBidi"/>
          <w:szCs w:val="22"/>
        </w:rPr>
      </w:pPr>
      <w:r>
        <w:t>62M.</w:t>
      </w:r>
      <w:r>
        <w:tab/>
        <w:t xml:space="preserve">Application of </w:t>
      </w:r>
      <w:r>
        <w:rPr>
          <w:i/>
          <w:iCs/>
        </w:rPr>
        <w:t>Land Administration Act 1997</w:t>
      </w:r>
      <w:r>
        <w:tab/>
      </w:r>
      <w:r>
        <w:fldChar w:fldCharType="begin"/>
      </w:r>
      <w:r>
        <w:instrText xml:space="preserve"> PAGEREF _Toc493605047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Finance</w:t>
      </w:r>
    </w:p>
    <w:p>
      <w:pPr>
        <w:pStyle w:val="TOC8"/>
        <w:rPr>
          <w:rFonts w:asciiTheme="minorHAnsi" w:eastAsiaTheme="minorEastAsia" w:hAnsiTheme="minorHAnsi" w:cstheme="minorBidi"/>
          <w:szCs w:val="22"/>
        </w:rPr>
      </w:pPr>
      <w:r>
        <w:t>62</w:t>
      </w:r>
      <w:r>
        <w:rPr>
          <w:snapToGrid w:val="0"/>
        </w:rPr>
        <w:t>.</w:t>
      </w:r>
      <w:r>
        <w:rPr>
          <w:snapToGrid w:val="0"/>
        </w:rPr>
        <w:tab/>
        <w:t>Funds</w:t>
      </w:r>
      <w:r>
        <w:tab/>
      </w:r>
      <w:r>
        <w:fldChar w:fldCharType="begin"/>
      </w:r>
      <w:r>
        <w:instrText xml:space="preserve"> PAGEREF _Toc493605049 \h </w:instrText>
      </w:r>
      <w:r>
        <w:fldChar w:fldCharType="separate"/>
      </w:r>
      <w:r>
        <w:t>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 to raise money</w:t>
      </w:r>
      <w:r>
        <w:tab/>
      </w:r>
      <w:r>
        <w:fldChar w:fldCharType="begin"/>
      </w:r>
      <w:r>
        <w:instrText xml:space="preserve"> PAGEREF _Toc493605050 \h </w:instrText>
      </w:r>
      <w:r>
        <w:fldChar w:fldCharType="separate"/>
      </w:r>
      <w:r>
        <w:t>53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Provisions as to debentures and inscribed stock</w:t>
      </w:r>
      <w:r>
        <w:tab/>
      </w:r>
      <w:r>
        <w:fldChar w:fldCharType="begin"/>
      </w:r>
      <w:r>
        <w:instrText xml:space="preserve"> PAGEREF _Toc493605051 \h </w:instrText>
      </w:r>
      <w:r>
        <w:fldChar w:fldCharType="separate"/>
      </w:r>
      <w:r>
        <w:t>55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_Toc493605052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Power to extend time</w:t>
      </w:r>
      <w:r>
        <w:tab/>
      </w:r>
      <w:r>
        <w:fldChar w:fldCharType="begin"/>
      </w:r>
      <w:r>
        <w:instrText xml:space="preserve"> PAGEREF _Toc493605054 \h </w:instrText>
      </w:r>
      <w:r>
        <w:fldChar w:fldCharType="separate"/>
      </w:r>
      <w:r>
        <w:t>57</w:t>
      </w:r>
      <w:r>
        <w:fldChar w:fldCharType="end"/>
      </w:r>
    </w:p>
    <w:p>
      <w:pPr>
        <w:pStyle w:val="TOC8"/>
        <w:rPr>
          <w:rFonts w:asciiTheme="minorHAnsi" w:eastAsiaTheme="minorEastAsia" w:hAnsiTheme="minorHAnsi" w:cstheme="minorBidi"/>
          <w:szCs w:val="22"/>
        </w:rPr>
      </w:pPr>
      <w:r>
        <w:t>69.</w:t>
      </w:r>
      <w:r>
        <w:tab/>
        <w:t>Protection from personal liability</w:t>
      </w:r>
      <w:r>
        <w:tab/>
      </w:r>
      <w:r>
        <w:fldChar w:fldCharType="begin"/>
      </w:r>
      <w:r>
        <w:instrText xml:space="preserve"> PAGEREF _Toc493605055 \h </w:instrText>
      </w:r>
      <w:r>
        <w:fldChar w:fldCharType="separate"/>
      </w:r>
      <w:r>
        <w:t>57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Regulations generally</w:t>
      </w:r>
      <w:r>
        <w:tab/>
      </w:r>
      <w:r>
        <w:fldChar w:fldCharType="begin"/>
      </w:r>
      <w:r>
        <w:instrText xml:space="preserve"> PAGEREF _Toc493605056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Regulations as to fees</w:t>
      </w:r>
      <w:r>
        <w:tab/>
      </w:r>
      <w:r>
        <w:fldChar w:fldCharType="begin"/>
      </w:r>
      <w:r>
        <w:instrText xml:space="preserve"> PAGEREF _Toc493605057 \h </w:instrText>
      </w:r>
      <w:r>
        <w:fldChar w:fldCharType="separate"/>
      </w:r>
      <w:r>
        <w:t>58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Payment of fees and duties</w:t>
      </w:r>
      <w:r>
        <w:tab/>
      </w:r>
      <w:r>
        <w:fldChar w:fldCharType="begin"/>
      </w:r>
      <w:r>
        <w:instrText xml:space="preserve"> PAGEREF _Toc493605058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Addition of certain amounts to balance of contract price or loan</w:t>
      </w:r>
      <w:r>
        <w:tab/>
      </w:r>
      <w:r>
        <w:fldChar w:fldCharType="begin"/>
      </w:r>
      <w:r>
        <w:instrText xml:space="preserve"> PAGEREF _Toc493605059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 — Saving and transitional provisions</w:t>
      </w:r>
    </w:p>
    <w:p>
      <w:pPr>
        <w:pStyle w:val="TOC8"/>
        <w:rPr>
          <w:rFonts w:asciiTheme="minorHAnsi" w:eastAsiaTheme="minorEastAsia" w:hAnsiTheme="minorHAnsi" w:cstheme="minorBidi"/>
          <w:szCs w:val="22"/>
        </w:rPr>
      </w:pPr>
      <w:r>
        <w:t>74</w:t>
      </w:r>
      <w:r>
        <w:rPr>
          <w:snapToGrid w:val="0"/>
        </w:rPr>
        <w:t>.</w:t>
      </w:r>
      <w:r>
        <w:rPr>
          <w:snapToGrid w:val="0"/>
        </w:rPr>
        <w:tab/>
        <w:t>Continuity of status and operation</w:t>
      </w:r>
      <w:r>
        <w:tab/>
      </w:r>
      <w:r>
        <w:fldChar w:fldCharType="begin"/>
      </w:r>
      <w:r>
        <w:instrText xml:space="preserve"> PAGEREF _Toc493605061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Membership of Commission</w:t>
      </w:r>
      <w:r>
        <w:tab/>
      </w:r>
      <w:r>
        <w:fldChar w:fldCharType="begin"/>
      </w:r>
      <w:r>
        <w:instrText xml:space="preserve"> PAGEREF _Toc493605062 \h </w:instrText>
      </w:r>
      <w:r>
        <w:fldChar w:fldCharType="separate"/>
      </w:r>
      <w:r>
        <w:t>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Continuation of provisions relating to earlier Acts and bodies</w:t>
      </w:r>
      <w:r>
        <w:tab/>
      </w:r>
      <w:r>
        <w:fldChar w:fldCharType="begin"/>
      </w:r>
      <w:r>
        <w:instrText xml:space="preserve"> PAGEREF _Toc493605063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Contracts of sale, mortgages and tenancies</w:t>
      </w:r>
      <w:r>
        <w:tab/>
      </w:r>
      <w:r>
        <w:fldChar w:fldCharType="begin"/>
      </w:r>
      <w:r>
        <w:instrText xml:space="preserve"> PAGEREF _Toc493605064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Perpetual leases</w:t>
      </w:r>
      <w:r>
        <w:tab/>
      </w:r>
      <w:r>
        <w:fldChar w:fldCharType="begin"/>
      </w:r>
      <w:r>
        <w:instrText xml:space="preserve"> PAGEREF _Toc493605065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References</w:t>
      </w:r>
      <w:r>
        <w:tab/>
      </w:r>
      <w:r>
        <w:fldChar w:fldCharType="begin"/>
      </w:r>
      <w:r>
        <w:instrText xml:space="preserve"> PAGEREF _Toc493605066 \h </w:instrText>
      </w:r>
      <w:r>
        <w:fldChar w:fldCharType="separate"/>
      </w:r>
      <w:r>
        <w:t>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Construction</w:t>
      </w:r>
      <w:r>
        <w:tab/>
      </w:r>
      <w:r>
        <w:fldChar w:fldCharType="begin"/>
      </w:r>
      <w:r>
        <w:instrText xml:space="preserve"> PAGEREF _Toc493605067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_Toc493605069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1200"/>
      </w:pPr>
      <w:r>
        <w:t>Housing Act 1980</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No. 28 of 2006 s. 310.]</w:t>
      </w:r>
    </w:p>
    <w:p>
      <w:pPr>
        <w:pStyle w:val="Heading2"/>
      </w:pPr>
      <w:bookmarkStart w:id="3" w:name="_Toc471906323"/>
      <w:bookmarkStart w:id="4" w:name="_Toc472000992"/>
      <w:bookmarkStart w:id="5" w:name="_Toc472001114"/>
      <w:bookmarkStart w:id="6" w:name="_Toc472522247"/>
      <w:bookmarkStart w:id="7" w:name="_Toc473108964"/>
      <w:bookmarkStart w:id="8" w:name="_Toc493586566"/>
      <w:bookmarkStart w:id="9" w:name="_Toc49360495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93604951"/>
      <w:r>
        <w:rPr>
          <w:rStyle w:val="CharSectno"/>
        </w:rPr>
        <w:t>1</w:t>
      </w:r>
      <w:r>
        <w:rPr>
          <w:snapToGrid w:val="0"/>
        </w:rPr>
        <w:t>.</w:t>
      </w:r>
      <w:r>
        <w:rPr>
          <w:snapToGrid w:val="0"/>
        </w:rPr>
        <w:tab/>
        <w:t>Short title</w:t>
      </w:r>
      <w:bookmarkEnd w:id="10"/>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1" w:name="_Toc493604952"/>
      <w:r>
        <w:rPr>
          <w:rStyle w:val="CharSectno"/>
        </w:rPr>
        <w:t>2</w:t>
      </w:r>
      <w:r>
        <w:rPr>
          <w:snapToGrid w:val="0"/>
        </w:rPr>
        <w:t>.</w:t>
      </w:r>
      <w:r>
        <w:rPr>
          <w:snapToGrid w:val="0"/>
        </w:rPr>
        <w:tab/>
        <w:t>Commencement</w:t>
      </w:r>
      <w:bookmarkEnd w:id="1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2" w:name="_Toc493604953"/>
      <w:r>
        <w:rPr>
          <w:rStyle w:val="CharSectno"/>
        </w:rPr>
        <w:t>3</w:t>
      </w:r>
      <w:r>
        <w:rPr>
          <w:snapToGrid w:val="0"/>
        </w:rPr>
        <w:t>.</w:t>
      </w:r>
      <w:r>
        <w:rPr>
          <w:snapToGrid w:val="0"/>
        </w:rPr>
        <w:tab/>
        <w:t>Repeal</w:t>
      </w:r>
      <w:bookmarkEnd w:id="12"/>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13" w:name="_Toc493604954"/>
      <w:r>
        <w:rPr>
          <w:rStyle w:val="CharSectno"/>
        </w:rPr>
        <w:t>4</w:t>
      </w:r>
      <w:r>
        <w:rPr>
          <w:snapToGrid w:val="0"/>
        </w:rPr>
        <w:t>.</w:t>
      </w:r>
      <w:r>
        <w:rPr>
          <w:snapToGrid w:val="0"/>
        </w:rPr>
        <w:tab/>
        <w:t>Objects</w:t>
      </w:r>
      <w:bookmarkEnd w:id="13"/>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No. 6 of 2010 s. 4.]</w:t>
      </w:r>
    </w:p>
    <w:p>
      <w:pPr>
        <w:pStyle w:val="Heading5"/>
        <w:pageBreakBefore/>
        <w:spacing w:before="0"/>
        <w:rPr>
          <w:snapToGrid w:val="0"/>
        </w:rPr>
      </w:pPr>
      <w:bookmarkStart w:id="14" w:name="_Toc493604955"/>
      <w:r>
        <w:rPr>
          <w:rStyle w:val="CharSectno"/>
        </w:rPr>
        <w:t>5</w:t>
      </w:r>
      <w:r>
        <w:rPr>
          <w:snapToGrid w:val="0"/>
        </w:rPr>
        <w:t>.</w:t>
      </w:r>
      <w:r>
        <w:rPr>
          <w:snapToGrid w:val="0"/>
        </w:rPr>
        <w:tab/>
        <w:t>Terms used</w:t>
      </w:r>
      <w:bookmarkEnd w:id="14"/>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No. 14 of 1996 s. 4; No. 28 of 2003 s. 84; No. 28 of 2006 s. 311 and 332; No. 77 of 2006 Sch. 1 cl. 87(1); No. 46 of 2009 s. 17; No. 6 of 2010 s. 5; No. 19 of 2010 s. 51; No. 19 of 2016 s. 101 and 295.]</w:t>
      </w:r>
    </w:p>
    <w:p>
      <w:pPr>
        <w:pStyle w:val="Heading2"/>
      </w:pPr>
      <w:bookmarkStart w:id="15" w:name="_Toc471906329"/>
      <w:bookmarkStart w:id="16" w:name="_Toc472000998"/>
      <w:bookmarkStart w:id="17" w:name="_Toc472001120"/>
      <w:bookmarkStart w:id="18" w:name="_Toc472522253"/>
      <w:bookmarkStart w:id="19" w:name="_Toc473108970"/>
      <w:bookmarkStart w:id="20" w:name="_Toc493586572"/>
      <w:bookmarkStart w:id="21" w:name="_Toc493604956"/>
      <w:r>
        <w:rPr>
          <w:rStyle w:val="CharPartNo"/>
        </w:rPr>
        <w:t>Part II</w:t>
      </w:r>
      <w:r>
        <w:t> — </w:t>
      </w:r>
      <w:r>
        <w:rPr>
          <w:rStyle w:val="CharPartText"/>
        </w:rPr>
        <w:t>The State Housing Authority</w:t>
      </w:r>
      <w:r>
        <w:rPr>
          <w:b w:val="0"/>
          <w:vertAlign w:val="superscript"/>
        </w:rPr>
        <w:t xml:space="preserve"> 2</w:t>
      </w:r>
      <w:bookmarkEnd w:id="15"/>
      <w:bookmarkEnd w:id="16"/>
      <w:bookmarkEnd w:id="17"/>
      <w:bookmarkEnd w:id="18"/>
      <w:bookmarkEnd w:id="19"/>
      <w:bookmarkEnd w:id="20"/>
      <w:bookmarkEnd w:id="21"/>
    </w:p>
    <w:p>
      <w:pPr>
        <w:pStyle w:val="Footnoteheading"/>
      </w:pPr>
      <w:r>
        <w:tab/>
        <w:t>[Heading amended: No. 28 of 2006 s. 312.]</w:t>
      </w:r>
    </w:p>
    <w:p>
      <w:pPr>
        <w:pStyle w:val="Heading3"/>
      </w:pPr>
      <w:bookmarkStart w:id="22" w:name="_Toc471906330"/>
      <w:bookmarkStart w:id="23" w:name="_Toc472000999"/>
      <w:bookmarkStart w:id="24" w:name="_Toc472001121"/>
      <w:bookmarkStart w:id="25" w:name="_Toc472522254"/>
      <w:bookmarkStart w:id="26" w:name="_Toc473108971"/>
      <w:bookmarkStart w:id="27" w:name="_Toc493586573"/>
      <w:bookmarkStart w:id="28" w:name="_Toc493604957"/>
      <w:r>
        <w:rPr>
          <w:rStyle w:val="CharDivNo"/>
        </w:rPr>
        <w:t>Division 1</w:t>
      </w:r>
      <w:r>
        <w:t> — </w:t>
      </w:r>
      <w:r>
        <w:rPr>
          <w:rStyle w:val="CharDivText"/>
        </w:rPr>
        <w:t>The Housing Authority</w:t>
      </w:r>
      <w:bookmarkEnd w:id="22"/>
      <w:bookmarkEnd w:id="23"/>
      <w:bookmarkEnd w:id="24"/>
      <w:bookmarkEnd w:id="25"/>
      <w:bookmarkEnd w:id="26"/>
      <w:bookmarkEnd w:id="27"/>
      <w:bookmarkEnd w:id="28"/>
    </w:p>
    <w:p>
      <w:pPr>
        <w:pStyle w:val="Footnoteheading"/>
      </w:pPr>
      <w:r>
        <w:tab/>
        <w:t>[Heading inserted: No. 28 of 2006 s. 313.]</w:t>
      </w:r>
    </w:p>
    <w:p>
      <w:pPr>
        <w:pStyle w:val="Heading5"/>
        <w:ind w:left="0" w:firstLine="0"/>
        <w:rPr>
          <w:snapToGrid w:val="0"/>
        </w:rPr>
      </w:pPr>
      <w:bookmarkStart w:id="29" w:name="_Toc493604958"/>
      <w:r>
        <w:rPr>
          <w:rStyle w:val="CharSectno"/>
        </w:rPr>
        <w:t>6</w:t>
      </w:r>
      <w:r>
        <w:rPr>
          <w:snapToGrid w:val="0"/>
        </w:rPr>
        <w:t>.</w:t>
      </w:r>
      <w:r>
        <w:rPr>
          <w:snapToGrid w:val="0"/>
        </w:rPr>
        <w:tab/>
        <w:t>The Housing Authority</w:t>
      </w:r>
      <w:bookmarkEnd w:id="29"/>
    </w:p>
    <w:p>
      <w:pPr>
        <w:pStyle w:val="Subsection"/>
      </w:pPr>
      <w:r>
        <w:tab/>
        <w:t>(1)</w:t>
      </w:r>
      <w:r>
        <w:tab/>
        <w:t>The body corporate constituted under the repealed Act by the name “The State Housing Commission” is preserved and continues in existence for the purposes of this Act as a body corporate retaining the same corporate identity.</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r>
        <w:rPr>
          <w:vertAlign w:val="superscript"/>
        </w:rPr>
        <w:t> 1</w:t>
      </w:r>
      <w:r>
        <w:t>.</w:t>
      </w:r>
    </w:p>
    <w:p>
      <w:pPr>
        <w:pStyle w:val="Footnotesection"/>
      </w:pPr>
      <w:r>
        <w:tab/>
        <w:t>[Section 6 amended: No. 28 of 2006 s. 314 and 332; No. 17 of 2014 s. 26.]</w:t>
      </w:r>
    </w:p>
    <w:p>
      <w:pPr>
        <w:pStyle w:val="Heading5"/>
        <w:rPr>
          <w:snapToGrid w:val="0"/>
        </w:rPr>
      </w:pPr>
      <w:bookmarkStart w:id="30" w:name="_Toc493604959"/>
      <w:r>
        <w:rPr>
          <w:rStyle w:val="CharSectno"/>
        </w:rPr>
        <w:t>7</w:t>
      </w:r>
      <w:r>
        <w:rPr>
          <w:snapToGrid w:val="0"/>
        </w:rPr>
        <w:t>.</w:t>
      </w:r>
      <w:r>
        <w:rPr>
          <w:snapToGrid w:val="0"/>
        </w:rPr>
        <w:tab/>
        <w:t>Authority a body corporate and Crown agency</w:t>
      </w:r>
      <w:bookmarkEnd w:id="30"/>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No. 28 of 2006 s. 315 and 332.]</w:t>
      </w:r>
    </w:p>
    <w:p>
      <w:pPr>
        <w:pStyle w:val="Heading5"/>
        <w:spacing w:before="180"/>
      </w:pPr>
      <w:bookmarkStart w:id="31" w:name="_Toc493604960"/>
      <w:r>
        <w:rPr>
          <w:rStyle w:val="CharSectno"/>
        </w:rPr>
        <w:t>8</w:t>
      </w:r>
      <w:r>
        <w:t>.</w:t>
      </w:r>
      <w:r>
        <w:tab/>
        <w:t>Authority to be an SES organisation</w:t>
      </w:r>
      <w:bookmarkEnd w:id="31"/>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No. 28 of 2006 s. 316.]</w:t>
      </w:r>
    </w:p>
    <w:p>
      <w:pPr>
        <w:pStyle w:val="Heading5"/>
        <w:spacing w:before="180"/>
      </w:pPr>
      <w:bookmarkStart w:id="32" w:name="_Toc493604961"/>
      <w:r>
        <w:rPr>
          <w:rStyle w:val="CharSectno"/>
        </w:rPr>
        <w:t>9</w:t>
      </w:r>
      <w:r>
        <w:t>.</w:t>
      </w:r>
      <w:r>
        <w:tab/>
        <w:t>Management</w:t>
      </w:r>
      <w:bookmarkEnd w:id="32"/>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No. 28 of 2006 s. 316.]</w:t>
      </w:r>
    </w:p>
    <w:p>
      <w:pPr>
        <w:pStyle w:val="Ednotesection"/>
      </w:pPr>
      <w:r>
        <w:t>[</w:t>
      </w:r>
      <w:r>
        <w:rPr>
          <w:b/>
          <w:bCs/>
        </w:rPr>
        <w:t>10.</w:t>
      </w:r>
      <w:r>
        <w:tab/>
        <w:t>Deleted: No. 28 of 2006 s. 316.]</w:t>
      </w:r>
    </w:p>
    <w:p>
      <w:pPr>
        <w:pStyle w:val="Heading3"/>
        <w:rPr>
          <w:snapToGrid w:val="0"/>
        </w:rPr>
      </w:pPr>
      <w:bookmarkStart w:id="33" w:name="_Toc471906335"/>
      <w:bookmarkStart w:id="34" w:name="_Toc472001004"/>
      <w:bookmarkStart w:id="35" w:name="_Toc472001126"/>
      <w:bookmarkStart w:id="36" w:name="_Toc472522259"/>
      <w:bookmarkStart w:id="37" w:name="_Toc473108976"/>
      <w:bookmarkStart w:id="38" w:name="_Toc493586578"/>
      <w:bookmarkStart w:id="39" w:name="_Toc493604962"/>
      <w:r>
        <w:rPr>
          <w:rStyle w:val="CharDivNo"/>
        </w:rPr>
        <w:t>Division 2</w:t>
      </w:r>
      <w:r>
        <w:rPr>
          <w:snapToGrid w:val="0"/>
        </w:rPr>
        <w:t> — </w:t>
      </w:r>
      <w:r>
        <w:rPr>
          <w:rStyle w:val="CharDivText"/>
        </w:rPr>
        <w:t>Powers and functions of the Authority generally</w:t>
      </w:r>
      <w:bookmarkEnd w:id="33"/>
      <w:bookmarkEnd w:id="34"/>
      <w:bookmarkEnd w:id="35"/>
      <w:bookmarkEnd w:id="36"/>
      <w:bookmarkEnd w:id="37"/>
      <w:bookmarkEnd w:id="38"/>
      <w:bookmarkEnd w:id="39"/>
    </w:p>
    <w:p>
      <w:pPr>
        <w:pStyle w:val="Footnoteheading"/>
        <w:spacing w:before="100"/>
      </w:pPr>
      <w:r>
        <w:tab/>
        <w:t>[Heading amended: No. 28 of 2006 s. 317.]</w:t>
      </w:r>
    </w:p>
    <w:p>
      <w:pPr>
        <w:pStyle w:val="Heading5"/>
        <w:spacing w:before="180"/>
        <w:rPr>
          <w:snapToGrid w:val="0"/>
        </w:rPr>
      </w:pPr>
      <w:bookmarkStart w:id="40" w:name="_Toc493604963"/>
      <w:r>
        <w:rPr>
          <w:rStyle w:val="CharSectno"/>
        </w:rPr>
        <w:t>11</w:t>
      </w:r>
      <w:r>
        <w:rPr>
          <w:snapToGrid w:val="0"/>
        </w:rPr>
        <w:t>.</w:t>
      </w:r>
      <w:r>
        <w:rPr>
          <w:snapToGrid w:val="0"/>
        </w:rPr>
        <w:tab/>
        <w:t>Authority to implement housing Acts</w:t>
      </w:r>
      <w:bookmarkEnd w:id="40"/>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No. 41 of 1996 s. 3; No. 28 of 2006 s. 318 and 332.]</w:t>
      </w:r>
    </w:p>
    <w:p>
      <w:pPr>
        <w:pStyle w:val="Heading5"/>
      </w:pPr>
      <w:bookmarkStart w:id="41" w:name="_Toc493604964"/>
      <w:r>
        <w:rPr>
          <w:rStyle w:val="CharSectno"/>
        </w:rPr>
        <w:t>11A</w:t>
      </w:r>
      <w:r>
        <w:t>.</w:t>
      </w:r>
      <w:r>
        <w:tab/>
        <w:t>Minister may give directions</w:t>
      </w:r>
      <w:bookmarkEnd w:id="41"/>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No. 28 of 2006 s. 319; amended: No. 77 of 2006 Sch. 1 cl. 87(2).]</w:t>
      </w:r>
    </w:p>
    <w:p>
      <w:pPr>
        <w:pStyle w:val="Heading5"/>
        <w:keepNext w:val="0"/>
        <w:keepLines w:val="0"/>
        <w:spacing w:before="180"/>
      </w:pPr>
      <w:bookmarkStart w:id="42" w:name="_Toc493604965"/>
      <w:r>
        <w:rPr>
          <w:rStyle w:val="CharSectno"/>
        </w:rPr>
        <w:t>11B</w:t>
      </w:r>
      <w:r>
        <w:t>.</w:t>
      </w:r>
      <w:r>
        <w:tab/>
        <w:t>Minister to have access to information</w:t>
      </w:r>
      <w:bookmarkEnd w:id="42"/>
    </w:p>
    <w:p>
      <w:pPr>
        <w:pStyle w:val="Subsection"/>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8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180"/>
      </w:pPr>
      <w:r>
        <w:tab/>
        <w:t>(c)</w:t>
      </w:r>
      <w:r>
        <w:tab/>
        <w:t>for the purposes of paragraph (b) make use of the staff of the Authority to obtain the information and furnish it to the Minister.</w:t>
      </w:r>
    </w:p>
    <w:p>
      <w:pPr>
        <w:pStyle w:val="Subsection"/>
        <w:spacing w:before="180"/>
      </w:pPr>
      <w:r>
        <w:tab/>
        <w:t>(3)</w:t>
      </w:r>
      <w:r>
        <w:tab/>
        <w:t>The Authority has to comply with a request under subsection (2) and make staff and facilities available to the Minister for obtaining information under subsection (2)(c).</w:t>
      </w:r>
    </w:p>
    <w:p>
      <w:pPr>
        <w:pStyle w:val="Subsection"/>
        <w:spacing w:before="18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ind w:left="890" w:hanging="890"/>
      </w:pPr>
      <w:r>
        <w:tab/>
        <w:t>[Section 11B inserted: No. 28 of 2006 s. 319.]</w:t>
      </w:r>
    </w:p>
    <w:p>
      <w:pPr>
        <w:pStyle w:val="Heading5"/>
        <w:spacing w:before="240"/>
        <w:rPr>
          <w:snapToGrid w:val="0"/>
        </w:rPr>
      </w:pPr>
      <w:bookmarkStart w:id="43" w:name="_Toc493604966"/>
      <w:r>
        <w:rPr>
          <w:rStyle w:val="CharSectno"/>
        </w:rPr>
        <w:t>12</w:t>
      </w:r>
      <w:r>
        <w:rPr>
          <w:snapToGrid w:val="0"/>
        </w:rPr>
        <w:t>.</w:t>
      </w:r>
      <w:r>
        <w:rPr>
          <w:snapToGrid w:val="0"/>
        </w:rPr>
        <w:tab/>
        <w:t xml:space="preserve">General powers of </w:t>
      </w:r>
      <w:r>
        <w:t>Authority</w:t>
      </w:r>
      <w:bookmarkEnd w:id="43"/>
    </w:p>
    <w:p>
      <w:pPr>
        <w:pStyle w:val="Subsection"/>
        <w:spacing w:before="18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spacing w:before="120"/>
        <w:rPr>
          <w:snapToGrid w:val="0"/>
        </w:rPr>
      </w:pPr>
      <w:r>
        <w:rPr>
          <w:snapToGrid w:val="0"/>
        </w:rPr>
        <w:tab/>
      </w:r>
      <w:r>
        <w:rPr>
          <w:snapToGrid w:val="0"/>
        </w:rPr>
        <w:tab/>
        <w:t>and in particular, without limiting the generality of the foregoing —</w:t>
      </w:r>
    </w:p>
    <w:p>
      <w:pPr>
        <w:pStyle w:val="Indenta"/>
        <w:spacing w:before="60"/>
        <w:rPr>
          <w:snapToGrid w:val="0"/>
        </w:rPr>
      </w:pPr>
      <w:r>
        <w:rPr>
          <w:snapToGrid w:val="0"/>
        </w:rPr>
        <w:tab/>
        <w:t>(c)</w:t>
      </w:r>
      <w:r>
        <w:rPr>
          <w:snapToGrid w:val="0"/>
        </w:rPr>
        <w:tab/>
        <w:t>has power to acquire, hold, maintain, improve, exchange, lease and dispose of real and personal property; and</w:t>
      </w:r>
    </w:p>
    <w:p>
      <w:pPr>
        <w:pStyle w:val="Indenta"/>
        <w:spacing w:before="60"/>
        <w:rPr>
          <w:snapToGrid w:val="0"/>
        </w:rPr>
      </w:pPr>
      <w:r>
        <w:rPr>
          <w:snapToGrid w:val="0"/>
        </w:rPr>
        <w:tab/>
        <w:t>(d)</w:t>
      </w:r>
      <w:r>
        <w:rPr>
          <w:snapToGrid w:val="0"/>
        </w:rPr>
        <w:tab/>
        <w:t>has power to borrow and lend money; and</w:t>
      </w:r>
    </w:p>
    <w:p>
      <w:pPr>
        <w:pStyle w:val="Indenta"/>
        <w:spacing w:before="60"/>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No. 28 of 2006 s. 320 and 332.]</w:t>
      </w:r>
    </w:p>
    <w:p>
      <w:pPr>
        <w:pStyle w:val="Heading5"/>
        <w:spacing w:before="180"/>
      </w:pPr>
      <w:bookmarkStart w:id="44" w:name="_Toc493604967"/>
      <w:r>
        <w:rPr>
          <w:rStyle w:val="CharSectno"/>
        </w:rPr>
        <w:t>12A</w:t>
      </w:r>
      <w:r>
        <w:t>.</w:t>
      </w:r>
      <w:r>
        <w:tab/>
        <w:t>Joint ventures</w:t>
      </w:r>
      <w:bookmarkEnd w:id="44"/>
    </w:p>
    <w:p>
      <w:pPr>
        <w:pStyle w:val="Subsection"/>
        <w:spacing w:before="120"/>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spacing w:before="120"/>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spacing w:before="60"/>
      </w:pPr>
      <w:r>
        <w:tab/>
        <w:t>(a)</w:t>
      </w:r>
      <w:r>
        <w:tab/>
        <w:t>seek and maintain appropriate representation on a board or other body having responsibility for carrying out, managing or controlling the project; and</w:t>
      </w:r>
    </w:p>
    <w:p>
      <w:pPr>
        <w:pStyle w:val="Indenta"/>
        <w:spacing w:before="60"/>
      </w:pPr>
      <w:r>
        <w:tab/>
        <w:t>(b)</w:t>
      </w:r>
      <w:r>
        <w:tab/>
        <w:t>subject to any contract relating to the project —</w:t>
      </w:r>
    </w:p>
    <w:p>
      <w:pPr>
        <w:pStyle w:val="Indenti"/>
        <w:spacing w:before="60"/>
      </w:pPr>
      <w:r>
        <w:tab/>
        <w:t>(i)</w:t>
      </w:r>
      <w:r>
        <w:tab/>
        <w:t>receive contributions or other moneys relating to the project; and</w:t>
      </w:r>
    </w:p>
    <w:p>
      <w:pPr>
        <w:pStyle w:val="Indenti"/>
        <w:spacing w:before="60"/>
      </w:pPr>
      <w:r>
        <w:tab/>
        <w:t>(ii)</w:t>
      </w:r>
      <w:r>
        <w:tab/>
        <w:t>disburse or distribute, or arrange for the disbursement or distribution of, those contributions or other moneys.</w:t>
      </w:r>
    </w:p>
    <w:p>
      <w:pPr>
        <w:pStyle w:val="Subsection"/>
        <w:spacing w:before="120"/>
      </w:pPr>
      <w:r>
        <w:tab/>
        <w:t>(3)</w:t>
      </w:r>
      <w:r>
        <w:tab/>
        <w:t>The Authority can only enter into a joint venture arrangement —</w:t>
      </w:r>
    </w:p>
    <w:p>
      <w:pPr>
        <w:pStyle w:val="Indenta"/>
        <w:spacing w:before="60"/>
      </w:pPr>
      <w:r>
        <w:tab/>
        <w:t>(a)</w:t>
      </w:r>
      <w:r>
        <w:tab/>
        <w:t>with the approval of the Minister; and</w:t>
      </w:r>
    </w:p>
    <w:p>
      <w:pPr>
        <w:pStyle w:val="Indenta"/>
      </w:pPr>
      <w:r>
        <w:tab/>
        <w:t>(b)</w:t>
      </w:r>
      <w:r>
        <w:tab/>
        <w:t>on terms and conditions approved by the Treasurer.</w:t>
      </w:r>
    </w:p>
    <w:p>
      <w:pPr>
        <w:pStyle w:val="Footnotesection"/>
      </w:pPr>
      <w:r>
        <w:tab/>
        <w:t>[Section 12A inserted: No. 6 of 2010 s. 6.]</w:t>
      </w:r>
    </w:p>
    <w:p>
      <w:pPr>
        <w:pStyle w:val="Heading5"/>
      </w:pPr>
      <w:bookmarkStart w:id="45" w:name="_Toc493604968"/>
      <w:r>
        <w:rPr>
          <w:rStyle w:val="CharSectno"/>
        </w:rPr>
        <w:t>13</w:t>
      </w:r>
      <w:r>
        <w:t>.</w:t>
      </w:r>
      <w:r>
        <w:tab/>
        <w:t>Delegation: powers and duties generally</w:t>
      </w:r>
      <w:bookmarkEnd w:id="45"/>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No. 6 of 2010 s. 7.]</w:t>
      </w:r>
    </w:p>
    <w:p>
      <w:pPr>
        <w:pStyle w:val="Heading5"/>
        <w:rPr>
          <w:snapToGrid w:val="0"/>
        </w:rPr>
      </w:pPr>
      <w:bookmarkStart w:id="46" w:name="_Toc493604969"/>
      <w:r>
        <w:rPr>
          <w:rStyle w:val="CharSectno"/>
        </w:rPr>
        <w:t>14</w:t>
      </w:r>
      <w:r>
        <w:rPr>
          <w:snapToGrid w:val="0"/>
        </w:rPr>
        <w:t>.</w:t>
      </w:r>
      <w:r>
        <w:rPr>
          <w:snapToGrid w:val="0"/>
        </w:rPr>
        <w:tab/>
        <w:t>Advice and investigations</w:t>
      </w:r>
      <w:bookmarkEnd w:id="46"/>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No. 28 of 2006 s. 332.]</w:t>
      </w:r>
    </w:p>
    <w:p>
      <w:pPr>
        <w:pStyle w:val="Heading5"/>
        <w:rPr>
          <w:snapToGrid w:val="0"/>
        </w:rPr>
      </w:pPr>
      <w:bookmarkStart w:id="47" w:name="_Toc493604970"/>
      <w:r>
        <w:rPr>
          <w:rStyle w:val="CharSectno"/>
        </w:rPr>
        <w:t>15</w:t>
      </w:r>
      <w:r>
        <w:rPr>
          <w:snapToGrid w:val="0"/>
        </w:rPr>
        <w:t>.</w:t>
      </w:r>
      <w:r>
        <w:rPr>
          <w:snapToGrid w:val="0"/>
        </w:rPr>
        <w:tab/>
        <w:t>Applications</w:t>
      </w:r>
      <w:bookmarkEnd w:id="47"/>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No. 28 of 2006 s. 332.]</w:t>
      </w:r>
    </w:p>
    <w:p>
      <w:pPr>
        <w:pStyle w:val="Heading5"/>
        <w:rPr>
          <w:snapToGrid w:val="0"/>
        </w:rPr>
      </w:pPr>
      <w:bookmarkStart w:id="48" w:name="_Toc493604971"/>
      <w:r>
        <w:rPr>
          <w:rStyle w:val="CharSectno"/>
        </w:rPr>
        <w:t>16</w:t>
      </w:r>
      <w:r>
        <w:rPr>
          <w:snapToGrid w:val="0"/>
        </w:rPr>
        <w:t>.</w:t>
      </w:r>
      <w:r>
        <w:rPr>
          <w:snapToGrid w:val="0"/>
        </w:rPr>
        <w:tab/>
        <w:t>Assistance to and collaboration with other bodies</w:t>
      </w:r>
      <w:bookmarkEnd w:id="48"/>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rPr>
          <w:snapToGrid w:val="0"/>
        </w:rPr>
      </w:pPr>
      <w:r>
        <w:rPr>
          <w:snapToGrid w:val="0"/>
        </w:rPr>
        <w:tab/>
        <w:t>(a)</w:t>
      </w:r>
      <w:r>
        <w:rPr>
          <w:snapToGrid w:val="0"/>
        </w:rPr>
        <w:tab/>
        <w:t>granting financial aid or enabling financial aid to be obtained; or</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ind w:left="890" w:hanging="890"/>
      </w:pPr>
      <w:r>
        <w:tab/>
        <w:t>[Section 16 amended: No. 28 of 2006 s. 323 and 332.]</w:t>
      </w:r>
    </w:p>
    <w:p>
      <w:pPr>
        <w:pStyle w:val="Heading3"/>
        <w:spacing w:before="180"/>
      </w:pPr>
      <w:bookmarkStart w:id="49" w:name="_Toc471906345"/>
      <w:bookmarkStart w:id="50" w:name="_Toc472001014"/>
      <w:bookmarkStart w:id="51" w:name="_Toc472001136"/>
      <w:bookmarkStart w:id="52" w:name="_Toc472522269"/>
      <w:bookmarkStart w:id="53" w:name="_Toc473108986"/>
      <w:bookmarkStart w:id="54" w:name="_Toc493586588"/>
      <w:bookmarkStart w:id="55" w:name="_Toc493604972"/>
      <w:r>
        <w:rPr>
          <w:rStyle w:val="CharDivNo"/>
        </w:rPr>
        <w:t>Division 3</w:t>
      </w:r>
      <w:r>
        <w:rPr>
          <w:snapToGrid w:val="0"/>
        </w:rPr>
        <w:t> — </w:t>
      </w:r>
      <w:r>
        <w:rPr>
          <w:rStyle w:val="CharDivText"/>
        </w:rPr>
        <w:t>Staff of the Authority</w:t>
      </w:r>
      <w:bookmarkEnd w:id="49"/>
      <w:bookmarkEnd w:id="50"/>
      <w:bookmarkEnd w:id="51"/>
      <w:bookmarkEnd w:id="52"/>
      <w:bookmarkEnd w:id="53"/>
      <w:bookmarkEnd w:id="54"/>
      <w:bookmarkEnd w:id="55"/>
    </w:p>
    <w:p>
      <w:pPr>
        <w:pStyle w:val="Footnoteheading"/>
      </w:pPr>
      <w:r>
        <w:tab/>
        <w:t>[Heading amended: No. 28 of 2006 s. 324.]</w:t>
      </w:r>
    </w:p>
    <w:p>
      <w:pPr>
        <w:pStyle w:val="Heading5"/>
        <w:spacing w:before="180"/>
        <w:rPr>
          <w:snapToGrid w:val="0"/>
        </w:rPr>
      </w:pPr>
      <w:bookmarkStart w:id="56" w:name="_Toc493604973"/>
      <w:r>
        <w:rPr>
          <w:rStyle w:val="CharSectno"/>
        </w:rPr>
        <w:t>17</w:t>
      </w:r>
      <w:r>
        <w:rPr>
          <w:snapToGrid w:val="0"/>
        </w:rPr>
        <w:t>.</w:t>
      </w:r>
      <w:r>
        <w:rPr>
          <w:snapToGrid w:val="0"/>
        </w:rPr>
        <w:tab/>
        <w:t>Chief executive officer of Authority and other officers and employees</w:t>
      </w:r>
      <w:bookmarkEnd w:id="56"/>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No. 32 of 1994 s. 19; No. 28 of 2006 s. 325 and 332.]</w:t>
      </w:r>
    </w:p>
    <w:p>
      <w:pPr>
        <w:pStyle w:val="Heading5"/>
        <w:spacing w:before="240"/>
        <w:rPr>
          <w:snapToGrid w:val="0"/>
        </w:rPr>
      </w:pPr>
      <w:bookmarkStart w:id="57" w:name="_Toc493604974"/>
      <w:r>
        <w:rPr>
          <w:rStyle w:val="CharSectno"/>
        </w:rPr>
        <w:t>18</w:t>
      </w:r>
      <w:r>
        <w:rPr>
          <w:snapToGrid w:val="0"/>
        </w:rPr>
        <w:t>.</w:t>
      </w:r>
      <w:r>
        <w:rPr>
          <w:snapToGrid w:val="0"/>
        </w:rPr>
        <w:tab/>
        <w:t>Terms and conditions of employment of wages staff</w:t>
      </w:r>
      <w:bookmarkEnd w:id="57"/>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No. 32 of 1994 s. 19; No. 28 of 2006 s. 332; No. 39 of 2010 s. 89.]</w:t>
      </w:r>
    </w:p>
    <w:p>
      <w:pPr>
        <w:pStyle w:val="Heading5"/>
      </w:pPr>
      <w:bookmarkStart w:id="58" w:name="_Toc493604975"/>
      <w:r>
        <w:rPr>
          <w:rStyle w:val="CharSectno"/>
        </w:rPr>
        <w:t>18A</w:t>
      </w:r>
      <w:r>
        <w:t>.</w:t>
      </w:r>
      <w:r>
        <w:tab/>
        <w:t>Use of other staff and facilities</w:t>
      </w:r>
      <w:bookmarkEnd w:id="58"/>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No. 28 of 2006 s. 326.]</w:t>
      </w:r>
    </w:p>
    <w:p>
      <w:pPr>
        <w:pStyle w:val="Heading2"/>
      </w:pPr>
      <w:bookmarkStart w:id="59" w:name="_Toc471906349"/>
      <w:bookmarkStart w:id="60" w:name="_Toc472001018"/>
      <w:bookmarkStart w:id="61" w:name="_Toc472001140"/>
      <w:bookmarkStart w:id="62" w:name="_Toc472522273"/>
      <w:bookmarkStart w:id="63" w:name="_Toc473108990"/>
      <w:bookmarkStart w:id="64" w:name="_Toc493586592"/>
      <w:bookmarkStart w:id="65" w:name="_Toc493604976"/>
      <w:r>
        <w:rPr>
          <w:rStyle w:val="CharPartNo"/>
        </w:rPr>
        <w:t>Part III</w:t>
      </w:r>
      <w:r>
        <w:t> — </w:t>
      </w:r>
      <w:r>
        <w:rPr>
          <w:rStyle w:val="CharPartText"/>
        </w:rPr>
        <w:t>Acquisition, development and disposal of property</w:t>
      </w:r>
      <w:bookmarkEnd w:id="59"/>
      <w:bookmarkEnd w:id="60"/>
      <w:bookmarkEnd w:id="61"/>
      <w:bookmarkEnd w:id="62"/>
      <w:bookmarkEnd w:id="63"/>
      <w:bookmarkEnd w:id="64"/>
      <w:bookmarkEnd w:id="65"/>
    </w:p>
    <w:p>
      <w:pPr>
        <w:pStyle w:val="Heading3"/>
        <w:spacing w:before="220"/>
      </w:pPr>
      <w:bookmarkStart w:id="66" w:name="_Toc471906350"/>
      <w:bookmarkStart w:id="67" w:name="_Toc472001019"/>
      <w:bookmarkStart w:id="68" w:name="_Toc472001141"/>
      <w:bookmarkStart w:id="69" w:name="_Toc472522274"/>
      <w:bookmarkStart w:id="70" w:name="_Toc473108991"/>
      <w:bookmarkStart w:id="71" w:name="_Toc493586593"/>
      <w:bookmarkStart w:id="72" w:name="_Toc493604977"/>
      <w:r>
        <w:rPr>
          <w:rStyle w:val="CharDivNo"/>
        </w:rPr>
        <w:t>Division 1</w:t>
      </w:r>
      <w:r>
        <w:rPr>
          <w:snapToGrid w:val="0"/>
        </w:rPr>
        <w:t> — </w:t>
      </w:r>
      <w:r>
        <w:rPr>
          <w:rStyle w:val="CharDivText"/>
        </w:rPr>
        <w:t>Acquisition and development of property</w:t>
      </w:r>
      <w:bookmarkEnd w:id="66"/>
      <w:bookmarkEnd w:id="67"/>
      <w:bookmarkEnd w:id="68"/>
      <w:bookmarkEnd w:id="69"/>
      <w:bookmarkEnd w:id="70"/>
      <w:bookmarkEnd w:id="71"/>
      <w:bookmarkEnd w:id="72"/>
    </w:p>
    <w:p>
      <w:pPr>
        <w:pStyle w:val="Heading5"/>
        <w:spacing w:before="200"/>
        <w:rPr>
          <w:snapToGrid w:val="0"/>
        </w:rPr>
      </w:pPr>
      <w:bookmarkStart w:id="73" w:name="_Toc493604978"/>
      <w:r>
        <w:rPr>
          <w:rStyle w:val="CharSectno"/>
        </w:rPr>
        <w:t>19</w:t>
      </w:r>
      <w:r>
        <w:rPr>
          <w:snapToGrid w:val="0"/>
        </w:rPr>
        <w:t>.</w:t>
      </w:r>
      <w:r>
        <w:rPr>
          <w:snapToGrid w:val="0"/>
        </w:rPr>
        <w:tab/>
        <w:t>Acquisition of land</w:t>
      </w:r>
      <w:bookmarkEnd w:id="73"/>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No. 28 of 2006 s. 332.]</w:t>
      </w:r>
    </w:p>
    <w:p>
      <w:pPr>
        <w:pStyle w:val="Heading5"/>
        <w:rPr>
          <w:snapToGrid w:val="0"/>
        </w:rPr>
      </w:pPr>
      <w:bookmarkStart w:id="74" w:name="_Toc493604979"/>
      <w:r>
        <w:rPr>
          <w:rStyle w:val="CharSectno"/>
        </w:rPr>
        <w:t>20</w:t>
      </w:r>
      <w:r>
        <w:rPr>
          <w:snapToGrid w:val="0"/>
        </w:rPr>
        <w:t>.</w:t>
      </w:r>
      <w:r>
        <w:rPr>
          <w:snapToGrid w:val="0"/>
        </w:rPr>
        <w:tab/>
        <w:t>Gifts</w:t>
      </w:r>
      <w:bookmarkEnd w:id="74"/>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No. 28 of 2006 s. 332; No. 12 of 2008 Sch. 1 cl. 17(1).]</w:t>
      </w:r>
    </w:p>
    <w:p>
      <w:pPr>
        <w:pStyle w:val="Heading5"/>
        <w:rPr>
          <w:snapToGrid w:val="0"/>
        </w:rPr>
      </w:pPr>
      <w:bookmarkStart w:id="75" w:name="_Toc493604980"/>
      <w:r>
        <w:rPr>
          <w:rStyle w:val="CharSectno"/>
        </w:rPr>
        <w:t>21</w:t>
      </w:r>
      <w:r>
        <w:rPr>
          <w:snapToGrid w:val="0"/>
        </w:rPr>
        <w:t>.</w:t>
      </w:r>
      <w:r>
        <w:rPr>
          <w:snapToGrid w:val="0"/>
        </w:rPr>
        <w:tab/>
        <w:t>Powers of local government</w:t>
      </w:r>
      <w:bookmarkEnd w:id="75"/>
    </w:p>
    <w:p>
      <w:pPr>
        <w:pStyle w:val="Subsection"/>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No. 14 of 1996 s. 4; No. 31 of 1997 s. 35; No. 28 of 2006 s. 332.]</w:t>
      </w:r>
    </w:p>
    <w:p>
      <w:pPr>
        <w:pStyle w:val="Heading5"/>
        <w:rPr>
          <w:snapToGrid w:val="0"/>
        </w:rPr>
      </w:pPr>
      <w:bookmarkStart w:id="76" w:name="_Toc493604981"/>
      <w:r>
        <w:rPr>
          <w:rStyle w:val="CharSectno"/>
        </w:rPr>
        <w:t>22</w:t>
      </w:r>
      <w:r>
        <w:rPr>
          <w:snapToGrid w:val="0"/>
        </w:rPr>
        <w:t>.</w:t>
      </w:r>
      <w:r>
        <w:rPr>
          <w:snapToGrid w:val="0"/>
        </w:rPr>
        <w:tab/>
        <w:t>Powers in relation to development and management of land</w:t>
      </w:r>
      <w:bookmarkEnd w:id="76"/>
    </w:p>
    <w:p>
      <w:pPr>
        <w:pStyle w:val="Subsection"/>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No. 62 of 1983 s. 4; No. 84 of 1994 s. 46; No. 14 of 1996 s. 4; No. 49 of 1996 s. 64; No. 38 of 2005 s. 15; No. 28 of 2006 s. 327 and 332; No. 77 of 2006 Sch. 1 cl. 87(3); No. 6 of 2010 s. 8.]</w:t>
      </w:r>
    </w:p>
    <w:p>
      <w:pPr>
        <w:pStyle w:val="Heading5"/>
        <w:spacing w:before="240"/>
        <w:rPr>
          <w:snapToGrid w:val="0"/>
        </w:rPr>
      </w:pPr>
      <w:bookmarkStart w:id="77" w:name="_Toc493604982"/>
      <w:r>
        <w:rPr>
          <w:rStyle w:val="CharSectno"/>
        </w:rPr>
        <w:t>23</w:t>
      </w:r>
      <w:r>
        <w:rPr>
          <w:snapToGrid w:val="0"/>
        </w:rPr>
        <w:t>.</w:t>
      </w:r>
      <w:r>
        <w:rPr>
          <w:snapToGrid w:val="0"/>
        </w:rPr>
        <w:tab/>
        <w:t>Power to take lease</w:t>
      </w:r>
      <w:bookmarkEnd w:id="77"/>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ind w:left="890" w:hanging="890"/>
      </w:pPr>
      <w:r>
        <w:tab/>
        <w:t>[Section 23 amended No. 28 of 2006 s. 332.]</w:t>
      </w:r>
    </w:p>
    <w:p>
      <w:pPr>
        <w:pStyle w:val="Heading5"/>
        <w:keepNext w:val="0"/>
        <w:keepLines w:val="0"/>
        <w:rPr>
          <w:snapToGrid w:val="0"/>
        </w:rPr>
      </w:pPr>
      <w:bookmarkStart w:id="78" w:name="_Toc493604983"/>
      <w:r>
        <w:rPr>
          <w:rStyle w:val="CharSectno"/>
        </w:rPr>
        <w:t>24</w:t>
      </w:r>
      <w:r>
        <w:rPr>
          <w:snapToGrid w:val="0"/>
        </w:rPr>
        <w:t>.</w:t>
      </w:r>
      <w:r>
        <w:rPr>
          <w:snapToGrid w:val="0"/>
        </w:rPr>
        <w:tab/>
        <w:t>Payment of rates to local government</w:t>
      </w:r>
      <w:bookmarkEnd w:id="78"/>
    </w:p>
    <w:p>
      <w:pPr>
        <w:pStyle w:val="Subsection"/>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No. 14 of 1996 s. 4; No. 49 of 1996 s. 64; No. 81 of 1996 s. 153(1); No. 28 of 2006 s. 332; No. 60 of 2006 s. 137; No. 77 of 2006 Sch. 1 cl. 87(4).]</w:t>
      </w:r>
    </w:p>
    <w:p>
      <w:pPr>
        <w:pStyle w:val="Heading3"/>
      </w:pPr>
      <w:bookmarkStart w:id="79" w:name="_Toc471906357"/>
      <w:bookmarkStart w:id="80" w:name="_Toc472001026"/>
      <w:bookmarkStart w:id="81" w:name="_Toc472001148"/>
      <w:bookmarkStart w:id="82" w:name="_Toc472522281"/>
      <w:bookmarkStart w:id="83" w:name="_Toc473108998"/>
      <w:bookmarkStart w:id="84" w:name="_Toc493586600"/>
      <w:bookmarkStart w:id="85" w:name="_Toc493604984"/>
      <w:r>
        <w:rPr>
          <w:rStyle w:val="CharDivNo"/>
        </w:rPr>
        <w:t>Division 2</w:t>
      </w:r>
      <w:r>
        <w:rPr>
          <w:snapToGrid w:val="0"/>
        </w:rPr>
        <w:t> — </w:t>
      </w:r>
      <w:r>
        <w:rPr>
          <w:rStyle w:val="CharDivText"/>
        </w:rPr>
        <w:t>Dealings with property generally</w:t>
      </w:r>
      <w:bookmarkEnd w:id="79"/>
      <w:bookmarkEnd w:id="80"/>
      <w:bookmarkEnd w:id="81"/>
      <w:bookmarkEnd w:id="82"/>
      <w:bookmarkEnd w:id="83"/>
      <w:bookmarkEnd w:id="84"/>
      <w:bookmarkEnd w:id="85"/>
    </w:p>
    <w:p>
      <w:pPr>
        <w:pStyle w:val="Heading5"/>
        <w:rPr>
          <w:snapToGrid w:val="0"/>
        </w:rPr>
      </w:pPr>
      <w:bookmarkStart w:id="86" w:name="_Toc493604985"/>
      <w:r>
        <w:rPr>
          <w:rStyle w:val="CharSectno"/>
        </w:rPr>
        <w:t>25</w:t>
      </w:r>
      <w:r>
        <w:rPr>
          <w:snapToGrid w:val="0"/>
        </w:rPr>
        <w:t>.</w:t>
      </w:r>
      <w:r>
        <w:rPr>
          <w:snapToGrid w:val="0"/>
        </w:rPr>
        <w:tab/>
        <w:t>Power to lease</w:t>
      </w:r>
      <w:bookmarkEnd w:id="86"/>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No. 28 of 2006 s. 332.]</w:t>
      </w:r>
    </w:p>
    <w:p>
      <w:pPr>
        <w:pStyle w:val="Heading5"/>
        <w:rPr>
          <w:snapToGrid w:val="0"/>
        </w:rPr>
      </w:pPr>
      <w:bookmarkStart w:id="87" w:name="_Toc493604986"/>
      <w:r>
        <w:rPr>
          <w:rStyle w:val="CharSectno"/>
        </w:rPr>
        <w:t>26</w:t>
      </w:r>
      <w:r>
        <w:rPr>
          <w:snapToGrid w:val="0"/>
        </w:rPr>
        <w:t>.</w:t>
      </w:r>
      <w:r>
        <w:rPr>
          <w:snapToGrid w:val="0"/>
        </w:rPr>
        <w:tab/>
        <w:t>Power to sell</w:t>
      </w:r>
      <w:bookmarkEnd w:id="87"/>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No. 28 of 2006 s. 332.]</w:t>
      </w:r>
    </w:p>
    <w:p>
      <w:pPr>
        <w:pStyle w:val="Heading5"/>
        <w:rPr>
          <w:snapToGrid w:val="0"/>
        </w:rPr>
      </w:pPr>
      <w:bookmarkStart w:id="88" w:name="_Toc493604987"/>
      <w:r>
        <w:rPr>
          <w:rStyle w:val="CharSectno"/>
        </w:rPr>
        <w:t>27</w:t>
      </w:r>
      <w:r>
        <w:rPr>
          <w:snapToGrid w:val="0"/>
        </w:rPr>
        <w:t>.</w:t>
      </w:r>
      <w:r>
        <w:rPr>
          <w:snapToGrid w:val="0"/>
        </w:rPr>
        <w:tab/>
        <w:t>Power to grant easement</w:t>
      </w:r>
      <w:bookmarkEnd w:id="88"/>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No. 28 of 2006 s. 332.]</w:t>
      </w:r>
    </w:p>
    <w:p>
      <w:pPr>
        <w:pStyle w:val="Heading3"/>
      </w:pPr>
      <w:bookmarkStart w:id="89" w:name="_Toc471906361"/>
      <w:bookmarkStart w:id="90" w:name="_Toc472001030"/>
      <w:bookmarkStart w:id="91" w:name="_Toc472001152"/>
      <w:bookmarkStart w:id="92" w:name="_Toc472522285"/>
      <w:bookmarkStart w:id="93" w:name="_Toc473109002"/>
      <w:bookmarkStart w:id="94" w:name="_Toc493586604"/>
      <w:bookmarkStart w:id="95" w:name="_Toc493604988"/>
      <w:r>
        <w:rPr>
          <w:rStyle w:val="CharDivNo"/>
        </w:rPr>
        <w:t>Division 3</w:t>
      </w:r>
      <w:r>
        <w:rPr>
          <w:snapToGrid w:val="0"/>
        </w:rPr>
        <w:t> — </w:t>
      </w:r>
      <w:r>
        <w:rPr>
          <w:rStyle w:val="CharDivText"/>
        </w:rPr>
        <w:t>Letting or leasing of houses</w:t>
      </w:r>
      <w:bookmarkEnd w:id="89"/>
      <w:bookmarkEnd w:id="90"/>
      <w:bookmarkEnd w:id="91"/>
      <w:bookmarkEnd w:id="92"/>
      <w:bookmarkEnd w:id="93"/>
      <w:bookmarkEnd w:id="94"/>
      <w:bookmarkEnd w:id="95"/>
    </w:p>
    <w:p>
      <w:pPr>
        <w:pStyle w:val="Heading5"/>
        <w:rPr>
          <w:snapToGrid w:val="0"/>
        </w:rPr>
      </w:pPr>
      <w:bookmarkStart w:id="96" w:name="_Toc493604989"/>
      <w:r>
        <w:rPr>
          <w:rStyle w:val="CharSectno"/>
        </w:rPr>
        <w:t>28</w:t>
      </w:r>
      <w:r>
        <w:rPr>
          <w:snapToGrid w:val="0"/>
        </w:rPr>
        <w:t>.</w:t>
      </w:r>
      <w:r>
        <w:rPr>
          <w:snapToGrid w:val="0"/>
        </w:rPr>
        <w:tab/>
        <w:t>Power to let or lease houses</w:t>
      </w:r>
      <w:bookmarkEnd w:id="96"/>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No. 28 of 2006 s. 332.]</w:t>
      </w:r>
    </w:p>
    <w:p>
      <w:pPr>
        <w:pStyle w:val="Heading5"/>
        <w:rPr>
          <w:snapToGrid w:val="0"/>
        </w:rPr>
      </w:pPr>
      <w:bookmarkStart w:id="97" w:name="_Toc493604990"/>
      <w:r>
        <w:rPr>
          <w:rStyle w:val="CharSectno"/>
        </w:rPr>
        <w:t>29</w:t>
      </w:r>
      <w:r>
        <w:rPr>
          <w:snapToGrid w:val="0"/>
        </w:rPr>
        <w:t>.</w:t>
      </w:r>
      <w:r>
        <w:rPr>
          <w:snapToGrid w:val="0"/>
        </w:rPr>
        <w:tab/>
        <w:t>Terms and conditions</w:t>
      </w:r>
      <w:bookmarkEnd w:id="97"/>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No. 28 of 2006 s. 332.]</w:t>
      </w:r>
    </w:p>
    <w:p>
      <w:pPr>
        <w:pStyle w:val="Heading5"/>
        <w:rPr>
          <w:snapToGrid w:val="0"/>
        </w:rPr>
      </w:pPr>
      <w:bookmarkStart w:id="98" w:name="_Toc493604991"/>
      <w:r>
        <w:rPr>
          <w:rStyle w:val="CharSectno"/>
        </w:rPr>
        <w:t>30</w:t>
      </w:r>
      <w:r>
        <w:rPr>
          <w:snapToGrid w:val="0"/>
        </w:rPr>
        <w:t>.</w:t>
      </w:r>
      <w:r>
        <w:rPr>
          <w:snapToGrid w:val="0"/>
        </w:rPr>
        <w:tab/>
        <w:t>Determination of rent</w:t>
      </w:r>
      <w:bookmarkEnd w:id="98"/>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No. 28 of 2006 s. 332.]</w:t>
      </w:r>
    </w:p>
    <w:p>
      <w:pPr>
        <w:pStyle w:val="Heading5"/>
        <w:rPr>
          <w:snapToGrid w:val="0"/>
        </w:rPr>
      </w:pPr>
      <w:bookmarkStart w:id="99" w:name="_Toc493604992"/>
      <w:r>
        <w:rPr>
          <w:rStyle w:val="CharSectno"/>
        </w:rPr>
        <w:t>31</w:t>
      </w:r>
      <w:r>
        <w:rPr>
          <w:snapToGrid w:val="0"/>
        </w:rPr>
        <w:t>.</w:t>
      </w:r>
      <w:r>
        <w:rPr>
          <w:snapToGrid w:val="0"/>
        </w:rPr>
        <w:tab/>
        <w:t>Credit of rents towards purchase price</w:t>
      </w:r>
      <w:bookmarkEnd w:id="99"/>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No. 28 of 2003 s. 85; No. 28 of 2006 s. 332.]</w:t>
      </w:r>
    </w:p>
    <w:p>
      <w:pPr>
        <w:pStyle w:val="Heading3"/>
      </w:pPr>
      <w:bookmarkStart w:id="100" w:name="_Toc471906366"/>
      <w:bookmarkStart w:id="101" w:name="_Toc472001035"/>
      <w:bookmarkStart w:id="102" w:name="_Toc472001157"/>
      <w:bookmarkStart w:id="103" w:name="_Toc472522290"/>
      <w:bookmarkStart w:id="104" w:name="_Toc473109007"/>
      <w:bookmarkStart w:id="105" w:name="_Toc493586609"/>
      <w:bookmarkStart w:id="106" w:name="_Toc493604993"/>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100"/>
      <w:bookmarkEnd w:id="101"/>
      <w:bookmarkEnd w:id="102"/>
      <w:bookmarkEnd w:id="103"/>
      <w:bookmarkEnd w:id="104"/>
      <w:bookmarkEnd w:id="105"/>
      <w:bookmarkEnd w:id="106"/>
    </w:p>
    <w:p>
      <w:pPr>
        <w:pStyle w:val="Heading5"/>
        <w:rPr>
          <w:snapToGrid w:val="0"/>
        </w:rPr>
      </w:pPr>
      <w:bookmarkStart w:id="107" w:name="_Toc493604994"/>
      <w:r>
        <w:rPr>
          <w:rStyle w:val="CharSectno"/>
        </w:rPr>
        <w:t>32</w:t>
      </w:r>
      <w:r>
        <w:rPr>
          <w:snapToGrid w:val="0"/>
        </w:rPr>
        <w:t>.</w:t>
      </w:r>
      <w:r>
        <w:rPr>
          <w:snapToGrid w:val="0"/>
        </w:rPr>
        <w:tab/>
        <w:t>Application of this Division</w:t>
      </w:r>
      <w:bookmarkEnd w:id="107"/>
    </w:p>
    <w:p>
      <w:pPr>
        <w:pStyle w:val="Subsection"/>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No. 28 of 2006 s. 332.]</w:t>
      </w:r>
    </w:p>
    <w:p>
      <w:pPr>
        <w:pStyle w:val="Heading5"/>
        <w:pageBreakBefore/>
        <w:spacing w:before="0"/>
        <w:rPr>
          <w:snapToGrid w:val="0"/>
        </w:rPr>
      </w:pPr>
      <w:bookmarkStart w:id="108" w:name="_Toc493604995"/>
      <w:r>
        <w:rPr>
          <w:rStyle w:val="CharSectno"/>
        </w:rPr>
        <w:t>33</w:t>
      </w:r>
      <w:r>
        <w:rPr>
          <w:snapToGrid w:val="0"/>
        </w:rPr>
        <w:t>.</w:t>
      </w:r>
      <w:r>
        <w:rPr>
          <w:snapToGrid w:val="0"/>
        </w:rPr>
        <w:tab/>
        <w:t>Terms and conditions of sale</w:t>
      </w:r>
      <w:bookmarkEnd w:id="108"/>
    </w:p>
    <w:p>
      <w:pPr>
        <w:pStyle w:val="Subsection"/>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4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4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spacing w:before="140"/>
        <w:rPr>
          <w:snapToGrid w:val="0"/>
        </w:rPr>
      </w:pPr>
      <w:r>
        <w:rPr>
          <w:snapToGrid w:val="0"/>
        </w:rPr>
        <w:tab/>
        <w:t>(5)</w:t>
      </w:r>
      <w:r>
        <w:rPr>
          <w:snapToGrid w:val="0"/>
        </w:rPr>
        <w:tab/>
        <w:t>Different standard rates of interest may be fixed under subsection (4) in respect of different classes of contracts of sale.</w:t>
      </w:r>
    </w:p>
    <w:p>
      <w:pPr>
        <w:pStyle w:val="Subsection"/>
        <w:spacing w:before="140"/>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spacing w:before="140"/>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spacing w:before="80"/>
        <w:ind w:left="890" w:hanging="890"/>
      </w:pPr>
      <w:r>
        <w:tab/>
        <w:t>[Section 33 amended: No. 28 of 2006 s. 332.]</w:t>
      </w:r>
    </w:p>
    <w:p>
      <w:pPr>
        <w:pStyle w:val="Heading5"/>
        <w:rPr>
          <w:snapToGrid w:val="0"/>
        </w:rPr>
      </w:pPr>
      <w:bookmarkStart w:id="109" w:name="_Toc493604996"/>
      <w:r>
        <w:rPr>
          <w:rStyle w:val="CharSectno"/>
        </w:rPr>
        <w:t>34</w:t>
      </w:r>
      <w:r>
        <w:rPr>
          <w:snapToGrid w:val="0"/>
        </w:rPr>
        <w:t>.</w:t>
      </w:r>
      <w:r>
        <w:rPr>
          <w:snapToGrid w:val="0"/>
        </w:rPr>
        <w:tab/>
        <w:t>Limit on amount of unpaid purchase money</w:t>
      </w:r>
      <w:bookmarkEnd w:id="109"/>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110" w:name="_Toc471906370"/>
      <w:bookmarkStart w:id="111" w:name="_Toc472001039"/>
      <w:bookmarkStart w:id="112" w:name="_Toc472001161"/>
      <w:bookmarkStart w:id="113" w:name="_Toc472522294"/>
      <w:bookmarkStart w:id="114" w:name="_Toc473109011"/>
      <w:bookmarkStart w:id="115" w:name="_Toc493586613"/>
      <w:bookmarkStart w:id="116" w:name="_Toc493604997"/>
      <w:r>
        <w:rPr>
          <w:rStyle w:val="CharPartNo"/>
        </w:rPr>
        <w:t>Part IV</w:t>
      </w:r>
      <w:r>
        <w:t> — </w:t>
      </w:r>
      <w:r>
        <w:rPr>
          <w:rStyle w:val="CharPartText"/>
        </w:rPr>
        <w:t>Provision by the Authority of financial assistance for housing</w:t>
      </w:r>
      <w:bookmarkEnd w:id="110"/>
      <w:bookmarkEnd w:id="111"/>
      <w:bookmarkEnd w:id="112"/>
      <w:bookmarkEnd w:id="113"/>
      <w:bookmarkEnd w:id="114"/>
      <w:bookmarkEnd w:id="115"/>
      <w:bookmarkEnd w:id="116"/>
    </w:p>
    <w:p>
      <w:pPr>
        <w:pStyle w:val="Footnoteheading"/>
      </w:pPr>
      <w:r>
        <w:tab/>
        <w:t>[Heading amended: No. 28 of 2006 s. 328.]</w:t>
      </w:r>
    </w:p>
    <w:p>
      <w:pPr>
        <w:pStyle w:val="Heading3"/>
        <w:spacing w:before="180"/>
      </w:pPr>
      <w:bookmarkStart w:id="117" w:name="_Toc471906371"/>
      <w:bookmarkStart w:id="118" w:name="_Toc472001040"/>
      <w:bookmarkStart w:id="119" w:name="_Toc472001162"/>
      <w:bookmarkStart w:id="120" w:name="_Toc472522295"/>
      <w:bookmarkStart w:id="121" w:name="_Toc473109012"/>
      <w:bookmarkStart w:id="122" w:name="_Toc493586614"/>
      <w:bookmarkStart w:id="123" w:name="_Toc493604998"/>
      <w:r>
        <w:rPr>
          <w:rStyle w:val="CharDivNo"/>
        </w:rPr>
        <w:t>Division 1</w:t>
      </w:r>
      <w:r>
        <w:rPr>
          <w:snapToGrid w:val="0"/>
        </w:rPr>
        <w:t> — </w:t>
      </w:r>
      <w:r>
        <w:rPr>
          <w:rStyle w:val="CharDivText"/>
        </w:rPr>
        <w:t>Loans</w:t>
      </w:r>
      <w:bookmarkEnd w:id="117"/>
      <w:bookmarkEnd w:id="118"/>
      <w:bookmarkEnd w:id="119"/>
      <w:bookmarkEnd w:id="120"/>
      <w:bookmarkEnd w:id="121"/>
      <w:bookmarkEnd w:id="122"/>
      <w:bookmarkEnd w:id="123"/>
    </w:p>
    <w:p>
      <w:pPr>
        <w:pStyle w:val="Heading5"/>
        <w:spacing w:before="180"/>
        <w:rPr>
          <w:snapToGrid w:val="0"/>
        </w:rPr>
      </w:pPr>
      <w:bookmarkStart w:id="124" w:name="_Toc493604999"/>
      <w:r>
        <w:rPr>
          <w:rStyle w:val="CharSectno"/>
        </w:rPr>
        <w:t>35</w:t>
      </w:r>
      <w:r>
        <w:rPr>
          <w:snapToGrid w:val="0"/>
        </w:rPr>
        <w:t>.</w:t>
      </w:r>
      <w:r>
        <w:rPr>
          <w:snapToGrid w:val="0"/>
        </w:rPr>
        <w:tab/>
        <w:t>Reference to house</w:t>
      </w:r>
      <w:bookmarkEnd w:id="124"/>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125" w:name="_Toc493605000"/>
      <w:r>
        <w:rPr>
          <w:rStyle w:val="CharSectno"/>
        </w:rPr>
        <w:t>36</w:t>
      </w:r>
      <w:r>
        <w:rPr>
          <w:snapToGrid w:val="0"/>
        </w:rPr>
        <w:t>.</w:t>
      </w:r>
      <w:r>
        <w:rPr>
          <w:snapToGrid w:val="0"/>
        </w:rPr>
        <w:tab/>
        <w:t>Loans to assist eligible persons</w:t>
      </w:r>
      <w:bookmarkEnd w:id="125"/>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No. 14 of 1996 s. 4; No. 28 of 2006 s. 332.]</w:t>
      </w:r>
    </w:p>
    <w:p>
      <w:pPr>
        <w:pStyle w:val="Heading5"/>
        <w:rPr>
          <w:snapToGrid w:val="0"/>
        </w:rPr>
      </w:pPr>
      <w:bookmarkStart w:id="126" w:name="_Toc493605001"/>
      <w:r>
        <w:rPr>
          <w:rStyle w:val="CharSectno"/>
        </w:rPr>
        <w:t>37</w:t>
      </w:r>
      <w:r>
        <w:rPr>
          <w:snapToGrid w:val="0"/>
        </w:rPr>
        <w:t>.</w:t>
      </w:r>
      <w:r>
        <w:rPr>
          <w:snapToGrid w:val="0"/>
        </w:rPr>
        <w:tab/>
        <w:t xml:space="preserve">Loans to persons generally to purchase land from </w:t>
      </w:r>
      <w:r>
        <w:t>Authority</w:t>
      </w:r>
      <w:bookmarkEnd w:id="126"/>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No. 28 of 2006 s. 332.]</w:t>
      </w:r>
    </w:p>
    <w:p>
      <w:pPr>
        <w:pStyle w:val="Heading5"/>
        <w:rPr>
          <w:snapToGrid w:val="0"/>
        </w:rPr>
      </w:pPr>
      <w:bookmarkStart w:id="127" w:name="_Toc493605002"/>
      <w:r>
        <w:rPr>
          <w:rStyle w:val="CharSectno"/>
        </w:rPr>
        <w:t>38</w:t>
      </w:r>
      <w:r>
        <w:rPr>
          <w:snapToGrid w:val="0"/>
        </w:rPr>
        <w:t>.</w:t>
      </w:r>
      <w:r>
        <w:rPr>
          <w:snapToGrid w:val="0"/>
        </w:rPr>
        <w:tab/>
        <w:t>Loans to persons generally to improve houses</w:t>
      </w:r>
      <w:bookmarkEnd w:id="127"/>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No. 73 of 1995 s. 188; No. 14 of 1996 s. 4; No. 28 of 2006 s. 332; No. 25 of 2012 s. 218.]</w:t>
      </w:r>
    </w:p>
    <w:p>
      <w:pPr>
        <w:pStyle w:val="Heading5"/>
        <w:keepNext w:val="0"/>
        <w:keepLines w:val="0"/>
        <w:spacing w:before="180"/>
        <w:rPr>
          <w:snapToGrid w:val="0"/>
        </w:rPr>
      </w:pPr>
      <w:bookmarkStart w:id="128" w:name="_Toc493605003"/>
      <w:r>
        <w:rPr>
          <w:rStyle w:val="CharSectno"/>
        </w:rPr>
        <w:t>39</w:t>
      </w:r>
      <w:r>
        <w:rPr>
          <w:snapToGrid w:val="0"/>
        </w:rPr>
        <w:t>.</w:t>
      </w:r>
      <w:r>
        <w:rPr>
          <w:snapToGrid w:val="0"/>
        </w:rPr>
        <w:tab/>
        <w:t>Method of making loan</w:t>
      </w:r>
      <w:bookmarkEnd w:id="128"/>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No. 28 of 2006 s. 332.]</w:t>
      </w:r>
    </w:p>
    <w:p>
      <w:pPr>
        <w:pStyle w:val="Heading5"/>
        <w:rPr>
          <w:snapToGrid w:val="0"/>
        </w:rPr>
      </w:pPr>
      <w:bookmarkStart w:id="129" w:name="_Toc493605004"/>
      <w:r>
        <w:rPr>
          <w:rStyle w:val="CharSectno"/>
        </w:rPr>
        <w:t>40</w:t>
      </w:r>
      <w:r>
        <w:rPr>
          <w:snapToGrid w:val="0"/>
        </w:rPr>
        <w:t>.</w:t>
      </w:r>
      <w:r>
        <w:rPr>
          <w:snapToGrid w:val="0"/>
        </w:rPr>
        <w:tab/>
        <w:t>Limit on amount to be lent</w:t>
      </w:r>
      <w:bookmarkEnd w:id="129"/>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130" w:name="_Toc493605005"/>
      <w:r>
        <w:rPr>
          <w:rStyle w:val="CharSectno"/>
        </w:rPr>
        <w:t>41</w:t>
      </w:r>
      <w:r>
        <w:rPr>
          <w:snapToGrid w:val="0"/>
        </w:rPr>
        <w:t>.</w:t>
      </w:r>
      <w:r>
        <w:rPr>
          <w:snapToGrid w:val="0"/>
        </w:rPr>
        <w:tab/>
        <w:t>Security for repayment of loan</w:t>
      </w:r>
      <w:bookmarkEnd w:id="130"/>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No. 28 of 2006 s. 332.]</w:t>
      </w:r>
    </w:p>
    <w:p>
      <w:pPr>
        <w:pStyle w:val="Heading5"/>
        <w:rPr>
          <w:snapToGrid w:val="0"/>
        </w:rPr>
      </w:pPr>
      <w:bookmarkStart w:id="131" w:name="_Toc493605006"/>
      <w:r>
        <w:rPr>
          <w:rStyle w:val="CharSectno"/>
        </w:rPr>
        <w:t>42</w:t>
      </w:r>
      <w:r>
        <w:rPr>
          <w:snapToGrid w:val="0"/>
        </w:rPr>
        <w:t>.</w:t>
      </w:r>
      <w:r>
        <w:rPr>
          <w:snapToGrid w:val="0"/>
        </w:rPr>
        <w:tab/>
        <w:t>Interest on loans</w:t>
      </w:r>
      <w:bookmarkEnd w:id="131"/>
    </w:p>
    <w:p>
      <w:pPr>
        <w:pStyle w:val="Subsection"/>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rPr>
          <w:snapToGrid w:val="0"/>
        </w:rPr>
      </w:pPr>
      <w:r>
        <w:rPr>
          <w:snapToGrid w:val="0"/>
        </w:rPr>
        <w:tab/>
        <w:t>(2)</w:t>
      </w:r>
      <w:r>
        <w:rPr>
          <w:snapToGrid w:val="0"/>
        </w:rPr>
        <w:tab/>
        <w:t>Different standard rates of interest may be fixed under subsection (1) in respect of different classes of loans.</w:t>
      </w:r>
    </w:p>
    <w:p>
      <w:pPr>
        <w:pStyle w:val="Subsection"/>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ind w:left="890" w:hanging="890"/>
      </w:pPr>
      <w:r>
        <w:tab/>
        <w:t>[Section 42 amended: No. 28 of 2006 s. 332.]</w:t>
      </w:r>
    </w:p>
    <w:p>
      <w:pPr>
        <w:pStyle w:val="Heading5"/>
        <w:rPr>
          <w:snapToGrid w:val="0"/>
        </w:rPr>
      </w:pPr>
      <w:bookmarkStart w:id="132" w:name="_Toc493605007"/>
      <w:r>
        <w:rPr>
          <w:rStyle w:val="CharSectno"/>
        </w:rPr>
        <w:t>43</w:t>
      </w:r>
      <w:r>
        <w:rPr>
          <w:snapToGrid w:val="0"/>
        </w:rPr>
        <w:t>.</w:t>
      </w:r>
      <w:r>
        <w:rPr>
          <w:snapToGrid w:val="0"/>
        </w:rPr>
        <w:tab/>
        <w:t>Normal legal relationships to apply</w:t>
      </w:r>
      <w:bookmarkEnd w:id="132"/>
    </w:p>
    <w:p>
      <w:pPr>
        <w:pStyle w:val="Subsection"/>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No. 28 of 2006 s. 332.]</w:t>
      </w:r>
    </w:p>
    <w:p>
      <w:pPr>
        <w:pStyle w:val="Heading5"/>
        <w:rPr>
          <w:snapToGrid w:val="0"/>
        </w:rPr>
      </w:pPr>
      <w:bookmarkStart w:id="133" w:name="_Toc493605008"/>
      <w:r>
        <w:rPr>
          <w:rStyle w:val="CharSectno"/>
        </w:rPr>
        <w:t>44</w:t>
      </w:r>
      <w:r>
        <w:rPr>
          <w:snapToGrid w:val="0"/>
        </w:rPr>
        <w:t>.</w:t>
      </w:r>
      <w:r>
        <w:rPr>
          <w:snapToGrid w:val="0"/>
        </w:rPr>
        <w:tab/>
        <w:t>Protection of Authority’s interest</w:t>
      </w:r>
      <w:bookmarkEnd w:id="133"/>
    </w:p>
    <w:p>
      <w:pPr>
        <w:pStyle w:val="Subsection"/>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No. 28 of 2006 s. 332.]</w:t>
      </w:r>
    </w:p>
    <w:p>
      <w:pPr>
        <w:pStyle w:val="Heading5"/>
        <w:keepNext w:val="0"/>
        <w:keepLines w:val="0"/>
        <w:rPr>
          <w:snapToGrid w:val="0"/>
        </w:rPr>
      </w:pPr>
      <w:bookmarkStart w:id="134" w:name="_Toc493605009"/>
      <w:r>
        <w:rPr>
          <w:rStyle w:val="CharSectno"/>
        </w:rPr>
        <w:t>45</w:t>
      </w:r>
      <w:r>
        <w:rPr>
          <w:snapToGrid w:val="0"/>
        </w:rPr>
        <w:t>.</w:t>
      </w:r>
      <w:r>
        <w:rPr>
          <w:snapToGrid w:val="0"/>
        </w:rPr>
        <w:tab/>
      </w:r>
      <w:r>
        <w:t>Authority</w:t>
      </w:r>
      <w:r>
        <w:rPr>
          <w:snapToGrid w:val="0"/>
        </w:rPr>
        <w:t xml:space="preserve"> to obtain reports as to expenditure of loans</w:t>
      </w:r>
      <w:bookmarkEnd w:id="134"/>
    </w:p>
    <w:p>
      <w:pPr>
        <w:pStyle w:val="Subsection"/>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No. 28 of 2006 s. 332.]</w:t>
      </w:r>
    </w:p>
    <w:p>
      <w:pPr>
        <w:pStyle w:val="Heading3"/>
      </w:pPr>
      <w:bookmarkStart w:id="135" w:name="_Toc471906383"/>
      <w:bookmarkStart w:id="136" w:name="_Toc472001052"/>
      <w:bookmarkStart w:id="137" w:name="_Toc472001174"/>
      <w:bookmarkStart w:id="138" w:name="_Toc472522307"/>
      <w:bookmarkStart w:id="139" w:name="_Toc473109024"/>
      <w:bookmarkStart w:id="140" w:name="_Toc493586626"/>
      <w:bookmarkStart w:id="141" w:name="_Toc493605010"/>
      <w:r>
        <w:rPr>
          <w:rStyle w:val="CharDivNo"/>
        </w:rPr>
        <w:t>Division 2</w:t>
      </w:r>
      <w:r>
        <w:rPr>
          <w:snapToGrid w:val="0"/>
        </w:rPr>
        <w:t> — </w:t>
      </w:r>
      <w:r>
        <w:rPr>
          <w:rStyle w:val="CharDivText"/>
        </w:rPr>
        <w:t>Guarantees and subsidies</w:t>
      </w:r>
      <w:bookmarkEnd w:id="135"/>
      <w:bookmarkEnd w:id="136"/>
      <w:bookmarkEnd w:id="137"/>
      <w:bookmarkEnd w:id="138"/>
      <w:bookmarkEnd w:id="139"/>
      <w:bookmarkEnd w:id="140"/>
      <w:bookmarkEnd w:id="141"/>
    </w:p>
    <w:p>
      <w:pPr>
        <w:pStyle w:val="Heading5"/>
        <w:rPr>
          <w:snapToGrid w:val="0"/>
        </w:rPr>
      </w:pPr>
      <w:bookmarkStart w:id="142" w:name="_Toc493605011"/>
      <w:r>
        <w:rPr>
          <w:rStyle w:val="CharSectno"/>
        </w:rPr>
        <w:t>46</w:t>
      </w:r>
      <w:r>
        <w:rPr>
          <w:snapToGrid w:val="0"/>
        </w:rPr>
        <w:t>.</w:t>
      </w:r>
      <w:r>
        <w:rPr>
          <w:snapToGrid w:val="0"/>
        </w:rPr>
        <w:tab/>
        <w:t xml:space="preserve">Guarantee by </w:t>
      </w:r>
      <w:r>
        <w:t>Authority</w:t>
      </w:r>
      <w:r>
        <w:rPr>
          <w:snapToGrid w:val="0"/>
        </w:rPr>
        <w:t xml:space="preserve"> in certain cases</w:t>
      </w:r>
      <w:bookmarkEnd w:id="142"/>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3</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No. 28 of 2006 s. 332.]</w:t>
      </w:r>
    </w:p>
    <w:p>
      <w:pPr>
        <w:pStyle w:val="Heading5"/>
        <w:rPr>
          <w:snapToGrid w:val="0"/>
        </w:rPr>
      </w:pPr>
      <w:bookmarkStart w:id="143" w:name="_Toc493605012"/>
      <w:r>
        <w:rPr>
          <w:rStyle w:val="CharSectno"/>
        </w:rPr>
        <w:t>47</w:t>
      </w:r>
      <w:r>
        <w:rPr>
          <w:snapToGrid w:val="0"/>
        </w:rPr>
        <w:t>.</w:t>
      </w:r>
      <w:r>
        <w:rPr>
          <w:snapToGrid w:val="0"/>
        </w:rPr>
        <w:tab/>
        <w:t>Payment of subsidies on account of loans made to eligible persons</w:t>
      </w:r>
      <w:bookmarkEnd w:id="143"/>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No. 28 of 2006 s. 332.]</w:t>
      </w:r>
    </w:p>
    <w:p>
      <w:pPr>
        <w:pStyle w:val="Heading2"/>
      </w:pPr>
      <w:bookmarkStart w:id="144" w:name="_Toc471906386"/>
      <w:bookmarkStart w:id="145" w:name="_Toc472001055"/>
      <w:bookmarkStart w:id="146" w:name="_Toc472001177"/>
      <w:bookmarkStart w:id="147" w:name="_Toc472522310"/>
      <w:bookmarkStart w:id="148" w:name="_Toc473109027"/>
      <w:bookmarkStart w:id="149" w:name="_Toc493586629"/>
      <w:bookmarkStart w:id="150" w:name="_Toc493605013"/>
      <w:r>
        <w:rPr>
          <w:rStyle w:val="CharPartNo"/>
        </w:rPr>
        <w:t>Part V</w:t>
      </w:r>
      <w:r>
        <w:t> — </w:t>
      </w:r>
      <w:r>
        <w:rPr>
          <w:rStyle w:val="CharPartText"/>
        </w:rPr>
        <w:t>Arrangements and agreements as to housing finance</w:t>
      </w:r>
      <w:bookmarkEnd w:id="144"/>
      <w:bookmarkEnd w:id="145"/>
      <w:bookmarkEnd w:id="146"/>
      <w:bookmarkEnd w:id="147"/>
      <w:bookmarkEnd w:id="148"/>
      <w:bookmarkEnd w:id="149"/>
      <w:bookmarkEnd w:id="150"/>
    </w:p>
    <w:p>
      <w:pPr>
        <w:pStyle w:val="Heading3"/>
        <w:spacing w:before="180"/>
      </w:pPr>
      <w:bookmarkStart w:id="151" w:name="_Toc471906387"/>
      <w:bookmarkStart w:id="152" w:name="_Toc472001056"/>
      <w:bookmarkStart w:id="153" w:name="_Toc472001178"/>
      <w:bookmarkStart w:id="154" w:name="_Toc472522311"/>
      <w:bookmarkStart w:id="155" w:name="_Toc473109028"/>
      <w:bookmarkStart w:id="156" w:name="_Toc493586630"/>
      <w:bookmarkStart w:id="157" w:name="_Toc493605014"/>
      <w:r>
        <w:rPr>
          <w:rStyle w:val="CharDivNo"/>
        </w:rPr>
        <w:t>Division 1</w:t>
      </w:r>
      <w:r>
        <w:rPr>
          <w:snapToGrid w:val="0"/>
        </w:rPr>
        <w:t> — </w:t>
      </w:r>
      <w:r>
        <w:rPr>
          <w:rStyle w:val="CharDivText"/>
        </w:rPr>
        <w:t>Arrangements with the Commonwealth</w:t>
      </w:r>
      <w:bookmarkEnd w:id="151"/>
      <w:bookmarkEnd w:id="152"/>
      <w:bookmarkEnd w:id="153"/>
      <w:bookmarkEnd w:id="154"/>
      <w:bookmarkEnd w:id="155"/>
      <w:bookmarkEnd w:id="156"/>
      <w:bookmarkEnd w:id="157"/>
    </w:p>
    <w:p>
      <w:pPr>
        <w:pStyle w:val="Heading5"/>
        <w:spacing w:before="180"/>
        <w:rPr>
          <w:snapToGrid w:val="0"/>
        </w:rPr>
      </w:pPr>
      <w:bookmarkStart w:id="158" w:name="_Toc493605015"/>
      <w:r>
        <w:rPr>
          <w:rStyle w:val="CharSectno"/>
        </w:rPr>
        <w:t>48</w:t>
      </w:r>
      <w:r>
        <w:rPr>
          <w:snapToGrid w:val="0"/>
        </w:rPr>
        <w:t>.</w:t>
      </w:r>
      <w:r>
        <w:rPr>
          <w:snapToGrid w:val="0"/>
        </w:rPr>
        <w:tab/>
        <w:t>Terms used</w:t>
      </w:r>
      <w:bookmarkEnd w:id="158"/>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159" w:name="_Toc493605016"/>
      <w:r>
        <w:rPr>
          <w:rStyle w:val="CharSectno"/>
        </w:rPr>
        <w:t>49</w:t>
      </w:r>
      <w:r>
        <w:rPr>
          <w:snapToGrid w:val="0"/>
        </w:rPr>
        <w:t>.</w:t>
      </w:r>
      <w:r>
        <w:rPr>
          <w:snapToGrid w:val="0"/>
        </w:rPr>
        <w:tab/>
        <w:t xml:space="preserve">Financial assistance from Commonwealth: powers of Minister and </w:t>
      </w:r>
      <w:r>
        <w:t>Authority</w:t>
      </w:r>
      <w:bookmarkEnd w:id="159"/>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ind w:left="890" w:hanging="890"/>
      </w:pPr>
      <w:r>
        <w:tab/>
        <w:t>[Section 49 amended: No. 28 of 2006 s. 332.]</w:t>
      </w:r>
    </w:p>
    <w:p>
      <w:pPr>
        <w:pStyle w:val="Heading5"/>
        <w:rPr>
          <w:snapToGrid w:val="0"/>
        </w:rPr>
      </w:pPr>
      <w:bookmarkStart w:id="160" w:name="_Toc493605017"/>
      <w:r>
        <w:rPr>
          <w:rStyle w:val="CharSectno"/>
        </w:rPr>
        <w:t>50</w:t>
      </w:r>
      <w:r>
        <w:rPr>
          <w:snapToGrid w:val="0"/>
        </w:rPr>
        <w:t>.</w:t>
      </w:r>
      <w:r>
        <w:rPr>
          <w:snapToGrid w:val="0"/>
        </w:rPr>
        <w:tab/>
        <w:t>Housing assistance under agreements</w:t>
      </w:r>
      <w:bookmarkEnd w:id="160"/>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No. 28 of 2006 s. 329 and 332.]</w:t>
      </w:r>
    </w:p>
    <w:p>
      <w:pPr>
        <w:pStyle w:val="Heading5"/>
        <w:rPr>
          <w:snapToGrid w:val="0"/>
        </w:rPr>
      </w:pPr>
      <w:bookmarkStart w:id="161" w:name="_Toc493605018"/>
      <w:r>
        <w:rPr>
          <w:rStyle w:val="CharSectno"/>
        </w:rPr>
        <w:t>51</w:t>
      </w:r>
      <w:r>
        <w:rPr>
          <w:snapToGrid w:val="0"/>
        </w:rPr>
        <w:t>.</w:t>
      </w:r>
      <w:r>
        <w:rPr>
          <w:snapToGrid w:val="0"/>
        </w:rPr>
        <w:tab/>
        <w:t>Regulations as to administration of agreements</w:t>
      </w:r>
      <w:bookmarkEnd w:id="161"/>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162" w:name="_Toc471906392"/>
      <w:bookmarkStart w:id="163" w:name="_Toc472001061"/>
      <w:bookmarkStart w:id="164" w:name="_Toc472001183"/>
      <w:bookmarkStart w:id="165" w:name="_Toc472522316"/>
      <w:bookmarkStart w:id="166" w:name="_Toc473109033"/>
      <w:bookmarkStart w:id="167" w:name="_Toc493586635"/>
      <w:bookmarkStart w:id="168" w:name="_Toc493605019"/>
      <w:r>
        <w:rPr>
          <w:rStyle w:val="CharDivNo"/>
        </w:rPr>
        <w:t>Division 2</w:t>
      </w:r>
      <w:r>
        <w:rPr>
          <w:snapToGrid w:val="0"/>
        </w:rPr>
        <w:t> — </w:t>
      </w:r>
      <w:r>
        <w:rPr>
          <w:rStyle w:val="CharDivText"/>
        </w:rPr>
        <w:t>Agreements with lending institutions</w:t>
      </w:r>
      <w:bookmarkEnd w:id="162"/>
      <w:bookmarkEnd w:id="163"/>
      <w:bookmarkEnd w:id="164"/>
      <w:bookmarkEnd w:id="165"/>
      <w:bookmarkEnd w:id="166"/>
      <w:bookmarkEnd w:id="167"/>
      <w:bookmarkEnd w:id="168"/>
    </w:p>
    <w:p>
      <w:pPr>
        <w:pStyle w:val="Heading5"/>
        <w:rPr>
          <w:snapToGrid w:val="0"/>
        </w:rPr>
      </w:pPr>
      <w:bookmarkStart w:id="169" w:name="_Toc493605020"/>
      <w:r>
        <w:rPr>
          <w:rStyle w:val="CharSectno"/>
        </w:rPr>
        <w:t>52</w:t>
      </w:r>
      <w:r>
        <w:rPr>
          <w:snapToGrid w:val="0"/>
        </w:rPr>
        <w:t>.</w:t>
      </w:r>
      <w:r>
        <w:rPr>
          <w:snapToGrid w:val="0"/>
        </w:rPr>
        <w:tab/>
        <w:t>Terms used and effect</w:t>
      </w:r>
      <w:bookmarkEnd w:id="169"/>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Cs/>
        </w:rPr>
      </w:pPr>
      <w:r>
        <w:tab/>
      </w:r>
      <w:r>
        <w:rPr>
          <w:iCs/>
        </w:rPr>
        <w:t>[(a)</w:t>
      </w:r>
      <w:r>
        <w:rPr>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ind w:left="890" w:hanging="890"/>
      </w:pPr>
      <w:r>
        <w:tab/>
        <w:t>[Section 52 amended: No. 14 of 1996 s. 4; No. 10 of 1998 s. 9(2); No. 26 of 1999 s. 87; No. 12 of 2001 s. 51; No. 17 of 2005 s. 28(2); No. 28 of 2006 s. 332.]</w:t>
      </w:r>
    </w:p>
    <w:p>
      <w:pPr>
        <w:pStyle w:val="Heading5"/>
        <w:rPr>
          <w:snapToGrid w:val="0"/>
        </w:rPr>
      </w:pPr>
      <w:bookmarkStart w:id="170" w:name="_Toc493605021"/>
      <w:r>
        <w:rPr>
          <w:rStyle w:val="CharSectno"/>
        </w:rPr>
        <w:t>53</w:t>
      </w:r>
      <w:r>
        <w:rPr>
          <w:snapToGrid w:val="0"/>
        </w:rPr>
        <w:t>.</w:t>
      </w:r>
      <w:r>
        <w:rPr>
          <w:snapToGrid w:val="0"/>
        </w:rPr>
        <w:tab/>
        <w:t>Power to make loan agreements</w:t>
      </w:r>
      <w:bookmarkEnd w:id="170"/>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171" w:name="_Toc493605022"/>
      <w:r>
        <w:rPr>
          <w:rStyle w:val="CharSectno"/>
        </w:rPr>
        <w:t>54</w:t>
      </w:r>
      <w:r>
        <w:rPr>
          <w:snapToGrid w:val="0"/>
        </w:rPr>
        <w:t>.</w:t>
      </w:r>
      <w:r>
        <w:rPr>
          <w:snapToGrid w:val="0"/>
        </w:rPr>
        <w:tab/>
        <w:t>Terms and conditions of agreement</w:t>
      </w:r>
      <w:bookmarkEnd w:id="171"/>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172" w:name="_Toc493605023"/>
      <w:r>
        <w:rPr>
          <w:rStyle w:val="CharSectno"/>
        </w:rPr>
        <w:t>55</w:t>
      </w:r>
      <w:r>
        <w:rPr>
          <w:snapToGrid w:val="0"/>
        </w:rPr>
        <w:t>.</w:t>
      </w:r>
      <w:r>
        <w:rPr>
          <w:snapToGrid w:val="0"/>
        </w:rPr>
        <w:tab/>
        <w:t>Floating security and charge</w:t>
      </w:r>
      <w:bookmarkEnd w:id="172"/>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rPr>
          <w:snapToGrid w:val="0"/>
        </w:rPr>
      </w:pPr>
      <w:r>
        <w:rPr>
          <w:snapToGrid w:val="0"/>
        </w:rPr>
        <w:tab/>
        <w:t>(3)</w:t>
      </w:r>
      <w:r>
        <w:rPr>
          <w:snapToGrid w:val="0"/>
        </w:rPr>
        <w:tab/>
        <w:t>Any amount owing under a loan agreement by a lending institution to the State is a debt owing to the Crown.</w:t>
      </w:r>
    </w:p>
    <w:p>
      <w:pPr>
        <w:pStyle w:val="Subsection"/>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No. 10 of 1982 s. 28; No. 12 of 2001 s. 49; No. 20 of 2003 s. 30; No. 17 of 2005 s. 28(3); No. 19 of 2010 s. 51.]</w:t>
      </w:r>
    </w:p>
    <w:p>
      <w:pPr>
        <w:pStyle w:val="Heading5"/>
        <w:spacing w:before="240"/>
        <w:rPr>
          <w:snapToGrid w:val="0"/>
        </w:rPr>
      </w:pPr>
      <w:bookmarkStart w:id="173" w:name="_Toc493605024"/>
      <w:r>
        <w:rPr>
          <w:rStyle w:val="CharSectno"/>
        </w:rPr>
        <w:t>56</w:t>
      </w:r>
      <w:r>
        <w:rPr>
          <w:snapToGrid w:val="0"/>
        </w:rPr>
        <w:t>.</w:t>
      </w:r>
      <w:r>
        <w:rPr>
          <w:snapToGrid w:val="0"/>
        </w:rPr>
        <w:tab/>
        <w:t>Lending institution may give securities</w:t>
      </w:r>
      <w:bookmarkEnd w:id="173"/>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174" w:name="_Toc493605025"/>
      <w:r>
        <w:rPr>
          <w:rStyle w:val="CharSectno"/>
        </w:rPr>
        <w:t>57</w:t>
      </w:r>
      <w:r>
        <w:rPr>
          <w:snapToGrid w:val="0"/>
        </w:rPr>
        <w:t>.</w:t>
      </w:r>
      <w:r>
        <w:rPr>
          <w:snapToGrid w:val="0"/>
        </w:rPr>
        <w:tab/>
        <w:t>Property and assets of lending institution may be released</w:t>
      </w:r>
      <w:bookmarkEnd w:id="174"/>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keepNext/>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175" w:name="_Toc493605026"/>
      <w:r>
        <w:rPr>
          <w:rStyle w:val="CharSectno"/>
        </w:rPr>
        <w:t>58</w:t>
      </w:r>
      <w:r>
        <w:rPr>
          <w:snapToGrid w:val="0"/>
        </w:rPr>
        <w:t>.</w:t>
      </w:r>
      <w:r>
        <w:rPr>
          <w:snapToGrid w:val="0"/>
        </w:rPr>
        <w:tab/>
        <w:t>Power of inspection of affairs of lending institution</w:t>
      </w:r>
      <w:bookmarkEnd w:id="175"/>
    </w:p>
    <w:p>
      <w:pPr>
        <w:pStyle w:val="Subsection"/>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176" w:name="_Toc493605027"/>
      <w:r>
        <w:rPr>
          <w:rStyle w:val="CharSectno"/>
        </w:rPr>
        <w:t>59</w:t>
      </w:r>
      <w:r>
        <w:rPr>
          <w:snapToGrid w:val="0"/>
        </w:rPr>
        <w:t>.</w:t>
      </w:r>
      <w:r>
        <w:rPr>
          <w:snapToGrid w:val="0"/>
        </w:rPr>
        <w:tab/>
        <w:t>Special powers of lending institutions to make advances of moneys, other than by way of mortgage</w:t>
      </w:r>
      <w:bookmarkEnd w:id="176"/>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No. 28 of 2006 s. 332.]</w:t>
      </w:r>
    </w:p>
    <w:p>
      <w:pPr>
        <w:pStyle w:val="Heading2"/>
      </w:pPr>
      <w:bookmarkStart w:id="177" w:name="_Toc471906401"/>
      <w:bookmarkStart w:id="178" w:name="_Toc472001070"/>
      <w:bookmarkStart w:id="179" w:name="_Toc472001192"/>
      <w:bookmarkStart w:id="180" w:name="_Toc472522325"/>
      <w:bookmarkStart w:id="181" w:name="_Toc473109042"/>
      <w:bookmarkStart w:id="182" w:name="_Toc493586644"/>
      <w:bookmarkStart w:id="183" w:name="_Toc493605028"/>
      <w:r>
        <w:rPr>
          <w:rStyle w:val="CharPartNo"/>
        </w:rPr>
        <w:t>Part VI</w:t>
      </w:r>
      <w:r>
        <w:rPr>
          <w:rStyle w:val="CharDivNo"/>
        </w:rPr>
        <w:t> </w:t>
      </w:r>
      <w:r>
        <w:t>—</w:t>
      </w:r>
      <w:r>
        <w:rPr>
          <w:rStyle w:val="CharDivText"/>
        </w:rPr>
        <w:t> </w:t>
      </w:r>
      <w:r>
        <w:rPr>
          <w:rStyle w:val="CharPartText"/>
        </w:rPr>
        <w:t>Specialized housing and community facilities</w:t>
      </w:r>
      <w:bookmarkEnd w:id="177"/>
      <w:bookmarkEnd w:id="178"/>
      <w:bookmarkEnd w:id="179"/>
      <w:bookmarkEnd w:id="180"/>
      <w:bookmarkEnd w:id="181"/>
      <w:bookmarkEnd w:id="182"/>
      <w:bookmarkEnd w:id="183"/>
    </w:p>
    <w:p>
      <w:pPr>
        <w:pStyle w:val="Heading5"/>
        <w:rPr>
          <w:snapToGrid w:val="0"/>
        </w:rPr>
      </w:pPr>
      <w:bookmarkStart w:id="184" w:name="_Toc493605029"/>
      <w:r>
        <w:rPr>
          <w:rStyle w:val="CharSectno"/>
        </w:rPr>
        <w:t>60</w:t>
      </w:r>
      <w:r>
        <w:rPr>
          <w:snapToGrid w:val="0"/>
        </w:rPr>
        <w:t>.</w:t>
      </w:r>
      <w:r>
        <w:rPr>
          <w:snapToGrid w:val="0"/>
        </w:rPr>
        <w:tab/>
      </w:r>
      <w:r>
        <w:t>Authority</w:t>
      </w:r>
      <w:r>
        <w:rPr>
          <w:snapToGrid w:val="0"/>
        </w:rPr>
        <w:t xml:space="preserve"> may provide specialized housing</w:t>
      </w:r>
      <w:bookmarkEnd w:id="184"/>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No. 14 of 1996 s. 4; No. 28 of 2006 s. 332.]</w:t>
      </w:r>
    </w:p>
    <w:p>
      <w:pPr>
        <w:pStyle w:val="Heading5"/>
        <w:rPr>
          <w:snapToGrid w:val="0"/>
        </w:rPr>
      </w:pPr>
      <w:bookmarkStart w:id="185" w:name="_Toc493605030"/>
      <w:r>
        <w:rPr>
          <w:rStyle w:val="CharSectno"/>
        </w:rPr>
        <w:t>61</w:t>
      </w:r>
      <w:r>
        <w:rPr>
          <w:snapToGrid w:val="0"/>
        </w:rPr>
        <w:t>.</w:t>
      </w:r>
      <w:r>
        <w:rPr>
          <w:snapToGrid w:val="0"/>
        </w:rPr>
        <w:tab/>
        <w:t>Community facilities</w:t>
      </w:r>
      <w:bookmarkEnd w:id="185"/>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No. 28 of 2006 s. 332.]</w:t>
      </w:r>
    </w:p>
    <w:p>
      <w:pPr>
        <w:pStyle w:val="Heading2"/>
      </w:pPr>
      <w:bookmarkStart w:id="186" w:name="_Toc471906404"/>
      <w:bookmarkStart w:id="187" w:name="_Toc472001073"/>
      <w:bookmarkStart w:id="188" w:name="_Toc472001195"/>
      <w:bookmarkStart w:id="189" w:name="_Toc472522328"/>
      <w:bookmarkStart w:id="190" w:name="_Toc473109045"/>
      <w:bookmarkStart w:id="191" w:name="_Toc493586647"/>
      <w:bookmarkStart w:id="192" w:name="_Toc493605031"/>
      <w:r>
        <w:rPr>
          <w:rStyle w:val="CharPartNo"/>
        </w:rPr>
        <w:t>Part VIIA</w:t>
      </w:r>
      <w:r>
        <w:rPr>
          <w:b w:val="0"/>
        </w:rPr>
        <w:t> </w:t>
      </w:r>
      <w:r>
        <w:t>—</w:t>
      </w:r>
      <w:r>
        <w:rPr>
          <w:b w:val="0"/>
        </w:rPr>
        <w:t> </w:t>
      </w:r>
      <w:r>
        <w:rPr>
          <w:rStyle w:val="CharPartText"/>
        </w:rPr>
        <w:t>Housing on Aboriginal land</w:t>
      </w:r>
      <w:bookmarkEnd w:id="186"/>
      <w:bookmarkEnd w:id="187"/>
      <w:bookmarkEnd w:id="188"/>
      <w:bookmarkEnd w:id="189"/>
      <w:bookmarkEnd w:id="190"/>
      <w:bookmarkEnd w:id="191"/>
      <w:bookmarkEnd w:id="192"/>
    </w:p>
    <w:p>
      <w:pPr>
        <w:pStyle w:val="Footnoteheading"/>
      </w:pPr>
      <w:r>
        <w:tab/>
        <w:t>[Heading inserted: No. 6 of 2010 s. 9.]</w:t>
      </w:r>
    </w:p>
    <w:p>
      <w:pPr>
        <w:pStyle w:val="Heading3"/>
        <w:spacing w:before="180"/>
      </w:pPr>
      <w:bookmarkStart w:id="193" w:name="_Toc471906405"/>
      <w:bookmarkStart w:id="194" w:name="_Toc472001074"/>
      <w:bookmarkStart w:id="195" w:name="_Toc472001196"/>
      <w:bookmarkStart w:id="196" w:name="_Toc472522329"/>
      <w:bookmarkStart w:id="197" w:name="_Toc473109046"/>
      <w:bookmarkStart w:id="198" w:name="_Toc493586648"/>
      <w:bookmarkStart w:id="199" w:name="_Toc493605032"/>
      <w:r>
        <w:rPr>
          <w:rStyle w:val="CharDivNo"/>
        </w:rPr>
        <w:t>Division 1</w:t>
      </w:r>
      <w:r>
        <w:t> — </w:t>
      </w:r>
      <w:r>
        <w:rPr>
          <w:rStyle w:val="CharDivText"/>
        </w:rPr>
        <w:t>Preliminary matters</w:t>
      </w:r>
      <w:bookmarkEnd w:id="193"/>
      <w:bookmarkEnd w:id="194"/>
      <w:bookmarkEnd w:id="195"/>
      <w:bookmarkEnd w:id="196"/>
      <w:bookmarkEnd w:id="197"/>
      <w:bookmarkEnd w:id="198"/>
      <w:bookmarkEnd w:id="199"/>
    </w:p>
    <w:p>
      <w:pPr>
        <w:pStyle w:val="Footnoteheading"/>
      </w:pPr>
      <w:r>
        <w:tab/>
        <w:t>[Heading inserted: No. 6 of 2010 s. 9.]</w:t>
      </w:r>
    </w:p>
    <w:p>
      <w:pPr>
        <w:pStyle w:val="Heading5"/>
        <w:spacing w:before="180"/>
      </w:pPr>
      <w:bookmarkStart w:id="200" w:name="_Toc493605033"/>
      <w:r>
        <w:rPr>
          <w:rStyle w:val="CharSectno"/>
        </w:rPr>
        <w:t>62A</w:t>
      </w:r>
      <w:r>
        <w:t>.</w:t>
      </w:r>
      <w:r>
        <w:tab/>
        <w:t>Terms used</w:t>
      </w:r>
      <w:bookmarkEnd w:id="200"/>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2015</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No. 6 of 2010 s. 9; amended: No. 30 of 2015 s. 232.]</w:t>
      </w:r>
    </w:p>
    <w:p>
      <w:pPr>
        <w:pStyle w:val="Heading3"/>
        <w:spacing w:before="180"/>
      </w:pPr>
      <w:bookmarkStart w:id="201" w:name="_Toc471906407"/>
      <w:bookmarkStart w:id="202" w:name="_Toc472001076"/>
      <w:bookmarkStart w:id="203" w:name="_Toc472001198"/>
      <w:bookmarkStart w:id="204" w:name="_Toc472522331"/>
      <w:bookmarkStart w:id="205" w:name="_Toc473109048"/>
      <w:bookmarkStart w:id="206" w:name="_Toc493586650"/>
      <w:bookmarkStart w:id="207" w:name="_Toc493605034"/>
      <w:r>
        <w:rPr>
          <w:rStyle w:val="CharDivNo"/>
        </w:rPr>
        <w:t>Division 2</w:t>
      </w:r>
      <w:r>
        <w:t> — </w:t>
      </w:r>
      <w:r>
        <w:rPr>
          <w:rStyle w:val="CharDivText"/>
        </w:rPr>
        <w:t>Housing management agreements</w:t>
      </w:r>
      <w:bookmarkEnd w:id="201"/>
      <w:bookmarkEnd w:id="202"/>
      <w:bookmarkEnd w:id="203"/>
      <w:bookmarkEnd w:id="204"/>
      <w:bookmarkEnd w:id="205"/>
      <w:bookmarkEnd w:id="206"/>
      <w:bookmarkEnd w:id="207"/>
    </w:p>
    <w:p>
      <w:pPr>
        <w:pStyle w:val="Footnoteheading"/>
      </w:pPr>
      <w:r>
        <w:tab/>
        <w:t>[Heading inserted: No. 6 of 2010 s. 9.]</w:t>
      </w:r>
    </w:p>
    <w:p>
      <w:pPr>
        <w:pStyle w:val="Heading5"/>
        <w:spacing w:before="180"/>
      </w:pPr>
      <w:bookmarkStart w:id="208" w:name="_Toc493605035"/>
      <w:r>
        <w:rPr>
          <w:rStyle w:val="CharSectno"/>
        </w:rPr>
        <w:t>62B</w:t>
      </w:r>
      <w:r>
        <w:t>.</w:t>
      </w:r>
      <w:r>
        <w:tab/>
        <w:t>Authority may enter into housing management agreement</w:t>
      </w:r>
      <w:bookmarkEnd w:id="208"/>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No. 6 of 2010 s. 9.]</w:t>
      </w:r>
    </w:p>
    <w:p>
      <w:pPr>
        <w:pStyle w:val="Heading5"/>
        <w:spacing w:before="180"/>
      </w:pPr>
      <w:bookmarkStart w:id="209" w:name="_Toc493605036"/>
      <w:r>
        <w:rPr>
          <w:rStyle w:val="CharSectno"/>
        </w:rPr>
        <w:t>62C</w:t>
      </w:r>
      <w:r>
        <w:t>.</w:t>
      </w:r>
      <w:r>
        <w:tab/>
        <w:t>Wishes of Aboriginal inhabitants to be ascertained</w:t>
      </w:r>
      <w:bookmarkEnd w:id="209"/>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spacing w:before="120"/>
      </w:pPr>
      <w:r>
        <w:tab/>
      </w:r>
      <w:r>
        <w:tab/>
        <w:t>unless the Authority is satisfied that doing so would accord with the wishes of the Aboriginal inhabitants of the Aboriginal land to the extent those wishes can be ascertained and are practicable.</w:t>
      </w:r>
    </w:p>
    <w:p>
      <w:pPr>
        <w:pStyle w:val="Footnotesection"/>
        <w:spacing w:before="60"/>
        <w:ind w:left="890" w:hanging="890"/>
      </w:pPr>
      <w:r>
        <w:tab/>
        <w:t>[Section 62C inserted: No. 6 of 2010 s. 9.]</w:t>
      </w:r>
    </w:p>
    <w:p>
      <w:pPr>
        <w:pStyle w:val="Heading5"/>
      </w:pPr>
      <w:bookmarkStart w:id="210" w:name="_Toc493605037"/>
      <w:r>
        <w:rPr>
          <w:rStyle w:val="CharSectno"/>
        </w:rPr>
        <w:t>62D</w:t>
      </w:r>
      <w:r>
        <w:t>.</w:t>
      </w:r>
      <w:r>
        <w:tab/>
        <w:t>Lots and houses to which housing management agreement applies</w:t>
      </w:r>
      <w:bookmarkEnd w:id="210"/>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No. 6 of 2010 s. 9.]</w:t>
      </w:r>
    </w:p>
    <w:p>
      <w:pPr>
        <w:pStyle w:val="Heading5"/>
      </w:pPr>
      <w:bookmarkStart w:id="211" w:name="_Toc493605038"/>
      <w:r>
        <w:rPr>
          <w:rStyle w:val="CharSectno"/>
        </w:rPr>
        <w:t>62E</w:t>
      </w:r>
      <w:r>
        <w:t>.</w:t>
      </w:r>
      <w:r>
        <w:tab/>
        <w:t>Rent for nominated lots and nominated houses</w:t>
      </w:r>
      <w:bookmarkEnd w:id="211"/>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keepNext/>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No. 6 of 2010 s. 9.]</w:t>
      </w:r>
    </w:p>
    <w:p>
      <w:pPr>
        <w:pStyle w:val="Heading5"/>
      </w:pPr>
      <w:bookmarkStart w:id="212" w:name="_Toc493605039"/>
      <w:r>
        <w:rPr>
          <w:rStyle w:val="CharSectno"/>
        </w:rPr>
        <w:t>62F</w:t>
      </w:r>
      <w:r>
        <w:t>.</w:t>
      </w:r>
      <w:r>
        <w:tab/>
        <w:t>Other terms of housing management agreement</w:t>
      </w:r>
      <w:bookmarkEnd w:id="212"/>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No. 6 of 2010 s. 9.]</w:t>
      </w:r>
    </w:p>
    <w:p>
      <w:pPr>
        <w:pStyle w:val="Heading5"/>
      </w:pPr>
      <w:bookmarkStart w:id="213" w:name="_Toc493605040"/>
      <w:r>
        <w:rPr>
          <w:rStyle w:val="CharSectno"/>
        </w:rPr>
        <w:t>62G</w:t>
      </w:r>
      <w:r>
        <w:t>.</w:t>
      </w:r>
      <w:r>
        <w:tab/>
        <w:t xml:space="preserve">Application of </w:t>
      </w:r>
      <w:r>
        <w:rPr>
          <w:i/>
          <w:iCs/>
        </w:rPr>
        <w:t>Residential Tenancies Act 1987</w:t>
      </w:r>
      <w:bookmarkEnd w:id="213"/>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No. 6 of 2010 s. 9; amended: No. 60 of 2011 s. 100.]</w:t>
      </w:r>
    </w:p>
    <w:p>
      <w:pPr>
        <w:pStyle w:val="Heading5"/>
      </w:pPr>
      <w:bookmarkStart w:id="214" w:name="_Toc493605041"/>
      <w:r>
        <w:rPr>
          <w:rStyle w:val="CharSectno"/>
        </w:rPr>
        <w:t>62H</w:t>
      </w:r>
      <w:r>
        <w:t>.</w:t>
      </w:r>
      <w:r>
        <w:tab/>
        <w:t>No interest in land created, property acquired or compensation payable</w:t>
      </w:r>
      <w:bookmarkEnd w:id="214"/>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keepNext/>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No. 6 of 2010 s. 9.]</w:t>
      </w:r>
    </w:p>
    <w:p>
      <w:pPr>
        <w:pStyle w:val="Heading5"/>
      </w:pPr>
      <w:bookmarkStart w:id="215" w:name="_Toc493605042"/>
      <w:r>
        <w:rPr>
          <w:rStyle w:val="CharSectno"/>
        </w:rPr>
        <w:t>62I</w:t>
      </w:r>
      <w:r>
        <w:t>.</w:t>
      </w:r>
      <w:r>
        <w:tab/>
        <w:t>No fees or charges payable in respect of housing management agreement</w:t>
      </w:r>
      <w:bookmarkEnd w:id="215"/>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No. 6 of 2010 s. 9.]</w:t>
      </w:r>
    </w:p>
    <w:p>
      <w:pPr>
        <w:pStyle w:val="Heading5"/>
      </w:pPr>
      <w:bookmarkStart w:id="216" w:name="_Toc493605043"/>
      <w:r>
        <w:rPr>
          <w:rStyle w:val="CharSectno"/>
        </w:rPr>
        <w:t>62J</w:t>
      </w:r>
      <w:r>
        <w:t>.</w:t>
      </w:r>
      <w:r>
        <w:tab/>
        <w:t>Authority may act through agent</w:t>
      </w:r>
      <w:bookmarkEnd w:id="216"/>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No. 6 of 2010 s. 9.]</w:t>
      </w:r>
    </w:p>
    <w:p>
      <w:pPr>
        <w:pStyle w:val="Heading5"/>
      </w:pPr>
      <w:bookmarkStart w:id="217" w:name="_Toc493605044"/>
      <w:r>
        <w:rPr>
          <w:rStyle w:val="CharSectno"/>
        </w:rPr>
        <w:t>62K</w:t>
      </w:r>
      <w:r>
        <w:t>.</w:t>
      </w:r>
      <w:r>
        <w:tab/>
        <w:t>Delegation: powers and duties in relation to housing management agreement</w:t>
      </w:r>
      <w:bookmarkEnd w:id="217"/>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No. 6 of 2010 s. 9.]</w:t>
      </w:r>
    </w:p>
    <w:p>
      <w:pPr>
        <w:pStyle w:val="Heading3"/>
      </w:pPr>
      <w:bookmarkStart w:id="218" w:name="_Toc471906418"/>
      <w:bookmarkStart w:id="219" w:name="_Toc472001087"/>
      <w:bookmarkStart w:id="220" w:name="_Toc472001209"/>
      <w:bookmarkStart w:id="221" w:name="_Toc472522342"/>
      <w:bookmarkStart w:id="222" w:name="_Toc473109059"/>
      <w:bookmarkStart w:id="223" w:name="_Toc493586661"/>
      <w:bookmarkStart w:id="224" w:name="_Toc493605045"/>
      <w:r>
        <w:rPr>
          <w:rStyle w:val="CharDivNo"/>
        </w:rPr>
        <w:t>Division 3</w:t>
      </w:r>
      <w:r>
        <w:t> — </w:t>
      </w:r>
      <w:r>
        <w:rPr>
          <w:rStyle w:val="CharDivText"/>
        </w:rPr>
        <w:t>Miscellaneous matters</w:t>
      </w:r>
      <w:bookmarkEnd w:id="218"/>
      <w:bookmarkEnd w:id="219"/>
      <w:bookmarkEnd w:id="220"/>
      <w:bookmarkEnd w:id="221"/>
      <w:bookmarkEnd w:id="222"/>
      <w:bookmarkEnd w:id="223"/>
      <w:bookmarkEnd w:id="224"/>
    </w:p>
    <w:p>
      <w:pPr>
        <w:pStyle w:val="Footnoteheading"/>
      </w:pPr>
      <w:r>
        <w:tab/>
        <w:t>[Heading inserted: No. 6 of 2010 s. 9.]</w:t>
      </w:r>
    </w:p>
    <w:p>
      <w:pPr>
        <w:pStyle w:val="Heading5"/>
      </w:pPr>
      <w:bookmarkStart w:id="225" w:name="_Toc493605046"/>
      <w:r>
        <w:rPr>
          <w:rStyle w:val="CharSectno"/>
        </w:rPr>
        <w:t>62L</w:t>
      </w:r>
      <w:r>
        <w:t>.</w:t>
      </w:r>
      <w:r>
        <w:tab/>
        <w:t>Approval of Minister for Indigenous Affairs, AAPA or ALT not required</w:t>
      </w:r>
      <w:bookmarkEnd w:id="225"/>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No. 6 of 2010 s. 9.]</w:t>
      </w:r>
    </w:p>
    <w:p>
      <w:pPr>
        <w:pStyle w:val="Heading5"/>
      </w:pPr>
      <w:bookmarkStart w:id="226" w:name="_Toc493605047"/>
      <w:r>
        <w:rPr>
          <w:rStyle w:val="CharSectno"/>
        </w:rPr>
        <w:t>62M</w:t>
      </w:r>
      <w:r>
        <w:t>.</w:t>
      </w:r>
      <w:r>
        <w:tab/>
        <w:t xml:space="preserve">Application of </w:t>
      </w:r>
      <w:r>
        <w:rPr>
          <w:i/>
          <w:iCs/>
        </w:rPr>
        <w:t>Land Administration Act 1997</w:t>
      </w:r>
      <w:bookmarkEnd w:id="226"/>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No. 6 of 2010 s. 9.]</w:t>
      </w:r>
    </w:p>
    <w:p>
      <w:pPr>
        <w:pStyle w:val="Heading2"/>
      </w:pPr>
      <w:bookmarkStart w:id="227" w:name="_Toc471906421"/>
      <w:bookmarkStart w:id="228" w:name="_Toc472001090"/>
      <w:bookmarkStart w:id="229" w:name="_Toc472001212"/>
      <w:bookmarkStart w:id="230" w:name="_Toc472522345"/>
      <w:bookmarkStart w:id="231" w:name="_Toc473109062"/>
      <w:bookmarkStart w:id="232" w:name="_Toc493586664"/>
      <w:bookmarkStart w:id="233" w:name="_Toc493605048"/>
      <w:r>
        <w:rPr>
          <w:rStyle w:val="CharPartNo"/>
        </w:rPr>
        <w:t>Part VII</w:t>
      </w:r>
      <w:r>
        <w:rPr>
          <w:rStyle w:val="CharDivNo"/>
        </w:rPr>
        <w:t> </w:t>
      </w:r>
      <w:r>
        <w:t>—</w:t>
      </w:r>
      <w:r>
        <w:rPr>
          <w:rStyle w:val="CharDivText"/>
        </w:rPr>
        <w:t> </w:t>
      </w:r>
      <w:r>
        <w:rPr>
          <w:rStyle w:val="CharPartText"/>
        </w:rPr>
        <w:t>Finance</w:t>
      </w:r>
      <w:bookmarkEnd w:id="227"/>
      <w:bookmarkEnd w:id="228"/>
      <w:bookmarkEnd w:id="229"/>
      <w:bookmarkEnd w:id="230"/>
      <w:bookmarkEnd w:id="231"/>
      <w:bookmarkEnd w:id="232"/>
      <w:bookmarkEnd w:id="233"/>
    </w:p>
    <w:p>
      <w:pPr>
        <w:pStyle w:val="Heading5"/>
        <w:rPr>
          <w:snapToGrid w:val="0"/>
        </w:rPr>
      </w:pPr>
      <w:bookmarkStart w:id="234" w:name="_Toc493605049"/>
      <w:r>
        <w:rPr>
          <w:rStyle w:val="CharSectno"/>
        </w:rPr>
        <w:t>62</w:t>
      </w:r>
      <w:r>
        <w:rPr>
          <w:snapToGrid w:val="0"/>
        </w:rPr>
        <w:t>.</w:t>
      </w:r>
      <w:r>
        <w:rPr>
          <w:snapToGrid w:val="0"/>
        </w:rPr>
        <w:tab/>
        <w:t>Funds</w:t>
      </w:r>
      <w:bookmarkEnd w:id="234"/>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No. 6 of 1993 s. 11 and 14(3); No. 49 of 1996 s. 64; No. 28 of 2006 s. 330 and 332; No. 77 of 2006 s. 4 and Sch. 1 cl. 87(5) and (6); No. 46 of 2009 s. 17.]</w:t>
      </w:r>
    </w:p>
    <w:p>
      <w:pPr>
        <w:pStyle w:val="Heading5"/>
        <w:rPr>
          <w:snapToGrid w:val="0"/>
        </w:rPr>
      </w:pPr>
      <w:bookmarkStart w:id="235" w:name="_Toc493605050"/>
      <w:r>
        <w:rPr>
          <w:rStyle w:val="CharSectno"/>
        </w:rPr>
        <w:t>63</w:t>
      </w:r>
      <w:r>
        <w:rPr>
          <w:snapToGrid w:val="0"/>
        </w:rPr>
        <w:t>.</w:t>
      </w:r>
      <w:r>
        <w:rPr>
          <w:snapToGrid w:val="0"/>
        </w:rPr>
        <w:tab/>
        <w:t>Power to raise money</w:t>
      </w:r>
      <w:bookmarkEnd w:id="235"/>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No. 98 of 1985 s. 3; No. 6 of 1993 s. 11; No. 49 of 1996 s. 64; No. 28 of 2006 s. 332; No. 77 of 2006 s. 4.]</w:t>
      </w:r>
    </w:p>
    <w:p>
      <w:pPr>
        <w:pStyle w:val="Heading5"/>
        <w:rPr>
          <w:snapToGrid w:val="0"/>
        </w:rPr>
      </w:pPr>
      <w:bookmarkStart w:id="236" w:name="_Toc493605051"/>
      <w:r>
        <w:rPr>
          <w:rStyle w:val="CharSectno"/>
        </w:rPr>
        <w:t>64</w:t>
      </w:r>
      <w:r>
        <w:rPr>
          <w:snapToGrid w:val="0"/>
        </w:rPr>
        <w:t>.</w:t>
      </w:r>
      <w:r>
        <w:rPr>
          <w:snapToGrid w:val="0"/>
        </w:rPr>
        <w:tab/>
        <w:t>Provisions as to debentures and inscribed stock</w:t>
      </w:r>
      <w:bookmarkEnd w:id="236"/>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No. 62 of 1983 s. 5; amended: No. 28 of 2006 s. 332.]</w:t>
      </w:r>
    </w:p>
    <w:p>
      <w:pPr>
        <w:pStyle w:val="Heading5"/>
        <w:rPr>
          <w:snapToGrid w:val="0"/>
        </w:rPr>
      </w:pPr>
      <w:bookmarkStart w:id="237" w:name="_Toc493605052"/>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3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No. 98 of 1985 s. 3; amended: No. 28 of 2006 s. 332; No. 77 of 2006 Sch. 1 cl. 87(7).]</w:t>
      </w:r>
    </w:p>
    <w:p>
      <w:pPr>
        <w:pStyle w:val="Ednotesection"/>
      </w:pPr>
      <w:r>
        <w:t>[</w:t>
      </w:r>
      <w:r>
        <w:rPr>
          <w:b/>
        </w:rPr>
        <w:t>66</w:t>
      </w:r>
      <w:r>
        <w:rPr>
          <w:b/>
        </w:rPr>
        <w:noBreakHyphen/>
        <w:t>67.</w:t>
      </w:r>
      <w:r>
        <w:t xml:space="preserve"> </w:t>
      </w:r>
      <w:r>
        <w:tab/>
        <w:t>Deleted: No. 98 of 1985 s. 3.]</w:t>
      </w:r>
    </w:p>
    <w:p>
      <w:pPr>
        <w:pStyle w:val="Heading2"/>
      </w:pPr>
      <w:bookmarkStart w:id="238" w:name="_Toc471906426"/>
      <w:bookmarkStart w:id="239" w:name="_Toc472001095"/>
      <w:bookmarkStart w:id="240" w:name="_Toc472001217"/>
      <w:bookmarkStart w:id="241" w:name="_Toc472522350"/>
      <w:bookmarkStart w:id="242" w:name="_Toc473109067"/>
      <w:bookmarkStart w:id="243" w:name="_Toc493586669"/>
      <w:bookmarkStart w:id="244" w:name="_Toc493605053"/>
      <w:r>
        <w:rPr>
          <w:rStyle w:val="CharPartNo"/>
        </w:rPr>
        <w:t>Part VIII</w:t>
      </w:r>
      <w:r>
        <w:rPr>
          <w:rStyle w:val="CharDivNo"/>
        </w:rPr>
        <w:t> </w:t>
      </w:r>
      <w:r>
        <w:t>—</w:t>
      </w:r>
      <w:r>
        <w:rPr>
          <w:rStyle w:val="CharDivText"/>
        </w:rPr>
        <w:t> </w:t>
      </w:r>
      <w:r>
        <w:rPr>
          <w:rStyle w:val="CharPartText"/>
        </w:rPr>
        <w:t>Miscellaneous</w:t>
      </w:r>
      <w:bookmarkEnd w:id="238"/>
      <w:bookmarkEnd w:id="239"/>
      <w:bookmarkEnd w:id="240"/>
      <w:bookmarkEnd w:id="241"/>
      <w:bookmarkEnd w:id="242"/>
      <w:bookmarkEnd w:id="243"/>
      <w:bookmarkEnd w:id="244"/>
    </w:p>
    <w:p>
      <w:pPr>
        <w:pStyle w:val="Heading5"/>
        <w:rPr>
          <w:snapToGrid w:val="0"/>
        </w:rPr>
      </w:pPr>
      <w:bookmarkStart w:id="245" w:name="_Toc493605054"/>
      <w:r>
        <w:rPr>
          <w:rStyle w:val="CharSectno"/>
        </w:rPr>
        <w:t>68</w:t>
      </w:r>
      <w:r>
        <w:rPr>
          <w:snapToGrid w:val="0"/>
        </w:rPr>
        <w:t>.</w:t>
      </w:r>
      <w:r>
        <w:rPr>
          <w:snapToGrid w:val="0"/>
        </w:rPr>
        <w:tab/>
        <w:t>Power to extend time</w:t>
      </w:r>
      <w:bookmarkEnd w:id="245"/>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No. 28 of 2006 s. 332.]</w:t>
      </w:r>
    </w:p>
    <w:p>
      <w:pPr>
        <w:pStyle w:val="Heading5"/>
      </w:pPr>
      <w:bookmarkStart w:id="246" w:name="_Toc493605055"/>
      <w:r>
        <w:rPr>
          <w:rStyle w:val="CharSectno"/>
        </w:rPr>
        <w:t>69</w:t>
      </w:r>
      <w:r>
        <w:t>.</w:t>
      </w:r>
      <w:r>
        <w:tab/>
        <w:t>Protection from personal liability</w:t>
      </w:r>
      <w:bookmarkEnd w:id="246"/>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No. 28 of 2006 s. 331.]</w:t>
      </w:r>
    </w:p>
    <w:p>
      <w:pPr>
        <w:pStyle w:val="Heading5"/>
        <w:rPr>
          <w:snapToGrid w:val="0"/>
        </w:rPr>
      </w:pPr>
      <w:bookmarkStart w:id="247" w:name="_Toc493605056"/>
      <w:r>
        <w:rPr>
          <w:rStyle w:val="CharSectno"/>
        </w:rPr>
        <w:t>70</w:t>
      </w:r>
      <w:r>
        <w:rPr>
          <w:snapToGrid w:val="0"/>
        </w:rPr>
        <w:t>.</w:t>
      </w:r>
      <w:r>
        <w:rPr>
          <w:snapToGrid w:val="0"/>
        </w:rPr>
        <w:tab/>
        <w:t>Regulations generally</w:t>
      </w:r>
      <w:bookmarkEnd w:id="247"/>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No. 28 of 2006 s. 332.]</w:t>
      </w:r>
    </w:p>
    <w:p>
      <w:pPr>
        <w:pStyle w:val="Heading5"/>
        <w:rPr>
          <w:snapToGrid w:val="0"/>
        </w:rPr>
      </w:pPr>
      <w:bookmarkStart w:id="248" w:name="_Toc493605057"/>
      <w:r>
        <w:rPr>
          <w:rStyle w:val="CharSectno"/>
        </w:rPr>
        <w:t>71</w:t>
      </w:r>
      <w:r>
        <w:rPr>
          <w:snapToGrid w:val="0"/>
        </w:rPr>
        <w:t>.</w:t>
      </w:r>
      <w:r>
        <w:rPr>
          <w:snapToGrid w:val="0"/>
        </w:rPr>
        <w:tab/>
        <w:t>Regulations as to fees</w:t>
      </w:r>
      <w:bookmarkEnd w:id="248"/>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No. 28 of 2006 s. 332.]</w:t>
      </w:r>
    </w:p>
    <w:p>
      <w:pPr>
        <w:pStyle w:val="Heading5"/>
        <w:rPr>
          <w:snapToGrid w:val="0"/>
        </w:rPr>
      </w:pPr>
      <w:bookmarkStart w:id="249" w:name="_Toc493605058"/>
      <w:r>
        <w:rPr>
          <w:rStyle w:val="CharSectno"/>
        </w:rPr>
        <w:t>72</w:t>
      </w:r>
      <w:r>
        <w:rPr>
          <w:snapToGrid w:val="0"/>
        </w:rPr>
        <w:t>.</w:t>
      </w:r>
      <w:r>
        <w:rPr>
          <w:snapToGrid w:val="0"/>
        </w:rPr>
        <w:tab/>
        <w:t>Payment of fees and duties</w:t>
      </w:r>
      <w:bookmarkEnd w:id="249"/>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No. 28 of 2006 s. 332; No. 12 of 2008 Sch. 1 cl. 17(2).]</w:t>
      </w:r>
    </w:p>
    <w:p>
      <w:pPr>
        <w:pStyle w:val="Heading5"/>
        <w:rPr>
          <w:snapToGrid w:val="0"/>
        </w:rPr>
      </w:pPr>
      <w:bookmarkStart w:id="250" w:name="_Toc493605059"/>
      <w:r>
        <w:rPr>
          <w:rStyle w:val="CharSectno"/>
        </w:rPr>
        <w:t>73</w:t>
      </w:r>
      <w:r>
        <w:rPr>
          <w:snapToGrid w:val="0"/>
        </w:rPr>
        <w:t>.</w:t>
      </w:r>
      <w:r>
        <w:rPr>
          <w:snapToGrid w:val="0"/>
        </w:rPr>
        <w:tab/>
        <w:t>Addition of certain amounts to balance of contract price or loan</w:t>
      </w:r>
      <w:bookmarkEnd w:id="250"/>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No. 28 of 2006 s. 332.]</w:t>
      </w:r>
    </w:p>
    <w:p>
      <w:pPr>
        <w:pStyle w:val="Heading2"/>
      </w:pPr>
      <w:bookmarkStart w:id="251" w:name="_Toc471906433"/>
      <w:bookmarkStart w:id="252" w:name="_Toc472001102"/>
      <w:bookmarkStart w:id="253" w:name="_Toc472001224"/>
      <w:bookmarkStart w:id="254" w:name="_Toc472522357"/>
      <w:bookmarkStart w:id="255" w:name="_Toc473109074"/>
      <w:bookmarkStart w:id="256" w:name="_Toc493586676"/>
      <w:bookmarkStart w:id="257" w:name="_Toc493605060"/>
      <w:r>
        <w:rPr>
          <w:rStyle w:val="CharPartNo"/>
        </w:rPr>
        <w:t>Part IX</w:t>
      </w:r>
      <w:r>
        <w:rPr>
          <w:rStyle w:val="CharDivNo"/>
        </w:rPr>
        <w:t> </w:t>
      </w:r>
      <w:r>
        <w:t>—</w:t>
      </w:r>
      <w:r>
        <w:rPr>
          <w:rStyle w:val="CharDivText"/>
        </w:rPr>
        <w:t> </w:t>
      </w:r>
      <w:r>
        <w:rPr>
          <w:rStyle w:val="CharPartText"/>
        </w:rPr>
        <w:t>Saving and transitional provisions</w:t>
      </w:r>
      <w:bookmarkEnd w:id="251"/>
      <w:bookmarkEnd w:id="252"/>
      <w:bookmarkEnd w:id="253"/>
      <w:bookmarkEnd w:id="254"/>
      <w:bookmarkEnd w:id="255"/>
      <w:bookmarkEnd w:id="256"/>
      <w:bookmarkEnd w:id="257"/>
    </w:p>
    <w:p>
      <w:pPr>
        <w:pStyle w:val="Heading5"/>
        <w:rPr>
          <w:snapToGrid w:val="0"/>
        </w:rPr>
      </w:pPr>
      <w:bookmarkStart w:id="258" w:name="_Toc493605061"/>
      <w:r>
        <w:rPr>
          <w:rStyle w:val="CharSectno"/>
        </w:rPr>
        <w:t>74</w:t>
      </w:r>
      <w:r>
        <w:rPr>
          <w:snapToGrid w:val="0"/>
        </w:rPr>
        <w:t>.</w:t>
      </w:r>
      <w:r>
        <w:rPr>
          <w:snapToGrid w:val="0"/>
        </w:rPr>
        <w:tab/>
        <w:t>Continuity of status and operation</w:t>
      </w:r>
      <w:bookmarkEnd w:id="258"/>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259" w:name="_Toc493605062"/>
      <w:r>
        <w:rPr>
          <w:rStyle w:val="CharSectno"/>
        </w:rPr>
        <w:t>75</w:t>
      </w:r>
      <w:r>
        <w:rPr>
          <w:snapToGrid w:val="0"/>
        </w:rPr>
        <w:t>.</w:t>
      </w:r>
      <w:r>
        <w:rPr>
          <w:snapToGrid w:val="0"/>
        </w:rPr>
        <w:tab/>
        <w:t>Membership of Commission</w:t>
      </w:r>
      <w:bookmarkEnd w:id="259"/>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260" w:name="_Toc493605063"/>
      <w:r>
        <w:rPr>
          <w:rStyle w:val="CharSectno"/>
        </w:rPr>
        <w:t>76</w:t>
      </w:r>
      <w:r>
        <w:rPr>
          <w:snapToGrid w:val="0"/>
        </w:rPr>
        <w:t>.</w:t>
      </w:r>
      <w:r>
        <w:rPr>
          <w:snapToGrid w:val="0"/>
        </w:rPr>
        <w:tab/>
        <w:t>Continuation of provisions relating to earlier Acts and bodies</w:t>
      </w:r>
      <w:bookmarkEnd w:id="260"/>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261" w:name="_Toc493605064"/>
      <w:r>
        <w:rPr>
          <w:rStyle w:val="CharSectno"/>
        </w:rPr>
        <w:t>77</w:t>
      </w:r>
      <w:r>
        <w:rPr>
          <w:snapToGrid w:val="0"/>
        </w:rPr>
        <w:t>.</w:t>
      </w:r>
      <w:r>
        <w:rPr>
          <w:snapToGrid w:val="0"/>
        </w:rPr>
        <w:tab/>
        <w:t>Contracts of sale, mortgages and tenancies</w:t>
      </w:r>
      <w:bookmarkEnd w:id="261"/>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262" w:name="_Toc493605065"/>
      <w:r>
        <w:rPr>
          <w:rStyle w:val="CharSectno"/>
        </w:rPr>
        <w:t>78</w:t>
      </w:r>
      <w:r>
        <w:rPr>
          <w:snapToGrid w:val="0"/>
        </w:rPr>
        <w:t>.</w:t>
      </w:r>
      <w:r>
        <w:rPr>
          <w:snapToGrid w:val="0"/>
        </w:rPr>
        <w:tab/>
        <w:t>Perpetual leases</w:t>
      </w:r>
      <w:bookmarkEnd w:id="262"/>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263" w:name="_Toc493605066"/>
      <w:r>
        <w:rPr>
          <w:rStyle w:val="CharSectno"/>
        </w:rPr>
        <w:t>79</w:t>
      </w:r>
      <w:r>
        <w:rPr>
          <w:snapToGrid w:val="0"/>
        </w:rPr>
        <w:t>.</w:t>
      </w:r>
      <w:r>
        <w:rPr>
          <w:snapToGrid w:val="0"/>
        </w:rPr>
        <w:tab/>
        <w:t>References</w:t>
      </w:r>
      <w:bookmarkEnd w:id="263"/>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No. 14 of 1996 s. 4.]</w:t>
      </w:r>
    </w:p>
    <w:p>
      <w:pPr>
        <w:pStyle w:val="Heading5"/>
        <w:rPr>
          <w:snapToGrid w:val="0"/>
        </w:rPr>
      </w:pPr>
      <w:bookmarkStart w:id="264" w:name="_Toc493605067"/>
      <w:r>
        <w:rPr>
          <w:rStyle w:val="CharSectno"/>
        </w:rPr>
        <w:t>80</w:t>
      </w:r>
      <w:r>
        <w:rPr>
          <w:snapToGrid w:val="0"/>
        </w:rPr>
        <w:t>.</w:t>
      </w:r>
      <w:r>
        <w:rPr>
          <w:snapToGrid w:val="0"/>
        </w:rPr>
        <w:tab/>
        <w:t>Construction</w:t>
      </w:r>
      <w:bookmarkEnd w:id="264"/>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4</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Schedule deleted:</w:t>
      </w:r>
      <w:r>
        <w:t xml:space="preserve"> No. 62 of 1983 s. 6.]</w:t>
      </w:r>
    </w:p>
    <w:p>
      <w:pPr>
        <w:pStyle w:val="CentredBaseLine"/>
        <w:jc w:val="center"/>
      </w:pPr>
      <w:r>
        <w:rPr>
          <w:noProof/>
        </w:rPr>
        <w:drawing>
          <wp:inline distT="0" distB="0" distL="0" distR="0">
            <wp:extent cx="932180" cy="172085"/>
            <wp:effectExtent l="0" t="0" r="127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65" w:name="_Toc471906441"/>
      <w:bookmarkStart w:id="266" w:name="_Toc472001110"/>
      <w:bookmarkStart w:id="267" w:name="_Toc472001232"/>
      <w:bookmarkStart w:id="268" w:name="_Toc472522365"/>
      <w:bookmarkStart w:id="269" w:name="_Toc473109082"/>
      <w:bookmarkStart w:id="270" w:name="_Toc493586684"/>
      <w:bookmarkStart w:id="271" w:name="_Toc493605068"/>
      <w:r>
        <w:t>Notes</w:t>
      </w:r>
      <w:bookmarkEnd w:id="265"/>
      <w:bookmarkEnd w:id="266"/>
      <w:bookmarkEnd w:id="267"/>
      <w:bookmarkEnd w:id="268"/>
      <w:bookmarkEnd w:id="269"/>
      <w:bookmarkEnd w:id="270"/>
      <w:bookmarkEnd w:id="271"/>
    </w:p>
    <w:p>
      <w:pPr>
        <w:pStyle w:val="nSubsection"/>
      </w:pPr>
      <w:r>
        <w:rPr>
          <w:vertAlign w:val="superscript"/>
        </w:rPr>
        <w:t>1</w:t>
      </w:r>
      <w:r>
        <w:tab/>
        <w:t xml:space="preserve">This is a compilation of the </w:t>
      </w:r>
      <w:r>
        <w:rPr>
          <w:i/>
          <w:noProof/>
        </w:rPr>
        <w:t>Housing Act 1980</w:t>
      </w:r>
      <w:r>
        <w:t xml:space="preserve"> and includes the amendments made by the other written laws referred to in the following table.  The table also contains information about any reprint.</w:t>
      </w:r>
    </w:p>
    <w:p>
      <w:pPr>
        <w:pStyle w:val="nHeading3"/>
        <w:rPr>
          <w:snapToGrid w:val="0"/>
        </w:rPr>
      </w:pPr>
      <w:bookmarkStart w:id="272" w:name="_Toc493605069"/>
      <w:r>
        <w:rPr>
          <w:snapToGrid w:val="0"/>
        </w:rPr>
        <w:t>Compilation table</w:t>
      </w:r>
      <w:bookmarkEnd w:id="272"/>
    </w:p>
    <w:tbl>
      <w:tblPr>
        <w:tblW w:w="7088" w:type="dxa"/>
        <w:tblInd w:w="28" w:type="dxa"/>
        <w:tblLayout w:type="fixed"/>
        <w:tblCellMar>
          <w:left w:w="56" w:type="dxa"/>
          <w:right w:w="56" w:type="dxa"/>
        </w:tblCellMar>
        <w:tblLook w:val="0000" w:firstRow="0" w:lastRow="0" w:firstColumn="0" w:lastColumn="0" w:noHBand="0" w:noVBand="0"/>
      </w:tblPr>
      <w:tblGrid>
        <w:gridCol w:w="2242"/>
        <w:gridCol w:w="24"/>
        <w:gridCol w:w="1121"/>
        <w:gridCol w:w="13"/>
        <w:gridCol w:w="1135"/>
        <w:gridCol w:w="2553"/>
      </w:tblGrid>
      <w:tr>
        <w:trPr>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gridSpan w:val="2"/>
          </w:tcPr>
          <w:p>
            <w:pPr>
              <w:pStyle w:val="nTable"/>
              <w:spacing w:after="40"/>
              <w:ind w:right="113"/>
            </w:pPr>
            <w:r>
              <w:rPr>
                <w:i/>
              </w:rPr>
              <w:t>Housing Act 1980</w:t>
            </w:r>
          </w:p>
        </w:tc>
        <w:tc>
          <w:tcPr>
            <w:tcW w:w="1134" w:type="dxa"/>
            <w:gridSpan w:val="2"/>
          </w:tcPr>
          <w:p>
            <w:pPr>
              <w:pStyle w:val="nTable"/>
              <w:spacing w:after="40"/>
            </w:pPr>
            <w:r>
              <w:t>58 of 1980</w:t>
            </w:r>
          </w:p>
        </w:tc>
        <w:tc>
          <w:tcPr>
            <w:tcW w:w="1135" w:type="dxa"/>
          </w:tcPr>
          <w:p>
            <w:pPr>
              <w:pStyle w:val="nTable"/>
              <w:spacing w:after="40"/>
            </w:pPr>
            <w:r>
              <w:t>24 Nov 1980</w:t>
            </w:r>
          </w:p>
        </w:tc>
        <w:tc>
          <w:tcPr>
            <w:tcW w:w="2553" w:type="dxa"/>
          </w:tcPr>
          <w:p>
            <w:pPr>
              <w:pStyle w:val="nTable"/>
              <w:spacing w:after="40"/>
            </w:pPr>
            <w:r>
              <w:t xml:space="preserve">1 Jan 1981 (see s. 2 and </w:t>
            </w:r>
            <w:r>
              <w:rPr>
                <w:i/>
              </w:rPr>
              <w:t>Gazette</w:t>
            </w:r>
            <w:r>
              <w:t xml:space="preserve"> 24 Dec 1980 p. 4349)</w:t>
            </w:r>
          </w:p>
        </w:tc>
      </w:tr>
      <w:tr>
        <w:trPr>
          <w:cantSplit/>
        </w:trPr>
        <w:tc>
          <w:tcPr>
            <w:tcW w:w="2266" w:type="dxa"/>
            <w:gridSpan w:val="2"/>
          </w:tcPr>
          <w:p>
            <w:pPr>
              <w:pStyle w:val="nTable"/>
              <w:spacing w:after="40"/>
              <w:ind w:right="113"/>
            </w:pPr>
            <w:r>
              <w:rPr>
                <w:i/>
              </w:rPr>
              <w:t>Companies (Consequential Amendments) Act 1982</w:t>
            </w:r>
            <w:r>
              <w:t xml:space="preserve"> s. 28</w:t>
            </w:r>
          </w:p>
        </w:tc>
        <w:tc>
          <w:tcPr>
            <w:tcW w:w="1134" w:type="dxa"/>
            <w:gridSpan w:val="2"/>
          </w:tcPr>
          <w:p>
            <w:pPr>
              <w:pStyle w:val="nTable"/>
              <w:spacing w:after="40"/>
            </w:pPr>
            <w:r>
              <w:t>10 of 1982</w:t>
            </w:r>
          </w:p>
        </w:tc>
        <w:tc>
          <w:tcPr>
            <w:tcW w:w="1135" w:type="dxa"/>
          </w:tcPr>
          <w:p>
            <w:pPr>
              <w:pStyle w:val="nTable"/>
              <w:spacing w:after="40"/>
            </w:pPr>
            <w:r>
              <w:t>14 May 1982</w:t>
            </w:r>
          </w:p>
        </w:tc>
        <w:tc>
          <w:tcPr>
            <w:tcW w:w="2553" w:type="dxa"/>
          </w:tcPr>
          <w:p>
            <w:pPr>
              <w:pStyle w:val="nTable"/>
              <w:spacing w:after="40"/>
            </w:pPr>
            <w:r>
              <w:t xml:space="preserve">1 Jul 1982 (see s. 2(1) and </w:t>
            </w:r>
            <w:r>
              <w:rPr>
                <w:i/>
                <w:iCs/>
              </w:rPr>
              <w:t>Gazette</w:t>
            </w:r>
            <w:r>
              <w:t xml:space="preserve"> 25 Jun 1982 p. 2079)</w:t>
            </w:r>
          </w:p>
        </w:tc>
      </w:tr>
      <w:tr>
        <w:trPr>
          <w:cantSplit/>
        </w:trPr>
        <w:tc>
          <w:tcPr>
            <w:tcW w:w="2266" w:type="dxa"/>
            <w:gridSpan w:val="2"/>
          </w:tcPr>
          <w:p>
            <w:pPr>
              <w:pStyle w:val="nTable"/>
              <w:spacing w:after="40"/>
              <w:ind w:right="113"/>
              <w:rPr>
                <w:iCs/>
              </w:rPr>
            </w:pPr>
            <w:r>
              <w:rPr>
                <w:i/>
              </w:rPr>
              <w:t>Housing Amendment Act 1983</w:t>
            </w:r>
            <w:r>
              <w:rPr>
                <w:iCs/>
                <w:vertAlign w:val="superscript"/>
              </w:rPr>
              <w:t> 5</w:t>
            </w:r>
          </w:p>
        </w:tc>
        <w:tc>
          <w:tcPr>
            <w:tcW w:w="1134" w:type="dxa"/>
            <w:gridSpan w:val="2"/>
          </w:tcPr>
          <w:p>
            <w:pPr>
              <w:pStyle w:val="nTable"/>
              <w:spacing w:after="40"/>
            </w:pPr>
            <w:r>
              <w:t>62 of 1983</w:t>
            </w:r>
          </w:p>
        </w:tc>
        <w:tc>
          <w:tcPr>
            <w:tcW w:w="1135" w:type="dxa"/>
          </w:tcPr>
          <w:p>
            <w:pPr>
              <w:pStyle w:val="nTable"/>
              <w:spacing w:after="40"/>
            </w:pPr>
            <w:r>
              <w:t>13 Dec 1983</w:t>
            </w:r>
          </w:p>
        </w:tc>
        <w:tc>
          <w:tcPr>
            <w:tcW w:w="2553" w:type="dxa"/>
          </w:tcPr>
          <w:p>
            <w:pPr>
              <w:pStyle w:val="nTable"/>
              <w:spacing w:after="40"/>
            </w:pPr>
            <w:r>
              <w:t xml:space="preserve">Act other than s. 4: </w:t>
            </w:r>
            <w:r>
              <w:br/>
              <w:t>13 Dec 1983 (see s. 2(1));</w:t>
            </w:r>
            <w:r>
              <w:br/>
              <w:t>s. 4: 1 Jan 1984 (see s. 2(2))</w:t>
            </w:r>
          </w:p>
        </w:tc>
      </w:tr>
      <w:tr>
        <w:trPr>
          <w:cantSplit/>
        </w:trPr>
        <w:tc>
          <w:tcPr>
            <w:tcW w:w="2266" w:type="dxa"/>
            <w:gridSpan w:val="2"/>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5" w:type="dxa"/>
          </w:tcPr>
          <w:p>
            <w:pPr>
              <w:pStyle w:val="nTable"/>
              <w:spacing w:after="40"/>
            </w:pPr>
            <w:r>
              <w:t>4 Dec 1985</w:t>
            </w:r>
          </w:p>
        </w:tc>
        <w:tc>
          <w:tcPr>
            <w:tcW w:w="2553" w:type="dxa"/>
          </w:tcPr>
          <w:p>
            <w:pPr>
              <w:pStyle w:val="nTable"/>
              <w:spacing w:after="40"/>
            </w:pPr>
            <w:r>
              <w:t xml:space="preserve">1 Jul 1986 (see s. 2 and </w:t>
            </w:r>
            <w:r>
              <w:rPr>
                <w:i/>
              </w:rPr>
              <w:t>Gazette</w:t>
            </w:r>
            <w:r>
              <w:t xml:space="preserve"> 30 Jun 1986 p. 2255)</w:t>
            </w:r>
          </w:p>
        </w:tc>
      </w:tr>
      <w:tr>
        <w:trPr>
          <w:cantSplit/>
        </w:trPr>
        <w:tc>
          <w:tcPr>
            <w:tcW w:w="2266" w:type="dxa"/>
            <w:gridSpan w:val="2"/>
          </w:tcPr>
          <w:p>
            <w:pPr>
              <w:pStyle w:val="nTable"/>
              <w:spacing w:after="40"/>
              <w:ind w:right="113"/>
            </w:pPr>
            <w:r>
              <w:rPr>
                <w:i/>
              </w:rPr>
              <w:t>Financial Administration Legislation Amendment Act 1993</w:t>
            </w:r>
            <w:r>
              <w:t xml:space="preserve"> s. 11 and 14(3) </w:t>
            </w:r>
          </w:p>
        </w:tc>
        <w:tc>
          <w:tcPr>
            <w:tcW w:w="1134" w:type="dxa"/>
            <w:gridSpan w:val="2"/>
          </w:tcPr>
          <w:p>
            <w:pPr>
              <w:pStyle w:val="nTable"/>
              <w:spacing w:after="40"/>
            </w:pPr>
            <w:r>
              <w:t>6 of 1993</w:t>
            </w:r>
          </w:p>
        </w:tc>
        <w:tc>
          <w:tcPr>
            <w:tcW w:w="1135" w:type="dxa"/>
          </w:tcPr>
          <w:p>
            <w:pPr>
              <w:pStyle w:val="nTable"/>
              <w:spacing w:after="40"/>
            </w:pPr>
            <w:r>
              <w:t>27 Aug 1993</w:t>
            </w:r>
          </w:p>
        </w:tc>
        <w:tc>
          <w:tcPr>
            <w:tcW w:w="2553" w:type="dxa"/>
          </w:tcPr>
          <w:p>
            <w:pPr>
              <w:pStyle w:val="nTable"/>
              <w:spacing w:after="40"/>
            </w:pPr>
            <w:r>
              <w:t>1 Jul 1993 (see s. 2(1))</w:t>
            </w:r>
          </w:p>
        </w:tc>
      </w:tr>
      <w:tr>
        <w:trPr>
          <w:cantSplit/>
        </w:trPr>
        <w:tc>
          <w:tcPr>
            <w:tcW w:w="2266"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5" w:type="dxa"/>
          </w:tcPr>
          <w:p>
            <w:pPr>
              <w:pStyle w:val="nTable"/>
              <w:spacing w:after="40"/>
            </w:pPr>
            <w:r>
              <w:t>29 Jun 1994</w:t>
            </w:r>
          </w:p>
        </w:tc>
        <w:tc>
          <w:tcPr>
            <w:tcW w:w="2553" w:type="dxa"/>
          </w:tcPr>
          <w:p>
            <w:pPr>
              <w:pStyle w:val="nTable"/>
              <w:spacing w:after="40"/>
            </w:pPr>
            <w:r>
              <w:t xml:space="preserve">1 Oct 1994 (see s. 2 and </w:t>
            </w:r>
            <w:r>
              <w:rPr>
                <w:i/>
              </w:rPr>
              <w:t>Gazette</w:t>
            </w:r>
            <w:r>
              <w:t xml:space="preserve"> 30 Sep 1994 p. 4948)</w:t>
            </w:r>
          </w:p>
        </w:tc>
      </w:tr>
      <w:tr>
        <w:trPr>
          <w:cantSplit/>
        </w:trPr>
        <w:tc>
          <w:tcPr>
            <w:tcW w:w="2266" w:type="dxa"/>
            <w:gridSpan w:val="2"/>
          </w:tcPr>
          <w:p>
            <w:pPr>
              <w:pStyle w:val="nTable"/>
              <w:spacing w:after="40"/>
              <w:ind w:right="113"/>
            </w:pPr>
            <w:r>
              <w:rPr>
                <w:i/>
              </w:rPr>
              <w:t>Planning Legislation Amendment Act (No. 2) 1994</w:t>
            </w:r>
            <w:r>
              <w:t xml:space="preserve"> s. 46(7)</w:t>
            </w:r>
          </w:p>
        </w:tc>
        <w:tc>
          <w:tcPr>
            <w:tcW w:w="1134" w:type="dxa"/>
            <w:gridSpan w:val="2"/>
          </w:tcPr>
          <w:p>
            <w:pPr>
              <w:pStyle w:val="nTable"/>
              <w:spacing w:after="40"/>
            </w:pPr>
            <w:r>
              <w:t>84 of 1994</w:t>
            </w:r>
          </w:p>
        </w:tc>
        <w:tc>
          <w:tcPr>
            <w:tcW w:w="1135" w:type="dxa"/>
          </w:tcPr>
          <w:p>
            <w:pPr>
              <w:pStyle w:val="nTable"/>
              <w:spacing w:after="40"/>
            </w:pPr>
            <w:r>
              <w:t>13 Jan 1995</w:t>
            </w:r>
          </w:p>
        </w:tc>
        <w:tc>
          <w:tcPr>
            <w:tcW w:w="2553" w:type="dxa"/>
          </w:tcPr>
          <w:p>
            <w:pPr>
              <w:pStyle w:val="nTable"/>
              <w:spacing w:after="40"/>
            </w:pPr>
            <w:r>
              <w:t xml:space="preserve">1 Mar 1995 (see s. 2 and </w:t>
            </w:r>
            <w:r>
              <w:rPr>
                <w:i/>
              </w:rPr>
              <w:t>Gazette</w:t>
            </w:r>
            <w:r>
              <w:t xml:space="preserve"> 21 Feb 1995 p. 567)</w:t>
            </w:r>
          </w:p>
        </w:tc>
      </w:tr>
      <w:tr>
        <w:trPr>
          <w:cantSplit/>
        </w:trPr>
        <w:tc>
          <w:tcPr>
            <w:tcW w:w="2266"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keepNext/>
              <w:keepLines/>
              <w:spacing w:after="40"/>
            </w:pPr>
            <w:r>
              <w:t>73 of 1995</w:t>
            </w:r>
          </w:p>
        </w:tc>
        <w:tc>
          <w:tcPr>
            <w:tcW w:w="1135" w:type="dxa"/>
          </w:tcPr>
          <w:p>
            <w:pPr>
              <w:pStyle w:val="nTable"/>
              <w:keepNext/>
              <w:keepLines/>
              <w:spacing w:after="40"/>
            </w:pPr>
            <w:r>
              <w:t>27 Dec 1995</w:t>
            </w:r>
          </w:p>
        </w:tc>
        <w:tc>
          <w:tcPr>
            <w:tcW w:w="2553" w:type="dxa"/>
          </w:tcPr>
          <w:p>
            <w:pPr>
              <w:pStyle w:val="nTable"/>
              <w:keepNext/>
              <w:keepLines/>
              <w:spacing w:after="40"/>
            </w:pPr>
            <w:r>
              <w:t xml:space="preserve">1 Jan 1996 (see s. 2(2) and </w:t>
            </w:r>
            <w:r>
              <w:rPr>
                <w:i/>
              </w:rPr>
              <w:t>Gazette</w:t>
            </w:r>
            <w:r>
              <w:t xml:space="preserve"> 29 Dec 1995 p. 6291) </w:t>
            </w:r>
          </w:p>
        </w:tc>
      </w:tr>
      <w:tr>
        <w:trPr>
          <w:cantSplit/>
        </w:trPr>
        <w:tc>
          <w:tcPr>
            <w:tcW w:w="2266"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5" w:type="dxa"/>
          </w:tcPr>
          <w:p>
            <w:pPr>
              <w:pStyle w:val="nTable"/>
              <w:spacing w:after="40"/>
            </w:pPr>
            <w:r>
              <w:t>28 Jun 1996</w:t>
            </w:r>
          </w:p>
        </w:tc>
        <w:tc>
          <w:tcPr>
            <w:tcW w:w="2553" w:type="dxa"/>
          </w:tcPr>
          <w:p>
            <w:pPr>
              <w:pStyle w:val="nTable"/>
              <w:spacing w:after="40"/>
            </w:pPr>
            <w:r>
              <w:t>1 Jul 1996 (see s. 2)</w:t>
            </w:r>
          </w:p>
        </w:tc>
      </w:tr>
      <w:tr>
        <w:trPr>
          <w:cantSplit/>
        </w:trPr>
        <w:tc>
          <w:tcPr>
            <w:tcW w:w="2266" w:type="dxa"/>
            <w:gridSpan w:val="2"/>
          </w:tcPr>
          <w:p>
            <w:pPr>
              <w:pStyle w:val="nTable"/>
              <w:spacing w:after="40"/>
              <w:ind w:right="113"/>
            </w:pPr>
            <w:r>
              <w:rPr>
                <w:i/>
              </w:rPr>
              <w:t>Statutory Corporations (Liability of Directors) Act 1996</w:t>
            </w:r>
            <w:r>
              <w:t xml:space="preserve"> s. 3</w:t>
            </w:r>
          </w:p>
        </w:tc>
        <w:tc>
          <w:tcPr>
            <w:tcW w:w="1134" w:type="dxa"/>
            <w:gridSpan w:val="2"/>
          </w:tcPr>
          <w:p>
            <w:pPr>
              <w:pStyle w:val="nTable"/>
              <w:spacing w:after="40"/>
            </w:pPr>
            <w:r>
              <w:t>41 of 1996</w:t>
            </w:r>
          </w:p>
        </w:tc>
        <w:tc>
          <w:tcPr>
            <w:tcW w:w="1135" w:type="dxa"/>
          </w:tcPr>
          <w:p>
            <w:pPr>
              <w:pStyle w:val="nTable"/>
              <w:spacing w:after="40"/>
            </w:pPr>
            <w:r>
              <w:t>10 Oct 1996</w:t>
            </w:r>
          </w:p>
        </w:tc>
        <w:tc>
          <w:tcPr>
            <w:tcW w:w="2553" w:type="dxa"/>
          </w:tcPr>
          <w:p>
            <w:pPr>
              <w:pStyle w:val="nTable"/>
              <w:spacing w:after="40"/>
            </w:pPr>
            <w:r>
              <w:t xml:space="preserve">1 Dec 1996 (see s. 2 and </w:t>
            </w:r>
            <w:r>
              <w:rPr>
                <w:i/>
              </w:rPr>
              <w:t>Gazette</w:t>
            </w:r>
            <w:r>
              <w:t xml:space="preserve"> 12 Nov 1996 p. 6301)</w:t>
            </w:r>
          </w:p>
        </w:tc>
      </w:tr>
      <w:tr>
        <w:trPr>
          <w:cantSplit/>
        </w:trPr>
        <w:tc>
          <w:tcPr>
            <w:tcW w:w="2266"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keepNext/>
              <w:spacing w:after="40"/>
            </w:pPr>
            <w:r>
              <w:t>49 of 1996</w:t>
            </w:r>
          </w:p>
        </w:tc>
        <w:tc>
          <w:tcPr>
            <w:tcW w:w="1135" w:type="dxa"/>
          </w:tcPr>
          <w:p>
            <w:pPr>
              <w:pStyle w:val="nTable"/>
              <w:keepNext/>
              <w:spacing w:after="40"/>
            </w:pPr>
            <w:r>
              <w:t>25 Oct 1996</w:t>
            </w:r>
          </w:p>
        </w:tc>
        <w:tc>
          <w:tcPr>
            <w:tcW w:w="2553" w:type="dxa"/>
          </w:tcPr>
          <w:p>
            <w:pPr>
              <w:pStyle w:val="nTable"/>
              <w:keepNext/>
              <w:spacing w:after="40"/>
            </w:pPr>
            <w:r>
              <w:t>25 Oct 1996 (see s. 2(1))</w:t>
            </w:r>
          </w:p>
        </w:tc>
      </w:tr>
      <w:tr>
        <w:trPr>
          <w:cantSplit/>
        </w:trPr>
        <w:tc>
          <w:tcPr>
            <w:tcW w:w="2266" w:type="dxa"/>
            <w:gridSpan w:val="2"/>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5" w:type="dxa"/>
          </w:tcPr>
          <w:p>
            <w:pPr>
              <w:pStyle w:val="nTable"/>
              <w:spacing w:after="40"/>
            </w:pPr>
            <w:r>
              <w:t>14 Nov 1996</w:t>
            </w:r>
          </w:p>
        </w:tc>
        <w:tc>
          <w:tcPr>
            <w:tcW w:w="2553" w:type="dxa"/>
          </w:tcPr>
          <w:p>
            <w:pPr>
              <w:pStyle w:val="nTable"/>
              <w:spacing w:after="40"/>
            </w:pPr>
            <w:r>
              <w:t>14 Nov 1996 (see s. 2(1))</w:t>
            </w:r>
          </w:p>
        </w:tc>
      </w:tr>
      <w:tr>
        <w:trPr>
          <w:cantSplit/>
        </w:trPr>
        <w:tc>
          <w:tcPr>
            <w:tcW w:w="2266" w:type="dxa"/>
            <w:gridSpan w:val="2"/>
          </w:tcPr>
          <w:p>
            <w:pPr>
              <w:pStyle w:val="nTable"/>
              <w:spacing w:after="40"/>
              <w:ind w:right="113"/>
            </w:pPr>
            <w:r>
              <w:rPr>
                <w:i/>
              </w:rPr>
              <w:t>Acts Amendment (Land Administration) Act 1997</w:t>
            </w:r>
            <w:r>
              <w:t xml:space="preserve"> Pt. 33</w:t>
            </w:r>
          </w:p>
        </w:tc>
        <w:tc>
          <w:tcPr>
            <w:tcW w:w="1134" w:type="dxa"/>
            <w:gridSpan w:val="2"/>
          </w:tcPr>
          <w:p>
            <w:pPr>
              <w:pStyle w:val="nTable"/>
              <w:spacing w:after="40"/>
            </w:pPr>
            <w:r>
              <w:t>31 of 1997</w:t>
            </w:r>
          </w:p>
        </w:tc>
        <w:tc>
          <w:tcPr>
            <w:tcW w:w="1135" w:type="dxa"/>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266" w:type="dxa"/>
            <w:gridSpan w:val="2"/>
          </w:tcPr>
          <w:p>
            <w:pPr>
              <w:pStyle w:val="nTable"/>
              <w:spacing w:after="40"/>
              <w:ind w:right="113"/>
            </w:pPr>
            <w:r>
              <w:rPr>
                <w:i/>
              </w:rPr>
              <w:t>Statutes (Repeals and Minor Amendments) Act (No. 2) 1998</w:t>
            </w:r>
            <w:r>
              <w:t xml:space="preserve"> s. 9(2)</w:t>
            </w:r>
          </w:p>
        </w:tc>
        <w:tc>
          <w:tcPr>
            <w:tcW w:w="1134" w:type="dxa"/>
            <w:gridSpan w:val="2"/>
          </w:tcPr>
          <w:p>
            <w:pPr>
              <w:pStyle w:val="nTable"/>
              <w:spacing w:after="40"/>
            </w:pPr>
            <w:r>
              <w:t>10 of 1998</w:t>
            </w:r>
          </w:p>
        </w:tc>
        <w:tc>
          <w:tcPr>
            <w:tcW w:w="1135" w:type="dxa"/>
          </w:tcPr>
          <w:p>
            <w:pPr>
              <w:pStyle w:val="nTable"/>
              <w:spacing w:after="40"/>
            </w:pPr>
            <w:r>
              <w:t>30 Apr 1998</w:t>
            </w:r>
          </w:p>
        </w:tc>
        <w:tc>
          <w:tcPr>
            <w:tcW w:w="2553" w:type="dxa"/>
          </w:tcPr>
          <w:p>
            <w:pPr>
              <w:pStyle w:val="nTable"/>
              <w:spacing w:after="40"/>
            </w:pPr>
            <w:r>
              <w:t>30 Apr 1998 (see s. 2(1))</w:t>
            </w:r>
          </w:p>
        </w:tc>
      </w:tr>
      <w:tr>
        <w:trPr>
          <w:cantSplit/>
        </w:trPr>
        <w:tc>
          <w:tcPr>
            <w:tcW w:w="7088" w:type="dxa"/>
            <w:gridSpan w:val="6"/>
          </w:tcPr>
          <w:p>
            <w:pPr>
              <w:pStyle w:val="nTable"/>
              <w:spacing w:after="40"/>
            </w:pPr>
            <w:r>
              <w:rPr>
                <w:b/>
                <w:bCs/>
              </w:rPr>
              <w:t xml:space="preserve">Reprint of the </w:t>
            </w:r>
            <w:r>
              <w:rPr>
                <w:b/>
                <w:bCs/>
                <w:i/>
                <w:iCs/>
              </w:rPr>
              <w:t>Housing Act 1980</w:t>
            </w:r>
            <w:r>
              <w:rPr>
                <w:b/>
                <w:bCs/>
              </w:rPr>
              <w:t xml:space="preserve"> as at 27 May 1999</w:t>
            </w:r>
            <w:r>
              <w:t xml:space="preserve"> (includes amendments listed above)</w:t>
            </w:r>
          </w:p>
        </w:tc>
      </w:tr>
      <w:tr>
        <w:trPr>
          <w:cantSplit/>
        </w:trPr>
        <w:tc>
          <w:tcPr>
            <w:tcW w:w="2266" w:type="dxa"/>
            <w:gridSpan w:val="2"/>
          </w:tcPr>
          <w:p>
            <w:pPr>
              <w:pStyle w:val="nTable"/>
              <w:spacing w:after="40"/>
            </w:pPr>
            <w:r>
              <w:rPr>
                <w:i/>
              </w:rPr>
              <w:t>Acts Amendment and Repeal (Financial Sector Reform) Act 1999</w:t>
            </w:r>
            <w:r>
              <w:t xml:space="preserve"> s. 87</w:t>
            </w:r>
          </w:p>
        </w:tc>
        <w:tc>
          <w:tcPr>
            <w:tcW w:w="1134" w:type="dxa"/>
            <w:gridSpan w:val="2"/>
          </w:tcPr>
          <w:p>
            <w:pPr>
              <w:pStyle w:val="nTable"/>
              <w:spacing w:after="40"/>
            </w:pPr>
            <w:r>
              <w:t>26 of 1999</w:t>
            </w:r>
          </w:p>
        </w:tc>
        <w:tc>
          <w:tcPr>
            <w:tcW w:w="1135" w:type="dxa"/>
          </w:tcPr>
          <w:p>
            <w:pPr>
              <w:pStyle w:val="nTable"/>
              <w:spacing w:after="40"/>
            </w:pPr>
            <w:r>
              <w:t>29 Jun 1999</w:t>
            </w:r>
          </w:p>
        </w:tc>
        <w:tc>
          <w:tcPr>
            <w:tcW w:w="2553" w:type="dxa"/>
          </w:tcPr>
          <w:p>
            <w:pPr>
              <w:pStyle w:val="nTable"/>
              <w:spacing w:after="40"/>
            </w:pPr>
            <w:r>
              <w:t xml:space="preserve">1 Jul 1999 (see s. 2 and </w:t>
            </w:r>
            <w:r>
              <w:rPr>
                <w:i/>
              </w:rPr>
              <w:t>Gazette</w:t>
            </w:r>
            <w:r>
              <w:t xml:space="preserve"> 30 Jun 1999 p. 2905)</w:t>
            </w:r>
          </w:p>
        </w:tc>
      </w:tr>
      <w:tr>
        <w:trPr>
          <w:cantSplit/>
        </w:trPr>
        <w:tc>
          <w:tcPr>
            <w:tcW w:w="2266" w:type="dxa"/>
            <w:gridSpan w:val="2"/>
          </w:tcPr>
          <w:p>
            <w:pPr>
              <w:pStyle w:val="nTable"/>
              <w:spacing w:after="40"/>
              <w:ind w:right="113"/>
              <w:rPr>
                <w:i/>
              </w:rPr>
            </w:pPr>
            <w:r>
              <w:rPr>
                <w:i/>
              </w:rPr>
              <w:t xml:space="preserve">Building Societies Amendment Act 2001 </w:t>
            </w:r>
            <w:r>
              <w:t>s. 49 and 51</w:t>
            </w:r>
          </w:p>
        </w:tc>
        <w:tc>
          <w:tcPr>
            <w:tcW w:w="1134" w:type="dxa"/>
            <w:gridSpan w:val="2"/>
          </w:tcPr>
          <w:p>
            <w:pPr>
              <w:pStyle w:val="nTable"/>
              <w:spacing w:after="40"/>
            </w:pPr>
            <w:r>
              <w:t>12 of 2001</w:t>
            </w:r>
          </w:p>
        </w:tc>
        <w:tc>
          <w:tcPr>
            <w:tcW w:w="1135" w:type="dxa"/>
          </w:tcPr>
          <w:p>
            <w:pPr>
              <w:pStyle w:val="nTable"/>
              <w:spacing w:after="40"/>
            </w:pPr>
            <w:r>
              <w:t>13 Jul 2001</w:t>
            </w:r>
          </w:p>
        </w:tc>
        <w:tc>
          <w:tcPr>
            <w:tcW w:w="2553" w:type="dxa"/>
          </w:tcPr>
          <w:p>
            <w:pPr>
              <w:pStyle w:val="nTable"/>
              <w:spacing w:after="40"/>
            </w:pPr>
            <w:r>
              <w:t>13 Jul 2001 (see s. 2)</w:t>
            </w:r>
          </w:p>
        </w:tc>
      </w:tr>
      <w:tr>
        <w:trPr>
          <w:cantSplit/>
        </w:trPr>
        <w:tc>
          <w:tcPr>
            <w:tcW w:w="2266" w:type="dxa"/>
            <w:gridSpan w:val="2"/>
          </w:tcPr>
          <w:p>
            <w:pPr>
              <w:pStyle w:val="nTable"/>
              <w:spacing w:after="40"/>
              <w:ind w:right="170"/>
              <w:rPr>
                <w:i/>
              </w:rPr>
            </w:pPr>
            <w:r>
              <w:rPr>
                <w:i/>
              </w:rPr>
              <w:t>Corporations (Consequential Amendments) Act (No. 2) 2003</w:t>
            </w:r>
            <w:r>
              <w:t xml:space="preserve"> Pt. 10</w:t>
            </w:r>
          </w:p>
        </w:tc>
        <w:tc>
          <w:tcPr>
            <w:tcW w:w="1134" w:type="dxa"/>
            <w:gridSpan w:val="2"/>
          </w:tcPr>
          <w:p>
            <w:pPr>
              <w:pStyle w:val="nTable"/>
              <w:spacing w:after="40"/>
            </w:pPr>
            <w:r>
              <w:t>20 of 2003</w:t>
            </w:r>
          </w:p>
        </w:tc>
        <w:tc>
          <w:tcPr>
            <w:tcW w:w="1135" w:type="dxa"/>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266" w:type="dxa"/>
            <w:gridSpan w:val="2"/>
          </w:tcPr>
          <w:p>
            <w:pPr>
              <w:pStyle w:val="nTable"/>
              <w:spacing w:after="40"/>
              <w:ind w:right="170"/>
            </w:pPr>
            <w:r>
              <w:rPr>
                <w:i/>
              </w:rPr>
              <w:t>Acts Amendment (Equality of Status) Act 2003</w:t>
            </w:r>
            <w:r>
              <w:t xml:space="preserve"> Pt. 29</w:t>
            </w:r>
          </w:p>
        </w:tc>
        <w:tc>
          <w:tcPr>
            <w:tcW w:w="1134" w:type="dxa"/>
            <w:gridSpan w:val="2"/>
          </w:tcPr>
          <w:p>
            <w:pPr>
              <w:pStyle w:val="nTable"/>
              <w:spacing w:after="40"/>
            </w:pPr>
            <w:r>
              <w:t>28 of 2003</w:t>
            </w:r>
          </w:p>
        </w:tc>
        <w:tc>
          <w:tcPr>
            <w:tcW w:w="1135" w:type="dxa"/>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266" w:type="dxa"/>
            <w:gridSpan w:val="2"/>
          </w:tcPr>
          <w:p>
            <w:pPr>
              <w:pStyle w:val="nTable"/>
              <w:spacing w:after="40"/>
              <w:ind w:right="170"/>
              <w:rPr>
                <w:i/>
              </w:rPr>
            </w:pPr>
            <w:r>
              <w:rPr>
                <w:i/>
                <w:iCs/>
              </w:rPr>
              <w:t>Housing Societies Repeal Act 2005</w:t>
            </w:r>
            <w:r>
              <w:t xml:space="preserve"> s. 28</w:t>
            </w:r>
          </w:p>
        </w:tc>
        <w:tc>
          <w:tcPr>
            <w:tcW w:w="1134" w:type="dxa"/>
            <w:gridSpan w:val="2"/>
          </w:tcPr>
          <w:p>
            <w:pPr>
              <w:pStyle w:val="nTable"/>
              <w:spacing w:after="40"/>
            </w:pPr>
            <w:r>
              <w:t>17 of 2005</w:t>
            </w:r>
          </w:p>
        </w:tc>
        <w:tc>
          <w:tcPr>
            <w:tcW w:w="1135" w:type="dxa"/>
          </w:tcPr>
          <w:p>
            <w:pPr>
              <w:pStyle w:val="nTable"/>
              <w:spacing w:after="40"/>
            </w:pPr>
            <w:r>
              <w:t>5 Oct 2005</w:t>
            </w:r>
          </w:p>
        </w:tc>
        <w:tc>
          <w:tcPr>
            <w:tcW w:w="2553" w:type="dxa"/>
          </w:tcPr>
          <w:p>
            <w:pPr>
              <w:pStyle w:val="nTable"/>
              <w:spacing w:after="40"/>
            </w:pPr>
            <w:r>
              <w:t xml:space="preserve">10 Jul 2010 (see s. 2(3) and </w:t>
            </w:r>
            <w:r>
              <w:rPr>
                <w:i/>
                <w:iCs/>
              </w:rPr>
              <w:t>Gazette</w:t>
            </w:r>
            <w:r>
              <w:t xml:space="preserve"> 9 Jul 2010 p. 3239)</w:t>
            </w:r>
          </w:p>
        </w:tc>
      </w:tr>
      <w:tr>
        <w:trPr>
          <w:cantSplit/>
        </w:trPr>
        <w:tc>
          <w:tcPr>
            <w:tcW w:w="2266" w:type="dxa"/>
            <w:gridSpan w:val="2"/>
          </w:tcPr>
          <w:p>
            <w:pPr>
              <w:pStyle w:val="nTable"/>
              <w:spacing w:after="40"/>
              <w:ind w:right="170"/>
              <w:rPr>
                <w:i/>
              </w:rPr>
            </w:pPr>
            <w:r>
              <w:rPr>
                <w:i/>
                <w:snapToGrid w:val="0"/>
              </w:rPr>
              <w:t>Planning and Development (Consequential and Transitional Provisions) Act 2005</w:t>
            </w:r>
            <w:r>
              <w:rPr>
                <w:iCs/>
              </w:rPr>
              <w:t xml:space="preserve"> s. 15</w:t>
            </w:r>
          </w:p>
        </w:tc>
        <w:tc>
          <w:tcPr>
            <w:tcW w:w="1134" w:type="dxa"/>
            <w:gridSpan w:val="2"/>
          </w:tcPr>
          <w:p>
            <w:pPr>
              <w:pStyle w:val="nTable"/>
              <w:spacing w:after="40"/>
            </w:pPr>
            <w:r>
              <w:rPr>
                <w:snapToGrid w:val="0"/>
              </w:rPr>
              <w:t>38 of 2005</w:t>
            </w:r>
          </w:p>
        </w:tc>
        <w:tc>
          <w:tcPr>
            <w:tcW w:w="1135" w:type="dxa"/>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266" w:type="dxa"/>
            <w:gridSpan w:val="2"/>
          </w:tcPr>
          <w:p>
            <w:pPr>
              <w:pStyle w:val="nTable"/>
              <w:spacing w:after="40"/>
              <w:ind w:right="170"/>
              <w:rPr>
                <w:i/>
                <w:snapToGrid w:val="0"/>
              </w:rPr>
            </w:pPr>
            <w:r>
              <w:rPr>
                <w:i/>
                <w:snapToGrid w:val="0"/>
              </w:rPr>
              <w:t>Machinery of Government (Miscellaneous Amendments) Act 2006</w:t>
            </w:r>
            <w:r>
              <w:rPr>
                <w:i/>
                <w:iCs/>
                <w:snapToGrid w:val="0"/>
              </w:rPr>
              <w:t xml:space="preserve"> </w:t>
            </w:r>
            <w:r>
              <w:rPr>
                <w:snapToGrid w:val="0"/>
              </w:rPr>
              <w:t>Pt. 10 Div. 4</w:t>
            </w:r>
            <w:r>
              <w:rPr>
                <w:snapToGrid w:val="0"/>
                <w:vertAlign w:val="superscript"/>
              </w:rPr>
              <w:t> 6</w:t>
            </w:r>
          </w:p>
        </w:tc>
        <w:tc>
          <w:tcPr>
            <w:tcW w:w="1134" w:type="dxa"/>
            <w:gridSpan w:val="2"/>
          </w:tcPr>
          <w:p>
            <w:pPr>
              <w:pStyle w:val="nTable"/>
              <w:spacing w:after="40"/>
              <w:rPr>
                <w:snapToGrid w:val="0"/>
              </w:rPr>
            </w:pPr>
            <w:r>
              <w:rPr>
                <w:snapToGrid w:val="0"/>
              </w:rPr>
              <w:t>28 of 2006</w:t>
            </w:r>
          </w:p>
        </w:tc>
        <w:tc>
          <w:tcPr>
            <w:tcW w:w="1135" w:type="dxa"/>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7088" w:type="dxa"/>
            <w:gridSpan w:val="6"/>
          </w:tcPr>
          <w:p>
            <w:pPr>
              <w:pStyle w:val="nTable"/>
              <w:spacing w:after="40"/>
            </w:pPr>
            <w:r>
              <w:rPr>
                <w:b/>
                <w:bCs/>
              </w:rPr>
              <w:t xml:space="preserve">Reprint 2:  The </w:t>
            </w:r>
            <w:r>
              <w:rPr>
                <w:b/>
                <w:bCs/>
                <w:i/>
                <w:iCs/>
              </w:rPr>
              <w:t>Housing Act 1980</w:t>
            </w:r>
            <w:r>
              <w:rPr>
                <w:b/>
                <w:bCs/>
              </w:rPr>
              <w:t xml:space="preserve"> as at 18 Aug 2006</w:t>
            </w:r>
            <w:r>
              <w:t xml:space="preserve"> (includes amendments listed above </w:t>
            </w:r>
            <w:r>
              <w:rPr>
                <w:snapToGrid w:val="0"/>
              </w:rPr>
              <w:t xml:space="preserve">except those in the </w:t>
            </w:r>
            <w:r>
              <w:rPr>
                <w:i/>
                <w:iCs/>
              </w:rPr>
              <w:t>Housing Societies Repeal Act 2005</w:t>
            </w:r>
            <w:r>
              <w:t>)</w:t>
            </w:r>
          </w:p>
        </w:tc>
      </w:tr>
      <w:tr>
        <w:trPr>
          <w:cantSplit/>
        </w:trPr>
        <w:tc>
          <w:tcPr>
            <w:tcW w:w="2266" w:type="dxa"/>
            <w:gridSpan w:val="2"/>
          </w:tcPr>
          <w:p>
            <w:pPr>
              <w:pStyle w:val="nTable"/>
              <w:spacing w:after="40"/>
              <w:ind w:right="170"/>
              <w:rPr>
                <w:i/>
                <w:snapToGrid w:val="0"/>
              </w:rPr>
            </w:pPr>
            <w:r>
              <w:rPr>
                <w:i/>
                <w:snapToGrid w:val="0"/>
              </w:rPr>
              <w:t>Land Information Authority Act 2006</w:t>
            </w:r>
            <w:r>
              <w:rPr>
                <w:iCs/>
                <w:snapToGrid w:val="0"/>
              </w:rPr>
              <w:t xml:space="preserve"> s. 137</w:t>
            </w:r>
          </w:p>
        </w:tc>
        <w:tc>
          <w:tcPr>
            <w:tcW w:w="1134" w:type="dxa"/>
            <w:gridSpan w:val="2"/>
          </w:tcPr>
          <w:p>
            <w:pPr>
              <w:pStyle w:val="nTable"/>
              <w:spacing w:after="40"/>
              <w:rPr>
                <w:snapToGrid w:val="0"/>
              </w:rPr>
            </w:pPr>
            <w:r>
              <w:rPr>
                <w:snapToGrid w:val="0"/>
              </w:rPr>
              <w:t>60 of 2006</w:t>
            </w:r>
          </w:p>
        </w:tc>
        <w:tc>
          <w:tcPr>
            <w:tcW w:w="1135" w:type="dxa"/>
          </w:tcPr>
          <w:p>
            <w:pPr>
              <w:pStyle w:val="nTable"/>
              <w:spacing w:after="40"/>
            </w:pPr>
            <w:r>
              <w:rPr>
                <w:snapToGrid w:val="0"/>
              </w:rPr>
              <w:t>16 Nov 2006</w:t>
            </w:r>
          </w:p>
        </w:tc>
        <w:tc>
          <w:tcPr>
            <w:tcW w:w="2553" w:type="dxa"/>
          </w:tcPr>
          <w:p>
            <w:pPr>
              <w:pStyle w:val="nTable"/>
              <w:spacing w:after="40"/>
            </w:pPr>
            <w:r>
              <w:t xml:space="preserve">1 Jan 2007 (see s. 2(1) and </w:t>
            </w:r>
            <w:r>
              <w:rPr>
                <w:i/>
                <w:iCs/>
              </w:rPr>
              <w:t xml:space="preserve">Gazette </w:t>
            </w:r>
            <w:r>
              <w:t>8 Dec 2006 p. 5369)</w:t>
            </w:r>
          </w:p>
        </w:tc>
      </w:tr>
      <w:tr>
        <w:trPr>
          <w:cantSplit/>
        </w:trPr>
        <w:tc>
          <w:tcPr>
            <w:tcW w:w="2266" w:type="dxa"/>
            <w:gridSpan w:val="2"/>
          </w:tcPr>
          <w:p>
            <w:pPr>
              <w:pStyle w:val="nTable"/>
              <w:spacing w:after="40"/>
              <w:ind w:right="170"/>
              <w:rPr>
                <w:i/>
                <w:snapToGrid w:val="0"/>
                <w:vertAlign w:val="superscript"/>
              </w:rPr>
            </w:pPr>
            <w:r>
              <w:rPr>
                <w:i/>
                <w:snapToGrid w:val="0"/>
              </w:rPr>
              <w:t xml:space="preserve">Financial Legislation Amendment and Repeal Act 2006 </w:t>
            </w:r>
            <w:r>
              <w:rPr>
                <w:iCs/>
                <w:snapToGrid w:val="0"/>
              </w:rPr>
              <w:t>s. 4 and Sch. 1 cl. 87</w:t>
            </w:r>
          </w:p>
        </w:tc>
        <w:tc>
          <w:tcPr>
            <w:tcW w:w="1134" w:type="dxa"/>
            <w:gridSpan w:val="2"/>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3"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6" w:type="dxa"/>
            <w:gridSpan w:val="2"/>
          </w:tcPr>
          <w:p>
            <w:pPr>
              <w:pStyle w:val="nTable"/>
              <w:spacing w:after="40"/>
              <w:rPr>
                <w:iCs/>
                <w:vertAlign w:val="superscript"/>
              </w:rPr>
            </w:pPr>
            <w:r>
              <w:rPr>
                <w:i/>
              </w:rPr>
              <w:t>Duties Legislation Amendment Act 2008</w:t>
            </w:r>
            <w:r>
              <w:rPr>
                <w:iCs/>
              </w:rPr>
              <w:t xml:space="preserve"> Sch. 1 cl. 17</w:t>
            </w:r>
          </w:p>
        </w:tc>
        <w:tc>
          <w:tcPr>
            <w:tcW w:w="1134" w:type="dxa"/>
            <w:gridSpan w:val="2"/>
          </w:tcPr>
          <w:p>
            <w:pPr>
              <w:pStyle w:val="nTable"/>
              <w:spacing w:after="40"/>
            </w:pPr>
            <w:r>
              <w:t>12 of 2008</w:t>
            </w:r>
          </w:p>
        </w:tc>
        <w:tc>
          <w:tcPr>
            <w:tcW w:w="1135" w:type="dxa"/>
          </w:tcPr>
          <w:p>
            <w:pPr>
              <w:pStyle w:val="nTable"/>
              <w:spacing w:after="40"/>
            </w:pPr>
            <w:r>
              <w:t>14 Apr 2008</w:t>
            </w:r>
          </w:p>
        </w:tc>
        <w:tc>
          <w:tcPr>
            <w:tcW w:w="2553" w:type="dxa"/>
          </w:tcPr>
          <w:p>
            <w:pPr>
              <w:pStyle w:val="nTable"/>
              <w:spacing w:after="40"/>
            </w:pPr>
            <w:r>
              <w:t>1 Jul 2008 (see s. 2(d))</w:t>
            </w:r>
          </w:p>
        </w:tc>
      </w:tr>
      <w:tr>
        <w:trPr>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5" w:type="dxa"/>
          </w:tcPr>
          <w:p>
            <w:pPr>
              <w:pStyle w:val="nTable"/>
              <w:spacing w:after="40"/>
            </w:pPr>
            <w:r>
              <w:t>3 Dec 2009</w:t>
            </w:r>
          </w:p>
        </w:tc>
        <w:tc>
          <w:tcPr>
            <w:tcW w:w="2553" w:type="dxa"/>
          </w:tcPr>
          <w:p>
            <w:pPr>
              <w:pStyle w:val="nTable"/>
              <w:spacing w:after="40"/>
            </w:pPr>
            <w:r>
              <w:t>4 Dec 2009 (see s. 2(b))</w:t>
            </w:r>
          </w:p>
        </w:tc>
      </w:tr>
      <w:tr>
        <w:trPr>
          <w:cantSplit/>
        </w:trPr>
        <w:tc>
          <w:tcPr>
            <w:tcW w:w="2266" w:type="dxa"/>
            <w:gridSpan w:val="2"/>
          </w:tcPr>
          <w:p>
            <w:pPr>
              <w:pStyle w:val="nTable"/>
              <w:spacing w:after="40"/>
              <w:ind w:right="113"/>
              <w:rPr>
                <w:i/>
              </w:rPr>
            </w:pPr>
            <w:r>
              <w:rPr>
                <w:i/>
                <w:snapToGrid w:val="0"/>
              </w:rPr>
              <w:t xml:space="preserve">Aboriginal Housing Legislation Amendment Act 2010 </w:t>
            </w:r>
            <w:r>
              <w:rPr>
                <w:iCs/>
                <w:snapToGrid w:val="0"/>
              </w:rPr>
              <w:t>Pt. 2</w:t>
            </w:r>
          </w:p>
        </w:tc>
        <w:tc>
          <w:tcPr>
            <w:tcW w:w="1134" w:type="dxa"/>
            <w:gridSpan w:val="2"/>
          </w:tcPr>
          <w:p>
            <w:pPr>
              <w:pStyle w:val="nTable"/>
              <w:spacing w:after="40"/>
            </w:pPr>
            <w:r>
              <w:t>6 of 2010</w:t>
            </w:r>
          </w:p>
        </w:tc>
        <w:tc>
          <w:tcPr>
            <w:tcW w:w="1135" w:type="dxa"/>
          </w:tcPr>
          <w:p>
            <w:pPr>
              <w:pStyle w:val="nTable"/>
              <w:spacing w:after="40"/>
            </w:pPr>
            <w:r>
              <w:t>25 May 2010</w:t>
            </w:r>
          </w:p>
        </w:tc>
        <w:tc>
          <w:tcPr>
            <w:tcW w:w="2553" w:type="dxa"/>
          </w:tcPr>
          <w:p>
            <w:pPr>
              <w:pStyle w:val="nTable"/>
              <w:spacing w:after="40"/>
            </w:pPr>
            <w:r>
              <w:t xml:space="preserve">1 Jul 2010 (see s. 2(b) and </w:t>
            </w:r>
            <w:r>
              <w:rPr>
                <w:i/>
                <w:iCs/>
              </w:rPr>
              <w:t>Gazette</w:t>
            </w:r>
            <w:r>
              <w:t xml:space="preserve"> 22 Jun 2010 p. 2767)</w:t>
            </w:r>
          </w:p>
        </w:tc>
      </w:tr>
      <w:tr>
        <w:trPr>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51</w:t>
            </w:r>
            <w:r>
              <w:rPr>
                <w:iCs/>
                <w:snapToGrid w:val="0"/>
                <w:vertAlign w:val="superscript"/>
              </w:rPr>
              <w:t> 7</w:t>
            </w:r>
          </w:p>
        </w:tc>
        <w:tc>
          <w:tcPr>
            <w:tcW w:w="1134" w:type="dxa"/>
            <w:gridSpan w:val="2"/>
          </w:tcPr>
          <w:p>
            <w:pPr>
              <w:pStyle w:val="nTable"/>
              <w:spacing w:after="40"/>
              <w:rPr>
                <w:snapToGrid w:val="0"/>
              </w:rPr>
            </w:pPr>
            <w:r>
              <w:rPr>
                <w:snapToGrid w:val="0"/>
              </w:rPr>
              <w:t>19 of 2010 (as amended by No. 17 of 2014 s. 39(4))</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it. 31 the amendment to s. 5(1): 11 Sep 2010 (see s. 2(b) and </w:t>
            </w:r>
            <w:r>
              <w:rPr>
                <w:i/>
                <w:iCs/>
                <w:snapToGrid w:val="0"/>
              </w:rPr>
              <w:t>Gazette</w:t>
            </w:r>
            <w:r>
              <w:rPr>
                <w:snapToGrid w:val="0"/>
              </w:rPr>
              <w:t xml:space="preserve"> 10 Sep 2010 p. 4341);</w:t>
            </w:r>
            <w:r>
              <w:rPr>
                <w:snapToGrid w:val="0"/>
              </w:rPr>
              <w:br/>
              <w:t xml:space="preserve">it. 31 the amendment to s. 55(5) other than the amendment to delete “or on termination” and insert “or (ii) on termination”: 11 Sep 2010 (see s. 2(b) and </w:t>
            </w:r>
            <w:r>
              <w:rPr>
                <w:i/>
                <w:iCs/>
                <w:snapToGrid w:val="0"/>
              </w:rPr>
              <w:t>Gazette</w:t>
            </w:r>
            <w:r>
              <w:rPr>
                <w:snapToGrid w:val="0"/>
              </w:rPr>
              <w:t xml:space="preserve"> 10 Sep 2010 p. 4341)</w:t>
            </w:r>
          </w:p>
        </w:tc>
      </w:tr>
      <w:tr>
        <w:trPr>
          <w:cantSplit/>
        </w:trPr>
        <w:tc>
          <w:tcPr>
            <w:tcW w:w="2266" w:type="dxa"/>
            <w:gridSpan w:val="2"/>
          </w:tcPr>
          <w:p>
            <w:pPr>
              <w:pStyle w:val="nTable"/>
              <w:spacing w:after="40"/>
              <w:ind w:right="113"/>
              <w:rPr>
                <w:i/>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6"/>
          </w:tcPr>
          <w:p>
            <w:pPr>
              <w:pStyle w:val="nTable"/>
              <w:spacing w:after="40"/>
              <w:rPr>
                <w:snapToGrid w:val="0"/>
              </w:rPr>
            </w:pPr>
            <w:r>
              <w:rPr>
                <w:b/>
                <w:bCs/>
              </w:rPr>
              <w:t xml:space="preserve">Reprint 3:  The </w:t>
            </w:r>
            <w:r>
              <w:rPr>
                <w:b/>
                <w:bCs/>
                <w:i/>
                <w:iCs/>
              </w:rPr>
              <w:t>Housing Act 1980</w:t>
            </w:r>
            <w:r>
              <w:rPr>
                <w:b/>
                <w:bCs/>
              </w:rPr>
              <w:t xml:space="preserve"> as at 10 Dec 2010</w:t>
            </w:r>
            <w:r>
              <w:t xml:space="preserve"> (includes amendments listed above)</w:t>
            </w:r>
          </w:p>
        </w:tc>
      </w:tr>
      <w:tr>
        <w:trPr>
          <w:cantSplit/>
        </w:trPr>
        <w:tc>
          <w:tcPr>
            <w:tcW w:w="2266" w:type="dxa"/>
            <w:gridSpan w:val="2"/>
          </w:tcPr>
          <w:p>
            <w:pPr>
              <w:pStyle w:val="nTable"/>
              <w:spacing w:after="40"/>
              <w:ind w:right="113"/>
              <w:rPr>
                <w:i/>
                <w:snapToGrid w:val="0"/>
              </w:rPr>
            </w:pPr>
            <w:r>
              <w:rPr>
                <w:i/>
                <w:snapToGrid w:val="0"/>
              </w:rPr>
              <w:t xml:space="preserve">Residential Tenancies Amendment Act 2011 </w:t>
            </w:r>
            <w:r>
              <w:rPr>
                <w:snapToGrid w:val="0"/>
              </w:rPr>
              <w:t>Pt. 5 Div. 2</w:t>
            </w:r>
          </w:p>
        </w:tc>
        <w:tc>
          <w:tcPr>
            <w:tcW w:w="1134" w:type="dxa"/>
            <w:gridSpan w:val="2"/>
          </w:tcPr>
          <w:p>
            <w:pPr>
              <w:pStyle w:val="nTable"/>
              <w:spacing w:after="40"/>
              <w:rPr>
                <w:snapToGrid w:val="0"/>
              </w:rPr>
            </w:pPr>
            <w:r>
              <w:rPr>
                <w:snapToGrid w:val="0"/>
              </w:rPr>
              <w:t>60 of 2011</w:t>
            </w:r>
          </w:p>
        </w:tc>
        <w:tc>
          <w:tcPr>
            <w:tcW w:w="1135" w:type="dxa"/>
          </w:tcPr>
          <w:p>
            <w:pPr>
              <w:pStyle w:val="nTable"/>
              <w:spacing w:after="40"/>
              <w:rPr>
                <w:snapToGrid w:val="0"/>
              </w:rPr>
            </w:pPr>
            <w:r>
              <w:t>14 Dec 2011</w:t>
            </w:r>
          </w:p>
        </w:tc>
        <w:tc>
          <w:tcPr>
            <w:tcW w:w="2553" w:type="dxa"/>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w:t>
            </w:r>
          </w:p>
        </w:tc>
      </w:tr>
      <w:tr>
        <w:trPr>
          <w:cantSplit/>
        </w:trPr>
        <w:tc>
          <w:tcPr>
            <w:tcW w:w="2266"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218</w:t>
            </w:r>
          </w:p>
        </w:tc>
        <w:tc>
          <w:tcPr>
            <w:tcW w:w="1134" w:type="dxa"/>
            <w:gridSpan w:val="2"/>
          </w:tcPr>
          <w:p>
            <w:pPr>
              <w:pStyle w:val="nTable"/>
              <w:spacing w:after="40"/>
              <w:rPr>
                <w:snapToGrid w:val="0"/>
              </w:rPr>
            </w:pPr>
            <w:r>
              <w:rPr>
                <w:snapToGrid w:val="0"/>
              </w:rPr>
              <w:t>25 of 2012</w:t>
            </w:r>
          </w:p>
        </w:tc>
        <w:tc>
          <w:tcPr>
            <w:tcW w:w="1135" w:type="dxa"/>
          </w:tcPr>
          <w:p>
            <w:pPr>
              <w:pStyle w:val="nTable"/>
              <w:spacing w:after="40"/>
            </w:pPr>
            <w:r>
              <w:t>3 Sep 2012</w:t>
            </w:r>
          </w:p>
        </w:tc>
        <w:tc>
          <w:tcPr>
            <w:tcW w:w="2553"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6" w:type="dxa"/>
            <w:gridSpan w:val="2"/>
          </w:tcPr>
          <w:p>
            <w:pPr>
              <w:pStyle w:val="nTable"/>
              <w:spacing w:after="40"/>
              <w:ind w:right="113"/>
              <w:rPr>
                <w:i/>
                <w:snapToGrid w:val="0"/>
              </w:rPr>
            </w:pPr>
            <w:r>
              <w:rPr>
                <w:i/>
                <w:snapToGrid w:val="0"/>
              </w:rPr>
              <w:t>Statutes (Repeals and Minor Amendments) Act 2014</w:t>
            </w:r>
            <w:r>
              <w:rPr>
                <w:snapToGrid w:val="0"/>
              </w:rPr>
              <w:t xml:space="preserve"> s. 26</w:t>
            </w:r>
          </w:p>
        </w:tc>
        <w:tc>
          <w:tcPr>
            <w:tcW w:w="1134" w:type="dxa"/>
            <w:gridSpan w:val="2"/>
          </w:tcPr>
          <w:p>
            <w:pPr>
              <w:pStyle w:val="nTable"/>
              <w:spacing w:after="40"/>
              <w:rPr>
                <w:snapToGrid w:val="0"/>
              </w:rPr>
            </w:pPr>
            <w:r>
              <w:rPr>
                <w:snapToGrid w:val="0"/>
              </w:rPr>
              <w:t>17 of 2014</w:t>
            </w:r>
          </w:p>
        </w:tc>
        <w:tc>
          <w:tcPr>
            <w:tcW w:w="1135" w:type="dxa"/>
          </w:tcPr>
          <w:p>
            <w:pPr>
              <w:pStyle w:val="nTable"/>
              <w:spacing w:after="40"/>
            </w:pPr>
            <w:r>
              <w:t>2 Jul 2014</w:t>
            </w:r>
          </w:p>
        </w:tc>
        <w:tc>
          <w:tcPr>
            <w:tcW w:w="2553"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6" w:type="dxa"/>
            <w:gridSpan w:val="2"/>
          </w:tcPr>
          <w:p>
            <w:pPr>
              <w:pStyle w:val="nTable"/>
              <w:spacing w:after="40"/>
              <w:ind w:right="113"/>
              <w:rPr>
                <w:i/>
                <w:snapToGrid w:val="0"/>
              </w:rPr>
            </w:pPr>
            <w:r>
              <w:rPr>
                <w:i/>
                <w:noProof/>
              </w:rPr>
              <w:t xml:space="preserve">Associations Incorporation Act 2015 </w:t>
            </w:r>
            <w:r>
              <w:rPr>
                <w:noProof/>
              </w:rPr>
              <w:t>s. 232</w:t>
            </w:r>
          </w:p>
        </w:tc>
        <w:tc>
          <w:tcPr>
            <w:tcW w:w="1134" w:type="dxa"/>
            <w:gridSpan w:val="2"/>
          </w:tcPr>
          <w:p>
            <w:pPr>
              <w:pStyle w:val="nTable"/>
              <w:keepNext/>
              <w:spacing w:after="40"/>
            </w:pPr>
            <w:r>
              <w:t>30 of 2015</w:t>
            </w:r>
          </w:p>
        </w:tc>
        <w:tc>
          <w:tcPr>
            <w:tcW w:w="1135" w:type="dxa"/>
          </w:tcPr>
          <w:p>
            <w:pPr>
              <w:pStyle w:val="nTable"/>
              <w:spacing w:after="40"/>
            </w:pPr>
            <w:r>
              <w:t>2 Nov 2015</w:t>
            </w:r>
          </w:p>
        </w:tc>
        <w:tc>
          <w:tcPr>
            <w:tcW w:w="2553"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8" w:space="0" w:color="auto"/>
            <w:bottom w:val="single" w:sz="8" w:space="0" w:color="auto"/>
            <w:insideH w:val="single" w:sz="8" w:space="0" w:color="auto"/>
          </w:tblBorders>
          <w:tblCellMar>
            <w:left w:w="57" w:type="dxa"/>
            <w:right w:w="57" w:type="dxa"/>
          </w:tblCellMar>
        </w:tblPrEx>
        <w:tc>
          <w:tcPr>
            <w:tcW w:w="2242" w:type="dxa"/>
            <w:tcBorders>
              <w:top w:val="nil"/>
              <w:bottom w:val="nil"/>
            </w:tcBorders>
          </w:tcPr>
          <w:p>
            <w:pPr>
              <w:pStyle w:val="nTable"/>
              <w:spacing w:after="40"/>
              <w:rPr>
                <w:noProof/>
                <w:snapToGrid w:val="0"/>
              </w:rPr>
            </w:pPr>
            <w:r>
              <w:rPr>
                <w:i/>
              </w:rPr>
              <w:t>Public Health (Consequential Provisions) Act 2016</w:t>
            </w:r>
            <w:r>
              <w:t xml:space="preserve"> s. 101 and Pt. 5 Div. 9</w:t>
            </w:r>
          </w:p>
        </w:tc>
        <w:tc>
          <w:tcPr>
            <w:tcW w:w="1145" w:type="dxa"/>
            <w:gridSpan w:val="2"/>
            <w:tcBorders>
              <w:top w:val="nil"/>
              <w:bottom w:val="nil"/>
            </w:tcBorders>
          </w:tcPr>
          <w:p>
            <w:pPr>
              <w:pStyle w:val="nTable"/>
              <w:spacing w:after="40"/>
            </w:pPr>
            <w:r>
              <w:t>19 of 2016</w:t>
            </w:r>
          </w:p>
        </w:tc>
        <w:tc>
          <w:tcPr>
            <w:tcW w:w="1148" w:type="dxa"/>
            <w:gridSpan w:val="2"/>
            <w:tcBorders>
              <w:top w:val="nil"/>
              <w:bottom w:val="nil"/>
            </w:tcBorders>
          </w:tcPr>
          <w:p>
            <w:pPr>
              <w:pStyle w:val="nTable"/>
              <w:spacing w:after="40"/>
            </w:pPr>
            <w:r>
              <w:t>25 Jul 2016</w:t>
            </w:r>
          </w:p>
        </w:tc>
        <w:tc>
          <w:tcPr>
            <w:tcW w:w="2553" w:type="dxa"/>
            <w:tcBorders>
              <w:top w:val="nil"/>
              <w:bottom w:val="nil"/>
            </w:tcBorders>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9: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rPr>
          <w:cantSplit/>
        </w:trPr>
        <w:tc>
          <w:tcPr>
            <w:tcW w:w="7088" w:type="dxa"/>
            <w:gridSpan w:val="6"/>
            <w:tcBorders>
              <w:bottom w:val="single" w:sz="4" w:space="0" w:color="auto"/>
            </w:tcBorders>
            <w:shd w:val="clear" w:color="auto" w:fill="auto"/>
          </w:tcPr>
          <w:p>
            <w:pPr>
              <w:pStyle w:val="nTable"/>
              <w:spacing w:after="40"/>
              <w:rPr>
                <w:snapToGrid w:val="0"/>
              </w:rPr>
            </w:pPr>
            <w:r>
              <w:rPr>
                <w:b/>
                <w:snapToGrid w:val="0"/>
              </w:rPr>
              <w:t xml:space="preserve">Reprint 4: The </w:t>
            </w:r>
            <w:r>
              <w:rPr>
                <w:b/>
                <w:i/>
                <w:noProof/>
                <w:snapToGrid w:val="0"/>
              </w:rPr>
              <w:t>Housing Act 1980</w:t>
            </w:r>
            <w:r>
              <w:rPr>
                <w:b/>
                <w:snapToGrid w:val="0"/>
              </w:rPr>
              <w:t xml:space="preserve"> as at 2 Sep 2016</w:t>
            </w:r>
            <w:r>
              <w:rPr>
                <w:snapToGrid w:val="0"/>
              </w:rPr>
              <w:t xml:space="preserve"> (includes amendments listed above except the </w:t>
            </w:r>
            <w:r>
              <w:rPr>
                <w:i/>
              </w:rPr>
              <w:t>Public Health (Consequential Provisions) Act 2016</w:t>
            </w:r>
            <w:r>
              <w:rPr>
                <w:snapToGrid w:val="0"/>
              </w:rPr>
              <w:t>)</w:t>
            </w:r>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6</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keepNext/>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keepNext/>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keepNext/>
      </w:pPr>
      <w:r>
        <w:rPr>
          <w:b/>
        </w:rPr>
        <w:tab/>
      </w:r>
      <w:r>
        <w:rPr>
          <w:rStyle w:val="CharDefText"/>
        </w:rPr>
        <w:t>former body</w:t>
      </w:r>
      <w:r>
        <w:t xml:space="preserve"> means —</w:t>
      </w:r>
    </w:p>
    <w:p>
      <w:pPr>
        <w:pStyle w:val="nzDefpara"/>
        <w:keepNext/>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pPr>
      <w:r>
        <w:rPr>
          <w:vertAlign w:val="superscript"/>
        </w:rPr>
        <w:t>7</w:t>
      </w:r>
      <w:r>
        <w:tab/>
        <w:t xml:space="preserve">The </w:t>
      </w:r>
      <w:r>
        <w:rPr>
          <w:i/>
        </w:rPr>
        <w:t>Standardisation of Formatting Act 2010</w:t>
      </w:r>
      <w:r>
        <w:t xml:space="preserve"> s. 51 Table in item 31 in the row relating to s. 55(5) had not come into operation when it was deleted by the </w:t>
      </w:r>
      <w:r>
        <w:rPr>
          <w:i/>
        </w:rPr>
        <w:t>Statutes (Repeals and Minor Amendments) Act 2014</w:t>
      </w:r>
      <w:r>
        <w:t xml:space="preserve"> s. 39(4).</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74" w:name="_Toc471906444"/>
      <w:bookmarkStart w:id="275" w:name="_Toc472001113"/>
      <w:bookmarkStart w:id="276" w:name="_Toc472001235"/>
      <w:bookmarkStart w:id="277" w:name="_Toc472522368"/>
      <w:bookmarkStart w:id="278" w:name="_Toc473109085"/>
      <w:bookmarkStart w:id="279" w:name="_Toc493586686"/>
      <w:bookmarkStart w:id="280" w:name="_Toc493605070"/>
      <w:r>
        <w:rPr>
          <w:sz w:val="28"/>
        </w:rPr>
        <w:t>Defined terms</w:t>
      </w:r>
      <w:bookmarkEnd w:id="274"/>
      <w:bookmarkEnd w:id="275"/>
      <w:bookmarkEnd w:id="276"/>
      <w:bookmarkEnd w:id="277"/>
      <w:bookmarkEnd w:id="278"/>
      <w:bookmarkEnd w:id="279"/>
      <w:bookmarkEnd w:id="2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Account</w:t>
      </w:r>
      <w:r>
        <w:tab/>
        <w:t>5(1)</w:t>
      </w:r>
    </w:p>
    <w:p>
      <w:pPr>
        <w:pStyle w:val="DefinedTerms"/>
      </w:pPr>
      <w:r>
        <w:t>additions</w:t>
      </w:r>
      <w:r>
        <w:tab/>
        <w:t>38(2)</w:t>
      </w:r>
    </w:p>
    <w:p>
      <w:pPr>
        <w:pStyle w:val="DefinedTerms"/>
      </w:pPr>
      <w:r>
        <w:t>agency agreement</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61(2)</w:t>
      </w:r>
    </w:p>
    <w:p>
      <w:pPr>
        <w:pStyle w:val="DefinedTerms"/>
      </w:pPr>
      <w:r>
        <w:t>Crown land</w:t>
      </w:r>
      <w:r>
        <w:tab/>
        <w:t>5(1)</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46(2)(b)</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repealed Act</w:t>
      </w:r>
      <w:r>
        <w:tab/>
        <w:t>5(1)</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Treasurer</w:t>
      </w:r>
      <w:r>
        <w:tab/>
        <w:t>5(1)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3" w:name="Compilation"/>
    <w:bookmarkEnd w:id="2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1" w:name="DefinedTerms"/>
    <w:bookmarkEnd w:id="2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2" w:name="Coversheet"/>
    <w:bookmarkEnd w:id="2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lvlText w:val="%1."/>
      <w:lvlJc w:val="left"/>
      <w:pPr>
        <w:tabs>
          <w:tab w:val="num" w:pos="1492"/>
        </w:tabs>
        <w:ind w:left="1492" w:hanging="360"/>
      </w:pPr>
    </w:lvl>
  </w:abstractNum>
  <w:abstractNum w:abstractNumId="1">
    <w:nsid w:val="FFFFFF7D"/>
    <w:multiLevelType w:val="singleLevel"/>
    <w:tmpl w:val="C0040400"/>
    <w:lvl w:ilvl="0">
      <w:start w:val="1"/>
      <w:numFmt w:val="decimal"/>
      <w:lvlText w:val="%1."/>
      <w:lvlJc w:val="left"/>
      <w:pPr>
        <w:tabs>
          <w:tab w:val="num" w:pos="1209"/>
        </w:tabs>
        <w:ind w:left="1209" w:hanging="360"/>
      </w:pPr>
    </w:lvl>
  </w:abstractNum>
  <w:abstractNum w:abstractNumId="2">
    <w:nsid w:val="FFFFFF7E"/>
    <w:multiLevelType w:val="singleLevel"/>
    <w:tmpl w:val="7B3E78DA"/>
    <w:lvl w:ilvl="0">
      <w:start w:val="1"/>
      <w:numFmt w:val="decimal"/>
      <w:lvlText w:val="%1."/>
      <w:lvlJc w:val="left"/>
      <w:pPr>
        <w:tabs>
          <w:tab w:val="num" w:pos="926"/>
        </w:tabs>
        <w:ind w:left="926" w:hanging="360"/>
      </w:pPr>
    </w:lvl>
  </w:abstractNum>
  <w:abstractNum w:abstractNumId="3">
    <w:nsid w:val="FFFFFF7F"/>
    <w:multiLevelType w:val="singleLevel"/>
    <w:tmpl w:val="67825BC2"/>
    <w:lvl w:ilvl="0">
      <w:start w:val="1"/>
      <w:numFmt w:val="decimal"/>
      <w:lvlText w:val="%1."/>
      <w:lvlJc w:val="left"/>
      <w:pPr>
        <w:tabs>
          <w:tab w:val="num" w:pos="643"/>
        </w:tabs>
        <w:ind w:left="643" w:hanging="360"/>
      </w:pPr>
    </w:lvl>
  </w:abstractNum>
  <w:abstractNum w:abstractNumId="4">
    <w:nsid w:val="FFFFFF80"/>
    <w:multiLevelType w:val="singleLevel"/>
    <w:tmpl w:val="F94C80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lvlText w:val="%1."/>
      <w:lvlJc w:val="left"/>
      <w:pPr>
        <w:tabs>
          <w:tab w:val="num" w:pos="360"/>
        </w:tabs>
        <w:ind w:left="360" w:hanging="360"/>
      </w:pPr>
    </w:lvl>
  </w:abstractNum>
  <w:abstractNum w:abstractNumId="9">
    <w:nsid w:val="FFFFFF89"/>
    <w:multiLevelType w:val="singleLevel"/>
    <w:tmpl w:val="E0C0CD3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F9002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38"/>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 w:name="WAFER_20150515153213" w:val="ResetPageSize,UpdateArrangement,UpdateNTable"/>
    <w:docVar w:name="WAFER_20150515153213_GUID" w:val="fa800b1d-4381-45ca-9699-b8576f50e0a2"/>
    <w:docVar w:name="WAFER_20151104142703" w:val="UpdateStyles,UsedStyles"/>
    <w:docVar w:name="WAFER_20151104142703_GUID" w:val="416a32d1-199b-4b7f-8e15-c39745716096"/>
    <w:docVar w:name="WAFER_20170111123338" w:val="RemoveTocBookmarks,RemoveUnusedBookmarks,RemoveLanguageTags,UsedStyles,ResetPageSize"/>
    <w:docVar w:name="WAFER_20170111123338_GUID" w:val="0fbc9c72-f949-4a4c-9312-3221e07ec7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1771-8597-4C63-939C-4D0E2D6D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18896</Words>
  <Characters>90136</Characters>
  <Application>Microsoft Office Word</Application>
  <DocSecurity>0</DocSecurity>
  <Lines>2503</Lines>
  <Paragraphs>1362</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1980 - 04-c0-01</dc:title>
  <dc:subject/>
  <dc:creator/>
  <cp:keywords/>
  <dc:description/>
  <cp:lastModifiedBy>svcMRProcess</cp:lastModifiedBy>
  <cp:revision>4</cp:revision>
  <cp:lastPrinted>2017-09-20T06:24:00Z</cp:lastPrinted>
  <dcterms:created xsi:type="dcterms:W3CDTF">2019-01-22T01:56:00Z</dcterms:created>
  <dcterms:modified xsi:type="dcterms:W3CDTF">2019-01-22T01:56:00Z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DocumentType">
    <vt:lpwstr>Act</vt:lpwstr>
  </property>
  <property fmtid="{D5CDD505-2E9C-101B-9397-08002B2CF9AE}" pid="4" name="OwlsUID">
    <vt:i4>357</vt:i4>
  </property>
  <property fmtid="{D5CDD505-2E9C-101B-9397-08002B2CF9AE}" pid="5" name="ReprintedAsAt">
    <vt:filetime>2016-09-01T16:00:00Z</vt:filetime>
  </property>
  <property fmtid="{D5CDD505-2E9C-101B-9397-08002B2CF9AE}" pid="6" name="ReprintNo">
    <vt:lpwstr>4</vt:lpwstr>
  </property>
  <property fmtid="{D5CDD505-2E9C-101B-9397-08002B2CF9AE}" pid="7" name="CommencementDate">
    <vt:lpwstr>20170920</vt:lpwstr>
  </property>
  <property fmtid="{D5CDD505-2E9C-101B-9397-08002B2CF9AE}" pid="8" name="AsAtDate">
    <vt:lpwstr>20 Sep 2017</vt:lpwstr>
  </property>
  <property fmtid="{D5CDD505-2E9C-101B-9397-08002B2CF9AE}" pid="9" name="Suffix">
    <vt:lpwstr>04-c0-01</vt:lpwstr>
  </property>
</Properties>
</file>