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_Toc494452761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_Toc494452762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_Toc494452763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_Toc494452764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_Toc494452765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_Toc494452766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_Toc494452767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_Toc494452768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_Toc494452769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_Toc494452770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_Toc494452771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_Toc494452772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_Toc494452773 \h </w:instrText>
      </w:r>
      <w:r>
        <w:fldChar w:fldCharType="separate"/>
      </w:r>
      <w:r>
        <w:t>15</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_Toc494452774 \h </w:instrText>
      </w:r>
      <w:r>
        <w:fldChar w:fldCharType="separate"/>
      </w:r>
      <w:r>
        <w:t>16</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_Toc494452775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_Toc494452776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_Toc494452777 \h </w:instrText>
      </w:r>
      <w:r>
        <w:fldChar w:fldCharType="separate"/>
      </w:r>
      <w:r>
        <w:t>17</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_Toc494452778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_Toc494452779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_Toc494452781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_Toc494452782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_Toc494452786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3" w:name="_Toc494452760"/>
      <w:r>
        <w:rPr>
          <w:rStyle w:val="CharPartNo"/>
        </w:rPr>
        <w:t>Part I</w:t>
      </w:r>
      <w:r>
        <w:rPr>
          <w:rStyle w:val="CharDivNo"/>
        </w:rPr>
        <w:t> </w:t>
      </w:r>
      <w:r>
        <w:t>—</w:t>
      </w:r>
      <w:r>
        <w:rPr>
          <w:rStyle w:val="CharDivText"/>
        </w:rPr>
        <w:t> </w:t>
      </w:r>
      <w:r>
        <w:rPr>
          <w:rStyle w:val="CharPartText"/>
        </w:rPr>
        <w:t>The Tribunal</w:t>
      </w:r>
      <w:bookmarkEnd w:id="3"/>
      <w:r>
        <w:rPr>
          <w:rStyle w:val="CharPartText"/>
        </w:rPr>
        <w:t xml:space="preserve"> </w:t>
      </w:r>
    </w:p>
    <w:p>
      <w:pPr>
        <w:pStyle w:val="Heading5"/>
        <w:rPr>
          <w:snapToGrid w:val="0"/>
        </w:rPr>
      </w:pPr>
      <w:bookmarkStart w:id="4" w:name="_Toc49445276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5" w:name="_Toc49445276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6" w:name="_Toc494452763"/>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 No. 56 of 2006 s. 6; No. 46 of 2016 s. 4.]</w:t>
      </w:r>
    </w:p>
    <w:p>
      <w:pPr>
        <w:pStyle w:val="Heading5"/>
        <w:rPr>
          <w:snapToGrid w:val="0"/>
        </w:rPr>
      </w:pPr>
      <w:bookmarkStart w:id="7" w:name="_Toc494452764"/>
      <w:r>
        <w:rPr>
          <w:rStyle w:val="CharSectno"/>
        </w:rPr>
        <w:t>5</w:t>
      </w:r>
      <w:r>
        <w:rPr>
          <w:snapToGrid w:val="0"/>
        </w:rPr>
        <w:t>.</w:t>
      </w:r>
      <w:r>
        <w:rPr>
          <w:snapToGrid w:val="0"/>
        </w:rPr>
        <w:tab/>
        <w:t>Establishment of Tribunal</w:t>
      </w:r>
      <w:bookmarkEnd w:id="7"/>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8" w:name="_Toc494452765"/>
      <w:r>
        <w:rPr>
          <w:rStyle w:val="CharSectno"/>
        </w:rPr>
        <w:t>5A</w:t>
      </w:r>
      <w:r>
        <w:rPr>
          <w:snapToGrid w:val="0"/>
        </w:rPr>
        <w:t>.</w:t>
      </w:r>
      <w:r>
        <w:rPr>
          <w:snapToGrid w:val="0"/>
        </w:rPr>
        <w:tab/>
        <w:t>Inquiry into and determination of remuneration of Governor</w:t>
      </w:r>
      <w:bookmarkEnd w:id="8"/>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9" w:name="_Toc494452766"/>
      <w:r>
        <w:rPr>
          <w:rStyle w:val="CharSectno"/>
        </w:rPr>
        <w:t>6</w:t>
      </w:r>
      <w:r>
        <w:rPr>
          <w:snapToGrid w:val="0"/>
        </w:rPr>
        <w:t>.</w:t>
      </w:r>
      <w:r>
        <w:rPr>
          <w:snapToGrid w:val="0"/>
        </w:rPr>
        <w:tab/>
        <w:t>Other inquiries into and determinations of remuneration</w:t>
      </w:r>
      <w:bookmarkEnd w:id="9"/>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No. 32 of 2016 s. 192; amended in Gazette 15 Aug 2003 p. 3691.]</w:t>
      </w:r>
    </w:p>
    <w:p>
      <w:pPr>
        <w:pStyle w:val="Heading5"/>
        <w:spacing w:before="180"/>
      </w:pPr>
      <w:bookmarkStart w:id="10" w:name="_Toc494452767"/>
      <w:r>
        <w:rPr>
          <w:rStyle w:val="CharSectno"/>
        </w:rPr>
        <w:t>6A</w:t>
      </w:r>
      <w:r>
        <w:t>.</w:t>
      </w:r>
      <w:r>
        <w:tab/>
        <w:t xml:space="preserve">Tribunal’s functions under </w:t>
      </w:r>
      <w:r>
        <w:rPr>
          <w:i/>
        </w:rPr>
        <w:t>Parliamentary Superannuation Act 1970</w:t>
      </w:r>
      <w:bookmarkEnd w:id="10"/>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11" w:name="_Toc494452768"/>
      <w:r>
        <w:rPr>
          <w:rStyle w:val="CharSectno"/>
        </w:rPr>
        <w:t>6AA</w:t>
      </w:r>
      <w:r>
        <w:t>.</w:t>
      </w:r>
      <w:r>
        <w:tab/>
        <w:t>Redundancy benefits for members of Parliament</w:t>
      </w:r>
      <w:bookmarkEnd w:id="11"/>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2" w:name="_Toc494452769"/>
      <w:r>
        <w:rPr>
          <w:rStyle w:val="CharSectno"/>
        </w:rPr>
        <w:t>6B</w:t>
      </w:r>
      <w:r>
        <w:rPr>
          <w:snapToGrid w:val="0"/>
        </w:rPr>
        <w:t>.</w:t>
      </w:r>
      <w:r>
        <w:rPr>
          <w:snapToGrid w:val="0"/>
        </w:rPr>
        <w:tab/>
        <w:t>Determinations relating to entitlements of former Premiers, Ministers and members of Parliament</w:t>
      </w:r>
      <w:bookmarkEnd w:id="12"/>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13" w:name="_Toc494452770"/>
      <w:r>
        <w:rPr>
          <w:rStyle w:val="CharSectno"/>
        </w:rPr>
        <w:t>6C</w:t>
      </w:r>
      <w:r>
        <w:rPr>
          <w:snapToGrid w:val="0"/>
        </w:rPr>
        <w:t>.</w:t>
      </w:r>
      <w:r>
        <w:rPr>
          <w:snapToGrid w:val="0"/>
        </w:rPr>
        <w:tab/>
        <w:t>Forfeiture of former office entitlements</w:t>
      </w:r>
      <w:bookmarkEnd w:id="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14" w:name="_Toc494452771"/>
      <w:r>
        <w:rPr>
          <w:rStyle w:val="CharSectno"/>
        </w:rPr>
        <w:t>7</w:t>
      </w:r>
      <w:r>
        <w:rPr>
          <w:snapToGrid w:val="0"/>
        </w:rPr>
        <w:t>.</w:t>
      </w:r>
      <w:r>
        <w:rPr>
          <w:snapToGrid w:val="0"/>
        </w:rPr>
        <w:tab/>
        <w:t>Inquiry into and report on judicial salaries</w:t>
      </w:r>
      <w:bookmarkEnd w:id="14"/>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15" w:name="_Toc494452772"/>
      <w:r>
        <w:rPr>
          <w:rStyle w:val="CharSectno"/>
        </w:rPr>
        <w:t>7A</w:t>
      </w:r>
      <w:r>
        <w:t>.</w:t>
      </w:r>
      <w:r>
        <w:tab/>
        <w:t>Determinations as to remuneration of local government CEOs</w:t>
      </w:r>
      <w:bookmarkEnd w:id="15"/>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16" w:name="_Toc494452773"/>
      <w:r>
        <w:rPr>
          <w:rStyle w:val="CharSectno"/>
        </w:rPr>
        <w:t>7B</w:t>
      </w:r>
      <w:r>
        <w:t>.</w:t>
      </w:r>
      <w:r>
        <w:tab/>
        <w:t>Determinations as to fees and allowances of local government councillors</w:t>
      </w:r>
      <w:bookmarkEnd w:id="16"/>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pPr>
      <w:bookmarkStart w:id="17" w:name="_Toc494452774"/>
      <w:r>
        <w:rPr>
          <w:rStyle w:val="CharSectno"/>
        </w:rPr>
        <w:t>7C</w:t>
      </w:r>
      <w:r>
        <w:t>.</w:t>
      </w:r>
      <w:r>
        <w:tab/>
        <w:t>Determinations as to remuneration of certain executive officers of Government entities</w:t>
      </w:r>
      <w:bookmarkEnd w:id="17"/>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by No. 46 of 2016 s. 5.]</w:t>
      </w:r>
    </w:p>
    <w:p>
      <w:pPr>
        <w:pStyle w:val="Heading5"/>
        <w:spacing w:before="180"/>
      </w:pPr>
      <w:bookmarkStart w:id="18" w:name="_Toc494452775"/>
      <w:r>
        <w:rPr>
          <w:rStyle w:val="CharSectno"/>
        </w:rPr>
        <w:t>8</w:t>
      </w:r>
      <w:r>
        <w:t>.</w:t>
      </w:r>
      <w:r>
        <w:tab/>
        <w:t>Tribunal to report and make a determination annually</w:t>
      </w:r>
      <w:bookmarkEnd w:id="18"/>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Footnotesection"/>
      </w:pPr>
      <w:r>
        <w:tab/>
        <w:t>[Section 8 inserted by No. 37 of 2000 s. 21; amended by No. 49 of 2004 s. 13; No. 2 of 2012 s. 40; No. 46 of 2016 s. 6.]</w:t>
      </w:r>
    </w:p>
    <w:p>
      <w:pPr>
        <w:pStyle w:val="Heading5"/>
        <w:rPr>
          <w:snapToGrid w:val="0"/>
        </w:rPr>
      </w:pPr>
      <w:bookmarkStart w:id="19" w:name="_Toc494452776"/>
      <w:r>
        <w:rPr>
          <w:rStyle w:val="CharSectno"/>
        </w:rPr>
        <w:t>9</w:t>
      </w:r>
      <w:r>
        <w:rPr>
          <w:snapToGrid w:val="0"/>
        </w:rPr>
        <w:t>.</w:t>
      </w:r>
      <w:r>
        <w:rPr>
          <w:snapToGrid w:val="0"/>
        </w:rPr>
        <w:tab/>
        <w:t>Meetings of Tribunal</w:t>
      </w:r>
      <w:bookmarkEnd w:id="19"/>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20" w:name="_Toc494452777"/>
      <w:r>
        <w:rPr>
          <w:rStyle w:val="CharSectno"/>
        </w:rPr>
        <w:t>10</w:t>
      </w:r>
      <w:r>
        <w:rPr>
          <w:snapToGrid w:val="0"/>
        </w:rPr>
        <w:t>.</w:t>
      </w:r>
      <w:r>
        <w:rPr>
          <w:snapToGrid w:val="0"/>
        </w:rPr>
        <w:tab/>
        <w:t>Method of inquiry by Tribunal</w:t>
      </w:r>
      <w:bookmarkEnd w:id="20"/>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w:t>
      </w:r>
    </w:p>
    <w:p>
      <w:pPr>
        <w:pStyle w:val="Footnotesection"/>
      </w:pPr>
      <w:r>
        <w:tab/>
        <w:t xml:space="preserve">[Section 10 amended by No. 33 of 1979 s. 4; No. 38 of 1990 s. 9; No. 68 of 1992 s. 4(3); No. 32 of 1994 s. 19; No. 73 of 1994 s. 4; No. 49 of 2004 s. 13; No. 39 of 2010 s. 83; No. 2 of 2012 s. 41; No. 32 of 2016 s. 193; No. 46 of 2016 s. 7.] </w:t>
      </w:r>
    </w:p>
    <w:p>
      <w:pPr>
        <w:pStyle w:val="Heading5"/>
      </w:pPr>
      <w:bookmarkStart w:id="21" w:name="_Toc494452778"/>
      <w:r>
        <w:rPr>
          <w:rStyle w:val="CharSectno"/>
        </w:rPr>
        <w:t>10A</w:t>
      </w:r>
      <w:r>
        <w:t>.</w:t>
      </w:r>
      <w:r>
        <w:tab/>
        <w:t>Tribunal to have regard to government financial matters</w:t>
      </w:r>
      <w:bookmarkEnd w:id="21"/>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 amended by No. 46 of 2016 s. 8.]</w:t>
      </w:r>
    </w:p>
    <w:p>
      <w:pPr>
        <w:pStyle w:val="Heading5"/>
        <w:rPr>
          <w:snapToGrid w:val="0"/>
        </w:rPr>
      </w:pPr>
      <w:bookmarkStart w:id="22" w:name="_Toc494452779"/>
      <w:r>
        <w:rPr>
          <w:rStyle w:val="CharSectno"/>
        </w:rPr>
        <w:t>11</w:t>
      </w:r>
      <w:r>
        <w:rPr>
          <w:snapToGrid w:val="0"/>
        </w:rPr>
        <w:t>.</w:t>
      </w:r>
      <w:r>
        <w:rPr>
          <w:snapToGrid w:val="0"/>
        </w:rPr>
        <w:tab/>
        <w:t>Fees and allowances</w:t>
      </w:r>
      <w:bookmarkEnd w:id="2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23" w:name="_Toc49445278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23"/>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24" w:name="_Toc494452781"/>
      <w:r>
        <w:rPr>
          <w:rStyle w:val="CharSectno"/>
        </w:rPr>
        <w:t>11A</w:t>
      </w:r>
      <w:r>
        <w:rPr>
          <w:snapToGrid w:val="0"/>
        </w:rPr>
        <w:t>.</w:t>
      </w:r>
      <w:r>
        <w:rPr>
          <w:snapToGrid w:val="0"/>
        </w:rPr>
        <w:tab/>
        <w:t>Arrangements for payment of travelling expenses by Treasurer</w:t>
      </w:r>
      <w:bookmarkEnd w:id="24"/>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25" w:name="_Toc494452782"/>
      <w:r>
        <w:rPr>
          <w:rStyle w:val="CharSectno"/>
        </w:rPr>
        <w:t>12</w:t>
      </w:r>
      <w:r>
        <w:rPr>
          <w:snapToGrid w:val="0"/>
        </w:rPr>
        <w:t>.</w:t>
      </w:r>
      <w:r>
        <w:rPr>
          <w:snapToGrid w:val="0"/>
        </w:rPr>
        <w:tab/>
        <w:t>Regulations</w:t>
      </w:r>
      <w:bookmarkEnd w:id="2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6" w:name="_Toc494452783"/>
      <w:r>
        <w:rPr>
          <w:rStyle w:val="CharSchNo"/>
        </w:rPr>
        <w:t>Schedule 1</w:t>
      </w:r>
      <w:r>
        <w:t> — </w:t>
      </w:r>
      <w:r>
        <w:rPr>
          <w:rStyle w:val="CharSchText"/>
        </w:rPr>
        <w:t>Offences</w:t>
      </w:r>
      <w:bookmarkEnd w:id="2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yScheduleHeading"/>
      </w:pPr>
      <w:bookmarkStart w:id="27" w:name="_Toc494452784"/>
      <w:r>
        <w:rPr>
          <w:rStyle w:val="CharSchNo"/>
        </w:rPr>
        <w:t>Schedule 2</w:t>
      </w:r>
      <w:r>
        <w:t> — </w:t>
      </w:r>
      <w:r>
        <w:rPr>
          <w:rStyle w:val="CharSchText"/>
        </w:rPr>
        <w:t>Entities that may be prescribed as Government entities and their executive officers</w:t>
      </w:r>
      <w:bookmarkEnd w:id="27"/>
    </w:p>
    <w:p>
      <w:pPr>
        <w:pStyle w:val="yShoulderClause"/>
        <w:spacing w:after="120"/>
      </w:pPr>
      <w:r>
        <w:t>[s. 7C]</w:t>
      </w:r>
    </w:p>
    <w:p>
      <w:pPr>
        <w:pStyle w:val="yFootnoteheading"/>
      </w:pPr>
      <w:r>
        <w:tab/>
        <w:t>[Heading inserted by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by No. 46 of 2016 s. 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9" w:name="_Toc494452785"/>
      <w:r>
        <w:t>Notes</w:t>
      </w:r>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494452786"/>
      <w: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rPr>
                <w:snapToGrid w:val="0"/>
              </w:rPr>
              <w:t>46 of 2016</w:t>
            </w:r>
          </w:p>
        </w:tc>
        <w:tc>
          <w:tcPr>
            <w:tcW w:w="1134" w:type="dxa"/>
            <w:gridSpan w:val="2"/>
            <w:tcBorders>
              <w:bottom w:val="single" w:sz="4" w:space="0" w:color="auto"/>
            </w:tcBorders>
            <w:shd w:val="clear" w:color="auto" w:fill="auto"/>
          </w:tcPr>
          <w:p>
            <w:pPr>
              <w:pStyle w:val="nTable"/>
              <w:spacing w:after="40"/>
            </w:pPr>
            <w:r>
              <w:t>7 Dec 2016</w:t>
            </w:r>
          </w:p>
        </w:tc>
        <w:tc>
          <w:tcPr>
            <w:tcW w:w="2551" w:type="dxa"/>
            <w:gridSpan w:val="2"/>
            <w:tcBorders>
              <w:bottom w:val="single" w:sz="4" w:space="0" w:color="auto"/>
            </w:tcBorders>
            <w:shd w:val="clear" w:color="auto" w:fill="auto"/>
          </w:tcPr>
          <w:p>
            <w:pPr>
              <w:pStyle w:val="nTable"/>
              <w:spacing w:after="40"/>
              <w:rPr>
                <w:snapToGrid w:val="0"/>
              </w:rPr>
            </w:pPr>
            <w:r>
              <w:rPr>
                <w:snapToGrid w:val="0"/>
              </w:rPr>
              <w:t>8 Dec 2016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Footnote no longer applicable.</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elected council member</w:t>
      </w:r>
      <w:r>
        <w:tab/>
        <w:t>7B(1)</w:t>
      </w:r>
    </w:p>
    <w:p>
      <w:pPr>
        <w:pStyle w:val="DefinedTerms"/>
      </w:pPr>
      <w:r>
        <w:t>executive officer</w:t>
      </w:r>
      <w:r>
        <w:tab/>
        <w:t>7C(1)</w:t>
      </w:r>
    </w:p>
    <w:p>
      <w:pPr>
        <w:pStyle w:val="DefinedTerms"/>
      </w:pPr>
      <w:r>
        <w:t>former office entitlement</w:t>
      </w:r>
      <w:r>
        <w:tab/>
        <w:t>6C(1)</w:t>
      </w:r>
    </w:p>
    <w:p>
      <w:pPr>
        <w:pStyle w:val="DefinedTerms"/>
      </w:pPr>
      <w:r>
        <w:t>Government entity</w:t>
      </w:r>
      <w:r>
        <w:tab/>
        <w:t>7C(1)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w:t>
      </w:r>
    </w:p>
    <w:p>
      <w:pPr>
        <w:pStyle w:val="DefinedTerms"/>
      </w:pPr>
      <w:r>
        <w:t>Tribunal</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05-n0-00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05-n0-00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45"/>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8400</Words>
  <Characters>39229</Characters>
  <Application>Microsoft Office Word</Application>
  <DocSecurity>0</DocSecurity>
  <Lines>1265</Lines>
  <Paragraphs>661</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1975 - 05-n0-00</dc:title>
  <dc:subject/>
  <dc:creator/>
  <cp:keywords/>
  <dc:description/>
  <cp:lastModifiedBy>svcMRProcess</cp:lastModifiedBy>
  <cp:revision>4</cp:revision>
  <cp:lastPrinted>2010-06-23T03:13:00Z</cp:lastPrinted>
  <dcterms:created xsi:type="dcterms:W3CDTF">2018-09-07T22:01:00Z</dcterms:created>
  <dcterms:modified xsi:type="dcterms:W3CDTF">2018-09-07T22:01:00Z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AsAtDate">
    <vt:lpwstr>01 Oct 2017</vt:lpwstr>
  </property>
  <property fmtid="{D5CDD505-2E9C-101B-9397-08002B2CF9AE}" pid="7" name="Suffix">
    <vt:lpwstr>05-n0-00</vt:lpwstr>
  </property>
  <property fmtid="{D5CDD505-2E9C-101B-9397-08002B2CF9AE}" pid="8" name="CommencementDate">
    <vt:lpwstr>20171001</vt:lpwstr>
  </property>
</Properties>
</file>