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_Toc494793680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_Toc494793681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_Toc494793682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_Toc494793683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_Toc494793684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_Toc494793685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_Toc494793686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_Toc494793687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_Toc494793688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_Toc494793689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_Toc494793690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_Toc494793691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_Toc494793692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_Toc494793693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_Toc494793694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_Toc494793695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_Toc494793696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_Toc494793697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_Toc494793698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_Toc494793699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_Toc494793700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_Toc494793701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_Toc494793702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_Toc494793703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_Toc494793704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_Toc494793705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_Toc494793706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_Toc494793707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_Toc494793708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_Toc494793709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_Toc494793710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_Toc494793711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_Toc494793712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_Toc494793713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_Toc494793714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_Toc494793715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_Toc494793716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_Toc494793717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_Toc494793718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_Toc494793719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_Toc494793720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_Toc494793721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_Toc494793722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_Toc494793723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_Toc494793724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_Toc494793725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_Toc494793726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_Toc494793727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_Toc494793728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_Toc494793729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_Toc494793730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_Toc494793731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_Toc494793732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_Toc494793733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_Toc494793734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_Toc494793735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_Toc494793736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_Toc494793737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_Toc494793738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_Toc494793739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_Toc494793740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_Toc494793741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_Toc494793742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_Toc494793743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_Toc494793744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_Toc494793745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_Toc494793746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_Toc494793747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_Toc494793748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_Toc494793749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_Toc494793750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_Toc494793751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_Toc494793752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_Toc494793753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_Toc494793754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_Toc494793755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_Toc494793756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_Toc494793757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_Toc494793758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_Toc494793759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_Toc494793760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_Toc494793761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_Toc494793762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_Toc494793763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_Toc494793770 \h </w:instrText>
      </w:r>
      <w:r>
        <w:fldChar w:fldCharType="separate"/>
      </w:r>
      <w:r>
        <w:t>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_Toc494793771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94793680"/>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479368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94793682"/>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94793683"/>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94793684"/>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494793685"/>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494793686"/>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494793687"/>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49479368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494793689"/>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94793690"/>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494793691"/>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94793692"/>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94793693"/>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49479369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494793695"/>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94793696"/>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94793697"/>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94793698"/>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494793699"/>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94793700"/>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94793701"/>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94793702"/>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genuinely marketed as a provider of a tourism service.</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pPr>
      <w:r>
        <w:tab/>
        <w:t>(f)</w:t>
      </w:r>
      <w:r>
        <w:tab/>
        <w:t xml:space="preserve">the quantity of liquor that is supplied to the customer at that place, or on those premises, on any one day is either — </w:t>
      </w:r>
    </w:p>
    <w:p>
      <w:pPr>
        <w:pStyle w:val="Indenti"/>
      </w:pPr>
      <w:r>
        <w:tab/>
        <w:t>(i)</w:t>
      </w:r>
      <w:r>
        <w:tab/>
        <w:t>not more than 5 standard drinks for consumption by the customer at that place or on those premises; or</w:t>
      </w:r>
    </w:p>
    <w:p>
      <w:pPr>
        <w:pStyle w:val="Indenti"/>
      </w:pPr>
      <w:r>
        <w:tab/>
        <w:t>(ii)</w:t>
      </w:r>
      <w:r>
        <w:tab/>
        <w:t>not more than one litre in aggregate, in one or more sealed containers, for consumption away from that place or off those premises;</w:t>
      </w:r>
    </w:p>
    <w:p>
      <w:pPr>
        <w:pStyle w:val="Indenta"/>
      </w:pPr>
      <w:r>
        <w:tab/>
      </w:r>
      <w:r>
        <w:tab/>
        <w:t>and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w:t>
      </w:r>
    </w:p>
    <w:p>
      <w:pPr>
        <w:pStyle w:val="Heading5"/>
        <w:spacing w:before="180"/>
      </w:pPr>
      <w:bookmarkStart w:id="26" w:name="_Toc494793703"/>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94793704"/>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94793705"/>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494793706"/>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94793707"/>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94793708"/>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494793709"/>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94793710"/>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94793711"/>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94793712"/>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94793713"/>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494793714"/>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94793715"/>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494793716"/>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94793717"/>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94793718"/>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94793719"/>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94793720"/>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494793721"/>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94793722"/>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94793723"/>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94793724"/>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94793725"/>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94793726"/>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94793727"/>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94793728"/>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94793729"/>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494793730"/>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94793731"/>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494793732"/>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94793733"/>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94793734"/>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94793735"/>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94793736"/>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94793737"/>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94793738"/>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494793739"/>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494793740"/>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494793741"/>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94793742"/>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94793743"/>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94793744"/>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94793745"/>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494793746"/>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494793747"/>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494793748"/>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494793749"/>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49479375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494793751"/>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494793752"/>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68780"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494793753"/>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494793754"/>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494793755"/>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494793756"/>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494793757"/>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494793758"/>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494793759"/>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494793760"/>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494793761"/>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5" w:name="_Toc494793762"/>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494793763"/>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480374871"/>
      <w:bookmarkStart w:id="88" w:name="_Toc480375753"/>
      <w:bookmarkStart w:id="89" w:name="_Toc490745430"/>
      <w:bookmarkStart w:id="90" w:name="_Toc492974172"/>
      <w:bookmarkStart w:id="91" w:name="_Toc494793764"/>
      <w:r>
        <w:rPr>
          <w:rStyle w:val="CharSchNo"/>
        </w:rPr>
        <w:t>Schedule 1</w:t>
      </w:r>
      <w:bookmarkEnd w:id="87"/>
      <w:bookmarkEnd w:id="88"/>
      <w:bookmarkEnd w:id="89"/>
      <w:bookmarkEnd w:id="90"/>
      <w:bookmarkEnd w:id="91"/>
    </w:p>
    <w:p>
      <w:pPr>
        <w:pStyle w:val="yShoulderClause"/>
        <w:spacing w:before="60"/>
        <w:rPr>
          <w:snapToGrid w:val="0"/>
        </w:rPr>
      </w:pPr>
      <w:r>
        <w:rPr>
          <w:snapToGrid w:val="0"/>
        </w:rPr>
        <w:t>[Regulation 3]</w:t>
      </w:r>
    </w:p>
    <w:p>
      <w:pPr>
        <w:pStyle w:val="yHeading2"/>
        <w:outlineLvl w:val="9"/>
      </w:pPr>
      <w:bookmarkStart w:id="92" w:name="_Toc480374872"/>
      <w:bookmarkStart w:id="93" w:name="_Toc480375754"/>
      <w:bookmarkStart w:id="94" w:name="_Toc490745431"/>
      <w:bookmarkStart w:id="95" w:name="_Toc492974173"/>
      <w:bookmarkStart w:id="96" w:name="_Toc494793765"/>
      <w:r>
        <w:rPr>
          <w:rStyle w:val="CharSchText"/>
        </w:rPr>
        <w:t>Forms</w:t>
      </w:r>
      <w:bookmarkEnd w:id="92"/>
      <w:bookmarkEnd w:id="93"/>
      <w:bookmarkEnd w:id="94"/>
      <w:bookmarkEnd w:id="95"/>
      <w:bookmarkEnd w:id="96"/>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8" w:name="_Toc480374873"/>
      <w:bookmarkStart w:id="99" w:name="_Toc480375755"/>
      <w:bookmarkStart w:id="100" w:name="_Toc490745432"/>
      <w:bookmarkStart w:id="101" w:name="_Toc492974174"/>
      <w:bookmarkStart w:id="102" w:name="_Toc494793766"/>
      <w:r>
        <w:rPr>
          <w:rStyle w:val="CharSchNo"/>
        </w:rPr>
        <w:t>Schedule 2</w:t>
      </w:r>
      <w:bookmarkEnd w:id="98"/>
      <w:bookmarkEnd w:id="99"/>
      <w:bookmarkEnd w:id="100"/>
      <w:bookmarkEnd w:id="101"/>
      <w:bookmarkEnd w:id="102"/>
    </w:p>
    <w:p>
      <w:pPr>
        <w:pStyle w:val="yShoulderClause"/>
        <w:spacing w:before="60"/>
        <w:rPr>
          <w:snapToGrid w:val="0"/>
        </w:rPr>
      </w:pPr>
      <w:r>
        <w:rPr>
          <w:snapToGrid w:val="0"/>
        </w:rPr>
        <w:t>[Regulation 13]</w:t>
      </w:r>
    </w:p>
    <w:p>
      <w:pPr>
        <w:pStyle w:val="yHeading2"/>
        <w:spacing w:before="120" w:after="80"/>
      </w:pPr>
      <w:bookmarkStart w:id="103" w:name="_Toc480374874"/>
      <w:bookmarkStart w:id="104" w:name="_Toc480375756"/>
      <w:bookmarkStart w:id="105" w:name="_Toc490745433"/>
      <w:bookmarkStart w:id="106" w:name="_Toc492974175"/>
      <w:bookmarkStart w:id="107" w:name="_Toc494793767"/>
      <w:r>
        <w:rPr>
          <w:rStyle w:val="CharSchText"/>
        </w:rPr>
        <w:t>Details of applicant</w:t>
      </w:r>
      <w:bookmarkEnd w:id="103"/>
      <w:bookmarkEnd w:id="104"/>
      <w:bookmarkEnd w:id="105"/>
      <w:bookmarkEnd w:id="106"/>
      <w:bookmarkEnd w:id="1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8" w:name="_Toc480374875"/>
      <w:bookmarkStart w:id="109" w:name="_Toc480375757"/>
      <w:bookmarkStart w:id="110" w:name="_Toc490745434"/>
      <w:bookmarkStart w:id="111" w:name="_Toc492974176"/>
      <w:bookmarkStart w:id="112" w:name="_Toc494793768"/>
      <w:r>
        <w:rPr>
          <w:rStyle w:val="CharSchNo"/>
        </w:rPr>
        <w:t>Schedule 3</w:t>
      </w:r>
      <w:r>
        <w:rPr>
          <w:rStyle w:val="CharSDivNo"/>
        </w:rPr>
        <w:t> </w:t>
      </w:r>
      <w:r>
        <w:t>—</w:t>
      </w:r>
      <w:r>
        <w:rPr>
          <w:rStyle w:val="CharSDivText"/>
        </w:rPr>
        <w:t> </w:t>
      </w:r>
      <w:r>
        <w:rPr>
          <w:rStyle w:val="CharSchText"/>
        </w:rPr>
        <w:t>Fees</w:t>
      </w:r>
      <w:bookmarkEnd w:id="108"/>
      <w:bookmarkEnd w:id="109"/>
      <w:bookmarkEnd w:id="110"/>
      <w:bookmarkEnd w:id="111"/>
      <w:bookmarkEnd w:id="11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13" w:name="_Toc480374876"/>
      <w:bookmarkStart w:id="114" w:name="_Toc480375758"/>
      <w:bookmarkStart w:id="115" w:name="_Toc490745435"/>
      <w:bookmarkStart w:id="116" w:name="_Toc492974177"/>
      <w:bookmarkStart w:id="117" w:name="_Toc494793769"/>
      <w:r>
        <w:t>Notes</w:t>
      </w:r>
      <w:bookmarkEnd w:id="113"/>
      <w:bookmarkEnd w:id="114"/>
      <w:bookmarkEnd w:id="115"/>
      <w:bookmarkEnd w:id="116"/>
      <w:bookmarkEnd w:id="117"/>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18" w:name="_Toc494793770"/>
      <w:r>
        <w:rPr>
          <w:snapToGrid w:val="0"/>
        </w:rPr>
        <w:t>Compilation table</w:t>
      </w:r>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5) 2017</w:t>
            </w:r>
          </w:p>
        </w:tc>
        <w:tc>
          <w:tcPr>
            <w:tcW w:w="1276" w:type="dxa"/>
            <w:tcBorders>
              <w:bottom w:val="single" w:sz="4" w:space="0" w:color="auto"/>
            </w:tcBorders>
            <w:shd w:val="clear" w:color="auto" w:fill="auto"/>
          </w:tcPr>
          <w:p>
            <w:pPr>
              <w:pStyle w:val="nTable"/>
              <w:spacing w:after="40"/>
            </w:pPr>
            <w:r>
              <w:t>3 Oct 2017 p. 5049</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494793771"/>
      <w:r>
        <w:t>Provisions that have not come into operation</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Liquor Control Amendment Regulations (No. 3) 2017</w:t>
            </w:r>
            <w:r>
              <w:t xml:space="preserve"> r. 3 and 4</w:t>
            </w:r>
            <w:r>
              <w:rPr>
                <w:vertAlign w:val="superscript"/>
              </w:rPr>
              <w:t> 11</w:t>
            </w:r>
          </w:p>
        </w:tc>
        <w:tc>
          <w:tcPr>
            <w:tcW w:w="1276" w:type="dxa"/>
          </w:tcPr>
          <w:p>
            <w:pPr>
              <w:pStyle w:val="nTable"/>
              <w:spacing w:after="40"/>
            </w:pPr>
            <w:r>
              <w:t>12 Sep 2017 p. 4735</w:t>
            </w:r>
            <w:r>
              <w:noBreakHyphen/>
              <w:t>6</w:t>
            </w:r>
          </w:p>
        </w:tc>
        <w:tc>
          <w:tcPr>
            <w:tcW w:w="2693" w:type="dxa"/>
          </w:tcPr>
          <w:p>
            <w:pPr>
              <w:pStyle w:val="nTable"/>
              <w:spacing w:after="40"/>
            </w:pPr>
            <w:r>
              <w:t>10 Oct 2017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40"/>
        <w:rPr>
          <w:snapToGrid w:val="0"/>
        </w:rPr>
      </w:pPr>
      <w:r>
        <w:rPr>
          <w:vertAlign w:val="superscript"/>
        </w:rPr>
        <w:t>11</w:t>
      </w:r>
      <w:r>
        <w:tab/>
      </w:r>
      <w:r>
        <w:rPr>
          <w:snapToGrid w:val="0"/>
        </w:rPr>
        <w:t xml:space="preserve">On </w:t>
      </w:r>
      <w:r>
        <w:t>the</w:t>
      </w:r>
      <w:r>
        <w:rPr>
          <w:snapToGrid w:val="0"/>
        </w:rPr>
        <w:t xml:space="preserve"> date as at which this compilation was prepared the </w:t>
      </w:r>
      <w:r>
        <w:rPr>
          <w:i/>
        </w:rPr>
        <w:t>Liquor Control Amendment Regulations (No. 3) 2017</w:t>
      </w:r>
      <w:r>
        <w:t xml:space="preserve"> r.</w:t>
      </w:r>
      <w:r>
        <w:rPr>
          <w:snapToGrid w:val="0"/>
        </w:rPr>
        <w:t> 3 and 4 had not come into operation. They read as follows:</w:t>
      </w:r>
    </w:p>
    <w:p>
      <w:pPr>
        <w:pStyle w:val="BlankOpen"/>
      </w:pPr>
    </w:p>
    <w:p>
      <w:pPr>
        <w:pStyle w:val="nzHeading5"/>
        <w:rPr>
          <w:snapToGrid w:val="0"/>
        </w:rPr>
      </w:pPr>
      <w:bookmarkStart w:id="120" w:name="_Toc486421105"/>
      <w:bookmarkStart w:id="121" w:name="_Toc486423829"/>
      <w:bookmarkStart w:id="122" w:name="_Toc486423840"/>
      <w:r>
        <w:rPr>
          <w:rStyle w:val="CharSectno"/>
        </w:rPr>
        <w:t>3</w:t>
      </w:r>
      <w:r>
        <w:rPr>
          <w:snapToGrid w:val="0"/>
        </w:rPr>
        <w:t>.</w:t>
      </w:r>
      <w:r>
        <w:rPr>
          <w:snapToGrid w:val="0"/>
        </w:rPr>
        <w:tab/>
        <w:t>Regulations amended</w:t>
      </w:r>
      <w:bookmarkEnd w:id="120"/>
      <w:bookmarkEnd w:id="121"/>
      <w:bookmarkEnd w:id="122"/>
    </w:p>
    <w:p>
      <w:pPr>
        <w:pStyle w:val="nzSubsection"/>
      </w:pPr>
      <w:r>
        <w:tab/>
      </w:r>
      <w:r>
        <w:tab/>
        <w:t xml:space="preserve">These </w:t>
      </w:r>
      <w:r>
        <w:rPr>
          <w:spacing w:val="-2"/>
        </w:rPr>
        <w:t>regulations amend</w:t>
      </w:r>
      <w:r>
        <w:t xml:space="preserve"> the </w:t>
      </w:r>
      <w:r>
        <w:rPr>
          <w:i/>
        </w:rPr>
        <w:t>Liquor Control Regulations 1989</w:t>
      </w:r>
      <w:r>
        <w:t>.</w:t>
      </w:r>
    </w:p>
    <w:p>
      <w:pPr>
        <w:pStyle w:val="nzHeading5"/>
      </w:pPr>
      <w:bookmarkStart w:id="123" w:name="_Toc486421106"/>
      <w:bookmarkStart w:id="124" w:name="_Toc486423830"/>
      <w:bookmarkStart w:id="125" w:name="_Toc486423841"/>
      <w:r>
        <w:rPr>
          <w:rStyle w:val="CharSectno"/>
        </w:rPr>
        <w:t>4</w:t>
      </w:r>
      <w:r>
        <w:t>.</w:t>
      </w:r>
      <w:r>
        <w:tab/>
        <w:t>Regulation 8CA amended</w:t>
      </w:r>
      <w:bookmarkEnd w:id="123"/>
      <w:bookmarkEnd w:id="124"/>
      <w:bookmarkEnd w:id="125"/>
    </w:p>
    <w:p>
      <w:pPr>
        <w:pStyle w:val="nzSubsection"/>
      </w:pPr>
      <w:r>
        <w:tab/>
        <w:t>(1)</w:t>
      </w:r>
      <w:r>
        <w:tab/>
        <w:t xml:space="preserve">In regulation 8CA(1) in the definition of </w:t>
      </w:r>
      <w:r>
        <w:rPr>
          <w:b/>
          <w:i/>
        </w:rPr>
        <w:t>tourism business</w:t>
      </w:r>
      <w:r>
        <w:t xml:space="preserve"> delete “genuinely marketed as a provider of a tourism service.” and insert:</w:t>
      </w:r>
    </w:p>
    <w:p>
      <w:pPr>
        <w:pStyle w:val="BlankOpen"/>
      </w:pPr>
    </w:p>
    <w:p>
      <w:pPr>
        <w:pStyle w:val="nzSubsection"/>
      </w:pPr>
      <w:r>
        <w:tab/>
      </w:r>
      <w:r>
        <w:tab/>
        <w:t>accredited under the Australian Tourism Accreditation Program.</w:t>
      </w:r>
    </w:p>
    <w:p>
      <w:pPr>
        <w:pStyle w:val="BlankClose"/>
      </w:pPr>
    </w:p>
    <w:p>
      <w:pPr>
        <w:pStyle w:val="nzSubsection"/>
      </w:pPr>
      <w:r>
        <w:tab/>
        <w:t>(2)</w:t>
      </w:r>
      <w:r>
        <w:tab/>
        <w:t>In regulation 8CA(2):</w:t>
      </w:r>
    </w:p>
    <w:p>
      <w:pPr>
        <w:pStyle w:val="nzIndenta"/>
      </w:pPr>
      <w:r>
        <w:tab/>
        <w:t>(a)</w:t>
      </w:r>
      <w:r>
        <w:tab/>
        <w:t>after paragraph (b) insert:</w:t>
      </w:r>
    </w:p>
    <w:p>
      <w:pPr>
        <w:pStyle w:val="BlankOpen"/>
        <w:widowControl w:val="0"/>
      </w:pPr>
    </w:p>
    <w:p>
      <w:pPr>
        <w:pStyle w:val="nz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BlankClose"/>
        <w:keepNext/>
        <w:widowControl w:val="0"/>
      </w:pPr>
    </w:p>
    <w:p>
      <w:pPr>
        <w:pStyle w:val="nzIndenta"/>
      </w:pPr>
      <w:r>
        <w:tab/>
        <w:t>(b)</w:t>
      </w:r>
      <w:r>
        <w:tab/>
        <w:t>delete paragraph (f).</w:t>
      </w:r>
    </w:p>
    <w:p>
      <w:pPr>
        <w:pStyle w:val="BlankClose"/>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27" w:name="_Toc480374878"/>
      <w:bookmarkStart w:id="128" w:name="_Toc480375760"/>
      <w:bookmarkStart w:id="129" w:name="_Toc490745437"/>
      <w:bookmarkStart w:id="130" w:name="_Toc492974180"/>
      <w:bookmarkStart w:id="131" w:name="_Toc494793772"/>
      <w:r>
        <w:rPr>
          <w:sz w:val="28"/>
        </w:rPr>
        <w:t>Defined terms</w:t>
      </w:r>
      <w:bookmarkEnd w:id="127"/>
      <w:bookmarkEnd w:id="128"/>
      <w:bookmarkEnd w:id="129"/>
      <w:bookmarkEnd w:id="130"/>
      <w:bookmarkEnd w:id="1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97" w:name="Schedule"/>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 w:name="DefinedTerms"/>
    <w:bookmarkEnd w:id="1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4191417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F846-01FE-45FF-B079-E69D5705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27865</Words>
  <Characters>132918</Characters>
  <Application>Microsoft Office Word</Application>
  <DocSecurity>0</DocSecurity>
  <Lines>4747</Lines>
  <Paragraphs>2725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1989 - 14-d0-00</dc:title>
  <dc:subject/>
  <dc:creator/>
  <cp:keywords/>
  <dc:description/>
  <cp:lastModifiedBy>svcMRProcess</cp:lastModifiedBy>
  <cp:revision>4</cp:revision>
  <cp:lastPrinted>2017-09-12T01:43:00Z</cp:lastPrinted>
  <dcterms:created xsi:type="dcterms:W3CDTF">2020-02-26T16:33:00Z</dcterms:created>
  <dcterms:modified xsi:type="dcterms:W3CDTF">2020-02-26T16:33:00Z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04 Oct 2017</vt:lpwstr>
  </property>
  <property fmtid="{D5CDD505-2E9C-101B-9397-08002B2CF9AE}" pid="8" name="Suffix">
    <vt:lpwstr>14-d0-00</vt:lpwstr>
  </property>
  <property fmtid="{D5CDD505-2E9C-101B-9397-08002B2CF9AE}" pid="9" name="CommencementDate">
    <vt:lpwstr>20171004</vt:lpwstr>
  </property>
</Properties>
</file>