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_Toc500419176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_Toc500419177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_Toc500419178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_Toc500419179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_Toc500419180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_Toc500419181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_Toc500419182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_Toc500419183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_Toc500419184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_Toc500419185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_Toc500419186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_Toc500419187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_Toc500419188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_Toc500419189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_Toc500419190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_Toc500419191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_Toc500419192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_Toc500419193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_Toc500419194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_Toc500419195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_Toc500419196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_Toc500419197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_Toc500419198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_Toc500419199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_Toc500419200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_Toc500419201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_Toc500419202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_Toc500419203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_Toc500419204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_Toc500419205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_Toc500419206 \h </w:instrText>
      </w:r>
      <w:r>
        <w:fldChar w:fldCharType="separate"/>
      </w:r>
      <w:r>
        <w:t>35</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_Toc500419207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_Toc500419208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_Toc500419209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_Toc500419210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_Toc500419211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_Toc500419212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_Toc500419213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_Toc500419214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_Toc500419215 \h </w:instrText>
      </w:r>
      <w:r>
        <w:fldChar w:fldCharType="separate"/>
      </w:r>
      <w:r>
        <w:t>41</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_Toc500419216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_Toc500419217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_Toc500419218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_Toc500419219 \h </w:instrText>
      </w:r>
      <w:r>
        <w:fldChar w:fldCharType="separate"/>
      </w:r>
      <w:r>
        <w:t>43</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_Toc500419220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_Toc500419221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_Toc500419222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_Toc500419223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_Toc500419224 \h </w:instrText>
      </w:r>
      <w:r>
        <w:fldChar w:fldCharType="separate"/>
      </w:r>
      <w:r>
        <w:t>46</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_Toc500419225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_Toc500419226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_Toc500419227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_Toc500419228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_Toc500419229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_Toc500419230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_Toc500419231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_Toc500419232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_Toc500419233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_Toc500419234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_Toc500419235 \h </w:instrText>
      </w:r>
      <w:r>
        <w:fldChar w:fldCharType="separate"/>
      </w:r>
      <w:r>
        <w:t>55</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_Toc500419236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_Toc500419237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_Toc500419238 \h </w:instrText>
      </w:r>
      <w:r>
        <w:fldChar w:fldCharType="separate"/>
      </w:r>
      <w:r>
        <w:t>56</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_Toc500419239 \h </w:instrText>
      </w:r>
      <w:r>
        <w:fldChar w:fldCharType="separate"/>
      </w:r>
      <w:r>
        <w:t>57</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_Toc500419240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_Toc500419241 \h </w:instrText>
      </w:r>
      <w:r>
        <w:fldChar w:fldCharType="separate"/>
      </w:r>
      <w:r>
        <w:t>59</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_Toc500419242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_Toc500419243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_Toc500419244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_Toc500419245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_Toc500419246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_Toc500419247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_Toc500419248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_Toc500419249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_Toc500419250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_Toc500419251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_Toc500419252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_Toc500419253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_Toc500419254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_Toc500419255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_Toc500419256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_Toc500419257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_Toc500419258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_Toc500419259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_Toc500419266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_Toc500419267 \h </w:instrText>
      </w:r>
      <w:r>
        <w:fldChar w:fldCharType="separate"/>
      </w:r>
      <w:r>
        <w:t>106</w:t>
      </w:r>
      <w:r>
        <w:fldChar w:fldCharType="end"/>
      </w:r>
    </w:p>
    <w:p>
      <w:pPr>
        <w:pStyle w:val="TOC3"/>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0041917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041917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0041917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00419179"/>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0041918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0041918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0041918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00419183"/>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0041918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0041918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0041918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0041918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0041918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00419189"/>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0041919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0041919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0041919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00419193"/>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00419194"/>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500419195"/>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00419196"/>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00419197"/>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00419198"/>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00419199"/>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00419200"/>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00419201"/>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00419202"/>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00419203"/>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00419204"/>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00419205"/>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00419206"/>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498332330"/>
      <w:bookmarkStart w:id="35" w:name="_Toc498332347"/>
      <w:bookmarkStart w:id="36" w:name="_Toc500419207"/>
      <w:r>
        <w:rPr>
          <w:rStyle w:val="CharSectno"/>
        </w:rPr>
        <w:t>9C</w:t>
      </w:r>
      <w:r>
        <w:t>.</w:t>
      </w:r>
      <w:r>
        <w:tab/>
        <w:t>Types of special facility licence prescribed (Act s. 46(6))</w:t>
      </w:r>
      <w:bookmarkEnd w:id="34"/>
      <w:bookmarkEnd w:id="35"/>
      <w:bookmarkEnd w:id="36"/>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7" w:name="_Toc500419208"/>
      <w:r>
        <w:rPr>
          <w:rStyle w:val="CharSectno"/>
        </w:rPr>
        <w:t>9D</w:t>
      </w:r>
      <w:r>
        <w:t>.</w:t>
      </w:r>
      <w:r>
        <w:tab/>
      </w:r>
      <w:r>
        <w:rPr>
          <w:snapToGrid w:val="0"/>
        </w:rPr>
        <w:t>Act s.</w:t>
      </w:r>
      <w:r>
        <w:t> 33(6b) modified as to occasional licences</w:t>
      </w:r>
      <w:bookmarkEnd w:id="3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8" w:name="_Toc500419209"/>
      <w:r>
        <w:rPr>
          <w:rStyle w:val="CharSectno"/>
        </w:rPr>
        <w:t>9E</w:t>
      </w:r>
      <w:r>
        <w:t>.</w:t>
      </w:r>
      <w:r>
        <w:tab/>
        <w:t>Period prescribed (Act s. 33(6D)(b))</w:t>
      </w:r>
      <w:bookmarkEnd w:id="38"/>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9" w:name="_Toc500419210"/>
      <w:r>
        <w:rPr>
          <w:rStyle w:val="CharSectno"/>
        </w:rPr>
        <w:t>9F</w:t>
      </w:r>
      <w:r>
        <w:t>.</w:t>
      </w:r>
      <w:r>
        <w:tab/>
        <w:t>Kinds of permit prescribed (Act s. 38(1)(b))</w:t>
      </w:r>
      <w:bookmarkEnd w:id="39"/>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40" w:name="_Toc500419211"/>
      <w:r>
        <w:rPr>
          <w:rStyle w:val="CharSectno"/>
        </w:rPr>
        <w:t>9G</w:t>
      </w:r>
      <w:r>
        <w:t>.</w:t>
      </w:r>
      <w:r>
        <w:tab/>
        <w:t xml:space="preserve">Reciprocal arrangements for club membership, requirements for </w:t>
      </w:r>
      <w:r>
        <w:rPr>
          <w:snapToGrid w:val="0"/>
        </w:rPr>
        <w:t>(Act s.</w:t>
      </w:r>
      <w:r>
        <w:t> 49(3)(c)(iv))</w:t>
      </w:r>
      <w:bookmarkEnd w:id="40"/>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41" w:name="_Toc500419212"/>
      <w:r>
        <w:rPr>
          <w:rStyle w:val="CharSectno"/>
        </w:rPr>
        <w:t>10</w:t>
      </w:r>
      <w:r>
        <w:rPr>
          <w:snapToGrid w:val="0"/>
        </w:rPr>
        <w:t>.</w:t>
      </w:r>
      <w:r>
        <w:rPr>
          <w:snapToGrid w:val="0"/>
        </w:rPr>
        <w:tab/>
        <w:t>Requirements prescribed (Act s. </w:t>
      </w:r>
      <w:r>
        <w:t>57(2)(d)</w:t>
      </w:r>
      <w:r>
        <w:rPr>
          <w:snapToGrid w:val="0"/>
        </w:rPr>
        <w:t>)</w:t>
      </w:r>
      <w:bookmarkEnd w:id="4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2" w:name="_Toc500419213"/>
      <w:r>
        <w:rPr>
          <w:rStyle w:val="CharSectno"/>
        </w:rPr>
        <w:t>10A</w:t>
      </w:r>
      <w:r>
        <w:rPr>
          <w:snapToGrid w:val="0"/>
        </w:rPr>
        <w:t>.</w:t>
      </w:r>
      <w:r>
        <w:rPr>
          <w:snapToGrid w:val="0"/>
        </w:rPr>
        <w:tab/>
        <w:t>Condition prescribed (Act s. 55(2))</w:t>
      </w:r>
      <w:bookmarkEnd w:id="4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3" w:name="_Toc500419214"/>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500419215"/>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5" w:name="_Toc500419216"/>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6" w:name="_Toc500419217"/>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7" w:name="_Toc500419218"/>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8" w:name="_Toc500419219"/>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9" w:name="_Toc500419220"/>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50" w:name="_Toc500419221"/>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51" w:name="_Toc500419222"/>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2" w:name="_Toc500419223"/>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3" w:name="_Toc500419224"/>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4" w:name="_Toc500419225"/>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5" w:name="_Toc500419226"/>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6" w:name="_Toc500419227"/>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7" w:name="_Toc500419228"/>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8" w:name="_Toc500419229"/>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9" w:name="_Toc500419230"/>
      <w:r>
        <w:rPr>
          <w:rStyle w:val="CharSectno"/>
        </w:rPr>
        <w:t>17A</w:t>
      </w:r>
      <w:r>
        <w:t>.</w:t>
      </w:r>
      <w:r>
        <w:tab/>
        <w:t xml:space="preserve">Sports arenas prescribed (Act s. 110(4B) </w:t>
      </w:r>
      <w:r>
        <w:rPr>
          <w:i/>
        </w:rPr>
        <w:t>sports arena</w:t>
      </w:r>
      <w:r>
        <w:t>)</w:t>
      </w:r>
      <w:bookmarkEnd w:id="5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60" w:name="_Toc500419231"/>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61" w:name="_Toc500419232"/>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2" w:name="_Toc500419233"/>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3" w:name="_Toc500419234"/>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500419235"/>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5" w:name="_Toc500419236"/>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6" w:name="_Toc500419237"/>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7" w:name="_Toc500419238"/>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8" w:name="_Toc500419239"/>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9" w:name="_Toc500419240"/>
      <w:r>
        <w:rPr>
          <w:rStyle w:val="CharSectno"/>
        </w:rPr>
        <w:t>18EB</w:t>
      </w:r>
      <w:r>
        <w:t>.</w:t>
      </w:r>
      <w:r>
        <w:tab/>
        <w:t>Incidents and information prescribed for register (Act s. 116A)</w:t>
      </w:r>
      <w:bookmarkEnd w:id="6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70" w:name="_Toc500419241"/>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71" w:name="_Toc500419242"/>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2" w:name="_Toc500419243"/>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3" w:name="_Toc500419244"/>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4" w:name="_Toc500419245"/>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5" w:name="_Toc50041924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6" w:name="_Toc500419247"/>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7" w:name="_Toc500419248"/>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69349"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8" w:name="_Toc500419249"/>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9" w:name="_Toc500419250"/>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80" w:name="_Toc500419251"/>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81" w:name="_Toc500419252"/>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2" w:name="_Toc500419253"/>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3" w:name="_Toc500419254"/>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4" w:name="_Toc500419255"/>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5" w:name="_Toc500419256"/>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6" w:name="_Toc500419257"/>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7" w:name="_Toc500419258"/>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8" w:name="_Toc500419259"/>
      <w:r>
        <w:rPr>
          <w:rStyle w:val="CharSectno"/>
        </w:rPr>
        <w:t>27</w:t>
      </w:r>
      <w:r>
        <w:rPr>
          <w:snapToGrid w:val="0"/>
        </w:rPr>
        <w:t>.</w:t>
      </w:r>
      <w:r>
        <w:rPr>
          <w:snapToGrid w:val="0"/>
        </w:rPr>
        <w:tab/>
        <w:t>Infringement notices, forms etc. prescribed for (Act s. 167)</w:t>
      </w:r>
      <w:bookmarkEnd w:id="8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00419260"/>
      <w:r>
        <w:rPr>
          <w:rStyle w:val="CharSchNo"/>
        </w:rPr>
        <w:t>Schedule 1</w:t>
      </w:r>
      <w:bookmarkEnd w:id="89"/>
    </w:p>
    <w:p>
      <w:pPr>
        <w:pStyle w:val="yShoulderClause"/>
        <w:spacing w:before="60"/>
        <w:rPr>
          <w:snapToGrid w:val="0"/>
        </w:rPr>
      </w:pPr>
      <w:r>
        <w:rPr>
          <w:snapToGrid w:val="0"/>
        </w:rPr>
        <w:t>[Regulation 3]</w:t>
      </w:r>
    </w:p>
    <w:p>
      <w:pPr>
        <w:pStyle w:val="yHeading2"/>
        <w:outlineLvl w:val="9"/>
      </w:pPr>
      <w:bookmarkStart w:id="90" w:name="_Toc500419261"/>
      <w:r>
        <w:rPr>
          <w:rStyle w:val="CharSchText"/>
        </w:rPr>
        <w:t>Forms</w:t>
      </w:r>
      <w:bookmarkEnd w:id="9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2" w:name="_Toc500419262"/>
      <w:r>
        <w:rPr>
          <w:rStyle w:val="CharSchNo"/>
        </w:rPr>
        <w:t>Schedule 2</w:t>
      </w:r>
      <w:bookmarkEnd w:id="92"/>
    </w:p>
    <w:p>
      <w:pPr>
        <w:pStyle w:val="yShoulderClause"/>
        <w:spacing w:before="60"/>
        <w:rPr>
          <w:snapToGrid w:val="0"/>
        </w:rPr>
      </w:pPr>
      <w:r>
        <w:rPr>
          <w:snapToGrid w:val="0"/>
        </w:rPr>
        <w:t>[Regulation 13]</w:t>
      </w:r>
    </w:p>
    <w:p>
      <w:pPr>
        <w:pStyle w:val="yHeading2"/>
        <w:spacing w:before="120" w:after="80"/>
      </w:pPr>
      <w:bookmarkStart w:id="93" w:name="_Toc500419263"/>
      <w:r>
        <w:rPr>
          <w:rStyle w:val="CharSchText"/>
        </w:rPr>
        <w:t>Details of applicant</w:t>
      </w:r>
      <w:bookmarkEnd w:id="9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4" w:name="_Toc500419264"/>
      <w:r>
        <w:rPr>
          <w:rStyle w:val="CharSchNo"/>
        </w:rPr>
        <w:t>Schedule 3</w:t>
      </w:r>
      <w:r>
        <w:rPr>
          <w:rStyle w:val="CharSDivNo"/>
        </w:rPr>
        <w:t> </w:t>
      </w:r>
      <w:r>
        <w:t>—</w:t>
      </w:r>
      <w:r>
        <w:rPr>
          <w:rStyle w:val="CharSDivText"/>
        </w:rPr>
        <w:t> </w:t>
      </w:r>
      <w:r>
        <w:rPr>
          <w:rStyle w:val="CharSchText"/>
        </w:rPr>
        <w:t>Fees</w:t>
      </w:r>
      <w:bookmarkEnd w:id="94"/>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5" w:name="_Toc500419265"/>
      <w:r>
        <w:t>Notes</w:t>
      </w:r>
      <w:bookmarkEnd w:id="95"/>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6" w:name="_Toc500419266"/>
      <w:r>
        <w:rPr>
          <w:snapToGrid w:val="0"/>
        </w:rP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6) 2017</w:t>
            </w:r>
          </w:p>
        </w:tc>
        <w:tc>
          <w:tcPr>
            <w:tcW w:w="1276" w:type="dxa"/>
            <w:tcBorders>
              <w:bottom w:val="single" w:sz="4" w:space="0" w:color="auto"/>
            </w:tcBorders>
            <w:shd w:val="clear" w:color="auto" w:fill="auto"/>
          </w:tcPr>
          <w:p>
            <w:pPr>
              <w:pStyle w:val="nTable"/>
              <w:spacing w:after="40"/>
            </w:pPr>
            <w:r>
              <w:t>8 Dec 2017 p. 5849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500419267"/>
      <w:r>
        <w:t>Provisions that have not come into operation</w:t>
      </w:r>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pPr>
            <w:r>
              <w:rPr>
                <w:i/>
              </w:rPr>
              <w:t>Racing, Gaming and Liquor Regulations Amendment (Fees and Charges) Regulations 2017</w:t>
            </w:r>
            <w:r>
              <w:t xml:space="preserve"> Pt. 6 </w:t>
            </w:r>
            <w:r>
              <w:rPr>
                <w:vertAlign w:val="superscript"/>
              </w:rPr>
              <w:t>11</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200"/>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pPr>
      <w:r>
        <w:rPr>
          <w:rStyle w:val="CharSectno"/>
        </w:rPr>
        <w:t>11</w:t>
      </w:r>
      <w:r>
        <w:t>.</w:t>
      </w:r>
      <w:r>
        <w:tab/>
        <w:t>Regulations amended</w:t>
      </w:r>
    </w:p>
    <w:p>
      <w:pPr>
        <w:pStyle w:val="nzSubsection"/>
      </w:pPr>
      <w:r>
        <w:tab/>
      </w:r>
      <w:r>
        <w:tab/>
        <w:t xml:space="preserve">This Part amends the </w:t>
      </w:r>
      <w:r>
        <w:rPr>
          <w:i/>
        </w:rPr>
        <w:t>Liquor Control Regulations 1989</w:t>
      </w:r>
      <w:r>
        <w:t>.</w:t>
      </w:r>
    </w:p>
    <w:p>
      <w:pPr>
        <w:pStyle w:val="nzHeading5"/>
      </w:pPr>
      <w:r>
        <w:rPr>
          <w:rStyle w:val="CharSectno"/>
        </w:rPr>
        <w:t>12</w:t>
      </w:r>
      <w:r>
        <w:t>.</w:t>
      </w:r>
      <w:r>
        <w:tab/>
        <w:t>Regulation 26 amended</w:t>
      </w:r>
    </w:p>
    <w:p>
      <w:pPr>
        <w:pStyle w:val="nzSubsection"/>
      </w:pPr>
      <w:r>
        <w:tab/>
        <w:t>(1)</w:t>
      </w:r>
      <w:r>
        <w:tab/>
        <w:t>In regulation 26(1aa)(a) delete “$277; or” and insert:</w:t>
      </w:r>
    </w:p>
    <w:p>
      <w:pPr>
        <w:pStyle w:val="BlankOpen"/>
      </w:pPr>
    </w:p>
    <w:p>
      <w:pPr>
        <w:pStyle w:val="nzSubsection"/>
      </w:pPr>
      <w:r>
        <w:tab/>
      </w:r>
      <w:r>
        <w:tab/>
        <w:t>$281; or</w:t>
      </w:r>
    </w:p>
    <w:p>
      <w:pPr>
        <w:pStyle w:val="BlankClose"/>
      </w:pPr>
    </w:p>
    <w:p>
      <w:pPr>
        <w:pStyle w:val="nzSubsection"/>
      </w:pPr>
      <w:r>
        <w:tab/>
        <w:t>(2)</w:t>
      </w:r>
      <w:r>
        <w:tab/>
        <w:t>In regulation 26(1aa)(b) delete “$556.” and insert:</w:t>
      </w:r>
    </w:p>
    <w:p>
      <w:pPr>
        <w:pStyle w:val="BlankOpen"/>
      </w:pPr>
    </w:p>
    <w:p>
      <w:pPr>
        <w:pStyle w:val="nzSubsection"/>
      </w:pPr>
      <w:r>
        <w:tab/>
      </w:r>
      <w:r>
        <w:tab/>
        <w:t>$565.</w:t>
      </w:r>
    </w:p>
    <w:p>
      <w:pPr>
        <w:pStyle w:val="BlankClose"/>
      </w:pPr>
    </w:p>
    <w:p>
      <w:pPr>
        <w:pStyle w:val="nzHeading5"/>
      </w:pPr>
      <w:r>
        <w:rPr>
          <w:rStyle w:val="CharSectno"/>
        </w:rPr>
        <w:t>13</w:t>
      </w:r>
      <w:r>
        <w:t>.</w:t>
      </w:r>
      <w:r>
        <w:tab/>
        <w:t>Schedule 3 replaced</w:t>
      </w:r>
    </w:p>
    <w:p>
      <w:pPr>
        <w:pStyle w:val="nzSubsection"/>
      </w:pPr>
      <w:r>
        <w:tab/>
      </w:r>
      <w:r>
        <w:tab/>
        <w:t>Delete Schedule 3 and insert:</w:t>
      </w:r>
    </w:p>
    <w:p>
      <w:pPr>
        <w:pStyle w:val="BlankOpen"/>
      </w:pPr>
    </w:p>
    <w:p>
      <w:pPr>
        <w:pStyle w:val="zyHeading2"/>
      </w:pPr>
      <w:bookmarkStart w:id="98" w:name="_Toc500419268"/>
      <w:r>
        <w:t>Schedule 3 — Fees</w:t>
      </w:r>
      <w:bookmarkEnd w:id="98"/>
    </w:p>
    <w:p>
      <w:pPr>
        <w:pStyle w:val="zyShoulderClause"/>
        <w:spacing w:after="60"/>
      </w:pPr>
      <w:r>
        <w:t>[r. </w:t>
      </w:r>
      <w:r>
        <w:rPr>
          <w:szCs w:val="22"/>
        </w:rPr>
        <w:t>11, 14ADF, 18B, 26 and 27A</w:t>
      </w:r>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53</w:t>
            </w:r>
          </w:p>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229</w:t>
            </w:r>
          </w:p>
          <w:p>
            <w:pPr>
              <w:pStyle w:val="yTableNAm"/>
              <w:tabs>
                <w:tab w:val="clear" w:pos="567"/>
                <w:tab w:val="right" w:pos="659"/>
              </w:tabs>
              <w:ind w:right="48"/>
              <w:jc w:val="right"/>
              <w:rPr>
                <w:sz w:val="20"/>
              </w:rPr>
            </w:pPr>
            <w:r>
              <w:rPr>
                <w:sz w:val="20"/>
              </w:rPr>
              <w:t>1 156</w:t>
            </w:r>
          </w:p>
          <w:p>
            <w:pPr>
              <w:pStyle w:val="yTableNAm"/>
              <w:tabs>
                <w:tab w:val="clear" w:pos="567"/>
                <w:tab w:val="right" w:pos="659"/>
              </w:tabs>
              <w:ind w:right="48"/>
              <w:jc w:val="right"/>
              <w:rPr>
                <w:sz w:val="20"/>
              </w:rPr>
            </w:pPr>
            <w:r>
              <w:rPr>
                <w:sz w:val="20"/>
              </w:rPr>
              <w:t>2 314</w:t>
            </w:r>
          </w:p>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53</w:t>
            </w:r>
          </w:p>
          <w:p>
            <w:pPr>
              <w:pStyle w:val="yTableNAm"/>
              <w:tabs>
                <w:tab w:val="clear" w:pos="567"/>
                <w:tab w:val="right" w:pos="659"/>
                <w:tab w:val="right" w:leader="dot" w:pos="6237"/>
              </w:tabs>
              <w:ind w:right="48"/>
              <w:jc w:val="right"/>
              <w:rPr>
                <w:sz w:val="20"/>
              </w:rPr>
            </w:pPr>
            <w:r>
              <w:rPr>
                <w:sz w:val="20"/>
              </w:rPr>
              <w:t>474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354</w:t>
            </w:r>
          </w:p>
          <w:p>
            <w:pPr>
              <w:pStyle w:val="yTableNAm"/>
              <w:tabs>
                <w:tab w:val="clear" w:pos="567"/>
                <w:tab w:val="right" w:pos="659"/>
              </w:tabs>
              <w:ind w:right="48"/>
              <w:jc w:val="right"/>
              <w:rPr>
                <w:sz w:val="20"/>
              </w:rPr>
            </w:pPr>
            <w:r>
              <w:rPr>
                <w:sz w:val="20"/>
              </w:rPr>
              <w:br/>
              <w:t>354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354</w:t>
            </w:r>
          </w:p>
          <w:p>
            <w:pPr>
              <w:pStyle w:val="yTableNAm"/>
              <w:tabs>
                <w:tab w:val="clear" w:pos="567"/>
                <w:tab w:val="right" w:pos="659"/>
              </w:tabs>
              <w:ind w:right="48"/>
              <w:jc w:val="right"/>
              <w:rPr>
                <w:sz w:val="20"/>
              </w:rPr>
            </w:pPr>
            <w:r>
              <w:rPr>
                <w:sz w:val="20"/>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128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65</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90</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59</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144</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200)</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40</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18"/>
                <w:szCs w:val="18"/>
              </w:rPr>
            </w:pPr>
            <w:r>
              <w:rPr>
                <w:sz w:val="18"/>
                <w:szCs w:val="18"/>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40</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52</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40</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89</w:t>
            </w:r>
          </w:p>
        </w:tc>
      </w:tr>
    </w:tb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trPr>
        <w:tc>
          <w:tcPr>
            <w:tcW w:w="684" w:type="dxa"/>
            <w:tcBorders>
              <w:top w:val="nil"/>
              <w:left w:val="single" w:sz="4" w:space="0" w:color="auto"/>
              <w:bottom w:val="single" w:sz="4" w:space="0" w:color="auto"/>
              <w:right w:val="single" w:sz="4" w:space="0" w:color="auto"/>
            </w:tcBorders>
          </w:tcPr>
          <w:p>
            <w:pPr>
              <w:pStyle w:val="yTableNAm"/>
              <w:keepNext/>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r>
            <w:r>
              <w:rPr>
                <w:sz w:val="20"/>
              </w:rPr>
              <w:br/>
              <w:t>150</w:t>
            </w:r>
          </w:p>
        </w:tc>
      </w:tr>
    </w:tbl>
    <w:p>
      <w:pPr>
        <w:pStyle w:val="BlankClose"/>
      </w:pPr>
    </w:p>
    <w:p>
      <w:pPr>
        <w:pStyle w:val="BlankClose"/>
      </w:pP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0" w:name="_Toc500419269"/>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317"/>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9E6E-CC59-457A-8EB2-DB27B54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27794</Words>
  <Characters>138185</Characters>
  <Application>Microsoft Office Word</Application>
  <DocSecurity>0</DocSecurity>
  <Lines>5117</Lines>
  <Paragraphs>2963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1989 - 14-g0-01</dc:title>
  <dc:subject/>
  <dc:creator/>
  <cp:keywords/>
  <dc:description/>
  <cp:lastModifiedBy>svcMRProcess</cp:lastModifiedBy>
  <cp:revision>4</cp:revision>
  <cp:lastPrinted>2017-09-12T01:43:00Z</cp:lastPrinted>
  <dcterms:created xsi:type="dcterms:W3CDTF">2020-02-26T16:43:00Z</dcterms:created>
  <dcterms:modified xsi:type="dcterms:W3CDTF">2020-02-26T16:43:00Z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09 Dec 2017</vt:lpwstr>
  </property>
  <property fmtid="{D5CDD505-2E9C-101B-9397-08002B2CF9AE}" pid="8" name="Suffix">
    <vt:lpwstr>14-g0-01</vt:lpwstr>
  </property>
  <property fmtid="{D5CDD505-2E9C-101B-9397-08002B2CF9AE}" pid="9" name="CommencementDate">
    <vt:lpwstr>20171209</vt:lpwstr>
  </property>
</Properties>
</file>