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08" w:rsidRDefault="0007519D">
      <w:pPr>
        <w:pStyle w:val="WA"/>
      </w:pPr>
      <w:bookmarkStart w:id="0" w:name="UpToHere"/>
      <w:bookmarkStart w:id="1" w:name="_GoBack"/>
      <w:bookmarkEnd w:id="0"/>
      <w:bookmarkEnd w:id="1"/>
      <w:r>
        <w:t>Western Australia</w:t>
      </w:r>
    </w:p>
    <w:p w:rsidR="00432E08" w:rsidRDefault="0007519D">
      <w:pPr>
        <w:pStyle w:val="NameofActRegPage1"/>
        <w:spacing w:before="3760" w:after="4200"/>
        <w:ind w:left="284" w:right="476"/>
      </w:pPr>
      <w:r>
        <w:fldChar w:fldCharType="begin"/>
      </w:r>
      <w:r>
        <w:instrText xml:space="preserve"> STYLEREF "Name Of Act/Reg"</w:instrText>
      </w:r>
      <w:r>
        <w:fldChar w:fldCharType="separate"/>
      </w:r>
      <w:r w:rsidR="00E1312C">
        <w:rPr>
          <w:noProof/>
        </w:rPr>
        <w:t>Conspiracy and Protection of Property Act of 1900</w:t>
      </w:r>
      <w:r>
        <w:fldChar w:fldCharType="end"/>
      </w:r>
    </w:p>
    <w:p w:rsidR="00432E08" w:rsidRDefault="00432E08">
      <w:pPr>
        <w:jc w:val="center"/>
        <w:rPr>
          <w:b/>
        </w:rPr>
        <w:sectPr w:rsidR="00432E0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32E08" w:rsidRDefault="0007519D">
      <w:pPr>
        <w:pStyle w:val="WA"/>
      </w:pPr>
      <w:r>
        <w:lastRenderedPageBreak/>
        <w:t>Western Australia</w:t>
      </w:r>
    </w:p>
    <w:p w:rsidR="00432E08" w:rsidRDefault="0007519D">
      <w:pPr>
        <w:pStyle w:val="NameofActRegPage1"/>
        <w:ind w:left="240" w:right="256"/>
      </w:pPr>
      <w:r>
        <w:fldChar w:fldCharType="begin"/>
      </w:r>
      <w:r>
        <w:instrText xml:space="preserve"> STYLEREF "Name Of Act/Reg"</w:instrText>
      </w:r>
      <w:r>
        <w:fldChar w:fldCharType="separate"/>
      </w:r>
      <w:r w:rsidR="00E1312C">
        <w:rPr>
          <w:noProof/>
        </w:rPr>
        <w:t>Conspiracy and Protection of Property Act of 1900</w:t>
      </w:r>
      <w:r>
        <w:fldChar w:fldCharType="end"/>
      </w:r>
    </w:p>
    <w:p w:rsidR="00432E08" w:rsidRDefault="0007519D">
      <w:pPr>
        <w:pStyle w:val="Arrangement"/>
      </w:pPr>
      <w:r>
        <w:t>CONTENTS</w:t>
      </w:r>
    </w:p>
    <w:p w:rsidR="00432E08" w:rsidRDefault="0007519D">
      <w:pPr>
        <w:pStyle w:val="TOC4"/>
        <w:rPr>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_Toc101938965 \h </w:instrText>
      </w:r>
      <w:r>
        <w:rPr>
          <w:noProof/>
        </w:rPr>
      </w:r>
      <w:r>
        <w:rPr>
          <w:noProof/>
        </w:rPr>
        <w:fldChar w:fldCharType="separate"/>
      </w:r>
      <w:r w:rsidR="00E1312C">
        <w:rPr>
          <w:noProof/>
        </w:rPr>
        <w:t>1</w:t>
      </w:r>
      <w:r>
        <w:rPr>
          <w:noProof/>
        </w:rPr>
        <w:fldChar w:fldCharType="end"/>
      </w:r>
    </w:p>
    <w:p w:rsidR="00432E08" w:rsidRDefault="0007519D">
      <w:pPr>
        <w:pStyle w:val="TOC4"/>
        <w:rPr>
          <w:noProof/>
          <w:sz w:val="24"/>
        </w:rPr>
      </w:pPr>
      <w:r>
        <w:rPr>
          <w:noProof/>
        </w:rPr>
        <w:t>2</w:t>
      </w:r>
      <w:r>
        <w:rPr>
          <w:noProof/>
          <w:snapToGrid w:val="0"/>
        </w:rPr>
        <w:t>.</w:t>
      </w:r>
      <w:r>
        <w:rPr>
          <w:noProof/>
          <w:sz w:val="24"/>
        </w:rPr>
        <w:tab/>
      </w:r>
      <w:r>
        <w:rPr>
          <w:noProof/>
          <w:snapToGrid w:val="0"/>
        </w:rPr>
        <w:t>Amendment of law as to conspiracy in trade disputes</w:t>
      </w:r>
      <w:r>
        <w:rPr>
          <w:noProof/>
        </w:rPr>
        <w:tab/>
      </w:r>
      <w:r>
        <w:rPr>
          <w:noProof/>
        </w:rPr>
        <w:fldChar w:fldCharType="begin"/>
      </w:r>
      <w:r>
        <w:rPr>
          <w:noProof/>
        </w:rPr>
        <w:instrText xml:space="preserve"> PAGEREF _Toc101938966 \h </w:instrText>
      </w:r>
      <w:r>
        <w:rPr>
          <w:noProof/>
        </w:rPr>
      </w:r>
      <w:r>
        <w:rPr>
          <w:noProof/>
        </w:rPr>
        <w:fldChar w:fldCharType="separate"/>
      </w:r>
      <w:r w:rsidR="00E1312C">
        <w:rPr>
          <w:noProof/>
        </w:rPr>
        <w:t>1</w:t>
      </w:r>
      <w:r>
        <w:rPr>
          <w:noProof/>
        </w:rPr>
        <w:fldChar w:fldCharType="end"/>
      </w:r>
    </w:p>
    <w:p w:rsidR="00432E08" w:rsidRDefault="0007519D">
      <w:pPr>
        <w:pStyle w:val="TOC4"/>
        <w:rPr>
          <w:noProof/>
          <w:sz w:val="24"/>
        </w:rPr>
      </w:pPr>
      <w:r>
        <w:rPr>
          <w:noProof/>
        </w:rPr>
        <w:t>3</w:t>
      </w:r>
      <w:r>
        <w:rPr>
          <w:noProof/>
          <w:snapToGrid w:val="0"/>
        </w:rPr>
        <w:t>.</w:t>
      </w:r>
      <w:r>
        <w:rPr>
          <w:noProof/>
          <w:sz w:val="24"/>
        </w:rPr>
        <w:tab/>
      </w:r>
      <w:r>
        <w:rPr>
          <w:noProof/>
          <w:snapToGrid w:val="0"/>
        </w:rPr>
        <w:t>Breach of contract by persons employed in supply of light, gas or water</w:t>
      </w:r>
      <w:r>
        <w:rPr>
          <w:noProof/>
        </w:rPr>
        <w:tab/>
      </w:r>
      <w:r>
        <w:rPr>
          <w:noProof/>
        </w:rPr>
        <w:fldChar w:fldCharType="begin"/>
      </w:r>
      <w:r>
        <w:rPr>
          <w:noProof/>
        </w:rPr>
        <w:instrText xml:space="preserve"> PAGEREF _Toc101938967 \h </w:instrText>
      </w:r>
      <w:r>
        <w:rPr>
          <w:noProof/>
        </w:rPr>
      </w:r>
      <w:r>
        <w:rPr>
          <w:noProof/>
        </w:rPr>
        <w:fldChar w:fldCharType="separate"/>
      </w:r>
      <w:r w:rsidR="00E1312C">
        <w:rPr>
          <w:noProof/>
        </w:rPr>
        <w:t>2</w:t>
      </w:r>
      <w:r>
        <w:rPr>
          <w:noProof/>
        </w:rPr>
        <w:fldChar w:fldCharType="end"/>
      </w:r>
    </w:p>
    <w:p w:rsidR="00432E08" w:rsidRDefault="0007519D">
      <w:pPr>
        <w:pStyle w:val="TOC4"/>
        <w:rPr>
          <w:noProof/>
          <w:sz w:val="24"/>
        </w:rPr>
      </w:pPr>
      <w:r>
        <w:rPr>
          <w:noProof/>
        </w:rPr>
        <w:t>4</w:t>
      </w:r>
      <w:r>
        <w:rPr>
          <w:noProof/>
          <w:snapToGrid w:val="0"/>
        </w:rPr>
        <w:t>.</w:t>
      </w:r>
      <w:r>
        <w:rPr>
          <w:noProof/>
          <w:sz w:val="24"/>
        </w:rPr>
        <w:tab/>
      </w:r>
      <w:r>
        <w:rPr>
          <w:noProof/>
          <w:snapToGrid w:val="0"/>
        </w:rPr>
        <w:t>Breach of contract involving injury to persons or property</w:t>
      </w:r>
      <w:r>
        <w:rPr>
          <w:noProof/>
        </w:rPr>
        <w:tab/>
      </w:r>
      <w:r>
        <w:rPr>
          <w:noProof/>
        </w:rPr>
        <w:fldChar w:fldCharType="begin"/>
      </w:r>
      <w:r>
        <w:rPr>
          <w:noProof/>
        </w:rPr>
        <w:instrText xml:space="preserve"> PAGEREF _Toc101938968 \h </w:instrText>
      </w:r>
      <w:r>
        <w:rPr>
          <w:noProof/>
        </w:rPr>
      </w:r>
      <w:r>
        <w:rPr>
          <w:noProof/>
        </w:rPr>
        <w:fldChar w:fldCharType="separate"/>
      </w:r>
      <w:r w:rsidR="00E1312C">
        <w:rPr>
          <w:noProof/>
        </w:rPr>
        <w:t>3</w:t>
      </w:r>
      <w:r>
        <w:rPr>
          <w:noProof/>
        </w:rPr>
        <w:fldChar w:fldCharType="end"/>
      </w:r>
    </w:p>
    <w:p w:rsidR="00432E08" w:rsidRDefault="0007519D">
      <w:pPr>
        <w:pStyle w:val="TOC4"/>
        <w:rPr>
          <w:noProof/>
          <w:sz w:val="24"/>
        </w:rPr>
      </w:pPr>
      <w:r>
        <w:rPr>
          <w:noProof/>
        </w:rPr>
        <w:t>5</w:t>
      </w:r>
      <w:r>
        <w:rPr>
          <w:noProof/>
          <w:snapToGrid w:val="0"/>
        </w:rPr>
        <w:t>.</w:t>
      </w:r>
      <w:r>
        <w:rPr>
          <w:noProof/>
          <w:sz w:val="24"/>
        </w:rPr>
        <w:tab/>
      </w:r>
      <w:r>
        <w:rPr>
          <w:noProof/>
          <w:snapToGrid w:val="0"/>
        </w:rPr>
        <w:t>Trade unions lawful</w:t>
      </w:r>
      <w:r>
        <w:rPr>
          <w:noProof/>
        </w:rPr>
        <w:tab/>
      </w:r>
      <w:r>
        <w:rPr>
          <w:noProof/>
        </w:rPr>
        <w:fldChar w:fldCharType="begin"/>
      </w:r>
      <w:r>
        <w:rPr>
          <w:noProof/>
        </w:rPr>
        <w:instrText xml:space="preserve"> PAGEREF _Toc101938969 \h </w:instrText>
      </w:r>
      <w:r>
        <w:rPr>
          <w:noProof/>
        </w:rPr>
      </w:r>
      <w:r>
        <w:rPr>
          <w:noProof/>
        </w:rPr>
        <w:fldChar w:fldCharType="separate"/>
      </w:r>
      <w:r w:rsidR="00E1312C">
        <w:rPr>
          <w:noProof/>
        </w:rPr>
        <w:t>3</w:t>
      </w:r>
      <w:r>
        <w:rPr>
          <w:noProof/>
        </w:rPr>
        <w:fldChar w:fldCharType="end"/>
      </w:r>
    </w:p>
    <w:p w:rsidR="00432E08" w:rsidRDefault="0007519D">
      <w:pPr>
        <w:pStyle w:val="TOC4"/>
        <w:rPr>
          <w:noProof/>
          <w:sz w:val="24"/>
        </w:rPr>
      </w:pPr>
      <w:r>
        <w:rPr>
          <w:noProof/>
        </w:rPr>
        <w:t>6</w:t>
      </w:r>
      <w:r>
        <w:rPr>
          <w:noProof/>
          <w:snapToGrid w:val="0"/>
        </w:rPr>
        <w:t>.</w:t>
      </w:r>
      <w:r>
        <w:rPr>
          <w:noProof/>
          <w:sz w:val="24"/>
        </w:rPr>
        <w:tab/>
      </w:r>
      <w:r>
        <w:rPr>
          <w:noProof/>
          <w:snapToGrid w:val="0"/>
        </w:rPr>
        <w:t>Penalty for neglect by master to provide food, clothing, etc., for servant or apprentice</w:t>
      </w:r>
      <w:r>
        <w:rPr>
          <w:noProof/>
        </w:rPr>
        <w:tab/>
      </w:r>
      <w:r>
        <w:rPr>
          <w:noProof/>
        </w:rPr>
        <w:fldChar w:fldCharType="begin"/>
      </w:r>
      <w:r>
        <w:rPr>
          <w:noProof/>
        </w:rPr>
        <w:instrText xml:space="preserve"> PAGEREF _Toc101938970 \h </w:instrText>
      </w:r>
      <w:r>
        <w:rPr>
          <w:noProof/>
        </w:rPr>
      </w:r>
      <w:r>
        <w:rPr>
          <w:noProof/>
        </w:rPr>
        <w:fldChar w:fldCharType="separate"/>
      </w:r>
      <w:r w:rsidR="00E1312C">
        <w:rPr>
          <w:noProof/>
        </w:rPr>
        <w:t>4</w:t>
      </w:r>
      <w:r>
        <w:rPr>
          <w:noProof/>
        </w:rPr>
        <w:fldChar w:fldCharType="end"/>
      </w:r>
    </w:p>
    <w:p w:rsidR="00432E08" w:rsidRDefault="0007519D">
      <w:pPr>
        <w:pStyle w:val="TOC4"/>
        <w:rPr>
          <w:noProof/>
          <w:sz w:val="24"/>
        </w:rPr>
      </w:pPr>
      <w:r>
        <w:rPr>
          <w:noProof/>
        </w:rPr>
        <w:t>11</w:t>
      </w:r>
      <w:r>
        <w:rPr>
          <w:noProof/>
          <w:snapToGrid w:val="0"/>
        </w:rPr>
        <w:t>.</w:t>
      </w:r>
      <w:r>
        <w:rPr>
          <w:noProof/>
          <w:sz w:val="24"/>
        </w:rPr>
        <w:tab/>
      </w:r>
      <w:r>
        <w:rPr>
          <w:noProof/>
          <w:snapToGrid w:val="0"/>
        </w:rPr>
        <w:t>Saving as to sea service</w:t>
      </w:r>
      <w:r>
        <w:rPr>
          <w:noProof/>
        </w:rPr>
        <w:tab/>
      </w:r>
      <w:r>
        <w:rPr>
          <w:noProof/>
        </w:rPr>
        <w:fldChar w:fldCharType="begin"/>
      </w:r>
      <w:r>
        <w:rPr>
          <w:noProof/>
        </w:rPr>
        <w:instrText xml:space="preserve"> PAGEREF _Toc101938973 \h </w:instrText>
      </w:r>
      <w:r>
        <w:rPr>
          <w:noProof/>
        </w:rPr>
      </w:r>
      <w:r>
        <w:rPr>
          <w:noProof/>
        </w:rPr>
        <w:fldChar w:fldCharType="separate"/>
      </w:r>
      <w:r w:rsidR="00E1312C">
        <w:rPr>
          <w:noProof/>
        </w:rPr>
        <w:t>4</w:t>
      </w:r>
      <w:r>
        <w:rPr>
          <w:noProof/>
        </w:rPr>
        <w:fldChar w:fldCharType="end"/>
      </w:r>
    </w:p>
    <w:p w:rsidR="00432E08" w:rsidRDefault="0007519D">
      <w:pPr>
        <w:pStyle w:val="TOC4"/>
        <w:rPr>
          <w:noProof/>
          <w:sz w:val="24"/>
        </w:rPr>
      </w:pPr>
      <w:r>
        <w:rPr>
          <w:noProof/>
        </w:rPr>
        <w:t>12</w:t>
      </w:r>
      <w:r>
        <w:rPr>
          <w:noProof/>
          <w:snapToGrid w:val="0"/>
        </w:rPr>
        <w:t>.</w:t>
      </w:r>
      <w:r>
        <w:rPr>
          <w:noProof/>
          <w:sz w:val="24"/>
        </w:rPr>
        <w:tab/>
      </w:r>
      <w:r>
        <w:rPr>
          <w:noProof/>
          <w:snapToGrid w:val="0"/>
        </w:rPr>
        <w:t>Master not to act as magistrate, etc.</w:t>
      </w:r>
      <w:r>
        <w:rPr>
          <w:noProof/>
        </w:rPr>
        <w:tab/>
      </w:r>
      <w:r>
        <w:rPr>
          <w:noProof/>
        </w:rPr>
        <w:fldChar w:fldCharType="begin"/>
      </w:r>
      <w:r>
        <w:rPr>
          <w:noProof/>
        </w:rPr>
        <w:instrText xml:space="preserve"> PAGEREF _Toc101938974 \h </w:instrText>
      </w:r>
      <w:r>
        <w:rPr>
          <w:noProof/>
        </w:rPr>
      </w:r>
      <w:r>
        <w:rPr>
          <w:noProof/>
        </w:rPr>
        <w:fldChar w:fldCharType="separate"/>
      </w:r>
      <w:r w:rsidR="00E1312C">
        <w:rPr>
          <w:noProof/>
        </w:rPr>
        <w:t>4</w:t>
      </w:r>
      <w:r>
        <w:rPr>
          <w:noProof/>
        </w:rPr>
        <w:fldChar w:fldCharType="end"/>
      </w:r>
    </w:p>
    <w:p w:rsidR="00432E08" w:rsidRDefault="0007519D">
      <w:pPr>
        <w:pStyle w:val="TOC4"/>
        <w:rPr>
          <w:noProof/>
          <w:sz w:val="24"/>
        </w:rPr>
      </w:pPr>
      <w:r>
        <w:rPr>
          <w:noProof/>
        </w:rPr>
        <w:t>13</w:t>
      </w:r>
      <w:r>
        <w:rPr>
          <w:noProof/>
          <w:snapToGrid w:val="0"/>
        </w:rPr>
        <w:t>.</w:t>
      </w:r>
      <w:r>
        <w:rPr>
          <w:noProof/>
          <w:sz w:val="24"/>
        </w:rPr>
        <w:tab/>
      </w:r>
      <w:r>
        <w:rPr>
          <w:noProof/>
          <w:snapToGrid w:val="0"/>
        </w:rPr>
        <w:t>Definition of “municipal authority”</w:t>
      </w:r>
      <w:r>
        <w:rPr>
          <w:noProof/>
        </w:rPr>
        <w:tab/>
      </w:r>
      <w:r>
        <w:rPr>
          <w:noProof/>
        </w:rPr>
        <w:fldChar w:fldCharType="begin"/>
      </w:r>
      <w:r>
        <w:rPr>
          <w:noProof/>
        </w:rPr>
        <w:instrText xml:space="preserve"> PAGEREF _Toc101938975 \h </w:instrText>
      </w:r>
      <w:r>
        <w:rPr>
          <w:noProof/>
        </w:rPr>
      </w:r>
      <w:r>
        <w:rPr>
          <w:noProof/>
        </w:rPr>
        <w:fldChar w:fldCharType="separate"/>
      </w:r>
      <w:r w:rsidR="00E1312C">
        <w:rPr>
          <w:noProof/>
        </w:rPr>
        <w:t>4</w:t>
      </w:r>
      <w:r>
        <w:rPr>
          <w:noProof/>
        </w:rPr>
        <w:fldChar w:fldCharType="end"/>
      </w:r>
    </w:p>
    <w:p w:rsidR="00432E08" w:rsidRDefault="0007519D">
      <w:pPr>
        <w:pStyle w:val="TOC2"/>
        <w:tabs>
          <w:tab w:val="right" w:leader="dot" w:pos="7086"/>
        </w:tabs>
        <w:rPr>
          <w:b w:val="0"/>
          <w:noProof/>
          <w:sz w:val="24"/>
        </w:rPr>
      </w:pPr>
      <w:r>
        <w:rPr>
          <w:noProof/>
        </w:rPr>
        <w:t>Notes</w:t>
      </w:r>
    </w:p>
    <w:p w:rsidR="00432E08" w:rsidRDefault="0007519D">
      <w:pPr>
        <w:pStyle w:val="TOC4"/>
        <w:rPr>
          <w:noProof/>
          <w:sz w:val="24"/>
        </w:rPr>
      </w:pPr>
      <w:r>
        <w:rPr>
          <w:noProof/>
          <w:snapToGrid w:val="0"/>
        </w:rPr>
        <w:tab/>
        <w:t>Compilation table</w:t>
      </w:r>
      <w:r>
        <w:rPr>
          <w:noProof/>
        </w:rPr>
        <w:tab/>
      </w:r>
      <w:r>
        <w:rPr>
          <w:noProof/>
        </w:rPr>
        <w:fldChar w:fldCharType="begin"/>
      </w:r>
      <w:r>
        <w:rPr>
          <w:noProof/>
        </w:rPr>
        <w:instrText xml:space="preserve"> PAGEREF _Toc101938977 \h </w:instrText>
      </w:r>
      <w:r>
        <w:rPr>
          <w:noProof/>
        </w:rPr>
      </w:r>
      <w:r>
        <w:rPr>
          <w:noProof/>
        </w:rPr>
        <w:fldChar w:fldCharType="separate"/>
      </w:r>
      <w:r w:rsidR="00E1312C">
        <w:rPr>
          <w:noProof/>
        </w:rPr>
        <w:t>6</w:t>
      </w:r>
      <w:r>
        <w:rPr>
          <w:noProof/>
        </w:rPr>
        <w:fldChar w:fldCharType="end"/>
      </w:r>
    </w:p>
    <w:p w:rsidR="00432E08" w:rsidRDefault="0007519D">
      <w:pPr>
        <w:pStyle w:val="TOC2"/>
      </w:pPr>
      <w:r>
        <w:fldChar w:fldCharType="end"/>
      </w:r>
    </w:p>
    <w:p w:rsidR="00432E08" w:rsidRDefault="0007519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32E08" w:rsidRDefault="00432E08">
      <w:pPr>
        <w:pStyle w:val="NoteHeading"/>
        <w:sectPr w:rsidR="00432E0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32E08" w:rsidRDefault="0007519D">
      <w:pPr>
        <w:pStyle w:val="WA"/>
      </w:pPr>
      <w:r>
        <w:t>Western Australia</w:t>
      </w:r>
    </w:p>
    <w:p w:rsidR="00432E08" w:rsidRDefault="0007519D">
      <w:pPr>
        <w:pStyle w:val="NameofActReg"/>
      </w:pPr>
      <w:r>
        <w:t xml:space="preserve">Conspiracy and Protection of Property Act of 1900 </w:t>
      </w:r>
    </w:p>
    <w:p w:rsidR="00432E08" w:rsidRDefault="0007519D">
      <w:pPr>
        <w:pStyle w:val="LongTitle"/>
        <w:rPr>
          <w:snapToGrid w:val="0"/>
        </w:rPr>
      </w:pPr>
      <w:r>
        <w:rPr>
          <w:snapToGrid w:val="0"/>
        </w:rPr>
        <w:t xml:space="preserve">An Act amending the Law relating to Conspiracy and Protection of Property. </w:t>
      </w:r>
    </w:p>
    <w:p w:rsidR="00432E08" w:rsidRDefault="0007519D">
      <w:pPr>
        <w:pStyle w:val="Preamble1"/>
        <w:rPr>
          <w:snapToGrid w:val="0"/>
        </w:rPr>
      </w:pPr>
      <w:r>
        <w:rPr>
          <w:snapToGrid w:val="0"/>
        </w:rPr>
        <w:t>Preamble</w:t>
      </w:r>
    </w:p>
    <w:p w:rsidR="00432E08" w:rsidRDefault="0007519D">
      <w:pPr>
        <w:pStyle w:val="Preamble2"/>
        <w:rPr>
          <w:snapToGrid w:val="0"/>
        </w:rPr>
      </w:pPr>
      <w:r>
        <w:rPr>
          <w:snapToGrid w:val="0"/>
        </w:rPr>
        <w:t>Whereas doubts have arisen as to whether the Acts relating to Conspiracy and Protection of Property, and like subjects, in force in England at the time of the settlement of Western Australia are in force in this Colony: And whereas it is desirable that such doubt should be removed by the introduction of legislation in lieu of the provisions of the said Acts:</w:t>
      </w:r>
    </w:p>
    <w:p w:rsidR="00432E08" w:rsidRDefault="0007519D">
      <w:pPr>
        <w:pStyle w:val="Enactment"/>
        <w:rPr>
          <w:snapToGrid w:val="0"/>
        </w:rPr>
      </w:pPr>
      <w:r>
        <w:rPr>
          <w:snapToGrid w:val="0"/>
        </w:rPr>
        <w:t>Be it enacted by the Queen’s Most Excellent Majesty, by and with the advice and consent of the Legislative Council and Legislative Assembly of Western Australia, in this present Parliament assembled, and by the authority of the same, as follows: — </w:t>
      </w:r>
    </w:p>
    <w:p w:rsidR="00432E08" w:rsidRDefault="0007519D">
      <w:pPr>
        <w:pStyle w:val="Heading5"/>
        <w:rPr>
          <w:snapToGrid w:val="0"/>
        </w:rPr>
      </w:pPr>
      <w:bookmarkStart w:id="2" w:name="_Toc410723102"/>
      <w:bookmarkStart w:id="3" w:name="_Toc84047808"/>
      <w:bookmarkStart w:id="4" w:name="_Toc101938965"/>
      <w:r>
        <w:rPr>
          <w:rStyle w:val="CharSectno"/>
        </w:rPr>
        <w:t>1</w:t>
      </w:r>
      <w:r>
        <w:rPr>
          <w:snapToGrid w:val="0"/>
        </w:rPr>
        <w:t>.</w:t>
      </w:r>
      <w:r>
        <w:rPr>
          <w:snapToGrid w:val="0"/>
        </w:rPr>
        <w:tab/>
        <w:t>Short title</w:t>
      </w:r>
      <w:bookmarkEnd w:id="2"/>
      <w:bookmarkEnd w:id="3"/>
      <w:bookmarkEnd w:id="4"/>
      <w:r>
        <w:rPr>
          <w:snapToGrid w:val="0"/>
        </w:rPr>
        <w:t xml:space="preserve"> </w:t>
      </w:r>
    </w:p>
    <w:p w:rsidR="00432E08" w:rsidRDefault="0007519D">
      <w:pPr>
        <w:pStyle w:val="Subsection"/>
        <w:rPr>
          <w:rFonts w:ascii="Times" w:hAnsi="Times"/>
          <w:snapToGrid w:val="0"/>
          <w:vertAlign w:val="superscript"/>
        </w:rPr>
      </w:pPr>
      <w:r>
        <w:rPr>
          <w:snapToGrid w:val="0"/>
        </w:rPr>
        <w:tab/>
      </w:r>
      <w:r>
        <w:rPr>
          <w:snapToGrid w:val="0"/>
        </w:rPr>
        <w:tab/>
        <w:t xml:space="preserve">This Act may be cited as the </w:t>
      </w:r>
      <w:r>
        <w:rPr>
          <w:i/>
          <w:snapToGrid w:val="0"/>
        </w:rPr>
        <w:t>Conspiracy and Protection of Property Act of 1900</w:t>
      </w:r>
      <w:r>
        <w:rPr>
          <w:rFonts w:ascii="Times" w:hAnsi="Times"/>
          <w:snapToGrid w:val="0"/>
          <w:vertAlign w:val="superscript"/>
        </w:rPr>
        <w:t> 1</w:t>
      </w:r>
      <w:r>
        <w:rPr>
          <w:snapToGrid w:val="0"/>
        </w:rPr>
        <w:t>.</w:t>
      </w:r>
    </w:p>
    <w:p w:rsidR="00432E08" w:rsidRDefault="0007519D">
      <w:pPr>
        <w:pStyle w:val="Heading5"/>
        <w:rPr>
          <w:snapToGrid w:val="0"/>
        </w:rPr>
      </w:pPr>
      <w:bookmarkStart w:id="5" w:name="_Toc410723103"/>
      <w:bookmarkStart w:id="6" w:name="_Toc84047809"/>
      <w:bookmarkStart w:id="7" w:name="_Toc101938966"/>
      <w:r>
        <w:rPr>
          <w:rStyle w:val="CharSectno"/>
        </w:rPr>
        <w:t>2</w:t>
      </w:r>
      <w:r>
        <w:rPr>
          <w:snapToGrid w:val="0"/>
        </w:rPr>
        <w:t>.</w:t>
      </w:r>
      <w:r>
        <w:rPr>
          <w:snapToGrid w:val="0"/>
        </w:rPr>
        <w:tab/>
        <w:t>Amendment of law as to conspiracy in trade disputes</w:t>
      </w:r>
      <w:bookmarkEnd w:id="5"/>
      <w:bookmarkEnd w:id="6"/>
      <w:bookmarkEnd w:id="7"/>
      <w:r>
        <w:rPr>
          <w:snapToGrid w:val="0"/>
        </w:rPr>
        <w:t xml:space="preserve"> </w:t>
      </w:r>
    </w:p>
    <w:p w:rsidR="00432E08" w:rsidRDefault="0007519D">
      <w:pPr>
        <w:pStyle w:val="Subsection"/>
        <w:rPr>
          <w:snapToGrid w:val="0"/>
        </w:rPr>
      </w:pPr>
      <w:r>
        <w:rPr>
          <w:snapToGrid w:val="0"/>
        </w:rPr>
        <w:tab/>
      </w:r>
      <w:r>
        <w:rPr>
          <w:snapToGrid w:val="0"/>
        </w:rPr>
        <w:tab/>
        <w:t>An agreement or combination by 2 or more persons to do or procure to be done any act in contemplation or furtherance of a trade dispute between employers and workmen shall not be indictable as a conspiracy if such act committed by one person would not be punishable as a crime.</w:t>
      </w:r>
    </w:p>
    <w:p w:rsidR="00432E08" w:rsidRDefault="0007519D">
      <w:pPr>
        <w:pStyle w:val="Subsection"/>
        <w:rPr>
          <w:snapToGrid w:val="0"/>
        </w:rPr>
      </w:pPr>
      <w:r>
        <w:rPr>
          <w:snapToGrid w:val="0"/>
        </w:rPr>
        <w:tab/>
      </w:r>
      <w:r>
        <w:rPr>
          <w:snapToGrid w:val="0"/>
        </w:rPr>
        <w:tab/>
        <w:t>Nothing in this section shall affect the law relating to riot, unlawful assembly, breach of the peace, or sedition, or any offence against the State or the Sovereign.</w:t>
      </w:r>
    </w:p>
    <w:p w:rsidR="00432E08" w:rsidRDefault="0007519D">
      <w:pPr>
        <w:pStyle w:val="Subsection"/>
        <w:rPr>
          <w:snapToGrid w:val="0"/>
        </w:rPr>
      </w:pPr>
      <w:r>
        <w:rPr>
          <w:snapToGrid w:val="0"/>
        </w:rPr>
        <w:tab/>
      </w:r>
      <w:r>
        <w:rPr>
          <w:snapToGrid w:val="0"/>
        </w:rPr>
        <w:tab/>
        <w:t>A crime, for the purposes of this section, means an offence punishable on indictment, or an offence which is punishable on summary conviction, and for the commission of which the offender is liable, under the statute making the offence punishable, to be imprisoned, either absolutely or at the discretion of the Court, as an alternative for some other punishment.</w:t>
      </w:r>
    </w:p>
    <w:p w:rsidR="00432E08" w:rsidRDefault="0007519D">
      <w:pPr>
        <w:pStyle w:val="Subsection"/>
        <w:rPr>
          <w:snapToGrid w:val="0"/>
        </w:rPr>
      </w:pPr>
      <w:r>
        <w:rPr>
          <w:snapToGrid w:val="0"/>
        </w:rPr>
        <w:tab/>
      </w:r>
      <w:r>
        <w:rPr>
          <w:snapToGrid w:val="0"/>
        </w:rPr>
        <w:tab/>
        <w:t>Where a person is convicted of any such agreement or combination as aforesaid to do or procure to be done an act which is punishable only on summary conviction, and is sentenced to imprisonment, the imprisonment shall not exceed 3 months, or such longer time, if any, as may have been prescribed by the statute for the punishment of the said act when committed by one person.</w:t>
      </w:r>
    </w:p>
    <w:p w:rsidR="00432E08" w:rsidRDefault="0007519D">
      <w:pPr>
        <w:pStyle w:val="Heading5"/>
        <w:rPr>
          <w:snapToGrid w:val="0"/>
        </w:rPr>
      </w:pPr>
      <w:bookmarkStart w:id="8" w:name="_Toc410723104"/>
      <w:bookmarkStart w:id="9" w:name="_Toc84047810"/>
      <w:bookmarkStart w:id="10" w:name="_Toc101938967"/>
      <w:r>
        <w:rPr>
          <w:rStyle w:val="CharSectno"/>
        </w:rPr>
        <w:t>3</w:t>
      </w:r>
      <w:r>
        <w:rPr>
          <w:snapToGrid w:val="0"/>
        </w:rPr>
        <w:t>.</w:t>
      </w:r>
      <w:r>
        <w:rPr>
          <w:snapToGrid w:val="0"/>
        </w:rPr>
        <w:tab/>
        <w:t>Breach of contract by persons employed in supply of light, gas or water</w:t>
      </w:r>
      <w:bookmarkEnd w:id="8"/>
      <w:bookmarkEnd w:id="9"/>
      <w:bookmarkEnd w:id="10"/>
      <w:r>
        <w:rPr>
          <w:snapToGrid w:val="0"/>
        </w:rPr>
        <w:t xml:space="preserve"> </w:t>
      </w:r>
    </w:p>
    <w:p w:rsidR="00432E08" w:rsidRDefault="0007519D">
      <w:pPr>
        <w:pStyle w:val="Subsection"/>
        <w:rPr>
          <w:snapToGrid w:val="0"/>
        </w:rPr>
      </w:pPr>
      <w:r>
        <w:rPr>
          <w:snapToGrid w:val="0"/>
        </w:rPr>
        <w:tab/>
      </w:r>
      <w:r>
        <w:rPr>
          <w:snapToGrid w:val="0"/>
        </w:rPr>
        <w:tab/>
        <w:t>Where a person employed by a municipal authority or by any company or contractor upon whom is imposed, by Act of Parliament, the duty, or who have otherwise assumed the duty, of supplying any city, borough, town, or place, or any part thereof, with electric light, gas, or water, breaks a contract of service, without giving 7 days’ notice of his intention so to do, with that authority, or company, or contractor, knowing or having reasonable cause to believe that the probable consequences of his so doing, either alone or in combination with others, will be to deprive the inhabitants of that city, borough, town, place, or part, wholly or to a great extent of their supply of electric light, gas, or water, he shall, on conviction thereof by a court of summary jurisdiction be liable to a penalty of $300.</w:t>
      </w:r>
    </w:p>
    <w:p w:rsidR="00432E08" w:rsidRDefault="0007519D">
      <w:pPr>
        <w:pStyle w:val="Subsection"/>
        <w:rPr>
          <w:snapToGrid w:val="0"/>
        </w:rPr>
      </w:pPr>
      <w:r>
        <w:rPr>
          <w:snapToGrid w:val="0"/>
        </w:rPr>
        <w:tab/>
      </w:r>
      <w:r>
        <w:rPr>
          <w:snapToGrid w:val="0"/>
        </w:rPr>
        <w:tab/>
        <w:t>Every such municipal authority, company, or contractor as is mentioned in this section shall cause to be posted up at the gasworks or waterworks, as the case may be, belonging to such authority, or company, or contractor, a printed copy of this section in some conspicuous place where the same may be conveniently read by the persons employed, and as often as such copy becomes defaced, obliterated, or destroyed, shall cause it to be renewed with all reasonable despatch.</w:t>
      </w:r>
    </w:p>
    <w:p w:rsidR="00432E08" w:rsidRDefault="0007519D">
      <w:pPr>
        <w:pStyle w:val="Subsection"/>
        <w:rPr>
          <w:snapToGrid w:val="0"/>
        </w:rPr>
      </w:pPr>
      <w:r>
        <w:rPr>
          <w:snapToGrid w:val="0"/>
        </w:rPr>
        <w:tab/>
      </w:r>
      <w:r>
        <w:rPr>
          <w:snapToGrid w:val="0"/>
        </w:rPr>
        <w:tab/>
        <w:t>If any municipal authority or company or contractor make default in complying with the provisions of this section in relation to such notice as aforesaid, they or he shall incur, on summary conviction, a penalty not exceeding $10 for every day during which such default continues, and every person who unlawfully injures, defaces, or covers up any notice so posted up as aforesaid in pursuance of this Act shall be liable, on summary conviction, to a penalty not exceeding $4.</w:t>
      </w:r>
    </w:p>
    <w:p w:rsidR="00432E08" w:rsidRDefault="0007519D">
      <w:pPr>
        <w:pStyle w:val="Footnotesection"/>
      </w:pPr>
      <w:r>
        <w:tab/>
        <w:t xml:space="preserve">[Section 3 amended by 1 and 2 Edw. VII No. 14 s. 3; No. 113 of 1965 s. 8; No. 51 of 1992 s. 16(1); No. 78 of 1995 s. 147.] </w:t>
      </w:r>
    </w:p>
    <w:p w:rsidR="00432E08" w:rsidRDefault="0007519D">
      <w:pPr>
        <w:pStyle w:val="Heading5"/>
        <w:rPr>
          <w:snapToGrid w:val="0"/>
        </w:rPr>
      </w:pPr>
      <w:bookmarkStart w:id="11" w:name="_Toc410723105"/>
      <w:bookmarkStart w:id="12" w:name="_Toc84047811"/>
      <w:bookmarkStart w:id="13" w:name="_Toc101938968"/>
      <w:r>
        <w:rPr>
          <w:rStyle w:val="CharSectno"/>
        </w:rPr>
        <w:t>4</w:t>
      </w:r>
      <w:r>
        <w:rPr>
          <w:snapToGrid w:val="0"/>
        </w:rPr>
        <w:t>.</w:t>
      </w:r>
      <w:r>
        <w:rPr>
          <w:snapToGrid w:val="0"/>
        </w:rPr>
        <w:tab/>
        <w:t>Breach of contract involving injury to persons or property</w:t>
      </w:r>
      <w:bookmarkEnd w:id="11"/>
      <w:bookmarkEnd w:id="12"/>
      <w:bookmarkEnd w:id="13"/>
      <w:r>
        <w:rPr>
          <w:snapToGrid w:val="0"/>
        </w:rPr>
        <w:t xml:space="preserve"> </w:t>
      </w:r>
    </w:p>
    <w:p w:rsidR="00432E08" w:rsidRDefault="0007519D">
      <w:pPr>
        <w:pStyle w:val="Subsection"/>
        <w:rPr>
          <w:snapToGrid w:val="0"/>
        </w:rPr>
      </w:pPr>
      <w:r>
        <w:rPr>
          <w:snapToGrid w:val="0"/>
        </w:rPr>
        <w:tab/>
      </w:r>
      <w:r>
        <w:rPr>
          <w:snapToGrid w:val="0"/>
        </w:rPr>
        <w:tab/>
        <w:t>Where any person breaks a contract of service or of hiring, without giving 7 days’ notice of his intention so to do, knowing or having reasonable cause to believe that the probable consequences of his so doing, either alone or in combination with others, will be to endanger human life or cause serious bodily injury, or to expose valuable property, whether real or personal, to destruction or serious injury, he shall, on conviction thereof by a court of summary jurisdiction, be liable to a penalty of $300.</w:t>
      </w:r>
    </w:p>
    <w:p w:rsidR="00432E08" w:rsidRDefault="0007519D">
      <w:pPr>
        <w:pStyle w:val="Footnotesection"/>
      </w:pPr>
      <w:r>
        <w:tab/>
        <w:t xml:space="preserve">[Section 4 amended by 1 and 2 Edw. VII No. 14 s. 3; No. 113 of 1965 s. 8; No. 51 of 1992 s. 16(1); No. 78 of 1995 s. 147.] </w:t>
      </w:r>
    </w:p>
    <w:p w:rsidR="00432E08" w:rsidRDefault="0007519D">
      <w:pPr>
        <w:pStyle w:val="Heading5"/>
        <w:rPr>
          <w:snapToGrid w:val="0"/>
        </w:rPr>
      </w:pPr>
      <w:bookmarkStart w:id="14" w:name="_Toc410723106"/>
      <w:bookmarkStart w:id="15" w:name="_Toc84047812"/>
      <w:bookmarkStart w:id="16" w:name="_Toc101938969"/>
      <w:r>
        <w:rPr>
          <w:rStyle w:val="CharSectno"/>
        </w:rPr>
        <w:t>5</w:t>
      </w:r>
      <w:r>
        <w:rPr>
          <w:snapToGrid w:val="0"/>
        </w:rPr>
        <w:t>.</w:t>
      </w:r>
      <w:r>
        <w:rPr>
          <w:snapToGrid w:val="0"/>
        </w:rPr>
        <w:tab/>
        <w:t>Trade unions lawful</w:t>
      </w:r>
      <w:bookmarkEnd w:id="14"/>
      <w:bookmarkEnd w:id="15"/>
      <w:bookmarkEnd w:id="16"/>
      <w:r>
        <w:rPr>
          <w:snapToGrid w:val="0"/>
        </w:rPr>
        <w:t xml:space="preserve"> </w:t>
      </w:r>
    </w:p>
    <w:p w:rsidR="00432E08" w:rsidRDefault="0007519D">
      <w:pPr>
        <w:pStyle w:val="Subsection"/>
        <w:rPr>
          <w:snapToGrid w:val="0"/>
        </w:rPr>
      </w:pPr>
      <w:r>
        <w:rPr>
          <w:snapToGrid w:val="0"/>
        </w:rPr>
        <w:tab/>
      </w:r>
      <w:r>
        <w:rPr>
          <w:snapToGrid w:val="0"/>
        </w:rPr>
        <w:tab/>
        <w:t>The purposes of any trade union shall not, by reason merely that they are in restraint of trade, be deemed to be unlawful, so as to render any member of such trade union liable to a criminal prosecution for conspiracy or otherwise.</w:t>
      </w:r>
    </w:p>
    <w:p w:rsidR="00432E08" w:rsidRDefault="0007519D">
      <w:pPr>
        <w:pStyle w:val="Heading5"/>
        <w:rPr>
          <w:snapToGrid w:val="0"/>
        </w:rPr>
      </w:pPr>
      <w:bookmarkStart w:id="17" w:name="_Toc410723107"/>
      <w:bookmarkStart w:id="18" w:name="_Toc84047813"/>
      <w:bookmarkStart w:id="19" w:name="_Toc101938970"/>
      <w:r>
        <w:rPr>
          <w:rStyle w:val="CharSectno"/>
        </w:rPr>
        <w:t>6</w:t>
      </w:r>
      <w:r>
        <w:rPr>
          <w:snapToGrid w:val="0"/>
        </w:rPr>
        <w:t>.</w:t>
      </w:r>
      <w:r>
        <w:rPr>
          <w:snapToGrid w:val="0"/>
        </w:rPr>
        <w:tab/>
        <w:t>Penalty for neglect by master to provide food, clothing, etc., for servant or apprentice</w:t>
      </w:r>
      <w:bookmarkEnd w:id="17"/>
      <w:bookmarkEnd w:id="18"/>
      <w:bookmarkEnd w:id="19"/>
      <w:r>
        <w:rPr>
          <w:snapToGrid w:val="0"/>
        </w:rPr>
        <w:t xml:space="preserve"> </w:t>
      </w:r>
    </w:p>
    <w:p w:rsidR="00432E08" w:rsidRDefault="0007519D">
      <w:pPr>
        <w:pStyle w:val="Subsection"/>
        <w:rPr>
          <w:snapToGrid w:val="0"/>
        </w:rPr>
      </w:pPr>
      <w:r>
        <w:rPr>
          <w:snapToGrid w:val="0"/>
        </w:rPr>
        <w:tab/>
      </w:r>
      <w:r>
        <w:rPr>
          <w:snapToGrid w:val="0"/>
        </w:rPr>
        <w:tab/>
        <w:t>Where a master, being legally liable to provide for his servant or apprentice necessary food, clothing, medical aid, or lodging, wilfully, and without lawful excuse, refuses or neglects to provide the same, whereby the health of the servant or apprentice is or is likely to be seriously or permanently injured, he shall, on summary conviction, be liable either to pay a penalty not exceeding $40.</w:t>
      </w:r>
    </w:p>
    <w:p w:rsidR="00432E08" w:rsidRDefault="0007519D">
      <w:pPr>
        <w:pStyle w:val="Footnotesection"/>
      </w:pPr>
      <w:r>
        <w:tab/>
        <w:t xml:space="preserve">[Section 6 amended by No. 113 of 1965 s. 8; No. 51 of 1992 s. 16(1); No. 50 of 2003 s. 48(2).] </w:t>
      </w:r>
    </w:p>
    <w:p w:rsidR="00432E08" w:rsidRDefault="0007519D">
      <w:pPr>
        <w:pStyle w:val="Ednotesection"/>
        <w:tabs>
          <w:tab w:val="clear" w:pos="893"/>
          <w:tab w:val="left" w:pos="1080"/>
        </w:tabs>
      </w:pPr>
      <w:r>
        <w:t>[</w:t>
      </w:r>
      <w:r>
        <w:rPr>
          <w:b/>
        </w:rPr>
        <w:t>7 and 8.</w:t>
      </w:r>
      <w:r>
        <w:t xml:space="preserve"> </w:t>
      </w:r>
      <w:r>
        <w:tab/>
        <w:t xml:space="preserve">Repealed by 1 and 2 Edw. VII No. 14 s. 3.] </w:t>
      </w:r>
    </w:p>
    <w:p w:rsidR="00432E08" w:rsidRDefault="0007519D">
      <w:pPr>
        <w:pStyle w:val="Ednotesection"/>
        <w:rPr>
          <w:rStyle w:val="CharSectno"/>
        </w:rPr>
      </w:pPr>
      <w:bookmarkStart w:id="20" w:name="_Toc410723110"/>
      <w:bookmarkStart w:id="21" w:name="_Toc84047816"/>
      <w:r>
        <w:t>[</w:t>
      </w:r>
      <w:r>
        <w:rPr>
          <w:b/>
        </w:rPr>
        <w:t>9, 10.</w:t>
      </w:r>
      <w:r>
        <w:rPr>
          <w:b/>
        </w:rPr>
        <w:tab/>
      </w:r>
      <w:r>
        <w:t>Repealed by No. 59 of 2004 s. 141.]</w:t>
      </w:r>
    </w:p>
    <w:p w:rsidR="00432E08" w:rsidRDefault="0007519D">
      <w:pPr>
        <w:pStyle w:val="Heading5"/>
        <w:rPr>
          <w:snapToGrid w:val="0"/>
        </w:rPr>
      </w:pPr>
      <w:bookmarkStart w:id="22" w:name="_Toc101938973"/>
      <w:r>
        <w:rPr>
          <w:rStyle w:val="CharSectno"/>
        </w:rPr>
        <w:t>11</w:t>
      </w:r>
      <w:r>
        <w:rPr>
          <w:snapToGrid w:val="0"/>
        </w:rPr>
        <w:t>.</w:t>
      </w:r>
      <w:r>
        <w:rPr>
          <w:snapToGrid w:val="0"/>
        </w:rPr>
        <w:tab/>
        <w:t>Saving as to sea service</w:t>
      </w:r>
      <w:bookmarkEnd w:id="20"/>
      <w:bookmarkEnd w:id="21"/>
      <w:bookmarkEnd w:id="22"/>
      <w:r>
        <w:rPr>
          <w:snapToGrid w:val="0"/>
        </w:rPr>
        <w:t xml:space="preserve"> </w:t>
      </w:r>
    </w:p>
    <w:p w:rsidR="00432E08" w:rsidRDefault="0007519D">
      <w:pPr>
        <w:pStyle w:val="Subsection"/>
        <w:rPr>
          <w:snapToGrid w:val="0"/>
        </w:rPr>
      </w:pPr>
      <w:r>
        <w:rPr>
          <w:snapToGrid w:val="0"/>
        </w:rPr>
        <w:tab/>
      </w:r>
      <w:r>
        <w:rPr>
          <w:snapToGrid w:val="0"/>
        </w:rPr>
        <w:tab/>
        <w:t>Nothing in this Act shall apply to seamen or to apprentices to the sea service.</w:t>
      </w:r>
    </w:p>
    <w:p w:rsidR="00432E08" w:rsidRDefault="0007519D">
      <w:pPr>
        <w:pStyle w:val="Heading5"/>
        <w:rPr>
          <w:snapToGrid w:val="0"/>
        </w:rPr>
      </w:pPr>
      <w:bookmarkStart w:id="23" w:name="_Toc410723111"/>
      <w:bookmarkStart w:id="24" w:name="_Toc84047817"/>
      <w:bookmarkStart w:id="25" w:name="_Toc101938974"/>
      <w:r>
        <w:rPr>
          <w:rStyle w:val="CharSectno"/>
        </w:rPr>
        <w:t>12</w:t>
      </w:r>
      <w:r>
        <w:rPr>
          <w:snapToGrid w:val="0"/>
        </w:rPr>
        <w:t>.</w:t>
      </w:r>
      <w:r>
        <w:rPr>
          <w:snapToGrid w:val="0"/>
        </w:rPr>
        <w:tab/>
        <w:t>Master not to act as magistrate, etc.</w:t>
      </w:r>
      <w:bookmarkEnd w:id="23"/>
      <w:bookmarkEnd w:id="24"/>
      <w:bookmarkEnd w:id="25"/>
      <w:r>
        <w:rPr>
          <w:snapToGrid w:val="0"/>
        </w:rPr>
        <w:t xml:space="preserve"> </w:t>
      </w:r>
    </w:p>
    <w:p w:rsidR="00432E08" w:rsidRDefault="0007519D">
      <w:pPr>
        <w:pStyle w:val="Subsection"/>
        <w:rPr>
          <w:snapToGrid w:val="0"/>
        </w:rPr>
      </w:pPr>
      <w:r>
        <w:rPr>
          <w:snapToGrid w:val="0"/>
        </w:rPr>
        <w:tab/>
      </w:r>
      <w:r>
        <w:rPr>
          <w:snapToGrid w:val="0"/>
        </w:rPr>
        <w:tab/>
        <w:t>No person who is an owner, part owner, master, or manager of or in a similar trade, occupation, business, or calling in connection with which any charge or prosecution under this Act may arise shall be competent to sit either as a magistrate or juror on the hearing of such charge or prosecution.</w:t>
      </w:r>
    </w:p>
    <w:p w:rsidR="00432E08" w:rsidRDefault="0007519D">
      <w:pPr>
        <w:pStyle w:val="Heading5"/>
        <w:rPr>
          <w:snapToGrid w:val="0"/>
        </w:rPr>
      </w:pPr>
      <w:bookmarkStart w:id="26" w:name="_Toc410723112"/>
      <w:bookmarkStart w:id="27" w:name="_Toc84047818"/>
      <w:bookmarkStart w:id="28" w:name="_Toc101938975"/>
      <w:r>
        <w:rPr>
          <w:rStyle w:val="CharSectno"/>
        </w:rPr>
        <w:t>13</w:t>
      </w:r>
      <w:r>
        <w:rPr>
          <w:snapToGrid w:val="0"/>
        </w:rPr>
        <w:t>.</w:t>
      </w:r>
      <w:r>
        <w:rPr>
          <w:snapToGrid w:val="0"/>
        </w:rPr>
        <w:tab/>
        <w:t>Definition of “municipal authority”</w:t>
      </w:r>
      <w:bookmarkEnd w:id="26"/>
      <w:bookmarkEnd w:id="27"/>
      <w:bookmarkEnd w:id="28"/>
    </w:p>
    <w:p w:rsidR="00432E08" w:rsidRDefault="0007519D">
      <w:pPr>
        <w:pStyle w:val="Subsection"/>
        <w:rPr>
          <w:snapToGrid w:val="0"/>
        </w:rPr>
      </w:pPr>
      <w:r>
        <w:rPr>
          <w:snapToGrid w:val="0"/>
        </w:rPr>
        <w:tab/>
      </w:r>
      <w:r>
        <w:rPr>
          <w:snapToGrid w:val="0"/>
        </w:rPr>
        <w:tab/>
        <w:t xml:space="preserve">In this Act the expression </w:t>
      </w:r>
      <w:r>
        <w:rPr>
          <w:rStyle w:val="CharDefText"/>
        </w:rPr>
        <w:t>municipal authority</w:t>
      </w:r>
      <w:r>
        <w:rPr>
          <w:snapToGrid w:val="0"/>
        </w:rPr>
        <w:t xml:space="preserve"> means any of the following authorities, that is to say:</w:t>
      </w:r>
    </w:p>
    <w:p w:rsidR="00432E08" w:rsidRDefault="0007519D">
      <w:pPr>
        <w:pStyle w:val="Subsection"/>
        <w:ind w:left="1440" w:hanging="1440"/>
        <w:rPr>
          <w:snapToGrid w:val="0"/>
        </w:rPr>
      </w:pPr>
      <w:r>
        <w:rPr>
          <w:snapToGrid w:val="0"/>
        </w:rPr>
        <w:tab/>
      </w:r>
      <w:r>
        <w:rPr>
          <w:snapToGrid w:val="0"/>
        </w:rPr>
        <w:tab/>
        <w:t xml:space="preserve">The Town Council of any borough, for the time being, subject to the </w:t>
      </w:r>
      <w:r>
        <w:rPr>
          <w:i/>
          <w:snapToGrid w:val="0"/>
        </w:rPr>
        <w:t>Municipal Institutions Act 1895</w:t>
      </w:r>
      <w:r>
        <w:rPr>
          <w:snapToGrid w:val="0"/>
        </w:rPr>
        <w:t> </w:t>
      </w:r>
      <w:r>
        <w:rPr>
          <w:snapToGrid w:val="0"/>
          <w:vertAlign w:val="superscript"/>
        </w:rPr>
        <w:t>3</w:t>
      </w:r>
      <w:r>
        <w:rPr>
          <w:snapToGrid w:val="0"/>
        </w:rPr>
        <w:t>, and any Act amending the same, any commissioners, trustees, or other persons invested by any local Act of Parliament with powers of improving, cleansing, lighting, or paving any town, and any local board.</w:t>
      </w:r>
    </w:p>
    <w:p w:rsidR="00432E08" w:rsidRDefault="0007519D">
      <w:pPr>
        <w:pStyle w:val="Subsection"/>
        <w:ind w:left="1440" w:hanging="1440"/>
        <w:rPr>
          <w:snapToGrid w:val="0"/>
        </w:rPr>
      </w:pPr>
      <w:r>
        <w:rPr>
          <w:snapToGrid w:val="0"/>
        </w:rPr>
        <w:tab/>
      </w:r>
      <w:r>
        <w:rPr>
          <w:snapToGrid w:val="0"/>
        </w:rPr>
        <w:tab/>
        <w:t>Any municipal authority, or company, or contractor who has obtained authority by or in pursuance of any general or local Act of Parliament to supply the streets of any city, borough, town, or place, or of any part thereof with electric light, gas, or which is required, by or in pursuance of any general or local Act of Parliament, to supply water on demand to the inhabitants of any city, borough, town, or place, or any part thereof, shall, for the purposes of this Act, be deemed to be a municipal authority, or company, or contractor upon whom is imposed, by Act of Parliament, the duty of supplying such city, borough, town, or place, or part thereof, with electric light, gas, or water.</w:t>
      </w:r>
    </w:p>
    <w:p w:rsidR="00432E08" w:rsidRDefault="00432E08">
      <w:pPr>
        <w:rPr>
          <w:rStyle w:val="CharDivText"/>
        </w:rPr>
        <w:sectPr w:rsidR="00432E0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32E08" w:rsidRDefault="0007519D">
      <w:pPr>
        <w:pStyle w:val="nHeading2"/>
      </w:pPr>
      <w:bookmarkStart w:id="29" w:name="_Toc72572173"/>
      <w:bookmarkStart w:id="30" w:name="_Toc76547896"/>
      <w:bookmarkStart w:id="31" w:name="_Toc76784775"/>
      <w:bookmarkStart w:id="32" w:name="_Toc78965410"/>
      <w:bookmarkStart w:id="33" w:name="_Toc80425528"/>
      <w:bookmarkStart w:id="34" w:name="_Toc81197464"/>
      <w:bookmarkStart w:id="35" w:name="_Toc81198668"/>
      <w:bookmarkStart w:id="36" w:name="_Toc84047819"/>
      <w:bookmarkStart w:id="37" w:name="_Toc89494097"/>
      <w:bookmarkStart w:id="38" w:name="_Toc89502076"/>
      <w:bookmarkStart w:id="39" w:name="_Toc101938976"/>
      <w:r>
        <w:t>Notes</w:t>
      </w:r>
      <w:bookmarkEnd w:id="29"/>
      <w:bookmarkEnd w:id="30"/>
      <w:bookmarkEnd w:id="31"/>
      <w:bookmarkEnd w:id="32"/>
      <w:bookmarkEnd w:id="33"/>
      <w:bookmarkEnd w:id="34"/>
      <w:bookmarkEnd w:id="35"/>
      <w:bookmarkEnd w:id="36"/>
      <w:bookmarkEnd w:id="37"/>
      <w:bookmarkEnd w:id="38"/>
      <w:bookmarkEnd w:id="39"/>
    </w:p>
    <w:p w:rsidR="00432E08" w:rsidRDefault="0007519D">
      <w:pPr>
        <w:pStyle w:val="nSubsection"/>
        <w:rPr>
          <w:snapToGrid w:val="0"/>
        </w:rPr>
      </w:pPr>
      <w:r>
        <w:rPr>
          <w:snapToGrid w:val="0"/>
          <w:vertAlign w:val="superscript"/>
        </w:rPr>
        <w:t>1</w:t>
      </w:r>
      <w:r>
        <w:rPr>
          <w:snapToGrid w:val="0"/>
        </w:rPr>
        <w:tab/>
        <w:t xml:space="preserve">This is a compilation of the </w:t>
      </w:r>
      <w:r>
        <w:rPr>
          <w:i/>
          <w:noProof/>
          <w:snapToGrid w:val="0"/>
        </w:rPr>
        <w:t>Conspiracy and Protection of Property Act of 1900</w:t>
      </w:r>
      <w:r>
        <w:rPr>
          <w:snapToGrid w:val="0"/>
        </w:rPr>
        <w:t xml:space="preserve"> and includes the amendments made by the other written laws referred to in the following table.  The table also contains information about any reprint.</w:t>
      </w:r>
    </w:p>
    <w:p w:rsidR="00432E08" w:rsidRDefault="0007519D">
      <w:pPr>
        <w:pStyle w:val="nHeading3"/>
        <w:rPr>
          <w:snapToGrid w:val="0"/>
        </w:rPr>
      </w:pPr>
      <w:bookmarkStart w:id="40" w:name="_Toc84047820"/>
      <w:bookmarkStart w:id="41" w:name="_Toc101938977"/>
      <w:r>
        <w:rPr>
          <w:snapToGrid w:val="0"/>
        </w:rPr>
        <w:t>Compilation table</w:t>
      </w:r>
      <w:bookmarkEnd w:id="40"/>
      <w:bookmarkEnd w:id="41"/>
    </w:p>
    <w:tbl>
      <w:tblPr>
        <w:tblW w:w="0" w:type="auto"/>
        <w:tblInd w:w="56" w:type="dxa"/>
        <w:tblLayout w:type="fixed"/>
        <w:tblCellMar>
          <w:left w:w="57" w:type="dxa"/>
          <w:right w:w="57" w:type="dxa"/>
        </w:tblCellMar>
        <w:tblLook w:val="0000" w:firstRow="0" w:lastRow="0" w:firstColumn="0" w:lastColumn="0" w:noHBand="0" w:noVBand="0"/>
      </w:tblPr>
      <w:tblGrid>
        <w:gridCol w:w="2228"/>
        <w:gridCol w:w="1129"/>
        <w:gridCol w:w="1129"/>
        <w:gridCol w:w="171"/>
        <w:gridCol w:w="33"/>
        <w:gridCol w:w="2357"/>
        <w:gridCol w:w="41"/>
      </w:tblGrid>
      <w:tr w:rsidR="00432E08">
        <w:trPr>
          <w:gridAfter w:val="1"/>
          <w:wAfter w:w="41" w:type="dxa"/>
          <w:tblHeader/>
        </w:trPr>
        <w:tc>
          <w:tcPr>
            <w:tcW w:w="2228" w:type="dxa"/>
            <w:tcBorders>
              <w:top w:val="single" w:sz="8" w:space="0" w:color="auto"/>
              <w:bottom w:val="single" w:sz="8" w:space="0" w:color="auto"/>
            </w:tcBorders>
          </w:tcPr>
          <w:p w:rsidR="00432E08" w:rsidRDefault="0007519D">
            <w:pPr>
              <w:pStyle w:val="nTable"/>
              <w:spacing w:after="40"/>
              <w:rPr>
                <w:b/>
                <w:sz w:val="19"/>
              </w:rPr>
            </w:pPr>
            <w:r>
              <w:rPr>
                <w:b/>
                <w:sz w:val="19"/>
              </w:rPr>
              <w:t>Short title</w:t>
            </w:r>
          </w:p>
        </w:tc>
        <w:tc>
          <w:tcPr>
            <w:tcW w:w="1129" w:type="dxa"/>
            <w:tcBorders>
              <w:top w:val="single" w:sz="8" w:space="0" w:color="auto"/>
              <w:bottom w:val="single" w:sz="8" w:space="0" w:color="auto"/>
            </w:tcBorders>
          </w:tcPr>
          <w:p w:rsidR="00432E08" w:rsidRDefault="0007519D">
            <w:pPr>
              <w:pStyle w:val="nTable"/>
              <w:spacing w:after="40"/>
              <w:rPr>
                <w:b/>
                <w:sz w:val="19"/>
              </w:rPr>
            </w:pPr>
            <w:r>
              <w:rPr>
                <w:b/>
                <w:sz w:val="19"/>
              </w:rPr>
              <w:t>Number and year</w:t>
            </w:r>
          </w:p>
        </w:tc>
        <w:tc>
          <w:tcPr>
            <w:tcW w:w="1129" w:type="dxa"/>
            <w:tcBorders>
              <w:top w:val="single" w:sz="8" w:space="0" w:color="auto"/>
              <w:bottom w:val="single" w:sz="8" w:space="0" w:color="auto"/>
            </w:tcBorders>
          </w:tcPr>
          <w:p w:rsidR="00432E08" w:rsidRDefault="0007519D">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rsidR="00432E08" w:rsidRDefault="0007519D">
            <w:pPr>
              <w:pStyle w:val="nTable"/>
              <w:spacing w:after="40"/>
              <w:rPr>
                <w:b/>
                <w:sz w:val="19"/>
              </w:rPr>
            </w:pPr>
            <w:r>
              <w:rPr>
                <w:b/>
                <w:sz w:val="19"/>
              </w:rPr>
              <w:t>Commencement</w:t>
            </w:r>
          </w:p>
        </w:tc>
      </w:tr>
      <w:tr w:rsidR="00432E08">
        <w:trPr>
          <w:gridAfter w:val="1"/>
          <w:wAfter w:w="41" w:type="dxa"/>
        </w:trPr>
        <w:tc>
          <w:tcPr>
            <w:tcW w:w="2228" w:type="dxa"/>
            <w:tcBorders>
              <w:top w:val="single" w:sz="8" w:space="0" w:color="auto"/>
            </w:tcBorders>
          </w:tcPr>
          <w:p w:rsidR="00432E08" w:rsidRDefault="0007519D">
            <w:pPr>
              <w:pStyle w:val="nTable"/>
              <w:spacing w:after="40"/>
              <w:rPr>
                <w:sz w:val="19"/>
              </w:rPr>
            </w:pPr>
            <w:r>
              <w:rPr>
                <w:i/>
                <w:sz w:val="19"/>
              </w:rPr>
              <w:t>Conspiracy and Protection of Property Act of 1900</w:t>
            </w:r>
          </w:p>
        </w:tc>
        <w:tc>
          <w:tcPr>
            <w:tcW w:w="1129" w:type="dxa"/>
            <w:tcBorders>
              <w:top w:val="single" w:sz="8" w:space="0" w:color="auto"/>
            </w:tcBorders>
          </w:tcPr>
          <w:p w:rsidR="00432E08" w:rsidRDefault="0007519D">
            <w:pPr>
              <w:pStyle w:val="nTable"/>
              <w:spacing w:after="40"/>
              <w:rPr>
                <w:sz w:val="19"/>
              </w:rPr>
            </w:pPr>
            <w:r>
              <w:rPr>
                <w:sz w:val="19"/>
              </w:rPr>
              <w:t>64 Vic. No. 19</w:t>
            </w:r>
          </w:p>
        </w:tc>
        <w:tc>
          <w:tcPr>
            <w:tcW w:w="1129" w:type="dxa"/>
            <w:tcBorders>
              <w:top w:val="single" w:sz="8" w:space="0" w:color="auto"/>
            </w:tcBorders>
          </w:tcPr>
          <w:p w:rsidR="00432E08" w:rsidRDefault="0007519D">
            <w:pPr>
              <w:pStyle w:val="nTable"/>
              <w:spacing w:after="40"/>
              <w:rPr>
                <w:sz w:val="19"/>
              </w:rPr>
            </w:pPr>
            <w:r>
              <w:rPr>
                <w:sz w:val="19"/>
              </w:rPr>
              <w:t>5 Dec 1900</w:t>
            </w:r>
          </w:p>
        </w:tc>
        <w:tc>
          <w:tcPr>
            <w:tcW w:w="2561" w:type="dxa"/>
            <w:gridSpan w:val="3"/>
            <w:tcBorders>
              <w:top w:val="single" w:sz="8" w:space="0" w:color="auto"/>
            </w:tcBorders>
          </w:tcPr>
          <w:p w:rsidR="00432E08" w:rsidRDefault="0007519D">
            <w:pPr>
              <w:pStyle w:val="nTable"/>
              <w:spacing w:after="40"/>
              <w:rPr>
                <w:sz w:val="19"/>
              </w:rPr>
            </w:pPr>
            <w:r>
              <w:rPr>
                <w:sz w:val="19"/>
              </w:rPr>
              <w:t>5 Dec 1900</w:t>
            </w:r>
          </w:p>
        </w:tc>
      </w:tr>
      <w:tr w:rsidR="00432E08">
        <w:trPr>
          <w:gridAfter w:val="1"/>
          <w:wAfter w:w="41" w:type="dxa"/>
        </w:trPr>
        <w:tc>
          <w:tcPr>
            <w:tcW w:w="2228" w:type="dxa"/>
          </w:tcPr>
          <w:p w:rsidR="00432E08" w:rsidRDefault="0007519D">
            <w:pPr>
              <w:pStyle w:val="nTable"/>
              <w:spacing w:after="40"/>
              <w:rPr>
                <w:sz w:val="19"/>
              </w:rPr>
            </w:pPr>
            <w:r>
              <w:rPr>
                <w:i/>
                <w:sz w:val="19"/>
              </w:rPr>
              <w:t>Criminal Code Act 1902</w:t>
            </w:r>
            <w:r>
              <w:rPr>
                <w:sz w:val="19"/>
              </w:rPr>
              <w:t xml:space="preserve"> s. 3(2)</w:t>
            </w:r>
          </w:p>
        </w:tc>
        <w:tc>
          <w:tcPr>
            <w:tcW w:w="1129" w:type="dxa"/>
          </w:tcPr>
          <w:p w:rsidR="00432E08" w:rsidRDefault="0007519D">
            <w:pPr>
              <w:pStyle w:val="nTable"/>
              <w:spacing w:after="40"/>
              <w:rPr>
                <w:sz w:val="19"/>
              </w:rPr>
            </w:pPr>
            <w:r>
              <w:rPr>
                <w:sz w:val="19"/>
              </w:rPr>
              <w:t>1 and 2 Edw. VII No. 14</w:t>
            </w:r>
          </w:p>
        </w:tc>
        <w:tc>
          <w:tcPr>
            <w:tcW w:w="1129" w:type="dxa"/>
          </w:tcPr>
          <w:p w:rsidR="00432E08" w:rsidRDefault="0007519D">
            <w:pPr>
              <w:pStyle w:val="nTable"/>
              <w:spacing w:after="40"/>
              <w:rPr>
                <w:sz w:val="19"/>
              </w:rPr>
            </w:pPr>
            <w:r>
              <w:rPr>
                <w:sz w:val="19"/>
              </w:rPr>
              <w:t>19 Feb 1902</w:t>
            </w:r>
          </w:p>
        </w:tc>
        <w:tc>
          <w:tcPr>
            <w:tcW w:w="2561" w:type="dxa"/>
            <w:gridSpan w:val="3"/>
          </w:tcPr>
          <w:p w:rsidR="00432E08" w:rsidRDefault="0007519D">
            <w:pPr>
              <w:pStyle w:val="nTable"/>
              <w:spacing w:after="40"/>
              <w:rPr>
                <w:sz w:val="19"/>
              </w:rPr>
            </w:pPr>
            <w:r>
              <w:rPr>
                <w:sz w:val="19"/>
              </w:rPr>
              <w:t>1 May 1902 (see s. 2)</w:t>
            </w:r>
          </w:p>
        </w:tc>
      </w:tr>
      <w:tr w:rsidR="00432E08">
        <w:trPr>
          <w:gridAfter w:val="1"/>
          <w:wAfter w:w="41" w:type="dxa"/>
        </w:trPr>
        <w:tc>
          <w:tcPr>
            <w:tcW w:w="2228" w:type="dxa"/>
          </w:tcPr>
          <w:p w:rsidR="00432E08" w:rsidRDefault="0007519D">
            <w:pPr>
              <w:pStyle w:val="nTable"/>
              <w:spacing w:after="40"/>
              <w:rPr>
                <w:i/>
                <w:sz w:val="19"/>
              </w:rPr>
            </w:pPr>
            <w:r>
              <w:rPr>
                <w:i/>
                <w:sz w:val="19"/>
              </w:rPr>
              <w:t>Decimal Currency Act 1965</w:t>
            </w:r>
          </w:p>
        </w:tc>
        <w:tc>
          <w:tcPr>
            <w:tcW w:w="1129" w:type="dxa"/>
          </w:tcPr>
          <w:p w:rsidR="00432E08" w:rsidRDefault="0007519D">
            <w:pPr>
              <w:pStyle w:val="nTable"/>
              <w:spacing w:after="40"/>
              <w:rPr>
                <w:sz w:val="19"/>
              </w:rPr>
            </w:pPr>
            <w:r>
              <w:rPr>
                <w:sz w:val="19"/>
              </w:rPr>
              <w:t>113 of 1965</w:t>
            </w:r>
          </w:p>
        </w:tc>
        <w:tc>
          <w:tcPr>
            <w:tcW w:w="1129" w:type="dxa"/>
          </w:tcPr>
          <w:p w:rsidR="00432E08" w:rsidRDefault="0007519D">
            <w:pPr>
              <w:pStyle w:val="nTable"/>
              <w:spacing w:after="40"/>
              <w:rPr>
                <w:sz w:val="19"/>
              </w:rPr>
            </w:pPr>
            <w:r>
              <w:rPr>
                <w:sz w:val="19"/>
              </w:rPr>
              <w:t>21 Dec 1965</w:t>
            </w:r>
          </w:p>
        </w:tc>
        <w:tc>
          <w:tcPr>
            <w:tcW w:w="2561" w:type="dxa"/>
            <w:gridSpan w:val="3"/>
          </w:tcPr>
          <w:p w:rsidR="00432E08" w:rsidRDefault="0007519D">
            <w:pPr>
              <w:pStyle w:val="nTable"/>
              <w:spacing w:after="40"/>
              <w:rPr>
                <w:sz w:val="19"/>
              </w:rPr>
            </w:pPr>
            <w:r>
              <w:rPr>
                <w:sz w:val="19"/>
              </w:rPr>
              <w:t>s. 4</w:t>
            </w:r>
            <w:r>
              <w:rPr>
                <w:sz w:val="19"/>
              </w:rPr>
              <w:noBreakHyphen/>
              <w:t>9: 14 Feb 1966 (see s. 2(2));</w:t>
            </w:r>
            <w:r>
              <w:rPr>
                <w:sz w:val="19"/>
              </w:rPr>
              <w:br/>
              <w:t>balance: 21 Dec 1965 (see s. 2(1))</w:t>
            </w:r>
          </w:p>
        </w:tc>
      </w:tr>
      <w:tr w:rsidR="00432E08">
        <w:trPr>
          <w:gridAfter w:val="1"/>
          <w:wAfter w:w="41" w:type="dxa"/>
          <w:cantSplit/>
        </w:trPr>
        <w:tc>
          <w:tcPr>
            <w:tcW w:w="7047" w:type="dxa"/>
            <w:gridSpan w:val="6"/>
          </w:tcPr>
          <w:p w:rsidR="00432E08" w:rsidRDefault="0007519D">
            <w:pPr>
              <w:pStyle w:val="nTable"/>
              <w:spacing w:after="40"/>
              <w:rPr>
                <w:sz w:val="19"/>
              </w:rPr>
            </w:pPr>
            <w:r>
              <w:rPr>
                <w:b/>
                <w:sz w:val="19"/>
              </w:rPr>
              <w:t>Reprint of the</w:t>
            </w:r>
            <w:r>
              <w:rPr>
                <w:b/>
                <w:i/>
                <w:sz w:val="19"/>
              </w:rPr>
              <w:t xml:space="preserve"> Conspiracy and Protection of Property Act of 1900</w:t>
            </w:r>
            <w:r>
              <w:rPr>
                <w:b/>
                <w:sz w:val="19"/>
              </w:rPr>
              <w:t xml:space="preserve"> approved 2 Apr 1971</w:t>
            </w:r>
            <w:r>
              <w:rPr>
                <w:sz w:val="19"/>
              </w:rPr>
              <w:t xml:space="preserve"> (includes amendments listed above)</w:t>
            </w:r>
          </w:p>
        </w:tc>
      </w:tr>
      <w:tr w:rsidR="00432E08">
        <w:trPr>
          <w:gridAfter w:val="1"/>
          <w:wAfter w:w="41" w:type="dxa"/>
        </w:trPr>
        <w:tc>
          <w:tcPr>
            <w:tcW w:w="2228" w:type="dxa"/>
          </w:tcPr>
          <w:p w:rsidR="00432E08" w:rsidRDefault="0007519D">
            <w:pPr>
              <w:pStyle w:val="nTable"/>
              <w:spacing w:after="40"/>
              <w:rPr>
                <w:sz w:val="19"/>
              </w:rPr>
            </w:pPr>
            <w:r>
              <w:rPr>
                <w:i/>
                <w:sz w:val="19"/>
              </w:rPr>
              <w:t>Criminal Law Amendment Act (No. 2) 1992 </w:t>
            </w:r>
            <w:r>
              <w:rPr>
                <w:sz w:val="19"/>
              </w:rPr>
              <w:t>s. 16(1)</w:t>
            </w:r>
          </w:p>
        </w:tc>
        <w:tc>
          <w:tcPr>
            <w:tcW w:w="1129" w:type="dxa"/>
          </w:tcPr>
          <w:p w:rsidR="00432E08" w:rsidRDefault="0007519D">
            <w:pPr>
              <w:pStyle w:val="nTable"/>
              <w:spacing w:after="40"/>
              <w:rPr>
                <w:sz w:val="19"/>
              </w:rPr>
            </w:pPr>
            <w:r>
              <w:rPr>
                <w:sz w:val="19"/>
              </w:rPr>
              <w:t>51 of 1992</w:t>
            </w:r>
          </w:p>
        </w:tc>
        <w:tc>
          <w:tcPr>
            <w:tcW w:w="1300" w:type="dxa"/>
            <w:gridSpan w:val="2"/>
          </w:tcPr>
          <w:p w:rsidR="00432E08" w:rsidRDefault="0007519D">
            <w:pPr>
              <w:pStyle w:val="nTable"/>
              <w:spacing w:after="40"/>
              <w:rPr>
                <w:sz w:val="19"/>
              </w:rPr>
            </w:pPr>
            <w:r>
              <w:rPr>
                <w:sz w:val="19"/>
              </w:rPr>
              <w:t>9 Dec 1992</w:t>
            </w:r>
          </w:p>
        </w:tc>
        <w:tc>
          <w:tcPr>
            <w:tcW w:w="2390" w:type="dxa"/>
            <w:gridSpan w:val="2"/>
          </w:tcPr>
          <w:p w:rsidR="00432E08" w:rsidRDefault="0007519D">
            <w:pPr>
              <w:pStyle w:val="nTable"/>
              <w:spacing w:after="40"/>
              <w:rPr>
                <w:sz w:val="19"/>
              </w:rPr>
            </w:pPr>
            <w:r>
              <w:rPr>
                <w:sz w:val="19"/>
              </w:rPr>
              <w:t>6 Jan 1993</w:t>
            </w:r>
          </w:p>
        </w:tc>
      </w:tr>
      <w:tr w:rsidR="00432E08">
        <w:trPr>
          <w:gridAfter w:val="1"/>
          <w:wAfter w:w="41" w:type="dxa"/>
        </w:trPr>
        <w:tc>
          <w:tcPr>
            <w:tcW w:w="2228" w:type="dxa"/>
          </w:tcPr>
          <w:p w:rsidR="00432E08" w:rsidRDefault="0007519D">
            <w:pPr>
              <w:pStyle w:val="nTable"/>
              <w:keepLines/>
              <w:spacing w:after="40"/>
              <w:rPr>
                <w:sz w:val="19"/>
              </w:rPr>
            </w:pPr>
            <w:r>
              <w:rPr>
                <w:i/>
                <w:sz w:val="19"/>
              </w:rPr>
              <w:t xml:space="preserve">Sentencing (Consequential Provisions) Act 1995 </w:t>
            </w:r>
            <w:r>
              <w:rPr>
                <w:sz w:val="19"/>
              </w:rPr>
              <w:t>s. 147</w:t>
            </w:r>
          </w:p>
        </w:tc>
        <w:tc>
          <w:tcPr>
            <w:tcW w:w="1129" w:type="dxa"/>
          </w:tcPr>
          <w:p w:rsidR="00432E08" w:rsidRDefault="0007519D">
            <w:pPr>
              <w:pStyle w:val="nTable"/>
              <w:keepLines/>
              <w:spacing w:after="40"/>
              <w:rPr>
                <w:sz w:val="19"/>
              </w:rPr>
            </w:pPr>
            <w:r>
              <w:rPr>
                <w:sz w:val="19"/>
              </w:rPr>
              <w:t>78 of 1995</w:t>
            </w:r>
          </w:p>
        </w:tc>
        <w:tc>
          <w:tcPr>
            <w:tcW w:w="1300" w:type="dxa"/>
            <w:gridSpan w:val="2"/>
          </w:tcPr>
          <w:p w:rsidR="00432E08" w:rsidRDefault="0007519D">
            <w:pPr>
              <w:pStyle w:val="nTable"/>
              <w:keepLines/>
              <w:spacing w:after="40"/>
              <w:rPr>
                <w:sz w:val="19"/>
              </w:rPr>
            </w:pPr>
            <w:r>
              <w:rPr>
                <w:sz w:val="19"/>
              </w:rPr>
              <w:t>16 Jan 1996</w:t>
            </w:r>
          </w:p>
        </w:tc>
        <w:tc>
          <w:tcPr>
            <w:tcW w:w="2390" w:type="dxa"/>
            <w:gridSpan w:val="2"/>
          </w:tcPr>
          <w:p w:rsidR="00432E08" w:rsidRDefault="0007519D">
            <w:pPr>
              <w:pStyle w:val="nTable"/>
              <w:keepLines/>
              <w:spacing w:after="40"/>
              <w:rPr>
                <w:sz w:val="19"/>
              </w:rPr>
            </w:pPr>
            <w:r>
              <w:rPr>
                <w:sz w:val="19"/>
              </w:rPr>
              <w:t xml:space="preserve">4 Nov 1996 (see s. 2 and </w:t>
            </w:r>
            <w:r>
              <w:rPr>
                <w:i/>
                <w:sz w:val="19"/>
              </w:rPr>
              <w:t>Gazette</w:t>
            </w:r>
            <w:r>
              <w:rPr>
                <w:sz w:val="19"/>
              </w:rPr>
              <w:t xml:space="preserve"> 25 Oct 1996 p. 5632)</w:t>
            </w:r>
          </w:p>
        </w:tc>
      </w:tr>
      <w:tr w:rsidR="00432E08">
        <w:trPr>
          <w:gridAfter w:val="1"/>
          <w:wAfter w:w="41" w:type="dxa"/>
        </w:trPr>
        <w:tc>
          <w:tcPr>
            <w:tcW w:w="2228" w:type="dxa"/>
          </w:tcPr>
          <w:p w:rsidR="00432E08" w:rsidRDefault="0007519D">
            <w:pPr>
              <w:pStyle w:val="nTable"/>
              <w:keepLines/>
              <w:spacing w:after="40"/>
              <w:rPr>
                <w:i/>
                <w:sz w:val="19"/>
              </w:rPr>
            </w:pPr>
            <w:r>
              <w:rPr>
                <w:i/>
                <w:sz w:val="19"/>
              </w:rPr>
              <w:t xml:space="preserve">Sentencing Legislation Amendment and Repeal Act 2003 </w:t>
            </w:r>
            <w:r>
              <w:rPr>
                <w:sz w:val="19"/>
              </w:rPr>
              <w:t>s. 48</w:t>
            </w:r>
          </w:p>
        </w:tc>
        <w:tc>
          <w:tcPr>
            <w:tcW w:w="1129" w:type="dxa"/>
          </w:tcPr>
          <w:p w:rsidR="00432E08" w:rsidRDefault="0007519D">
            <w:pPr>
              <w:pStyle w:val="nTable"/>
              <w:keepLines/>
              <w:spacing w:after="40"/>
              <w:rPr>
                <w:sz w:val="19"/>
              </w:rPr>
            </w:pPr>
            <w:r>
              <w:rPr>
                <w:sz w:val="19"/>
              </w:rPr>
              <w:t>50 of 2003</w:t>
            </w:r>
          </w:p>
        </w:tc>
        <w:tc>
          <w:tcPr>
            <w:tcW w:w="1300" w:type="dxa"/>
            <w:gridSpan w:val="2"/>
          </w:tcPr>
          <w:p w:rsidR="00432E08" w:rsidRDefault="0007519D">
            <w:pPr>
              <w:pStyle w:val="nTable"/>
              <w:keepLines/>
              <w:spacing w:after="40"/>
              <w:rPr>
                <w:sz w:val="19"/>
              </w:rPr>
            </w:pPr>
            <w:r>
              <w:rPr>
                <w:sz w:val="19"/>
              </w:rPr>
              <w:t>9 Jul 2003</w:t>
            </w:r>
          </w:p>
        </w:tc>
        <w:tc>
          <w:tcPr>
            <w:tcW w:w="2390" w:type="dxa"/>
            <w:gridSpan w:val="2"/>
          </w:tcPr>
          <w:p w:rsidR="00432E08" w:rsidRDefault="0007519D">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432E08">
        <w:trPr>
          <w:gridAfter w:val="1"/>
          <w:wAfter w:w="41" w:type="dxa"/>
          <w:cantSplit/>
        </w:trPr>
        <w:tc>
          <w:tcPr>
            <w:tcW w:w="7047" w:type="dxa"/>
            <w:gridSpan w:val="6"/>
          </w:tcPr>
          <w:p w:rsidR="00432E08" w:rsidRDefault="0007519D">
            <w:pPr>
              <w:pStyle w:val="nTable"/>
              <w:keepLines/>
              <w:spacing w:after="40"/>
              <w:rPr>
                <w:sz w:val="19"/>
              </w:rPr>
            </w:pPr>
            <w:r>
              <w:rPr>
                <w:b/>
                <w:sz w:val="19"/>
              </w:rPr>
              <w:t>Reprint 2: The</w:t>
            </w:r>
            <w:r>
              <w:rPr>
                <w:b/>
                <w:i/>
                <w:sz w:val="19"/>
              </w:rPr>
              <w:t xml:space="preserve"> Conspiracy and Protection of Property Act of 1900</w:t>
            </w:r>
            <w:r>
              <w:rPr>
                <w:b/>
                <w:sz w:val="19"/>
              </w:rPr>
              <w:t xml:space="preserve"> as at 10 Sep 2004</w:t>
            </w:r>
            <w:r>
              <w:rPr>
                <w:sz w:val="19"/>
              </w:rPr>
              <w:t xml:space="preserve"> (includes amendments listed above)</w:t>
            </w:r>
          </w:p>
        </w:tc>
      </w:tr>
      <w:tr w:rsidR="00432E08">
        <w:tblPrEx>
          <w:tblBorders>
            <w:top w:val="single" w:sz="4" w:space="0" w:color="auto"/>
            <w:bottom w:val="single" w:sz="4" w:space="0" w:color="auto"/>
            <w:insideH w:val="single" w:sz="4" w:space="0" w:color="auto"/>
          </w:tblBorders>
        </w:tblPrEx>
        <w:tc>
          <w:tcPr>
            <w:tcW w:w="2228" w:type="dxa"/>
            <w:tcBorders>
              <w:top w:val="nil"/>
              <w:bottom w:val="single" w:sz="4" w:space="0" w:color="auto"/>
            </w:tcBorders>
          </w:tcPr>
          <w:p w:rsidR="00432E08" w:rsidRDefault="0007519D">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9" w:type="dxa"/>
            <w:tcBorders>
              <w:top w:val="nil"/>
              <w:bottom w:val="single" w:sz="4" w:space="0" w:color="auto"/>
            </w:tcBorders>
          </w:tcPr>
          <w:p w:rsidR="00432E08" w:rsidRDefault="0007519D">
            <w:pPr>
              <w:pStyle w:val="nTable"/>
              <w:rPr>
                <w:snapToGrid w:val="0"/>
                <w:sz w:val="19"/>
                <w:lang w:val="en-US"/>
              </w:rPr>
            </w:pPr>
            <w:r>
              <w:rPr>
                <w:snapToGrid w:val="0"/>
                <w:sz w:val="19"/>
                <w:lang w:val="en-US"/>
              </w:rPr>
              <w:t>59 of 2004</w:t>
            </w:r>
          </w:p>
        </w:tc>
        <w:tc>
          <w:tcPr>
            <w:tcW w:w="1333" w:type="dxa"/>
            <w:gridSpan w:val="3"/>
            <w:tcBorders>
              <w:top w:val="nil"/>
              <w:bottom w:val="single" w:sz="4" w:space="0" w:color="auto"/>
            </w:tcBorders>
          </w:tcPr>
          <w:p w:rsidR="00432E08" w:rsidRDefault="0007519D">
            <w:pPr>
              <w:pStyle w:val="nTable"/>
              <w:rPr>
                <w:snapToGrid w:val="0"/>
                <w:sz w:val="19"/>
                <w:lang w:val="en-US"/>
              </w:rPr>
            </w:pPr>
            <w:r>
              <w:rPr>
                <w:sz w:val="19"/>
              </w:rPr>
              <w:t>23 Nov 2004</w:t>
            </w:r>
          </w:p>
        </w:tc>
        <w:tc>
          <w:tcPr>
            <w:tcW w:w="2398" w:type="dxa"/>
            <w:gridSpan w:val="2"/>
            <w:tcBorders>
              <w:top w:val="nil"/>
              <w:bottom w:val="single" w:sz="4" w:space="0" w:color="auto"/>
            </w:tcBorders>
          </w:tcPr>
          <w:p w:rsidR="00432E08" w:rsidRDefault="0007519D">
            <w:pPr>
              <w:pStyle w:val="nTable"/>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rsidR="00432E08" w:rsidRDefault="00432E08">
      <w:pPr>
        <w:pStyle w:val="nSubsection"/>
        <w:rPr>
          <w:snapToGrid w:val="0"/>
          <w:vertAlign w:val="superscript"/>
        </w:rPr>
      </w:pPr>
    </w:p>
    <w:p w:rsidR="00432E08" w:rsidRDefault="0007519D">
      <w:pPr>
        <w:pStyle w:val="nSubsection"/>
        <w:rPr>
          <w:snapToGrid w:val="0"/>
        </w:rPr>
      </w:pPr>
      <w:r>
        <w:rPr>
          <w:snapToGrid w:val="0"/>
          <w:vertAlign w:val="superscript"/>
        </w:rPr>
        <w:t>2</w:t>
      </w:r>
      <w:r>
        <w:rPr>
          <w:snapToGrid w:val="0"/>
        </w:rPr>
        <w:tab/>
        <w:t xml:space="preserve">Now see </w:t>
      </w:r>
      <w:r>
        <w:rPr>
          <w:i/>
          <w:snapToGrid w:val="0"/>
        </w:rPr>
        <w:t>Justices Act 1902.</w:t>
      </w:r>
      <w:r>
        <w:rPr>
          <w:snapToGrid w:val="0"/>
        </w:rPr>
        <w:t xml:space="preserve"> </w:t>
      </w:r>
    </w:p>
    <w:p w:rsidR="00432E08" w:rsidRDefault="0007519D">
      <w:pPr>
        <w:pStyle w:val="nSubsection"/>
        <w:rPr>
          <w:i/>
          <w:snapToGrid w:val="0"/>
        </w:rPr>
      </w:pPr>
      <w:r>
        <w:rPr>
          <w:snapToGrid w:val="0"/>
          <w:vertAlign w:val="superscript"/>
        </w:rPr>
        <w:t>3</w:t>
      </w:r>
      <w:r>
        <w:rPr>
          <w:snapToGrid w:val="0"/>
        </w:rPr>
        <w:tab/>
        <w:t>Repealed by the</w:t>
      </w:r>
      <w:r>
        <w:rPr>
          <w:i/>
          <w:snapToGrid w:val="0"/>
        </w:rPr>
        <w:t xml:space="preserve"> Municipal Institutions Act 1900 </w:t>
      </w:r>
      <w:r>
        <w:rPr>
          <w:snapToGrid w:val="0"/>
        </w:rPr>
        <w:t xml:space="preserve">which was repealed by the </w:t>
      </w:r>
      <w:r>
        <w:rPr>
          <w:i/>
          <w:snapToGrid w:val="0"/>
        </w:rPr>
        <w:t xml:space="preserve">Municipal Corporations Act 1906 </w:t>
      </w:r>
      <w:r>
        <w:rPr>
          <w:snapToGrid w:val="0"/>
        </w:rPr>
        <w:t>which was repealed by the</w:t>
      </w:r>
      <w:r>
        <w:rPr>
          <w:i/>
          <w:snapToGrid w:val="0"/>
        </w:rPr>
        <w:t xml:space="preserve"> Local Government Act 1960 </w:t>
      </w:r>
      <w:r>
        <w:rPr>
          <w:snapToGrid w:val="0"/>
        </w:rPr>
        <w:t>which is now cited as the</w:t>
      </w:r>
      <w:r>
        <w:rPr>
          <w:i/>
          <w:snapToGrid w:val="0"/>
        </w:rPr>
        <w:t xml:space="preserve"> Local Government (Miscellaneous Provisions) Act 1960.</w:t>
      </w:r>
    </w:p>
    <w:p w:rsidR="00432E08" w:rsidRDefault="00432E08"/>
    <w:p w:rsidR="00432E08" w:rsidRDefault="00432E08">
      <w:pPr>
        <w:sectPr w:rsidR="00432E0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32E08" w:rsidRDefault="00432E08"/>
    <w:sectPr w:rsidR="00432E08">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08" w:rsidRDefault="0007519D">
      <w:r>
        <w:separator/>
      </w:r>
    </w:p>
  </w:endnote>
  <w:endnote w:type="continuationSeparator" w:id="0">
    <w:p w:rsidR="00432E08" w:rsidRDefault="0007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Footer"/>
      <w:tabs>
        <w:tab w:val="clear" w:pos="4153"/>
        <w:tab w:val="right" w:pos="7088"/>
      </w:tabs>
      <w:rPr>
        <w:rStyle w:val="PageNumber"/>
      </w:rPr>
    </w:pPr>
  </w:p>
  <w:p w:rsidR="00432E08" w:rsidRDefault="000751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312C">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312C">
      <w:rPr>
        <w:rFonts w:ascii="Arial" w:hAnsi="Arial" w:cs="Arial"/>
        <w:sz w:val="20"/>
        <w:lang w:val="en-US"/>
      </w:rPr>
      <w:t>01 May 2005</w:t>
    </w:r>
    <w:r>
      <w:rPr>
        <w:rFonts w:ascii="Arial" w:hAnsi="Arial" w:cs="Arial"/>
        <w:sz w:val="20"/>
        <w:lang w:val="en-US"/>
      </w:rPr>
      <w:fldChar w:fldCharType="end"/>
    </w:r>
  </w:p>
  <w:p w:rsidR="00432E08" w:rsidRDefault="000751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Footer"/>
      <w:tabs>
        <w:tab w:val="clear" w:pos="4153"/>
        <w:tab w:val="right" w:pos="7088"/>
      </w:tabs>
      <w:rPr>
        <w:rStyle w:val="PageNumber"/>
      </w:rPr>
    </w:pPr>
  </w:p>
  <w:p w:rsidR="00432E08" w:rsidRDefault="000751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312C">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312C">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432E08" w:rsidRDefault="000751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Footer"/>
      <w:tabs>
        <w:tab w:val="clear" w:pos="4153"/>
        <w:tab w:val="right" w:pos="7088"/>
      </w:tabs>
      <w:rPr>
        <w:rStyle w:val="PageNumber"/>
      </w:rPr>
    </w:pPr>
  </w:p>
  <w:p w:rsidR="00432E08" w:rsidRDefault="000751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312C">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312C">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432E08" w:rsidRDefault="000751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Footer"/>
      <w:tabs>
        <w:tab w:val="clear" w:pos="4153"/>
        <w:tab w:val="right" w:pos="7088"/>
      </w:tabs>
      <w:rPr>
        <w:rStyle w:val="PageNumber"/>
      </w:rPr>
    </w:pPr>
  </w:p>
  <w:p w:rsidR="00432E08" w:rsidRDefault="000751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312C">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312C">
      <w:rPr>
        <w:rFonts w:ascii="Arial" w:hAnsi="Arial" w:cs="Arial"/>
        <w:sz w:val="20"/>
        <w:lang w:val="en-US"/>
      </w:rPr>
      <w:t>01 May 2005</w:t>
    </w:r>
    <w:r>
      <w:rPr>
        <w:rFonts w:ascii="Arial" w:hAnsi="Arial" w:cs="Arial"/>
        <w:sz w:val="20"/>
        <w:lang w:val="en-US"/>
      </w:rPr>
      <w:fldChar w:fldCharType="end"/>
    </w:r>
  </w:p>
  <w:p w:rsidR="00432E08" w:rsidRDefault="000751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Footer"/>
      <w:tabs>
        <w:tab w:val="clear" w:pos="4153"/>
        <w:tab w:val="right" w:pos="7088"/>
      </w:tabs>
      <w:rPr>
        <w:rStyle w:val="PageNumber"/>
      </w:rPr>
    </w:pPr>
  </w:p>
  <w:p w:rsidR="00432E08" w:rsidRDefault="000751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312C">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312C">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32E08" w:rsidRDefault="0007519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Footer"/>
      <w:tabs>
        <w:tab w:val="clear" w:pos="4153"/>
        <w:tab w:val="right" w:pos="7088"/>
      </w:tabs>
      <w:rPr>
        <w:rStyle w:val="PageNumber"/>
      </w:rPr>
    </w:pPr>
  </w:p>
  <w:p w:rsidR="00432E08" w:rsidRDefault="000751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312C">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312C">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312C">
      <w:rPr>
        <w:rStyle w:val="PageNumber"/>
        <w:rFonts w:ascii="Arial" w:hAnsi="Arial" w:cs="Arial"/>
        <w:noProof/>
      </w:rPr>
      <w:t>i</w:t>
    </w:r>
    <w:r>
      <w:rPr>
        <w:rStyle w:val="PageNumber"/>
        <w:rFonts w:ascii="Arial" w:hAnsi="Arial" w:cs="Arial"/>
      </w:rPr>
      <w:fldChar w:fldCharType="end"/>
    </w:r>
  </w:p>
  <w:p w:rsidR="00432E08" w:rsidRDefault="0007519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Footer"/>
      <w:tabs>
        <w:tab w:val="clear" w:pos="4153"/>
        <w:tab w:val="right" w:pos="7088"/>
      </w:tabs>
      <w:rPr>
        <w:rStyle w:val="PageNumber"/>
      </w:rPr>
    </w:pPr>
  </w:p>
  <w:p w:rsidR="00432E08" w:rsidRDefault="000751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312C">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312C">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312C">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432E08" w:rsidRDefault="000751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Footer"/>
      <w:tabs>
        <w:tab w:val="clear" w:pos="4153"/>
        <w:tab w:val="right" w:pos="7088"/>
      </w:tabs>
      <w:rPr>
        <w:rStyle w:val="PageNumber"/>
      </w:rPr>
    </w:pPr>
  </w:p>
  <w:p w:rsidR="00432E08" w:rsidRDefault="000751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312C">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312C">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312C">
      <w:rPr>
        <w:rStyle w:val="CharPageNo"/>
        <w:rFonts w:ascii="Arial" w:hAnsi="Arial"/>
        <w:noProof/>
      </w:rPr>
      <w:t>5</w:t>
    </w:r>
    <w:r>
      <w:rPr>
        <w:rStyle w:val="CharPageNo"/>
        <w:rFonts w:ascii="Arial" w:hAnsi="Arial"/>
      </w:rPr>
      <w:fldChar w:fldCharType="end"/>
    </w:r>
  </w:p>
  <w:p w:rsidR="00432E08" w:rsidRDefault="0007519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Footer"/>
      <w:tabs>
        <w:tab w:val="clear" w:pos="4153"/>
        <w:tab w:val="right" w:pos="7088"/>
      </w:tabs>
      <w:rPr>
        <w:rStyle w:val="PageNumber"/>
      </w:rPr>
    </w:pPr>
  </w:p>
  <w:p w:rsidR="00432E08" w:rsidRDefault="000751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312C">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312C">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312C">
      <w:rPr>
        <w:rStyle w:val="CharPageNo"/>
        <w:rFonts w:ascii="Arial" w:hAnsi="Arial"/>
        <w:noProof/>
      </w:rPr>
      <w:t>1</w:t>
    </w:r>
    <w:r>
      <w:rPr>
        <w:rStyle w:val="CharPageNo"/>
        <w:rFonts w:ascii="Arial" w:hAnsi="Arial"/>
      </w:rPr>
      <w:fldChar w:fldCharType="end"/>
    </w:r>
  </w:p>
  <w:p w:rsidR="00432E08" w:rsidRDefault="0007519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08" w:rsidRDefault="0007519D">
      <w:r>
        <w:separator/>
      </w:r>
    </w:p>
  </w:footnote>
  <w:footnote w:type="continuationSeparator" w:id="0">
    <w:p w:rsidR="00432E08" w:rsidRDefault="00075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07519D">
    <w:pPr>
      <w:pStyle w:val="headerpartodd"/>
      <w:ind w:left="0" w:firstLine="0"/>
      <w:rPr>
        <w:i/>
      </w:rPr>
    </w:pPr>
    <w:r>
      <w:rPr>
        <w:i/>
      </w:rPr>
      <w:fldChar w:fldCharType="begin"/>
    </w:r>
    <w:r>
      <w:rPr>
        <w:i/>
      </w:rPr>
      <w:instrText xml:space="preserve"> Styleref "Name of Act/Reg" </w:instrText>
    </w:r>
    <w:r>
      <w:rPr>
        <w:i/>
      </w:rPr>
      <w:fldChar w:fldCharType="separate"/>
    </w:r>
    <w:r w:rsidR="00E1312C">
      <w:rPr>
        <w:i/>
        <w:noProof/>
      </w:rPr>
      <w:t>Conspiracy and Protection of Property Act of 1900</w:t>
    </w:r>
    <w:r>
      <w:rPr>
        <w:i/>
      </w:rPr>
      <w:fldChar w:fldCharType="end"/>
    </w:r>
  </w:p>
  <w:p w:rsidR="00432E08" w:rsidRDefault="0007519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32E08" w:rsidRDefault="0007519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32E08" w:rsidRDefault="00432E08">
    <w:pPr>
      <w:pStyle w:val="headerpart"/>
    </w:pPr>
  </w:p>
  <w:p w:rsidR="00432E08" w:rsidRDefault="00432E08">
    <w:pPr>
      <w:pBdr>
        <w:bottom w:val="single" w:sz="6" w:space="1" w:color="auto"/>
      </w:pBdr>
      <w:rPr>
        <w:b/>
      </w:rPr>
    </w:pPr>
  </w:p>
  <w:p w:rsidR="00432E08" w:rsidRDefault="00432E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32E08">
      <w:trPr>
        <w:cantSplit/>
      </w:trPr>
      <w:tc>
        <w:tcPr>
          <w:tcW w:w="7160" w:type="dxa"/>
          <w:gridSpan w:val="2"/>
        </w:tcPr>
        <w:p w:rsidR="00432E08" w:rsidRDefault="0007519D">
          <w:pPr>
            <w:pStyle w:val="HeaderActNameRight"/>
          </w:pPr>
          <w:fldSimple w:instr=" Styleref &quot;Name of Act/Reg&quot; ">
            <w:r w:rsidR="00E1312C">
              <w:rPr>
                <w:noProof/>
              </w:rPr>
              <w:t>Conspiracy and Protection of Property Act of 1900</w:t>
            </w:r>
          </w:fldSimple>
        </w:p>
      </w:tc>
    </w:tr>
    <w:tr w:rsidR="00432E08">
      <w:tc>
        <w:tcPr>
          <w:tcW w:w="5760" w:type="dxa"/>
        </w:tcPr>
        <w:p w:rsidR="00432E08" w:rsidRDefault="00432E08">
          <w:pPr>
            <w:pStyle w:val="HeaderTextRight"/>
          </w:pPr>
        </w:p>
      </w:tc>
      <w:tc>
        <w:tcPr>
          <w:tcW w:w="1400" w:type="dxa"/>
        </w:tcPr>
        <w:p w:rsidR="00432E08" w:rsidRDefault="00432E08">
          <w:pPr>
            <w:pStyle w:val="HeaderNumberRight"/>
          </w:pPr>
        </w:p>
      </w:tc>
    </w:tr>
    <w:tr w:rsidR="00432E08">
      <w:tc>
        <w:tcPr>
          <w:tcW w:w="5760" w:type="dxa"/>
        </w:tcPr>
        <w:p w:rsidR="00432E08" w:rsidRDefault="00432E08">
          <w:pPr>
            <w:pStyle w:val="HeaderTextRight"/>
          </w:pPr>
        </w:p>
      </w:tc>
      <w:tc>
        <w:tcPr>
          <w:tcW w:w="1400" w:type="dxa"/>
        </w:tcPr>
        <w:p w:rsidR="00432E08" w:rsidRDefault="00432E08">
          <w:pPr>
            <w:pStyle w:val="HeaderNumberRight"/>
          </w:pPr>
        </w:p>
      </w:tc>
    </w:tr>
    <w:tr w:rsidR="00432E08">
      <w:trPr>
        <w:cantSplit/>
      </w:trPr>
      <w:tc>
        <w:tcPr>
          <w:tcW w:w="7160" w:type="dxa"/>
          <w:gridSpan w:val="2"/>
        </w:tcPr>
        <w:p w:rsidR="00432E08" w:rsidRDefault="00432E08">
          <w:pPr>
            <w:pStyle w:val="HeaderSectionRight"/>
          </w:pPr>
        </w:p>
      </w:tc>
    </w:tr>
  </w:tbl>
  <w:p w:rsidR="00432E08" w:rsidRDefault="00432E0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07519D">
    <w:pPr>
      <w:pStyle w:val="headerpartodd"/>
      <w:ind w:left="0" w:firstLine="0"/>
      <w:rPr>
        <w:i/>
      </w:rPr>
    </w:pPr>
    <w:r>
      <w:rPr>
        <w:i/>
      </w:rPr>
      <w:fldChar w:fldCharType="begin"/>
    </w:r>
    <w:r>
      <w:rPr>
        <w:i/>
      </w:rPr>
      <w:instrText xml:space="preserve"> Styleref "Name of Act/Reg" </w:instrText>
    </w:r>
    <w:r>
      <w:rPr>
        <w:i/>
      </w:rPr>
      <w:fldChar w:fldCharType="separate"/>
    </w:r>
    <w:r w:rsidR="00E1312C">
      <w:rPr>
        <w:i/>
        <w:noProof/>
      </w:rPr>
      <w:t>Conspiracy and Protection of Property Act of 1900</w:t>
    </w:r>
    <w:r>
      <w:rPr>
        <w:i/>
      </w:rPr>
      <w:fldChar w:fldCharType="end"/>
    </w:r>
  </w:p>
  <w:p w:rsidR="00432E08" w:rsidRDefault="00432E08">
    <w:pPr>
      <w:pStyle w:val="headerpartodd"/>
      <w:ind w:left="0" w:firstLine="0"/>
      <w:rPr>
        <w:b w:val="0"/>
        <w:i/>
      </w:rPr>
    </w:pPr>
  </w:p>
  <w:p w:rsidR="00432E08" w:rsidRDefault="00432E08">
    <w:pPr>
      <w:pStyle w:val="headerpart"/>
    </w:pPr>
  </w:p>
  <w:p w:rsidR="00432E08" w:rsidRDefault="00432E08">
    <w:pPr>
      <w:pStyle w:val="headerpart"/>
    </w:pPr>
  </w:p>
  <w:p w:rsidR="00432E08" w:rsidRDefault="00432E08">
    <w:pPr>
      <w:pBdr>
        <w:bottom w:val="single" w:sz="6" w:space="1" w:color="auto"/>
      </w:pBdr>
      <w:rPr>
        <w:b/>
      </w:rPr>
    </w:pPr>
  </w:p>
  <w:p w:rsidR="00432E08" w:rsidRDefault="00432E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07519D">
    <w:pPr>
      <w:pStyle w:val="headerpartodd"/>
      <w:ind w:left="0" w:firstLine="0"/>
      <w:jc w:val="right"/>
      <w:rPr>
        <w:i/>
      </w:rPr>
    </w:pPr>
    <w:r>
      <w:rPr>
        <w:i/>
      </w:rPr>
      <w:fldChar w:fldCharType="begin"/>
    </w:r>
    <w:r>
      <w:rPr>
        <w:i/>
      </w:rPr>
      <w:instrText xml:space="preserve"> Styleref "Name of Act/Reg" </w:instrText>
    </w:r>
    <w:r>
      <w:rPr>
        <w:i/>
      </w:rPr>
      <w:fldChar w:fldCharType="separate"/>
    </w:r>
    <w:r w:rsidR="00E1312C">
      <w:rPr>
        <w:i/>
        <w:noProof/>
      </w:rPr>
      <w:t>Conspiracy and Protection of Property Act of 1900</w:t>
    </w:r>
    <w:r>
      <w:rPr>
        <w:i/>
      </w:rPr>
      <w:fldChar w:fldCharType="end"/>
    </w:r>
  </w:p>
  <w:p w:rsidR="00432E08" w:rsidRDefault="00432E08">
    <w:pPr>
      <w:pStyle w:val="headerpartodd"/>
      <w:ind w:left="0" w:firstLine="0"/>
      <w:jc w:val="right"/>
      <w:rPr>
        <w:b w:val="0"/>
        <w:i/>
      </w:rPr>
    </w:pPr>
  </w:p>
  <w:p w:rsidR="00432E08" w:rsidRDefault="00432E08">
    <w:pPr>
      <w:pStyle w:val="headerpart"/>
      <w:jc w:val="right"/>
    </w:pPr>
  </w:p>
  <w:p w:rsidR="00432E08" w:rsidRDefault="00432E08">
    <w:pPr>
      <w:pStyle w:val="headerpart"/>
      <w:jc w:val="right"/>
    </w:pPr>
  </w:p>
  <w:p w:rsidR="00432E08" w:rsidRDefault="00432E08">
    <w:pPr>
      <w:pBdr>
        <w:bottom w:val="single" w:sz="6" w:space="1" w:color="auto"/>
      </w:pBdr>
      <w:jc w:val="right"/>
      <w:rPr>
        <w:b/>
      </w:rPr>
    </w:pPr>
  </w:p>
  <w:p w:rsidR="00432E08" w:rsidRDefault="00432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2E08">
      <w:trPr>
        <w:cantSplit/>
      </w:trPr>
      <w:tc>
        <w:tcPr>
          <w:tcW w:w="7263" w:type="dxa"/>
          <w:gridSpan w:val="2"/>
        </w:tcPr>
        <w:p w:rsidR="00432E08" w:rsidRDefault="0007519D">
          <w:pPr>
            <w:pStyle w:val="HeaderActNameLeft"/>
          </w:pPr>
          <w:fldSimple w:instr=" Styleref &quot;Name of Act/Reg&quot; ">
            <w:r w:rsidR="00E1312C">
              <w:rPr>
                <w:noProof/>
              </w:rPr>
              <w:t>Conspiracy and Protection of Property Act of 1900</w:t>
            </w:r>
          </w:fldSimple>
        </w:p>
      </w:tc>
    </w:tr>
    <w:tr w:rsidR="00432E08">
      <w:tc>
        <w:tcPr>
          <w:tcW w:w="1548" w:type="dxa"/>
        </w:tcPr>
        <w:p w:rsidR="00432E08" w:rsidRDefault="00432E08">
          <w:pPr>
            <w:pStyle w:val="HeaderNumberLeft"/>
          </w:pPr>
        </w:p>
      </w:tc>
      <w:tc>
        <w:tcPr>
          <w:tcW w:w="5715" w:type="dxa"/>
        </w:tcPr>
        <w:p w:rsidR="00432E08" w:rsidRDefault="00432E08">
          <w:pPr>
            <w:pStyle w:val="HeaderTextLeft"/>
          </w:pPr>
        </w:p>
      </w:tc>
    </w:tr>
    <w:tr w:rsidR="00432E08">
      <w:tc>
        <w:tcPr>
          <w:tcW w:w="1548" w:type="dxa"/>
        </w:tcPr>
        <w:p w:rsidR="00432E08" w:rsidRDefault="00432E08">
          <w:pPr>
            <w:pStyle w:val="HeaderNumberLeft"/>
          </w:pPr>
        </w:p>
      </w:tc>
      <w:tc>
        <w:tcPr>
          <w:tcW w:w="5715" w:type="dxa"/>
        </w:tcPr>
        <w:p w:rsidR="00432E08" w:rsidRDefault="00432E08">
          <w:pPr>
            <w:pStyle w:val="HeaderTextLeft"/>
          </w:pPr>
        </w:p>
      </w:tc>
    </w:tr>
    <w:tr w:rsidR="00432E08">
      <w:trPr>
        <w:cantSplit/>
      </w:trPr>
      <w:tc>
        <w:tcPr>
          <w:tcW w:w="7263" w:type="dxa"/>
          <w:gridSpan w:val="2"/>
        </w:tcPr>
        <w:p w:rsidR="00432E08" w:rsidRDefault="0007519D">
          <w:pPr>
            <w:pStyle w:val="HeaderSectionLeft"/>
            <w:rPr>
              <w:b w:val="0"/>
            </w:rPr>
          </w:pPr>
          <w:r>
            <w:rPr>
              <w:b w:val="0"/>
            </w:rPr>
            <w:t>Contents</w:t>
          </w:r>
        </w:p>
      </w:tc>
    </w:tr>
  </w:tbl>
  <w:p w:rsidR="00432E08" w:rsidRDefault="00432E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2E08">
      <w:trPr>
        <w:cantSplit/>
      </w:trPr>
      <w:tc>
        <w:tcPr>
          <w:tcW w:w="7263" w:type="dxa"/>
          <w:gridSpan w:val="2"/>
        </w:tcPr>
        <w:p w:rsidR="00432E08" w:rsidRDefault="0007519D">
          <w:pPr>
            <w:pStyle w:val="HeaderActNameRight"/>
            <w:ind w:right="17"/>
          </w:pPr>
          <w:fldSimple w:instr=" Styleref &quot;Name of Act/Reg&quot; ">
            <w:r w:rsidR="00E1312C">
              <w:rPr>
                <w:noProof/>
              </w:rPr>
              <w:t>Conspiracy and Protection of Property Act of 1900</w:t>
            </w:r>
          </w:fldSimple>
        </w:p>
      </w:tc>
    </w:tr>
    <w:tr w:rsidR="00432E08">
      <w:tc>
        <w:tcPr>
          <w:tcW w:w="5715" w:type="dxa"/>
        </w:tcPr>
        <w:p w:rsidR="00432E08" w:rsidRDefault="00432E08">
          <w:pPr>
            <w:pStyle w:val="HeaderTextRight"/>
          </w:pPr>
        </w:p>
      </w:tc>
      <w:tc>
        <w:tcPr>
          <w:tcW w:w="1548" w:type="dxa"/>
        </w:tcPr>
        <w:p w:rsidR="00432E08" w:rsidRDefault="00432E08">
          <w:pPr>
            <w:pStyle w:val="HeaderNumberRight"/>
            <w:ind w:right="17"/>
          </w:pPr>
        </w:p>
      </w:tc>
    </w:tr>
    <w:tr w:rsidR="00432E08">
      <w:tc>
        <w:tcPr>
          <w:tcW w:w="5715" w:type="dxa"/>
        </w:tcPr>
        <w:p w:rsidR="00432E08" w:rsidRDefault="00432E08">
          <w:pPr>
            <w:pStyle w:val="HeaderTextRight"/>
          </w:pPr>
        </w:p>
      </w:tc>
      <w:tc>
        <w:tcPr>
          <w:tcW w:w="1548" w:type="dxa"/>
        </w:tcPr>
        <w:p w:rsidR="00432E08" w:rsidRDefault="00432E08">
          <w:pPr>
            <w:pStyle w:val="HeaderNumberRight"/>
            <w:ind w:right="17"/>
          </w:pPr>
        </w:p>
      </w:tc>
    </w:tr>
    <w:tr w:rsidR="00432E08">
      <w:trPr>
        <w:cantSplit/>
      </w:trPr>
      <w:tc>
        <w:tcPr>
          <w:tcW w:w="7263" w:type="dxa"/>
          <w:gridSpan w:val="2"/>
        </w:tcPr>
        <w:p w:rsidR="00432E08" w:rsidRDefault="0007519D">
          <w:pPr>
            <w:pStyle w:val="HeaderSectionRight"/>
            <w:ind w:right="17"/>
            <w:rPr>
              <w:b w:val="0"/>
            </w:rPr>
          </w:pPr>
          <w:r>
            <w:rPr>
              <w:b w:val="0"/>
            </w:rPr>
            <w:t>Contents</w:t>
          </w:r>
        </w:p>
      </w:tc>
    </w:tr>
  </w:tbl>
  <w:p w:rsidR="00432E08" w:rsidRDefault="00432E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432E08">
      <w:tc>
        <w:tcPr>
          <w:tcW w:w="7263" w:type="dxa"/>
          <w:gridSpan w:val="2"/>
          <w:vAlign w:val="bottom"/>
        </w:tcPr>
        <w:p w:rsidR="00432E08" w:rsidRDefault="0007519D">
          <w:pPr>
            <w:pStyle w:val="HeaderActNameLeft"/>
          </w:pPr>
          <w:fldSimple w:instr=" Styleref &quot;Name of Act/Reg&quot; ">
            <w:r w:rsidR="00E1312C">
              <w:rPr>
                <w:noProof/>
              </w:rPr>
              <w:t>Conspiracy and Protection of Property Act of 1900</w:t>
            </w:r>
          </w:fldSimple>
        </w:p>
      </w:tc>
    </w:tr>
    <w:tr w:rsidR="00432E08">
      <w:tc>
        <w:tcPr>
          <w:tcW w:w="1514" w:type="dxa"/>
        </w:tcPr>
        <w:p w:rsidR="00432E08" w:rsidRDefault="0007519D">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432E08" w:rsidRDefault="0007519D">
          <w:pPr>
            <w:pStyle w:val="HeaderTextLeft"/>
          </w:pPr>
          <w:r>
            <w:fldChar w:fldCharType="begin"/>
          </w:r>
          <w:r>
            <w:instrText xml:space="preserve"> STYLEREF CharPartText </w:instrText>
          </w:r>
          <w:r>
            <w:fldChar w:fldCharType="end"/>
          </w:r>
        </w:p>
      </w:tc>
    </w:tr>
    <w:tr w:rsidR="00432E08">
      <w:tc>
        <w:tcPr>
          <w:tcW w:w="1514" w:type="dxa"/>
        </w:tcPr>
        <w:p w:rsidR="00432E08" w:rsidRDefault="0007519D">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432E08" w:rsidRDefault="0007519D">
          <w:pPr>
            <w:pStyle w:val="HeaderTextLeft"/>
          </w:pPr>
          <w:r>
            <w:fldChar w:fldCharType="begin"/>
          </w:r>
          <w:r>
            <w:instrText xml:space="preserve"> STYLEREF CharDivText </w:instrText>
          </w:r>
          <w:r>
            <w:fldChar w:fldCharType="end"/>
          </w:r>
        </w:p>
      </w:tc>
    </w:tr>
    <w:tr w:rsidR="00432E08">
      <w:tc>
        <w:tcPr>
          <w:tcW w:w="7263" w:type="dxa"/>
          <w:gridSpan w:val="2"/>
        </w:tcPr>
        <w:p w:rsidR="00432E08" w:rsidRDefault="0007519D">
          <w:pPr>
            <w:pStyle w:val="HeaderSectionLeft"/>
          </w:pPr>
          <w:r>
            <w:t xml:space="preserve">s. </w:t>
          </w:r>
          <w:fldSimple w:instr=" styleref CharSectno ">
            <w:r w:rsidR="00E1312C">
              <w:rPr>
                <w:noProof/>
              </w:rPr>
              <w:t>1</w:t>
            </w:r>
          </w:fldSimple>
        </w:p>
      </w:tc>
    </w:tr>
  </w:tbl>
  <w:p w:rsidR="00432E08" w:rsidRDefault="00432E0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32E08">
      <w:tc>
        <w:tcPr>
          <w:tcW w:w="7263" w:type="dxa"/>
          <w:gridSpan w:val="2"/>
          <w:vAlign w:val="bottom"/>
        </w:tcPr>
        <w:p w:rsidR="00432E08" w:rsidRDefault="0007519D">
          <w:pPr>
            <w:pStyle w:val="HeaderActNameRight"/>
            <w:ind w:right="17"/>
          </w:pPr>
          <w:fldSimple w:instr=" Styleref &quot;Name of Act/Reg&quot; ">
            <w:r w:rsidR="00E1312C">
              <w:rPr>
                <w:noProof/>
              </w:rPr>
              <w:t>Conspiracy and Protection of Property Act of 1900</w:t>
            </w:r>
          </w:fldSimple>
        </w:p>
      </w:tc>
    </w:tr>
    <w:tr w:rsidR="00432E08">
      <w:tc>
        <w:tcPr>
          <w:tcW w:w="5742" w:type="dxa"/>
          <w:vAlign w:val="bottom"/>
        </w:tcPr>
        <w:p w:rsidR="00432E08" w:rsidRDefault="0007519D">
          <w:pPr>
            <w:pStyle w:val="HeaderTextRight"/>
          </w:pPr>
          <w:r>
            <w:fldChar w:fldCharType="begin"/>
          </w:r>
          <w:r>
            <w:instrText xml:space="preserve"> STYLEREF CharPartText </w:instrText>
          </w:r>
          <w:r>
            <w:fldChar w:fldCharType="end"/>
          </w:r>
        </w:p>
      </w:tc>
      <w:tc>
        <w:tcPr>
          <w:tcW w:w="1521" w:type="dxa"/>
        </w:tcPr>
        <w:p w:rsidR="00432E08" w:rsidRDefault="0007519D">
          <w:pPr>
            <w:pStyle w:val="HeaderNumberRight"/>
            <w:ind w:right="17"/>
          </w:pPr>
          <w:r>
            <w:fldChar w:fldCharType="begin"/>
          </w:r>
          <w:r>
            <w:instrText xml:space="preserve"> STYLEREF CharPartNo </w:instrText>
          </w:r>
          <w:r>
            <w:fldChar w:fldCharType="end"/>
          </w:r>
        </w:p>
      </w:tc>
    </w:tr>
    <w:tr w:rsidR="00432E08">
      <w:tc>
        <w:tcPr>
          <w:tcW w:w="5742" w:type="dxa"/>
          <w:vAlign w:val="bottom"/>
        </w:tcPr>
        <w:p w:rsidR="00432E08" w:rsidRDefault="0007519D">
          <w:pPr>
            <w:pStyle w:val="HeaderTextRight"/>
          </w:pPr>
          <w:r>
            <w:fldChar w:fldCharType="begin"/>
          </w:r>
          <w:r>
            <w:instrText xml:space="preserve"> STYLEREF CharDivText </w:instrText>
          </w:r>
          <w:r>
            <w:fldChar w:fldCharType="end"/>
          </w:r>
        </w:p>
      </w:tc>
      <w:tc>
        <w:tcPr>
          <w:tcW w:w="1521" w:type="dxa"/>
        </w:tcPr>
        <w:p w:rsidR="00432E08" w:rsidRDefault="0007519D">
          <w:pPr>
            <w:pStyle w:val="HeaderNumberRight"/>
            <w:ind w:right="17"/>
          </w:pPr>
          <w:r>
            <w:fldChar w:fldCharType="begin"/>
          </w:r>
          <w:r>
            <w:instrText xml:space="preserve"> STYLEREF CharDivNo </w:instrText>
          </w:r>
          <w:r>
            <w:fldChar w:fldCharType="end"/>
          </w:r>
        </w:p>
      </w:tc>
    </w:tr>
    <w:tr w:rsidR="00432E08">
      <w:tc>
        <w:tcPr>
          <w:tcW w:w="7263" w:type="dxa"/>
          <w:gridSpan w:val="2"/>
        </w:tcPr>
        <w:p w:rsidR="00432E08" w:rsidRDefault="0007519D">
          <w:pPr>
            <w:pStyle w:val="HeaderSectionRight"/>
            <w:ind w:right="17"/>
          </w:pPr>
          <w:r>
            <w:t xml:space="preserve">s. </w:t>
          </w:r>
          <w:fldSimple w:instr=" styleref CharSectno ">
            <w:r w:rsidR="00E1312C">
              <w:rPr>
                <w:noProof/>
              </w:rPr>
              <w:t>1</w:t>
            </w:r>
          </w:fldSimple>
        </w:p>
      </w:tc>
    </w:tr>
  </w:tbl>
  <w:p w:rsidR="00432E08" w:rsidRDefault="00432E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08" w:rsidRDefault="00432E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32E08">
      <w:trPr>
        <w:cantSplit/>
      </w:trPr>
      <w:tc>
        <w:tcPr>
          <w:tcW w:w="7160" w:type="dxa"/>
          <w:gridSpan w:val="2"/>
        </w:tcPr>
        <w:p w:rsidR="00432E08" w:rsidRDefault="0007519D">
          <w:pPr>
            <w:pStyle w:val="HeaderActNameLeft"/>
          </w:pPr>
          <w:fldSimple w:instr=" Styleref &quot;Name of Act/Reg&quot; ">
            <w:r w:rsidR="00E1312C">
              <w:rPr>
                <w:noProof/>
              </w:rPr>
              <w:t>Conspiracy and Protection of Property Act of 1900</w:t>
            </w:r>
          </w:fldSimple>
        </w:p>
      </w:tc>
    </w:tr>
    <w:tr w:rsidR="00432E08">
      <w:tc>
        <w:tcPr>
          <w:tcW w:w="1548" w:type="dxa"/>
        </w:tcPr>
        <w:p w:rsidR="00432E08" w:rsidRDefault="00432E08">
          <w:pPr>
            <w:pStyle w:val="HeaderNumberLeft"/>
          </w:pPr>
        </w:p>
      </w:tc>
      <w:tc>
        <w:tcPr>
          <w:tcW w:w="5612" w:type="dxa"/>
        </w:tcPr>
        <w:p w:rsidR="00432E08" w:rsidRDefault="00432E08">
          <w:pPr>
            <w:pStyle w:val="HeaderTextLeft"/>
          </w:pPr>
        </w:p>
      </w:tc>
    </w:tr>
    <w:tr w:rsidR="00432E08">
      <w:tc>
        <w:tcPr>
          <w:tcW w:w="1548" w:type="dxa"/>
        </w:tcPr>
        <w:p w:rsidR="00432E08" w:rsidRDefault="00432E08">
          <w:pPr>
            <w:pStyle w:val="HeaderNumberLeft"/>
          </w:pPr>
        </w:p>
      </w:tc>
      <w:tc>
        <w:tcPr>
          <w:tcW w:w="5612" w:type="dxa"/>
        </w:tcPr>
        <w:p w:rsidR="00432E08" w:rsidRDefault="00432E08">
          <w:pPr>
            <w:pStyle w:val="HeaderTextLeft"/>
          </w:pPr>
        </w:p>
      </w:tc>
    </w:tr>
    <w:tr w:rsidR="00432E08">
      <w:trPr>
        <w:cantSplit/>
      </w:trPr>
      <w:tc>
        <w:tcPr>
          <w:tcW w:w="7160" w:type="dxa"/>
          <w:gridSpan w:val="2"/>
        </w:tcPr>
        <w:p w:rsidR="00432E08" w:rsidRDefault="00432E08">
          <w:pPr>
            <w:pStyle w:val="HeaderSectionLeft"/>
          </w:pPr>
        </w:p>
      </w:tc>
    </w:tr>
  </w:tbl>
  <w:p w:rsidR="00432E08" w:rsidRDefault="00432E0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8FB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06B6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18BD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E025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A46F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B066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C76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1C90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D9450C2"/>
    <w:lvl w:ilvl="0">
      <w:start w:val="1"/>
      <w:numFmt w:val="decimal"/>
      <w:pStyle w:val="ListNumber"/>
      <w:lvlText w:val="%1."/>
      <w:lvlJc w:val="left"/>
      <w:pPr>
        <w:tabs>
          <w:tab w:val="num" w:pos="360"/>
        </w:tabs>
        <w:ind w:left="360" w:hanging="360"/>
      </w:pPr>
    </w:lvl>
  </w:abstractNum>
  <w:abstractNum w:abstractNumId="9">
    <w:nsid w:val="FFFFFF89"/>
    <w:multiLevelType w:val="singleLevel"/>
    <w:tmpl w:val="8F7299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BA1D5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9D"/>
    <w:rsid w:val="0007519D"/>
    <w:rsid w:val="001572DA"/>
    <w:rsid w:val="00432E08"/>
    <w:rsid w:val="00A635D3"/>
    <w:rsid w:val="00E13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1807</Words>
  <Characters>8333</Characters>
  <Application>Microsoft Office Word</Application>
  <DocSecurity>0</DocSecurity>
  <Lines>252</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Conspiracy and Protection of Property Act of 1900 - 02-b0-04</dc:title>
  <dc:subject/>
  <dc:creator>peacocki</dc:creator>
  <cp:keywords/>
  <cp:lastModifiedBy>svcMRProcess</cp:lastModifiedBy>
  <cp:revision>4</cp:revision>
  <cp:lastPrinted>2004-09-21T07:15:00Z</cp:lastPrinted>
  <dcterms:created xsi:type="dcterms:W3CDTF">2013-02-14T00:15:00Z</dcterms:created>
  <dcterms:modified xsi:type="dcterms:W3CDTF">2013-02-14T00:15:00Z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1900</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171</vt:i4>
  </property>
  <property fmtid="{D5CDD505-2E9C-101B-9397-08002B2CF9AE}" pid="6" name="AsAtDate">
    <vt:lpwstr>01 May 2005</vt:lpwstr>
  </property>
  <property fmtid="{D5CDD505-2E9C-101B-9397-08002B2CF9AE}" pid="7" name="Suffix">
    <vt:lpwstr>02-b0-04</vt:lpwstr>
  </property>
</Properties>
</file>