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Lotteries Commission (Oz Lotto) Rules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_Toc115146230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_Toc115146231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_Toc115146232 \h </w:instrText>
      </w:r>
      <w:r>
        <w:fldChar w:fldCharType="separate"/>
      </w:r>
      <w:r>
        <w:t>1</w:t>
      </w:r>
      <w:r>
        <w:fldChar w:fldCharType="end"/>
      </w:r>
    </w:p>
    <w:p>
      <w:pPr>
        <w:pStyle w:val="TOC2"/>
        <w:tabs>
          <w:tab w:val="right" w:leader="dot" w:pos="7086"/>
        </w:tabs>
        <w:rPr>
          <w:b w:val="0"/>
          <w:sz w:val="24"/>
        </w:rPr>
      </w:pPr>
      <w:r>
        <w:t>Part 2 — Requirements for entry</w:t>
      </w:r>
    </w:p>
    <w:p>
      <w:pPr>
        <w:pStyle w:val="TOC8"/>
        <w:rPr>
          <w:sz w:val="24"/>
        </w:rPr>
      </w:pPr>
      <w:r>
        <w:t>4</w:t>
      </w:r>
      <w:r>
        <w:rPr>
          <w:snapToGrid w:val="0"/>
        </w:rPr>
        <w:t>.</w:t>
      </w:r>
      <w:r>
        <w:rPr>
          <w:snapToGrid w:val="0"/>
        </w:rPr>
        <w:tab/>
        <w:t>Entry coupon</w:t>
      </w:r>
      <w:r>
        <w:tab/>
      </w:r>
      <w:r>
        <w:fldChar w:fldCharType="begin"/>
      </w:r>
      <w:r>
        <w:instrText xml:space="preserve"> PAGEREF _Toc115146234 \h </w:instrText>
      </w:r>
      <w:r>
        <w:fldChar w:fldCharType="separate"/>
      </w:r>
      <w:r>
        <w:t>4</w:t>
      </w:r>
      <w:r>
        <w:fldChar w:fldCharType="end"/>
      </w:r>
    </w:p>
    <w:p>
      <w:pPr>
        <w:pStyle w:val="TOC8"/>
        <w:rPr>
          <w:sz w:val="24"/>
        </w:rPr>
      </w:pPr>
      <w:r>
        <w:t>5</w:t>
      </w:r>
      <w:r>
        <w:rPr>
          <w:snapToGrid w:val="0"/>
        </w:rPr>
        <w:t>.</w:t>
      </w:r>
      <w:r>
        <w:rPr>
          <w:snapToGrid w:val="0"/>
        </w:rPr>
        <w:tab/>
        <w:t>Methods of entry</w:t>
      </w:r>
      <w:r>
        <w:tab/>
      </w:r>
      <w:r>
        <w:fldChar w:fldCharType="begin"/>
      </w:r>
      <w:r>
        <w:instrText xml:space="preserve"> PAGEREF _Toc115146235 \h </w:instrText>
      </w:r>
      <w:r>
        <w:fldChar w:fldCharType="separate"/>
      </w:r>
      <w:r>
        <w:t>4</w:t>
      </w:r>
      <w:r>
        <w:fldChar w:fldCharType="end"/>
      </w:r>
    </w:p>
    <w:p>
      <w:pPr>
        <w:pStyle w:val="TOC8"/>
        <w:rPr>
          <w:sz w:val="24"/>
        </w:rPr>
      </w:pPr>
      <w:r>
        <w:t>6</w:t>
      </w:r>
      <w:r>
        <w:rPr>
          <w:snapToGrid w:val="0"/>
        </w:rPr>
        <w:t>.</w:t>
      </w:r>
      <w:r>
        <w:rPr>
          <w:snapToGrid w:val="0"/>
        </w:rPr>
        <w:tab/>
        <w:t>Completion of entry coupon</w:t>
      </w:r>
      <w:r>
        <w:tab/>
      </w:r>
      <w:r>
        <w:fldChar w:fldCharType="begin"/>
      </w:r>
      <w:r>
        <w:instrText xml:space="preserve"> PAGEREF _Toc115146236 \h </w:instrText>
      </w:r>
      <w:r>
        <w:fldChar w:fldCharType="separate"/>
      </w:r>
      <w:r>
        <w:t>4</w:t>
      </w:r>
      <w:r>
        <w:fldChar w:fldCharType="end"/>
      </w:r>
    </w:p>
    <w:p>
      <w:pPr>
        <w:pStyle w:val="TOC8"/>
        <w:rPr>
          <w:sz w:val="24"/>
        </w:rPr>
      </w:pPr>
      <w:r>
        <w:t>7</w:t>
      </w:r>
      <w:r>
        <w:rPr>
          <w:snapToGrid w:val="0"/>
        </w:rPr>
        <w:t>.</w:t>
      </w:r>
      <w:r>
        <w:rPr>
          <w:snapToGrid w:val="0"/>
        </w:rPr>
        <w:tab/>
        <w:t>Oral request for entry</w:t>
      </w:r>
      <w:r>
        <w:tab/>
      </w:r>
      <w:r>
        <w:fldChar w:fldCharType="begin"/>
      </w:r>
      <w:r>
        <w:instrText xml:space="preserve"> PAGEREF _Toc115146237 \h </w:instrText>
      </w:r>
      <w:r>
        <w:fldChar w:fldCharType="separate"/>
      </w:r>
      <w:r>
        <w:t>5</w:t>
      </w:r>
      <w:r>
        <w:fldChar w:fldCharType="end"/>
      </w:r>
    </w:p>
    <w:p>
      <w:pPr>
        <w:pStyle w:val="TOC8"/>
        <w:rPr>
          <w:sz w:val="24"/>
        </w:rPr>
      </w:pPr>
      <w:r>
        <w:t>8</w:t>
      </w:r>
      <w:r>
        <w:rPr>
          <w:snapToGrid w:val="0"/>
        </w:rPr>
        <w:t>.</w:t>
      </w:r>
      <w:r>
        <w:rPr>
          <w:snapToGrid w:val="0"/>
        </w:rPr>
        <w:tab/>
        <w:t>No limit to number of entries</w:t>
      </w:r>
      <w:r>
        <w:tab/>
      </w:r>
      <w:r>
        <w:fldChar w:fldCharType="begin"/>
      </w:r>
      <w:r>
        <w:instrText xml:space="preserve"> PAGEREF _Toc115146238 \h </w:instrText>
      </w:r>
      <w:r>
        <w:fldChar w:fldCharType="separate"/>
      </w:r>
      <w:r>
        <w:t>6</w:t>
      </w:r>
      <w:r>
        <w:fldChar w:fldCharType="end"/>
      </w:r>
    </w:p>
    <w:p>
      <w:pPr>
        <w:pStyle w:val="TOC8"/>
        <w:rPr>
          <w:sz w:val="24"/>
        </w:rPr>
      </w:pPr>
      <w:r>
        <w:t>9</w:t>
      </w:r>
      <w:r>
        <w:rPr>
          <w:snapToGrid w:val="0"/>
        </w:rPr>
        <w:t>.</w:t>
      </w:r>
      <w:r>
        <w:rPr>
          <w:snapToGrid w:val="0"/>
        </w:rPr>
        <w:tab/>
        <w:t>Accuracy of receipted ticket</w:t>
      </w:r>
      <w:r>
        <w:tab/>
      </w:r>
      <w:r>
        <w:fldChar w:fldCharType="begin"/>
      </w:r>
      <w:r>
        <w:instrText xml:space="preserve"> PAGEREF _Toc115146239 \h </w:instrText>
      </w:r>
      <w:r>
        <w:fldChar w:fldCharType="separate"/>
      </w:r>
      <w:r>
        <w:t>6</w:t>
      </w:r>
      <w:r>
        <w:fldChar w:fldCharType="end"/>
      </w:r>
    </w:p>
    <w:p>
      <w:pPr>
        <w:pStyle w:val="TOC8"/>
        <w:rPr>
          <w:sz w:val="24"/>
        </w:rPr>
      </w:pPr>
      <w:r>
        <w:t>10</w:t>
      </w:r>
      <w:r>
        <w:rPr>
          <w:snapToGrid w:val="0"/>
        </w:rPr>
        <w:t>.</w:t>
      </w:r>
      <w:r>
        <w:rPr>
          <w:snapToGrid w:val="0"/>
        </w:rPr>
        <w:tab/>
        <w:t>Validity of receipted ticket</w:t>
      </w:r>
      <w:r>
        <w:tab/>
      </w:r>
      <w:r>
        <w:fldChar w:fldCharType="begin"/>
      </w:r>
      <w:r>
        <w:instrText xml:space="preserve"> PAGEREF _Toc115146240 \h </w:instrText>
      </w:r>
      <w:r>
        <w:fldChar w:fldCharType="separate"/>
      </w:r>
      <w:r>
        <w:t>7</w:t>
      </w:r>
      <w:r>
        <w:fldChar w:fldCharType="end"/>
      </w:r>
    </w:p>
    <w:p>
      <w:pPr>
        <w:pStyle w:val="TOC8"/>
        <w:rPr>
          <w:sz w:val="24"/>
        </w:rPr>
      </w:pPr>
      <w:r>
        <w:t>11</w:t>
      </w:r>
      <w:r>
        <w:rPr>
          <w:snapToGrid w:val="0"/>
        </w:rPr>
        <w:t>.</w:t>
      </w:r>
      <w:r>
        <w:rPr>
          <w:snapToGrid w:val="0"/>
        </w:rPr>
        <w:tab/>
        <w:t>Surrender of receipted ticket</w:t>
      </w:r>
      <w:r>
        <w:tab/>
      </w:r>
      <w:r>
        <w:fldChar w:fldCharType="begin"/>
      </w:r>
      <w:r>
        <w:instrText xml:space="preserve"> PAGEREF _Toc115146241 \h </w:instrText>
      </w:r>
      <w:r>
        <w:fldChar w:fldCharType="separate"/>
      </w:r>
      <w:r>
        <w:t>7</w:t>
      </w:r>
      <w:r>
        <w:fldChar w:fldCharType="end"/>
      </w:r>
    </w:p>
    <w:p>
      <w:pPr>
        <w:pStyle w:val="TOC8"/>
        <w:rPr>
          <w:sz w:val="24"/>
        </w:rPr>
      </w:pPr>
      <w:r>
        <w:t>12</w:t>
      </w:r>
      <w:r>
        <w:rPr>
          <w:snapToGrid w:val="0"/>
        </w:rPr>
        <w:t>.</w:t>
      </w:r>
      <w:r>
        <w:rPr>
          <w:snapToGrid w:val="0"/>
        </w:rPr>
        <w:tab/>
        <w:t>Entry by mail</w:t>
      </w:r>
      <w:r>
        <w:tab/>
      </w:r>
      <w:r>
        <w:fldChar w:fldCharType="begin"/>
      </w:r>
      <w:r>
        <w:instrText xml:space="preserve"> PAGEREF _Toc115146242 \h </w:instrText>
      </w:r>
      <w:r>
        <w:fldChar w:fldCharType="separate"/>
      </w:r>
      <w:r>
        <w:t>8</w:t>
      </w:r>
      <w:r>
        <w:fldChar w:fldCharType="end"/>
      </w:r>
    </w:p>
    <w:p>
      <w:pPr>
        <w:pStyle w:val="TOC2"/>
        <w:tabs>
          <w:tab w:val="right" w:leader="dot" w:pos="7086"/>
        </w:tabs>
        <w:rPr>
          <w:b w:val="0"/>
          <w:sz w:val="24"/>
        </w:rPr>
      </w:pPr>
      <w:r>
        <w:t>Part 3 — General duties of Commission and calculation of prize pools</w:t>
      </w:r>
    </w:p>
    <w:p>
      <w:pPr>
        <w:pStyle w:val="TOC8"/>
        <w:rPr>
          <w:sz w:val="24"/>
        </w:rPr>
      </w:pPr>
      <w:r>
        <w:t>13</w:t>
      </w:r>
      <w:r>
        <w:rPr>
          <w:snapToGrid w:val="0"/>
        </w:rPr>
        <w:t>.</w:t>
      </w:r>
      <w:r>
        <w:rPr>
          <w:snapToGrid w:val="0"/>
        </w:rPr>
        <w:tab/>
        <w:t>Oz lotto draws to be numbered</w:t>
      </w:r>
      <w:r>
        <w:tab/>
      </w:r>
      <w:r>
        <w:fldChar w:fldCharType="begin"/>
      </w:r>
      <w:r>
        <w:instrText xml:space="preserve"> PAGEREF _Toc115146244 \h </w:instrText>
      </w:r>
      <w:r>
        <w:fldChar w:fldCharType="separate"/>
      </w:r>
      <w:r>
        <w:t>10</w:t>
      </w:r>
      <w:r>
        <w:fldChar w:fldCharType="end"/>
      </w:r>
    </w:p>
    <w:p>
      <w:pPr>
        <w:pStyle w:val="TOC8"/>
        <w:rPr>
          <w:sz w:val="24"/>
        </w:rPr>
      </w:pPr>
      <w:r>
        <w:t>14.</w:t>
      </w:r>
      <w:r>
        <w:tab/>
        <w:t>Oz lotto to be supervised</w:t>
      </w:r>
      <w:r>
        <w:tab/>
      </w:r>
      <w:r>
        <w:fldChar w:fldCharType="begin"/>
      </w:r>
      <w:r>
        <w:instrText xml:space="preserve"> PAGEREF _Toc115146245 \h </w:instrText>
      </w:r>
      <w:r>
        <w:fldChar w:fldCharType="separate"/>
      </w:r>
      <w:r>
        <w:t>10</w:t>
      </w:r>
      <w:r>
        <w:fldChar w:fldCharType="end"/>
      </w:r>
    </w:p>
    <w:p>
      <w:pPr>
        <w:pStyle w:val="TOC8"/>
        <w:rPr>
          <w:sz w:val="24"/>
        </w:rPr>
      </w:pPr>
      <w:r>
        <w:t>15</w:t>
      </w:r>
      <w:r>
        <w:rPr>
          <w:snapToGrid w:val="0"/>
        </w:rPr>
        <w:t>.</w:t>
      </w:r>
      <w:r>
        <w:rPr>
          <w:snapToGrid w:val="0"/>
        </w:rPr>
        <w:tab/>
        <w:t>Publication of results</w:t>
      </w:r>
      <w:r>
        <w:tab/>
      </w:r>
      <w:r>
        <w:fldChar w:fldCharType="begin"/>
      </w:r>
      <w:r>
        <w:instrText xml:space="preserve"> PAGEREF _Toc115146246 \h </w:instrText>
      </w:r>
      <w:r>
        <w:fldChar w:fldCharType="separate"/>
      </w:r>
      <w:r>
        <w:t>10</w:t>
      </w:r>
      <w:r>
        <w:fldChar w:fldCharType="end"/>
      </w:r>
    </w:p>
    <w:p>
      <w:pPr>
        <w:pStyle w:val="TOC8"/>
        <w:rPr>
          <w:sz w:val="24"/>
        </w:rPr>
      </w:pPr>
      <w:r>
        <w:t>16</w:t>
      </w:r>
      <w:r>
        <w:rPr>
          <w:snapToGrid w:val="0"/>
        </w:rPr>
        <w:t>.</w:t>
      </w:r>
      <w:r>
        <w:rPr>
          <w:snapToGrid w:val="0"/>
        </w:rPr>
        <w:tab/>
        <w:t>National Lotto Bloc prize pool and prize reserve fund</w:t>
      </w:r>
      <w:r>
        <w:tab/>
      </w:r>
      <w:r>
        <w:fldChar w:fldCharType="begin"/>
      </w:r>
      <w:r>
        <w:instrText xml:space="preserve"> PAGEREF _Toc115146247 \h </w:instrText>
      </w:r>
      <w:r>
        <w:fldChar w:fldCharType="separate"/>
      </w:r>
      <w:r>
        <w:t>10</w:t>
      </w:r>
      <w:r>
        <w:fldChar w:fldCharType="end"/>
      </w:r>
    </w:p>
    <w:p>
      <w:pPr>
        <w:pStyle w:val="TOC2"/>
        <w:tabs>
          <w:tab w:val="right" w:leader="dot" w:pos="7086"/>
        </w:tabs>
        <w:rPr>
          <w:b w:val="0"/>
          <w:sz w:val="24"/>
        </w:rPr>
      </w:pPr>
      <w:r>
        <w:t>Part 4 — Oz lotto draw</w:t>
      </w:r>
    </w:p>
    <w:p>
      <w:pPr>
        <w:pStyle w:val="TOC8"/>
        <w:rPr>
          <w:sz w:val="24"/>
        </w:rPr>
      </w:pPr>
      <w:r>
        <w:t>17.</w:t>
      </w:r>
      <w:r>
        <w:tab/>
        <w:t>Criteria for Oz lotto prizes</w:t>
      </w:r>
      <w:r>
        <w:tab/>
      </w:r>
      <w:r>
        <w:fldChar w:fldCharType="begin"/>
      </w:r>
      <w:r>
        <w:instrText xml:space="preserve"> PAGEREF _Toc115146249 \h </w:instrText>
      </w:r>
      <w:r>
        <w:fldChar w:fldCharType="separate"/>
      </w:r>
      <w:r>
        <w:t>12</w:t>
      </w:r>
      <w:r>
        <w:fldChar w:fldCharType="end"/>
      </w:r>
    </w:p>
    <w:p>
      <w:pPr>
        <w:pStyle w:val="TOC8"/>
        <w:rPr>
          <w:sz w:val="24"/>
        </w:rPr>
      </w:pPr>
      <w:r>
        <w:t>18</w:t>
      </w:r>
      <w:r>
        <w:rPr>
          <w:snapToGrid w:val="0"/>
        </w:rPr>
        <w:t>.</w:t>
      </w:r>
      <w:r>
        <w:rPr>
          <w:snapToGrid w:val="0"/>
        </w:rPr>
        <w:tab/>
        <w:t>Only systems entry can win in more than one division per game</w:t>
      </w:r>
      <w:r>
        <w:tab/>
      </w:r>
      <w:r>
        <w:fldChar w:fldCharType="begin"/>
      </w:r>
      <w:r>
        <w:instrText xml:space="preserve"> PAGEREF _Toc115146250 \h </w:instrText>
      </w:r>
      <w:r>
        <w:fldChar w:fldCharType="separate"/>
      </w:r>
      <w:r>
        <w:t>12</w:t>
      </w:r>
      <w:r>
        <w:fldChar w:fldCharType="end"/>
      </w:r>
    </w:p>
    <w:p>
      <w:pPr>
        <w:pStyle w:val="TOC8"/>
        <w:rPr>
          <w:sz w:val="24"/>
        </w:rPr>
      </w:pPr>
      <w:r>
        <w:t>19</w:t>
      </w:r>
      <w:r>
        <w:rPr>
          <w:snapToGrid w:val="0"/>
        </w:rPr>
        <w:t>.</w:t>
      </w:r>
      <w:r>
        <w:rPr>
          <w:snapToGrid w:val="0"/>
        </w:rPr>
        <w:tab/>
        <w:t>Distribution of Oz lotto prize pool</w:t>
      </w:r>
      <w:r>
        <w:tab/>
      </w:r>
      <w:r>
        <w:fldChar w:fldCharType="begin"/>
      </w:r>
      <w:r>
        <w:instrText xml:space="preserve"> PAGEREF _Toc115146251 \h </w:instrText>
      </w:r>
      <w:r>
        <w:fldChar w:fldCharType="separate"/>
      </w:r>
      <w:r>
        <w:t>13</w:t>
      </w:r>
      <w:r>
        <w:fldChar w:fldCharType="end"/>
      </w:r>
    </w:p>
    <w:p>
      <w:pPr>
        <w:pStyle w:val="TOC8"/>
        <w:rPr>
          <w:sz w:val="24"/>
        </w:rPr>
      </w:pPr>
      <w:r>
        <w:lastRenderedPageBreak/>
        <w:t>20</w:t>
      </w:r>
      <w:r>
        <w:rPr>
          <w:snapToGrid w:val="0"/>
        </w:rPr>
        <w:t>.</w:t>
      </w:r>
      <w:r>
        <w:rPr>
          <w:snapToGrid w:val="0"/>
        </w:rPr>
        <w:tab/>
        <w:t>Division 1 jackpot</w:t>
      </w:r>
      <w:r>
        <w:tab/>
      </w:r>
      <w:r>
        <w:fldChar w:fldCharType="begin"/>
      </w:r>
      <w:r>
        <w:instrText xml:space="preserve"> PAGEREF _Toc115146252 \h </w:instrText>
      </w:r>
      <w:r>
        <w:fldChar w:fldCharType="separate"/>
      </w:r>
      <w:r>
        <w:t>13</w:t>
      </w:r>
      <w:r>
        <w:fldChar w:fldCharType="end"/>
      </w:r>
    </w:p>
    <w:p>
      <w:pPr>
        <w:pStyle w:val="TOC8"/>
        <w:rPr>
          <w:sz w:val="24"/>
        </w:rPr>
      </w:pPr>
      <w:r>
        <w:t>21</w:t>
      </w:r>
      <w:r>
        <w:rPr>
          <w:snapToGrid w:val="0"/>
        </w:rPr>
        <w:t>.</w:t>
      </w:r>
      <w:r>
        <w:rPr>
          <w:snapToGrid w:val="0"/>
        </w:rPr>
        <w:tab/>
        <w:t xml:space="preserve">Divisions 2 </w:t>
      </w:r>
      <w:r>
        <w:rPr>
          <w:snapToGrid w:val="0"/>
        </w:rPr>
        <w:noBreakHyphen/>
        <w:t xml:space="preserve"> 6 prize pools may go to next lower division</w:t>
      </w:r>
      <w:r>
        <w:tab/>
      </w:r>
      <w:r>
        <w:fldChar w:fldCharType="begin"/>
      </w:r>
      <w:r>
        <w:instrText xml:space="preserve"> PAGEREF _Toc115146253 \h </w:instrText>
      </w:r>
      <w:r>
        <w:fldChar w:fldCharType="separate"/>
      </w:r>
      <w:r>
        <w:t>14</w:t>
      </w:r>
      <w:r>
        <w:fldChar w:fldCharType="end"/>
      </w:r>
    </w:p>
    <w:p>
      <w:pPr>
        <w:pStyle w:val="TOC8"/>
        <w:rPr>
          <w:sz w:val="24"/>
        </w:rPr>
      </w:pPr>
      <w:r>
        <w:t>22</w:t>
      </w:r>
      <w:r>
        <w:rPr>
          <w:snapToGrid w:val="0"/>
        </w:rPr>
        <w:t>.</w:t>
      </w:r>
      <w:r>
        <w:rPr>
          <w:snapToGrid w:val="0"/>
        </w:rPr>
        <w:tab/>
        <w:t>Bonus draws and guaranteed prize pools</w:t>
      </w:r>
      <w:r>
        <w:tab/>
      </w:r>
      <w:r>
        <w:fldChar w:fldCharType="begin"/>
      </w:r>
      <w:r>
        <w:instrText xml:space="preserve"> PAGEREF _Toc115146254 \h </w:instrText>
      </w:r>
      <w:r>
        <w:fldChar w:fldCharType="separate"/>
      </w:r>
      <w:r>
        <w:t>14</w:t>
      </w:r>
      <w:r>
        <w:fldChar w:fldCharType="end"/>
      </w:r>
    </w:p>
    <w:p>
      <w:pPr>
        <w:pStyle w:val="TOC8"/>
        <w:rPr>
          <w:sz w:val="24"/>
        </w:rPr>
      </w:pPr>
      <w:r>
        <w:t>23</w:t>
      </w:r>
      <w:r>
        <w:rPr>
          <w:snapToGrid w:val="0"/>
        </w:rPr>
        <w:t>.</w:t>
      </w:r>
      <w:r>
        <w:rPr>
          <w:snapToGrid w:val="0"/>
        </w:rPr>
        <w:tab/>
        <w:t>Combination of jackpot and prize reserve amount to form single division 1 prize pool</w:t>
      </w:r>
      <w:r>
        <w:tab/>
      </w:r>
      <w:r>
        <w:fldChar w:fldCharType="begin"/>
      </w:r>
      <w:r>
        <w:instrText xml:space="preserve"> PAGEREF _Toc115146255 \h </w:instrText>
      </w:r>
      <w:r>
        <w:fldChar w:fldCharType="separate"/>
      </w:r>
      <w:r>
        <w:t>15</w:t>
      </w:r>
      <w:r>
        <w:fldChar w:fldCharType="end"/>
      </w:r>
    </w:p>
    <w:p>
      <w:pPr>
        <w:pStyle w:val="TOC8"/>
        <w:rPr>
          <w:sz w:val="24"/>
        </w:rPr>
      </w:pPr>
      <w:r>
        <w:t>24</w:t>
      </w:r>
      <w:r>
        <w:rPr>
          <w:snapToGrid w:val="0"/>
        </w:rPr>
        <w:t>.</w:t>
      </w:r>
      <w:r>
        <w:rPr>
          <w:snapToGrid w:val="0"/>
        </w:rPr>
        <w:tab/>
        <w:t>Contribution to satisfy minimum prize payout does not form a part of jackpot prize pool</w:t>
      </w:r>
      <w:r>
        <w:tab/>
      </w:r>
      <w:r>
        <w:fldChar w:fldCharType="begin"/>
      </w:r>
      <w:r>
        <w:instrText xml:space="preserve"> PAGEREF _Toc115146256 \h </w:instrText>
      </w:r>
      <w:r>
        <w:fldChar w:fldCharType="separate"/>
      </w:r>
      <w:r>
        <w:t>15</w:t>
      </w:r>
      <w:r>
        <w:fldChar w:fldCharType="end"/>
      </w:r>
    </w:p>
    <w:p>
      <w:pPr>
        <w:pStyle w:val="TOC8"/>
        <w:rPr>
          <w:sz w:val="24"/>
        </w:rPr>
      </w:pPr>
      <w:r>
        <w:t>25.</w:t>
      </w:r>
      <w:r>
        <w:tab/>
        <w:t>Division 1 prizes</w:t>
      </w:r>
      <w:r>
        <w:tab/>
      </w:r>
      <w:r>
        <w:fldChar w:fldCharType="begin"/>
      </w:r>
      <w:r>
        <w:instrText xml:space="preserve"> PAGEREF _Toc115146257 \h </w:instrText>
      </w:r>
      <w:r>
        <w:fldChar w:fldCharType="separate"/>
      </w:r>
      <w:r>
        <w:t>15</w:t>
      </w:r>
      <w:r>
        <w:fldChar w:fldCharType="end"/>
      </w:r>
    </w:p>
    <w:p>
      <w:pPr>
        <w:pStyle w:val="TOC8"/>
        <w:rPr>
          <w:sz w:val="24"/>
        </w:rPr>
      </w:pPr>
      <w:r>
        <w:t>26.</w:t>
      </w:r>
      <w:r>
        <w:tab/>
        <w:t>Division 2 prizes</w:t>
      </w:r>
      <w:r>
        <w:tab/>
      </w:r>
      <w:r>
        <w:fldChar w:fldCharType="begin"/>
      </w:r>
      <w:r>
        <w:instrText xml:space="preserve"> PAGEREF _Toc115146258 \h </w:instrText>
      </w:r>
      <w:r>
        <w:fldChar w:fldCharType="separate"/>
      </w:r>
      <w:r>
        <w:t>17</w:t>
      </w:r>
      <w:r>
        <w:fldChar w:fldCharType="end"/>
      </w:r>
    </w:p>
    <w:p>
      <w:pPr>
        <w:pStyle w:val="TOC8"/>
        <w:rPr>
          <w:sz w:val="24"/>
        </w:rPr>
      </w:pPr>
      <w:r>
        <w:t>27.</w:t>
      </w:r>
      <w:r>
        <w:tab/>
        <w:t>Division 3, 4, 5, 6 and 7 prizes</w:t>
      </w:r>
      <w:r>
        <w:tab/>
      </w:r>
      <w:r>
        <w:fldChar w:fldCharType="begin"/>
      </w:r>
      <w:r>
        <w:instrText xml:space="preserve"> PAGEREF _Toc115146259 \h </w:instrText>
      </w:r>
      <w:r>
        <w:fldChar w:fldCharType="separate"/>
      </w:r>
      <w:r>
        <w:t>17</w:t>
      </w:r>
      <w:r>
        <w:fldChar w:fldCharType="end"/>
      </w:r>
    </w:p>
    <w:p>
      <w:pPr>
        <w:pStyle w:val="TOC2"/>
        <w:tabs>
          <w:tab w:val="right" w:leader="dot" w:pos="7086"/>
        </w:tabs>
        <w:rPr>
          <w:b w:val="0"/>
          <w:sz w:val="24"/>
        </w:rPr>
      </w:pPr>
      <w:r>
        <w:t>Part 5 — Miscellaneous</w:t>
      </w:r>
    </w:p>
    <w:p>
      <w:pPr>
        <w:pStyle w:val="TOC8"/>
        <w:rPr>
          <w:sz w:val="24"/>
        </w:rPr>
      </w:pPr>
      <w:r>
        <w:t>29</w:t>
      </w:r>
      <w:r>
        <w:rPr>
          <w:snapToGrid w:val="0"/>
        </w:rPr>
        <w:t>.</w:t>
      </w:r>
      <w:r>
        <w:rPr>
          <w:snapToGrid w:val="0"/>
        </w:rPr>
        <w:tab/>
        <w:t>Commission may require a statutory declaration</w:t>
      </w:r>
      <w:r>
        <w:tab/>
      </w:r>
      <w:r>
        <w:fldChar w:fldCharType="begin"/>
      </w:r>
      <w:r>
        <w:instrText xml:space="preserve"> PAGEREF _Toc115146261 \h </w:instrText>
      </w:r>
      <w:r>
        <w:fldChar w:fldCharType="separate"/>
      </w:r>
      <w:r>
        <w:t>19</w:t>
      </w:r>
      <w:r>
        <w:fldChar w:fldCharType="end"/>
      </w:r>
    </w:p>
    <w:p>
      <w:pPr>
        <w:pStyle w:val="TOC8"/>
        <w:rPr>
          <w:sz w:val="24"/>
        </w:rPr>
      </w:pPr>
      <w:r>
        <w:t>30</w:t>
      </w:r>
      <w:r>
        <w:rPr>
          <w:snapToGrid w:val="0"/>
        </w:rPr>
        <w:t>.</w:t>
      </w:r>
      <w:r>
        <w:rPr>
          <w:snapToGrid w:val="0"/>
        </w:rPr>
        <w:tab/>
        <w:t>Publication of names and addresses of prize winners</w:t>
      </w:r>
      <w:r>
        <w:tab/>
      </w:r>
      <w:r>
        <w:fldChar w:fldCharType="begin"/>
      </w:r>
      <w:r>
        <w:instrText xml:space="preserve"> PAGEREF _Toc115146262 \h </w:instrText>
      </w:r>
      <w:r>
        <w:fldChar w:fldCharType="separate"/>
      </w:r>
      <w:r>
        <w:t>19</w:t>
      </w:r>
      <w:r>
        <w:fldChar w:fldCharType="end"/>
      </w:r>
    </w:p>
    <w:p>
      <w:pPr>
        <w:pStyle w:val="TOC8"/>
        <w:rPr>
          <w:sz w:val="24"/>
        </w:rPr>
      </w:pPr>
      <w:r>
        <w:t>31.</w:t>
      </w:r>
      <w:r>
        <w:tab/>
        <w:t>Player Registration Service</w:t>
      </w:r>
      <w:r>
        <w:tab/>
      </w:r>
      <w:r>
        <w:fldChar w:fldCharType="begin"/>
      </w:r>
      <w:r>
        <w:instrText xml:space="preserve"> PAGEREF _Toc115146263 \h </w:instrText>
      </w:r>
      <w:r>
        <w:fldChar w:fldCharType="separate"/>
      </w:r>
      <w:r>
        <w:t>19</w:t>
      </w:r>
      <w:r>
        <w:fldChar w:fldCharType="end"/>
      </w:r>
    </w:p>
    <w:p>
      <w:pPr>
        <w:pStyle w:val="TOC8"/>
        <w:rPr>
          <w:sz w:val="24"/>
        </w:rPr>
      </w:pPr>
      <w:r>
        <w:t>32</w:t>
      </w:r>
      <w:r>
        <w:rPr>
          <w:snapToGrid w:val="0"/>
        </w:rPr>
        <w:t>.</w:t>
      </w:r>
      <w:r>
        <w:rPr>
          <w:snapToGrid w:val="0"/>
        </w:rPr>
        <w:tab/>
        <w:t>Instructions</w:t>
      </w:r>
      <w:r>
        <w:tab/>
      </w:r>
      <w:r>
        <w:fldChar w:fldCharType="begin"/>
      </w:r>
      <w:r>
        <w:instrText xml:space="preserve"> PAGEREF _Toc115146264 \h </w:instrText>
      </w:r>
      <w:r>
        <w:fldChar w:fldCharType="separate"/>
      </w:r>
      <w:r>
        <w:t>20</w:t>
      </w:r>
      <w:r>
        <w:fldChar w:fldCharType="end"/>
      </w:r>
    </w:p>
    <w:p>
      <w:pPr>
        <w:pStyle w:val="TOC8"/>
        <w:rPr>
          <w:sz w:val="24"/>
        </w:rPr>
      </w:pPr>
      <w:r>
        <w:t>33</w:t>
      </w:r>
      <w:r>
        <w:rPr>
          <w:snapToGrid w:val="0"/>
        </w:rPr>
        <w:t>.</w:t>
      </w:r>
      <w:r>
        <w:rPr>
          <w:snapToGrid w:val="0"/>
        </w:rPr>
        <w:tab/>
        <w:t>Rules to be made available</w:t>
      </w:r>
      <w:r>
        <w:tab/>
      </w:r>
      <w:r>
        <w:fldChar w:fldCharType="begin"/>
      </w:r>
      <w:r>
        <w:instrText xml:space="preserve"> PAGEREF _Toc115146265 \h </w:instrText>
      </w:r>
      <w:r>
        <w:fldChar w:fldCharType="separate"/>
      </w:r>
      <w:r>
        <w:t>21</w:t>
      </w:r>
      <w:r>
        <w:fldChar w:fldCharType="end"/>
      </w:r>
    </w:p>
    <w:p>
      <w:pPr>
        <w:pStyle w:val="TOC8"/>
        <w:rPr>
          <w:sz w:val="24"/>
        </w:rPr>
      </w:pPr>
      <w:r>
        <w:t>34</w:t>
      </w:r>
      <w:r>
        <w:rPr>
          <w:snapToGrid w:val="0"/>
        </w:rPr>
        <w:t>.</w:t>
      </w:r>
      <w:r>
        <w:rPr>
          <w:snapToGrid w:val="0"/>
        </w:rPr>
        <w:tab/>
        <w:t>Decisions of Commission final</w:t>
      </w:r>
      <w:r>
        <w:tab/>
      </w:r>
      <w:r>
        <w:fldChar w:fldCharType="begin"/>
      </w:r>
      <w:r>
        <w:instrText xml:space="preserve"> PAGEREF _Toc115146266 \h </w:instrText>
      </w:r>
      <w:r>
        <w:fldChar w:fldCharType="separate"/>
      </w:r>
      <w:r>
        <w:t>21</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Schedule 4</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_Toc115146272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072619"/>
      <w:bookmarkStart w:id="10" w:name="_Toc5072791"/>
      <w:bookmarkStart w:id="11" w:name="_Toc7409902"/>
      <w:bookmarkStart w:id="12" w:name="_Toc110931794"/>
      <w:bookmarkStart w:id="13" w:name="_Toc110933102"/>
      <w:bookmarkStart w:id="14" w:name="_Toc115146230"/>
      <w:r>
        <w:rPr>
          <w:rStyle w:val="CharSectno"/>
        </w:rPr>
        <w:t>1</w:t>
      </w:r>
      <w:r>
        <w:rPr>
          <w:snapToGrid w:val="0"/>
        </w:rPr>
        <w:t>.</w:t>
      </w:r>
      <w:r>
        <w:rPr>
          <w:snapToGrid w:val="0"/>
        </w:rPr>
        <w:tab/>
        <w:t>Citation</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15" w:name="_Toc5072620"/>
      <w:bookmarkStart w:id="16" w:name="_Toc5072792"/>
      <w:bookmarkStart w:id="17" w:name="_Toc7409903"/>
      <w:bookmarkStart w:id="18" w:name="_Toc110931795"/>
      <w:bookmarkStart w:id="19" w:name="_Toc110933103"/>
      <w:bookmarkStart w:id="20" w:name="_Toc115146231"/>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come into operation </w:t>
      </w:r>
      <w:r>
        <w:rPr>
          <w:snapToGrid w:val="0"/>
          <w:vertAlign w:val="superscript"/>
        </w:rPr>
        <w:t>1</w:t>
      </w:r>
      <w:r>
        <w:rPr>
          <w:snapToGrid w:val="0"/>
        </w:rPr>
        <w:t>.</w:t>
      </w:r>
    </w:p>
    <w:p>
      <w:pPr>
        <w:pStyle w:val="Heading5"/>
        <w:rPr>
          <w:snapToGrid w:val="0"/>
        </w:rPr>
      </w:pPr>
      <w:bookmarkStart w:id="21" w:name="_Toc5072621"/>
      <w:bookmarkStart w:id="22" w:name="_Toc5072793"/>
      <w:bookmarkStart w:id="23" w:name="_Toc7409904"/>
      <w:bookmarkStart w:id="24" w:name="_Toc110931796"/>
      <w:bookmarkStart w:id="25" w:name="_Toc110933104"/>
      <w:bookmarkStart w:id="26" w:name="_Toc115146232"/>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game</w:t>
      </w:r>
      <w:r>
        <w:rPr>
          <w:b/>
        </w:rPr>
        <w:t>”</w:t>
      </w:r>
      <w:r>
        <w:t xml:space="preserve"> means — </w:t>
      </w:r>
    </w:p>
    <w:p>
      <w:pPr>
        <w:pStyle w:val="Defpara"/>
      </w:pPr>
      <w:r>
        <w:tab/>
        <w:t>(a)</w:t>
      </w:r>
      <w:r>
        <w:tab/>
        <w:t xml:space="preserve">in relation to Oz lotto, a single entry in which between 4 and 20 numbers inclusive out of 45 are </w:t>
      </w:r>
      <w:r>
        <w:lastRenderedPageBreak/>
        <w:t>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in relation to an Oz lotto draw, means one of the last 2 numbers drawn;</w:t>
      </w:r>
    </w:p>
    <w:p>
      <w:pPr>
        <w:pStyle w:val="Defstart"/>
      </w:pPr>
      <w:r>
        <w:rPr>
          <w:b/>
        </w:rPr>
        <w:lastRenderedPageBreak/>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27" w:name="endcomma"/>
      <w:bookmarkEnd w:id="27"/>
      <w:r>
        <w:rPr>
          <w:rStyle w:val="CharDefText"/>
        </w:rPr>
        <w:t>winning number</w:t>
      </w:r>
      <w:r>
        <w:rPr>
          <w:b/>
        </w:rPr>
        <w:t>”</w:t>
      </w:r>
      <w:r>
        <w:t xml:space="preserve"> </w:t>
      </w:r>
      <w:bookmarkStart w:id="28" w:name="comma"/>
      <w:bookmarkEnd w:id="28"/>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29" w:name="_Toc110931797"/>
      <w:bookmarkStart w:id="30" w:name="_Toc110933105"/>
      <w:bookmarkStart w:id="31" w:name="_Toc110933181"/>
      <w:bookmarkStart w:id="32" w:name="_Toc110933264"/>
      <w:bookmarkStart w:id="33" w:name="_Toc113703763"/>
      <w:bookmarkStart w:id="34" w:name="_Toc113767354"/>
      <w:bookmarkStart w:id="35" w:name="_Toc115087792"/>
      <w:bookmarkStart w:id="36" w:name="_Toc115146233"/>
      <w:r>
        <w:rPr>
          <w:rStyle w:val="CharPartNo"/>
        </w:rPr>
        <w:t>Part 2</w:t>
      </w:r>
      <w:r>
        <w:rPr>
          <w:rStyle w:val="CharDivNo"/>
        </w:rPr>
        <w:t> </w:t>
      </w:r>
      <w:r>
        <w:t>—</w:t>
      </w:r>
      <w:r>
        <w:rPr>
          <w:rStyle w:val="CharDivText"/>
        </w:rPr>
        <w:t> </w:t>
      </w:r>
      <w:r>
        <w:rPr>
          <w:rStyle w:val="CharPartText"/>
        </w:rPr>
        <w:t>Requirements for entry</w:t>
      </w:r>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72622"/>
      <w:bookmarkStart w:id="38" w:name="_Toc5072794"/>
      <w:bookmarkStart w:id="39" w:name="_Toc7409905"/>
      <w:bookmarkStart w:id="40" w:name="_Toc110931798"/>
      <w:bookmarkStart w:id="41" w:name="_Toc110933106"/>
      <w:bookmarkStart w:id="42" w:name="_Toc115146234"/>
      <w:r>
        <w:rPr>
          <w:rStyle w:val="CharSectno"/>
        </w:rPr>
        <w:t>4</w:t>
      </w:r>
      <w:r>
        <w:rPr>
          <w:snapToGrid w:val="0"/>
        </w:rPr>
        <w:t>.</w:t>
      </w:r>
      <w:r>
        <w:rPr>
          <w:snapToGrid w:val="0"/>
        </w:rPr>
        <w:tab/>
        <w:t>Entry coupon</w:t>
      </w:r>
      <w:bookmarkEnd w:id="37"/>
      <w:bookmarkEnd w:id="38"/>
      <w:bookmarkEnd w:id="39"/>
      <w:bookmarkEnd w:id="40"/>
      <w:bookmarkEnd w:id="41"/>
      <w:bookmarkEnd w:id="42"/>
      <w:r>
        <w:rPr>
          <w:snapToGrid w:val="0"/>
        </w:rPr>
        <w:t xml:space="preserve"> </w:t>
      </w:r>
    </w:p>
    <w:p>
      <w:pPr>
        <w:pStyle w:val="Subsection"/>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rPr>
          <w:snapToGrid w:val="0"/>
        </w:rPr>
      </w:pPr>
      <w:bookmarkStart w:id="43" w:name="_Toc5072623"/>
      <w:bookmarkStart w:id="44" w:name="_Toc5072795"/>
      <w:bookmarkStart w:id="45" w:name="_Toc7409906"/>
      <w:bookmarkStart w:id="46" w:name="_Toc110931799"/>
      <w:bookmarkStart w:id="47" w:name="_Toc110933107"/>
      <w:bookmarkStart w:id="48" w:name="_Toc115146235"/>
      <w:r>
        <w:rPr>
          <w:rStyle w:val="CharSectno"/>
        </w:rPr>
        <w:t>5</w:t>
      </w:r>
      <w:r>
        <w:rPr>
          <w:snapToGrid w:val="0"/>
        </w:rPr>
        <w:t>.</w:t>
      </w:r>
      <w:r>
        <w:rPr>
          <w:snapToGrid w:val="0"/>
        </w:rPr>
        <w:tab/>
        <w:t>Methods of entry</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rPr>
          <w:snapToGrid w:val="0"/>
        </w:rPr>
      </w:pPr>
      <w:r>
        <w:rPr>
          <w:snapToGrid w:val="0"/>
        </w:rPr>
        <w:tab/>
      </w:r>
      <w:r>
        <w:rPr>
          <w:snapToGrid w:val="0"/>
        </w:rPr>
        <w:tab/>
        <w:t>and by paying the appropriate amount set out in Schedule 1.</w:t>
      </w:r>
    </w:p>
    <w:p>
      <w:pPr>
        <w:pStyle w:val="Subsection"/>
      </w:pPr>
      <w:bookmarkStart w:id="49" w:name="_Toc5072624"/>
      <w:bookmarkStart w:id="50" w:name="_Toc5072796"/>
      <w:bookmarkStart w:id="51"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p>
    <w:p>
      <w:pPr>
        <w:pStyle w:val="Heading5"/>
        <w:rPr>
          <w:snapToGrid w:val="0"/>
        </w:rPr>
      </w:pPr>
      <w:bookmarkStart w:id="52" w:name="_Toc110931800"/>
      <w:bookmarkStart w:id="53" w:name="_Toc110933108"/>
      <w:bookmarkStart w:id="54" w:name="_Toc115146236"/>
      <w:r>
        <w:rPr>
          <w:rStyle w:val="CharSectno"/>
        </w:rPr>
        <w:t>6</w:t>
      </w:r>
      <w:r>
        <w:rPr>
          <w:snapToGrid w:val="0"/>
        </w:rPr>
        <w:t>.</w:t>
      </w:r>
      <w:r>
        <w:rPr>
          <w:snapToGrid w:val="0"/>
        </w:rPr>
        <w:tab/>
        <w:t>Completion of entry coupon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55" w:name="_Toc5072625"/>
      <w:bookmarkStart w:id="56" w:name="_Toc5072797"/>
      <w:bookmarkStart w:id="57" w:name="_Toc7409908"/>
      <w:bookmarkStart w:id="58" w:name="_Toc110931801"/>
      <w:bookmarkStart w:id="59" w:name="_Toc110933109"/>
      <w:bookmarkStart w:id="60" w:name="_Toc115146237"/>
      <w:r>
        <w:rPr>
          <w:rStyle w:val="CharSectno"/>
        </w:rPr>
        <w:t>7</w:t>
      </w:r>
      <w:r>
        <w:rPr>
          <w:snapToGrid w:val="0"/>
        </w:rPr>
        <w:t>.</w:t>
      </w:r>
      <w:r>
        <w:rPr>
          <w:snapToGrid w:val="0"/>
        </w:rPr>
        <w:tab/>
        <w:t>Oral request for entry</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61" w:name="_Toc5072626"/>
      <w:bookmarkStart w:id="62" w:name="_Toc5072798"/>
      <w:bookmarkStart w:id="63" w:name="_Toc7409909"/>
      <w:bookmarkStart w:id="64" w:name="_Toc110931802"/>
      <w:bookmarkStart w:id="65" w:name="_Toc110933110"/>
      <w:bookmarkStart w:id="66" w:name="_Toc115146238"/>
      <w:r>
        <w:rPr>
          <w:rStyle w:val="CharSectno"/>
        </w:rPr>
        <w:t>8</w:t>
      </w:r>
      <w:r>
        <w:rPr>
          <w:snapToGrid w:val="0"/>
        </w:rPr>
        <w:t>.</w:t>
      </w:r>
      <w:r>
        <w:rPr>
          <w:snapToGrid w:val="0"/>
        </w:rPr>
        <w:tab/>
        <w:t>No limit to number of entries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67" w:name="_Toc5072627"/>
      <w:bookmarkStart w:id="68" w:name="_Toc5072799"/>
      <w:bookmarkStart w:id="69" w:name="_Toc7409910"/>
      <w:bookmarkStart w:id="70" w:name="_Toc110931803"/>
      <w:bookmarkStart w:id="71" w:name="_Toc110933111"/>
      <w:bookmarkStart w:id="72" w:name="_Toc115146239"/>
      <w:r>
        <w:rPr>
          <w:rStyle w:val="CharSectno"/>
        </w:rPr>
        <w:t>9</w:t>
      </w:r>
      <w:r>
        <w:rPr>
          <w:snapToGrid w:val="0"/>
        </w:rPr>
        <w:t>.</w:t>
      </w:r>
      <w:r>
        <w:rPr>
          <w:snapToGrid w:val="0"/>
        </w:rPr>
        <w:tab/>
        <w:t>Accuracy of receipted ticket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73" w:name="_Toc5072628"/>
      <w:bookmarkStart w:id="74" w:name="_Toc5072800"/>
      <w:bookmarkStart w:id="75" w:name="_Toc7409911"/>
      <w:bookmarkStart w:id="76" w:name="_Toc110931804"/>
      <w:bookmarkStart w:id="77" w:name="_Toc110933112"/>
      <w:bookmarkStart w:id="78" w:name="_Toc115146240"/>
      <w:r>
        <w:rPr>
          <w:rStyle w:val="CharSectno"/>
        </w:rPr>
        <w:t>10</w:t>
      </w:r>
      <w:r>
        <w:rPr>
          <w:snapToGrid w:val="0"/>
        </w:rPr>
        <w:t>.</w:t>
      </w:r>
      <w:r>
        <w:rPr>
          <w:snapToGrid w:val="0"/>
        </w:rPr>
        <w:tab/>
        <w:t>Validity of receipted ticket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79" w:name="_Toc5072629"/>
      <w:bookmarkStart w:id="80" w:name="_Toc5072801"/>
      <w:bookmarkStart w:id="81" w:name="_Toc7409912"/>
      <w:bookmarkStart w:id="82" w:name="_Toc110931805"/>
      <w:bookmarkStart w:id="83" w:name="_Toc110933113"/>
      <w:bookmarkStart w:id="84" w:name="_Toc115146241"/>
      <w:r>
        <w:rPr>
          <w:rStyle w:val="CharSectno"/>
        </w:rPr>
        <w:t>11</w:t>
      </w:r>
      <w:r>
        <w:rPr>
          <w:snapToGrid w:val="0"/>
        </w:rPr>
        <w:t>.</w:t>
      </w:r>
      <w:r>
        <w:rPr>
          <w:snapToGrid w:val="0"/>
        </w:rPr>
        <w:tab/>
        <w:t>Surrender of receipted ticket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85" w:name="_Toc5072630"/>
      <w:bookmarkStart w:id="86" w:name="_Toc5072802"/>
      <w:bookmarkStart w:id="87" w:name="_Toc7409913"/>
      <w:bookmarkStart w:id="88" w:name="_Toc110931806"/>
      <w:bookmarkStart w:id="89" w:name="_Toc110933114"/>
      <w:bookmarkStart w:id="90" w:name="_Toc115146242"/>
      <w:r>
        <w:rPr>
          <w:rStyle w:val="CharSectno"/>
        </w:rPr>
        <w:t>12</w:t>
      </w:r>
      <w:r>
        <w:rPr>
          <w:snapToGrid w:val="0"/>
        </w:rPr>
        <w:t>.</w:t>
      </w:r>
      <w:r>
        <w:rPr>
          <w:snapToGrid w:val="0"/>
        </w:rPr>
        <w:tab/>
        <w:t>Entry by mail</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91" w:name="_Toc110931807"/>
      <w:bookmarkStart w:id="92" w:name="_Toc110933115"/>
      <w:bookmarkStart w:id="93" w:name="_Toc110933191"/>
      <w:bookmarkStart w:id="94" w:name="_Toc110933274"/>
      <w:bookmarkStart w:id="95" w:name="_Toc113703773"/>
      <w:bookmarkStart w:id="96" w:name="_Toc113767364"/>
      <w:bookmarkStart w:id="97" w:name="_Toc115087802"/>
      <w:bookmarkStart w:id="98" w:name="_Toc115146243"/>
      <w:r>
        <w:rPr>
          <w:rStyle w:val="CharPartNo"/>
        </w:rPr>
        <w:t>Part 3</w:t>
      </w:r>
      <w:r>
        <w:rPr>
          <w:rStyle w:val="CharDivNo"/>
        </w:rPr>
        <w:t> </w:t>
      </w:r>
      <w:r>
        <w:t>—</w:t>
      </w:r>
      <w:r>
        <w:rPr>
          <w:rStyle w:val="CharDivText"/>
        </w:rPr>
        <w:t> </w:t>
      </w:r>
      <w:r>
        <w:rPr>
          <w:rStyle w:val="CharPartText"/>
        </w:rPr>
        <w:t>General duties of Commission and calculation of prize pools</w:t>
      </w:r>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5072631"/>
      <w:bookmarkStart w:id="100" w:name="_Toc5072803"/>
      <w:bookmarkStart w:id="101" w:name="_Toc7409914"/>
      <w:bookmarkStart w:id="102" w:name="_Toc110931808"/>
      <w:bookmarkStart w:id="103" w:name="_Toc110933116"/>
      <w:bookmarkStart w:id="104" w:name="_Toc115146244"/>
      <w:r>
        <w:rPr>
          <w:rStyle w:val="CharSectno"/>
        </w:rPr>
        <w:t>13</w:t>
      </w:r>
      <w:r>
        <w:rPr>
          <w:snapToGrid w:val="0"/>
        </w:rPr>
        <w:t>.</w:t>
      </w:r>
      <w:r>
        <w:rPr>
          <w:snapToGrid w:val="0"/>
        </w:rPr>
        <w:tab/>
        <w:t>Oz lotto draws to be numbered</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05" w:name="_Toc5072632"/>
      <w:bookmarkStart w:id="106" w:name="_Toc5072804"/>
      <w:bookmarkStart w:id="107" w:name="_Toc7409915"/>
      <w:bookmarkStart w:id="108" w:name="_Toc110931809"/>
      <w:bookmarkStart w:id="109" w:name="_Toc110933117"/>
      <w:bookmarkStart w:id="110" w:name="_Toc115146245"/>
      <w:r>
        <w:rPr>
          <w:rStyle w:val="CharSectno"/>
        </w:rPr>
        <w:t>14</w:t>
      </w:r>
      <w:r>
        <w:t>.</w:t>
      </w:r>
      <w:r>
        <w:tab/>
        <w:t>Oz lotto to be supervised</w:t>
      </w:r>
      <w:bookmarkEnd w:id="105"/>
      <w:bookmarkEnd w:id="106"/>
      <w:bookmarkEnd w:id="107"/>
      <w:bookmarkEnd w:id="108"/>
      <w:bookmarkEnd w:id="109"/>
      <w:bookmarkEnd w:id="110"/>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11" w:name="_Toc5072633"/>
      <w:bookmarkStart w:id="112" w:name="_Toc5072805"/>
      <w:bookmarkStart w:id="113" w:name="_Toc7409916"/>
      <w:bookmarkStart w:id="114" w:name="_Toc110931810"/>
      <w:bookmarkStart w:id="115" w:name="_Toc110933118"/>
      <w:bookmarkStart w:id="116" w:name="_Toc115146246"/>
      <w:r>
        <w:rPr>
          <w:rStyle w:val="CharSectno"/>
        </w:rPr>
        <w:t>15</w:t>
      </w:r>
      <w:r>
        <w:rPr>
          <w:snapToGrid w:val="0"/>
        </w:rPr>
        <w:t>.</w:t>
      </w:r>
      <w:r>
        <w:rPr>
          <w:snapToGrid w:val="0"/>
        </w:rPr>
        <w:tab/>
        <w:t>Publication of results</w:t>
      </w:r>
      <w:bookmarkEnd w:id="111"/>
      <w:bookmarkEnd w:id="112"/>
      <w:bookmarkEnd w:id="113"/>
      <w:bookmarkEnd w:id="114"/>
      <w:bookmarkEnd w:id="115"/>
      <w:bookmarkEnd w:id="116"/>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17" w:name="_Toc5072634"/>
      <w:bookmarkStart w:id="118" w:name="_Toc5072806"/>
      <w:bookmarkStart w:id="119" w:name="_Toc7409917"/>
      <w:bookmarkStart w:id="120" w:name="_Toc110931811"/>
      <w:bookmarkStart w:id="121" w:name="_Toc110933119"/>
      <w:r>
        <w:tab/>
        <w:t>[Rule 15 amended in Gazette 6 Sep 2005 p. 4120.]</w:t>
      </w:r>
    </w:p>
    <w:p>
      <w:pPr>
        <w:pStyle w:val="Heading5"/>
        <w:keepNext w:val="0"/>
        <w:keepLines w:val="0"/>
        <w:rPr>
          <w:snapToGrid w:val="0"/>
        </w:rPr>
      </w:pPr>
      <w:bookmarkStart w:id="122" w:name="_Toc115146247"/>
      <w:r>
        <w:rPr>
          <w:rStyle w:val="CharSectno"/>
        </w:rPr>
        <w:t>16</w:t>
      </w:r>
      <w:r>
        <w:rPr>
          <w:snapToGrid w:val="0"/>
        </w:rPr>
        <w:t>.</w:t>
      </w:r>
      <w:r>
        <w:rPr>
          <w:snapToGrid w:val="0"/>
        </w:rPr>
        <w:tab/>
        <w:t>National Lotto Bloc prize pool and prize reserve fund</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The contribution under subrule (1) will be divided so that — </w:t>
      </w:r>
    </w:p>
    <w:p>
      <w:pPr>
        <w:pStyle w:val="Indenta"/>
        <w:rPr>
          <w:snapToGrid w:val="0"/>
        </w:rPr>
      </w:pPr>
      <w:r>
        <w:rPr>
          <w:snapToGrid w:val="0"/>
        </w:rPr>
        <w:tab/>
        <w:t>(a)</w:t>
      </w:r>
      <w:r>
        <w:rPr>
          <w:snapToGrid w:val="0"/>
        </w:rPr>
        <w:tab/>
        <w:t>56.5% of the Commission’s subscriptions go towards a National Lotto Bloc prize pool; and</w:t>
      </w:r>
    </w:p>
    <w:p>
      <w:pPr>
        <w:pStyle w:val="Indenta"/>
        <w:rPr>
          <w:snapToGrid w:val="0"/>
        </w:rPr>
      </w:pPr>
      <w:r>
        <w:rPr>
          <w:snapToGrid w:val="0"/>
        </w:rPr>
        <w:tab/>
        <w:t>(b)</w:t>
      </w:r>
      <w:r>
        <w:rPr>
          <w:snapToGrid w:val="0"/>
        </w:rPr>
        <w:tab/>
        <w:t>the remaining 3.5% of the Commission’s subscriptions go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Heading2"/>
      </w:pPr>
      <w:bookmarkStart w:id="123" w:name="_Toc110931812"/>
      <w:bookmarkStart w:id="124" w:name="_Toc110933120"/>
      <w:bookmarkStart w:id="125" w:name="_Toc110933196"/>
      <w:bookmarkStart w:id="126" w:name="_Toc110933279"/>
      <w:bookmarkStart w:id="127" w:name="_Toc113703778"/>
      <w:bookmarkStart w:id="128" w:name="_Toc113767369"/>
      <w:bookmarkStart w:id="129" w:name="_Toc115087807"/>
      <w:bookmarkStart w:id="130" w:name="_Toc115146248"/>
      <w:r>
        <w:rPr>
          <w:rStyle w:val="CharPartNo"/>
        </w:rPr>
        <w:t>Part 4</w:t>
      </w:r>
      <w:r>
        <w:rPr>
          <w:rStyle w:val="CharDivNo"/>
        </w:rPr>
        <w:t> </w:t>
      </w:r>
      <w:r>
        <w:t>—</w:t>
      </w:r>
      <w:r>
        <w:rPr>
          <w:rStyle w:val="CharDivText"/>
        </w:rPr>
        <w:t> </w:t>
      </w:r>
      <w:r>
        <w:rPr>
          <w:rStyle w:val="CharPartText"/>
        </w:rPr>
        <w:t>Oz lotto draw</w:t>
      </w:r>
      <w:bookmarkEnd w:id="123"/>
      <w:bookmarkEnd w:id="124"/>
      <w:bookmarkEnd w:id="125"/>
      <w:bookmarkEnd w:id="126"/>
      <w:bookmarkEnd w:id="127"/>
      <w:bookmarkEnd w:id="128"/>
      <w:bookmarkEnd w:id="129"/>
      <w:bookmarkEnd w:id="130"/>
      <w:r>
        <w:rPr>
          <w:rStyle w:val="CharPartText"/>
        </w:rPr>
        <w:t xml:space="preserve"> </w:t>
      </w:r>
    </w:p>
    <w:p>
      <w:pPr>
        <w:pStyle w:val="Heading5"/>
      </w:pPr>
      <w:bookmarkStart w:id="131" w:name="_Toc115146249"/>
      <w:bookmarkStart w:id="132" w:name="_Toc5072636"/>
      <w:bookmarkStart w:id="133" w:name="_Toc5072808"/>
      <w:bookmarkStart w:id="134" w:name="_Toc7409919"/>
      <w:bookmarkStart w:id="135" w:name="_Toc110931814"/>
      <w:bookmarkStart w:id="136" w:name="_Toc110933122"/>
      <w:r>
        <w:rPr>
          <w:rStyle w:val="CharSectno"/>
        </w:rPr>
        <w:t>17</w:t>
      </w:r>
      <w:r>
        <w:t>.</w:t>
      </w:r>
      <w:r>
        <w:tab/>
        <w:t>Criteria for Oz lotto prizes</w:t>
      </w:r>
      <w:bookmarkEnd w:id="131"/>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37" w:name="_Toc115146250"/>
      <w:r>
        <w:rPr>
          <w:rStyle w:val="CharSectno"/>
        </w:rPr>
        <w:t>18</w:t>
      </w:r>
      <w:r>
        <w:rPr>
          <w:snapToGrid w:val="0"/>
        </w:rPr>
        <w:t>.</w:t>
      </w:r>
      <w:r>
        <w:rPr>
          <w:snapToGrid w:val="0"/>
        </w:rPr>
        <w:tab/>
        <w:t>Only systems entry can win in more than one division per game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138" w:name="_Toc5072637"/>
      <w:bookmarkStart w:id="139" w:name="_Toc5072809"/>
      <w:bookmarkStart w:id="140" w:name="_Toc7409920"/>
      <w:bookmarkStart w:id="141" w:name="_Toc110931815"/>
      <w:bookmarkStart w:id="142" w:name="_Toc110933123"/>
      <w:r>
        <w:tab/>
        <w:t>[Rule 18 amended in Gazette 6 Sep 2005 p. 4121.]</w:t>
      </w:r>
    </w:p>
    <w:p>
      <w:pPr>
        <w:pStyle w:val="Heading5"/>
        <w:rPr>
          <w:snapToGrid w:val="0"/>
        </w:rPr>
      </w:pPr>
      <w:bookmarkStart w:id="143" w:name="_Toc115146251"/>
      <w:r>
        <w:rPr>
          <w:rStyle w:val="CharSectno"/>
        </w:rPr>
        <w:t>19</w:t>
      </w:r>
      <w:r>
        <w:rPr>
          <w:snapToGrid w:val="0"/>
        </w:rPr>
        <w:t>.</w:t>
      </w:r>
      <w:r>
        <w:rPr>
          <w:snapToGrid w:val="0"/>
        </w:rPr>
        <w:tab/>
        <w:t>Distribution of Oz lotto prize pool</w:t>
      </w:r>
      <w:bookmarkEnd w:id="138"/>
      <w:bookmarkEnd w:id="139"/>
      <w:bookmarkEnd w:id="140"/>
      <w:bookmarkEnd w:id="141"/>
      <w:bookmarkEnd w:id="142"/>
      <w:bookmarkEnd w:id="143"/>
      <w:r>
        <w:rPr>
          <w:snapToGrid w:val="0"/>
        </w:rPr>
        <w:t xml:space="preserve"> </w:t>
      </w:r>
    </w:p>
    <w:p>
      <w:pPr>
        <w:pStyle w:val="Subsection"/>
      </w:pPr>
      <w:r>
        <w:tab/>
        <w:t>(1)</w:t>
      </w:r>
      <w:r>
        <w:tab/>
        <w:t xml:space="preserve">The Commission must distribute the Oz lotto prize pool for a draw as follows — </w:t>
      </w:r>
    </w:p>
    <w:p>
      <w:pPr>
        <w:pStyle w:val="Indenta"/>
      </w:pPr>
      <w:r>
        <w:tab/>
        <w:t>(a)</w:t>
      </w:r>
      <w:r>
        <w:tab/>
        <w:t>division 1 — 40.0% of the prize pool;</w:t>
      </w:r>
    </w:p>
    <w:p>
      <w:pPr>
        <w:pStyle w:val="Indenta"/>
      </w:pPr>
      <w:r>
        <w:tab/>
        <w:t>(b)</w:t>
      </w:r>
      <w:r>
        <w:tab/>
        <w:t>division 2 — 1.7% of the prize pool;</w:t>
      </w:r>
    </w:p>
    <w:p>
      <w:pPr>
        <w:pStyle w:val="Indenta"/>
      </w:pPr>
      <w:r>
        <w:tab/>
        <w:t>(c)</w:t>
      </w:r>
      <w:r>
        <w:tab/>
        <w:t>division 3 — 3.5% of the prize pool;</w:t>
      </w:r>
    </w:p>
    <w:p>
      <w:pPr>
        <w:pStyle w:val="Indenta"/>
      </w:pPr>
      <w:r>
        <w:tab/>
        <w:t>(d)</w:t>
      </w:r>
      <w:r>
        <w:tab/>
        <w:t>division 4 — 1.8% of the prize pool;</w:t>
      </w:r>
    </w:p>
    <w:p>
      <w:pPr>
        <w:pStyle w:val="Indenta"/>
      </w:pPr>
      <w:r>
        <w:tab/>
        <w:t>(e)</w:t>
      </w:r>
      <w:r>
        <w:tab/>
        <w:t>division 5 — 2.1% of the prize pool;</w:t>
      </w:r>
    </w:p>
    <w:p>
      <w:pPr>
        <w:pStyle w:val="Indenta"/>
      </w:pPr>
      <w:r>
        <w:tab/>
        <w:t>(f)</w:t>
      </w:r>
      <w:r>
        <w:tab/>
        <w:t>division 6 — 24.0% of the prize pool; and</w:t>
      </w:r>
    </w:p>
    <w:p>
      <w:pPr>
        <w:pStyle w:val="Indenta"/>
      </w:pPr>
      <w:r>
        <w:tab/>
        <w:t>(g)</w:t>
      </w:r>
      <w:r>
        <w:tab/>
        <w:t>division 7 — 26.9% of the prize pool.</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144" w:name="_Toc5072638"/>
      <w:bookmarkStart w:id="145" w:name="_Toc5072810"/>
      <w:bookmarkStart w:id="146" w:name="_Toc7409921"/>
      <w:bookmarkStart w:id="147" w:name="_Toc110931816"/>
      <w:bookmarkStart w:id="148" w:name="_Toc110933124"/>
      <w:r>
        <w:tab/>
        <w:t>[Rule 19 amended in Gazette 6 Sep 2005 p. 4121.]</w:t>
      </w:r>
    </w:p>
    <w:p>
      <w:pPr>
        <w:pStyle w:val="Heading5"/>
        <w:rPr>
          <w:snapToGrid w:val="0"/>
        </w:rPr>
      </w:pPr>
      <w:bookmarkStart w:id="149" w:name="_Toc115146252"/>
      <w:r>
        <w:rPr>
          <w:rStyle w:val="CharSectno"/>
        </w:rPr>
        <w:t>20</w:t>
      </w:r>
      <w:r>
        <w:rPr>
          <w:snapToGrid w:val="0"/>
        </w:rPr>
        <w:t>.</w:t>
      </w:r>
      <w:r>
        <w:rPr>
          <w:snapToGrid w:val="0"/>
        </w:rPr>
        <w:tab/>
        <w:t>Division 1 jackpot</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150" w:name="_Toc5072639"/>
      <w:bookmarkStart w:id="151" w:name="_Toc5072811"/>
      <w:bookmarkStart w:id="152" w:name="_Toc7409922"/>
      <w:bookmarkStart w:id="153" w:name="_Toc110931817"/>
      <w:bookmarkStart w:id="154" w:name="_Toc110933125"/>
      <w:bookmarkStart w:id="155" w:name="_Toc115146253"/>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156" w:name="_Toc5072640"/>
      <w:bookmarkStart w:id="157" w:name="_Toc5072812"/>
      <w:bookmarkStart w:id="158" w:name="_Toc7409923"/>
      <w:bookmarkStart w:id="159" w:name="_Toc110931818"/>
      <w:bookmarkStart w:id="160"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161" w:name="_Toc115146254"/>
      <w:r>
        <w:rPr>
          <w:rStyle w:val="CharSectno"/>
        </w:rPr>
        <w:t>22</w:t>
      </w:r>
      <w:r>
        <w:rPr>
          <w:snapToGrid w:val="0"/>
        </w:rPr>
        <w:t>.</w:t>
      </w:r>
      <w:r>
        <w:rPr>
          <w:snapToGrid w:val="0"/>
        </w:rPr>
        <w:tab/>
        <w:t>Bonus draws and guaranteed prize pools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162" w:name="_Toc5072641"/>
      <w:bookmarkStart w:id="163" w:name="_Toc5072813"/>
      <w:bookmarkStart w:id="164" w:name="_Toc7409924"/>
      <w:bookmarkStart w:id="165" w:name="_Toc110931819"/>
      <w:bookmarkStart w:id="166" w:name="_Toc110933127"/>
      <w:bookmarkStart w:id="167" w:name="_Toc115146255"/>
      <w:r>
        <w:rPr>
          <w:rStyle w:val="CharSectno"/>
        </w:rPr>
        <w:t>23</w:t>
      </w:r>
      <w:r>
        <w:rPr>
          <w:snapToGrid w:val="0"/>
        </w:rPr>
        <w:t>.</w:t>
      </w:r>
      <w:r>
        <w:rPr>
          <w:snapToGrid w:val="0"/>
        </w:rPr>
        <w:tab/>
        <w:t>Combination of jackpot and prize reserve amount to form single division 1 prize pool</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68" w:name="_Toc5072642"/>
      <w:bookmarkStart w:id="169" w:name="_Toc5072814"/>
      <w:bookmarkStart w:id="170" w:name="_Toc7409925"/>
      <w:bookmarkStart w:id="171" w:name="_Toc110931820"/>
      <w:bookmarkStart w:id="172" w:name="_Toc110933128"/>
      <w:bookmarkStart w:id="173" w:name="_Toc115146256"/>
      <w:r>
        <w:rPr>
          <w:rStyle w:val="CharSectno"/>
        </w:rPr>
        <w:t>24</w:t>
      </w:r>
      <w:r>
        <w:rPr>
          <w:snapToGrid w:val="0"/>
        </w:rPr>
        <w:t>.</w:t>
      </w:r>
      <w:r>
        <w:rPr>
          <w:snapToGrid w:val="0"/>
        </w:rPr>
        <w:tab/>
        <w:t>Contribution to satisfy minimum prize payout does not form a part of jackpot prize pool</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174" w:name="_Toc115146257"/>
      <w:bookmarkStart w:id="175" w:name="_Toc110931824"/>
      <w:bookmarkStart w:id="176" w:name="_Toc110933132"/>
      <w:bookmarkStart w:id="177" w:name="_Toc110933208"/>
      <w:bookmarkStart w:id="178" w:name="_Toc110933291"/>
      <w:bookmarkStart w:id="179" w:name="_Toc113703790"/>
      <w:bookmarkStart w:id="180" w:name="_Toc113767381"/>
      <w:r>
        <w:rPr>
          <w:rStyle w:val="CharSectno"/>
        </w:rPr>
        <w:t>25</w:t>
      </w:r>
      <w:r>
        <w:t>.</w:t>
      </w:r>
      <w:r>
        <w:tab/>
        <w:t>Division 1 prizes</w:t>
      </w:r>
      <w:bookmarkEnd w:id="174"/>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181" w:name="_Toc115146258"/>
      <w:r>
        <w:rPr>
          <w:rStyle w:val="CharSectno"/>
        </w:rPr>
        <w:t>26</w:t>
      </w:r>
      <w:r>
        <w:t>.</w:t>
      </w:r>
      <w:r>
        <w:tab/>
        <w:t>Division 2 prizes</w:t>
      </w:r>
      <w:bookmarkEnd w:id="181"/>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182" w:name="_Toc115146259"/>
      <w:r>
        <w:rPr>
          <w:rStyle w:val="CharSectno"/>
        </w:rPr>
        <w:t>27</w:t>
      </w:r>
      <w:r>
        <w:t>.</w:t>
      </w:r>
      <w:r>
        <w:tab/>
        <w:t>Division 3, 4, 5, 6 and 7 prizes</w:t>
      </w:r>
      <w:bookmarkEnd w:id="182"/>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183" w:name="_Toc115087823"/>
      <w:bookmarkStart w:id="184" w:name="_Toc115146260"/>
      <w:r>
        <w:rPr>
          <w:rStyle w:val="CharPartNo"/>
        </w:rPr>
        <w:t>Part 5</w:t>
      </w:r>
      <w:r>
        <w:rPr>
          <w:rStyle w:val="CharDivNo"/>
        </w:rPr>
        <w:t> </w:t>
      </w:r>
      <w:r>
        <w:t>—</w:t>
      </w:r>
      <w:r>
        <w:rPr>
          <w:rStyle w:val="CharDivText"/>
        </w:rPr>
        <w:t> </w:t>
      </w:r>
      <w:r>
        <w:rPr>
          <w:rStyle w:val="CharPartText"/>
        </w:rPr>
        <w:t>Miscellaneous</w:t>
      </w:r>
      <w:bookmarkEnd w:id="175"/>
      <w:bookmarkEnd w:id="176"/>
      <w:bookmarkEnd w:id="177"/>
      <w:bookmarkEnd w:id="178"/>
      <w:bookmarkEnd w:id="179"/>
      <w:bookmarkEnd w:id="180"/>
      <w:bookmarkEnd w:id="183"/>
      <w:bookmarkEnd w:id="184"/>
      <w:r>
        <w:rPr>
          <w:rStyle w:val="CharPartText"/>
        </w:rPr>
        <w:t xml:space="preserve"> </w:t>
      </w:r>
    </w:p>
    <w:p>
      <w:pPr>
        <w:pStyle w:val="Ednotesection"/>
      </w:pPr>
      <w:bookmarkStart w:id="185" w:name="_Toc5072647"/>
      <w:bookmarkStart w:id="186" w:name="_Toc5072819"/>
      <w:bookmarkStart w:id="187" w:name="_Toc7409930"/>
      <w:bookmarkStart w:id="188" w:name="_Toc110931826"/>
      <w:bookmarkStart w:id="189" w:name="_Toc110933134"/>
      <w:r>
        <w:t>[</w:t>
      </w:r>
      <w:r>
        <w:rPr>
          <w:b/>
        </w:rPr>
        <w:t>28.</w:t>
      </w:r>
      <w:r>
        <w:rPr>
          <w:b/>
        </w:rPr>
        <w:tab/>
      </w:r>
      <w:r>
        <w:t>Repealed in Gazette 6 Sep 2005 p. 4122.]</w:t>
      </w:r>
    </w:p>
    <w:p>
      <w:pPr>
        <w:pStyle w:val="Heading5"/>
        <w:rPr>
          <w:snapToGrid w:val="0"/>
        </w:rPr>
      </w:pPr>
      <w:bookmarkStart w:id="190" w:name="_Toc115146261"/>
      <w:r>
        <w:rPr>
          <w:rStyle w:val="CharSectno"/>
        </w:rPr>
        <w:t>29</w:t>
      </w:r>
      <w:r>
        <w:rPr>
          <w:snapToGrid w:val="0"/>
        </w:rPr>
        <w:t>.</w:t>
      </w:r>
      <w:r>
        <w:rPr>
          <w:snapToGrid w:val="0"/>
        </w:rPr>
        <w:tab/>
        <w:t>Commission may require a statutory declaration</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191" w:name="_Toc5072648"/>
      <w:bookmarkStart w:id="192" w:name="_Toc5072820"/>
      <w:bookmarkStart w:id="193" w:name="_Toc7409931"/>
      <w:bookmarkStart w:id="194" w:name="_Toc110931827"/>
      <w:bookmarkStart w:id="195" w:name="_Toc110933135"/>
      <w:bookmarkStart w:id="196" w:name="_Toc115146262"/>
      <w:r>
        <w:rPr>
          <w:rStyle w:val="CharSectno"/>
        </w:rPr>
        <w:t>30</w:t>
      </w:r>
      <w:r>
        <w:rPr>
          <w:snapToGrid w:val="0"/>
        </w:rPr>
        <w:t>.</w:t>
      </w:r>
      <w:r>
        <w:rPr>
          <w:snapToGrid w:val="0"/>
        </w:rPr>
        <w:tab/>
        <w:t>Publication of names and addresses of prize winners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197" w:name="_Toc5072649"/>
      <w:bookmarkStart w:id="198" w:name="_Toc5072821"/>
      <w:bookmarkStart w:id="199" w:name="_Toc7409932"/>
      <w:bookmarkStart w:id="200" w:name="_Toc110931828"/>
      <w:bookmarkStart w:id="201" w:name="_Toc110933136"/>
      <w:bookmarkStart w:id="202" w:name="_Toc115146263"/>
      <w:r>
        <w:rPr>
          <w:rStyle w:val="CharSectno"/>
        </w:rPr>
        <w:t>31</w:t>
      </w:r>
      <w:r>
        <w:t>.</w:t>
      </w:r>
      <w:r>
        <w:tab/>
        <w:t>Player Registration Service</w:t>
      </w:r>
      <w:bookmarkEnd w:id="197"/>
      <w:bookmarkEnd w:id="198"/>
      <w:bookmarkEnd w:id="199"/>
      <w:bookmarkEnd w:id="200"/>
      <w:bookmarkEnd w:id="201"/>
      <w:bookmarkEnd w:id="20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203" w:name="_Toc5072650"/>
      <w:bookmarkStart w:id="204" w:name="_Toc5072822"/>
      <w:bookmarkStart w:id="205" w:name="_Toc7409933"/>
      <w:bookmarkStart w:id="206" w:name="_Toc110931829"/>
      <w:bookmarkStart w:id="207" w:name="_Toc110933137"/>
      <w:bookmarkStart w:id="208" w:name="_Toc115146264"/>
      <w:r>
        <w:rPr>
          <w:rStyle w:val="CharSectno"/>
        </w:rPr>
        <w:t>32</w:t>
      </w:r>
      <w:r>
        <w:rPr>
          <w:snapToGrid w:val="0"/>
        </w:rPr>
        <w:t>.</w:t>
      </w:r>
      <w:r>
        <w:rPr>
          <w:snapToGrid w:val="0"/>
        </w:rPr>
        <w:tab/>
        <w:t>Instructions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209" w:name="_Toc5072651"/>
      <w:bookmarkStart w:id="210" w:name="_Toc5072823"/>
      <w:bookmarkStart w:id="211" w:name="_Toc7409934"/>
      <w:bookmarkStart w:id="212" w:name="_Toc110931830"/>
      <w:bookmarkStart w:id="213" w:name="_Toc110933138"/>
      <w:bookmarkStart w:id="214" w:name="_Toc115146265"/>
      <w:r>
        <w:rPr>
          <w:rStyle w:val="CharSectno"/>
        </w:rPr>
        <w:t>33</w:t>
      </w:r>
      <w:r>
        <w:rPr>
          <w:snapToGrid w:val="0"/>
        </w:rPr>
        <w:t>.</w:t>
      </w:r>
      <w:r>
        <w:rPr>
          <w:snapToGrid w:val="0"/>
        </w:rPr>
        <w:tab/>
        <w:t>Rules to be made available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215" w:name="_Toc5072652"/>
      <w:bookmarkStart w:id="216" w:name="_Toc5072824"/>
      <w:bookmarkStart w:id="217" w:name="_Toc7409935"/>
      <w:bookmarkStart w:id="218" w:name="_Toc110931831"/>
      <w:bookmarkStart w:id="219" w:name="_Toc110933139"/>
      <w:bookmarkStart w:id="220" w:name="_Toc115146266"/>
      <w:r>
        <w:rPr>
          <w:rStyle w:val="CharSectno"/>
        </w:rPr>
        <w:t>34</w:t>
      </w:r>
      <w:r>
        <w:rPr>
          <w:snapToGrid w:val="0"/>
        </w:rPr>
        <w:t>.</w:t>
      </w:r>
      <w:r>
        <w:rPr>
          <w:snapToGrid w:val="0"/>
        </w:rPr>
        <w:tab/>
        <w:t>Decisions of Commission final</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21" w:name="_Toc5072825"/>
      <w:bookmarkStart w:id="222" w:name="_Toc110931832"/>
      <w:bookmarkStart w:id="223" w:name="_Toc110933140"/>
      <w:bookmarkStart w:id="224" w:name="_Toc110933216"/>
      <w:bookmarkStart w:id="225" w:name="_Toc110933299"/>
      <w:bookmarkStart w:id="226" w:name="_Toc113703798"/>
      <w:bookmarkStart w:id="227" w:name="_Toc113767389"/>
    </w:p>
    <w:p>
      <w:pPr>
        <w:pStyle w:val="yScheduleHeading"/>
      </w:pPr>
      <w:bookmarkStart w:id="228" w:name="_Toc115087835"/>
      <w:bookmarkStart w:id="229" w:name="_Toc115146267"/>
      <w:bookmarkEnd w:id="221"/>
      <w:bookmarkEnd w:id="222"/>
      <w:bookmarkEnd w:id="223"/>
      <w:bookmarkEnd w:id="224"/>
      <w:bookmarkEnd w:id="225"/>
      <w:bookmarkEnd w:id="226"/>
      <w:bookmarkEnd w:id="227"/>
      <w:r>
        <w:rPr>
          <w:rStyle w:val="CharSchNo"/>
        </w:rPr>
        <w:t>Schedule 1</w:t>
      </w:r>
      <w:bookmarkEnd w:id="228"/>
      <w:bookmarkEnd w:id="229"/>
      <w:r>
        <w:t xml:space="preserve"> </w:t>
      </w:r>
    </w:p>
    <w:p>
      <w:pPr>
        <w:pStyle w:val="yShoulderClause"/>
        <w:spacing w:before="0"/>
        <w:rPr>
          <w:snapToGrid w:val="0"/>
        </w:rPr>
      </w:pPr>
      <w:r>
        <w:rPr>
          <w:snapToGrid w:val="0"/>
        </w:rPr>
        <w:t>[Rules 5, 6 and 7]</w:t>
      </w:r>
    </w:p>
    <w:p>
      <w:pPr>
        <w:pStyle w:val="yMiscellaneousHeading"/>
        <w:spacing w:before="80"/>
        <w:outlineLvl w:val="1"/>
        <w:rPr>
          <w:b/>
          <w:snapToGrid w:val="0"/>
          <w:sz w:val="28"/>
        </w:rPr>
      </w:pPr>
      <w:r>
        <w:rPr>
          <w:b/>
          <w:snapToGrid w:val="0"/>
          <w:sz w:val="28"/>
        </w:rPr>
        <w:t>Total cost of entry</w:t>
      </w:r>
    </w:p>
    <w:p>
      <w:pPr>
        <w:pStyle w:val="yMiscellaneousHeading"/>
        <w:spacing w:before="0"/>
        <w:rPr>
          <w:b/>
          <w:snapToGrid w:val="0"/>
          <w:sz w:val="28"/>
        </w:rPr>
      </w:pPr>
      <w:r>
        <w:rPr>
          <w:b/>
          <w:snapToGrid w:val="0"/>
          <w:sz w:val="28"/>
        </w:rPr>
        <w:t>Oz lotto draw</w:t>
      </w:r>
    </w:p>
    <w:p>
      <w:pPr>
        <w:pStyle w:val="yTable"/>
        <w:spacing w:after="12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20.......</w:t>
            </w:r>
          </w:p>
        </w:tc>
        <w:tc>
          <w:tcPr>
            <w:tcW w:w="1139" w:type="dxa"/>
          </w:tcPr>
          <w:p>
            <w:pPr>
              <w:pStyle w:val="yTable"/>
              <w:keepNext/>
              <w:tabs>
                <w:tab w:val="right" w:pos="734"/>
              </w:tabs>
              <w:spacing w:before="0"/>
              <w:rPr>
                <w:spacing w:val="-2"/>
                <w:sz w:val="20"/>
              </w:rPr>
            </w:pPr>
            <w:r>
              <w:rPr>
                <w:spacing w:val="-2"/>
                <w:sz w:val="20"/>
              </w:rPr>
              <w:tab/>
              <w:t>77 520</w:t>
            </w:r>
          </w:p>
        </w:tc>
        <w:tc>
          <w:tcPr>
            <w:tcW w:w="1120" w:type="dxa"/>
          </w:tcPr>
          <w:p>
            <w:pPr>
              <w:pStyle w:val="yTable"/>
              <w:keepNext/>
              <w:tabs>
                <w:tab w:val="right" w:pos="922"/>
              </w:tabs>
              <w:spacing w:before="0"/>
              <w:rPr>
                <w:spacing w:val="-2"/>
                <w:sz w:val="20"/>
              </w:rPr>
            </w:pPr>
            <w:r>
              <w:rPr>
                <w:spacing w:val="-2"/>
                <w:sz w:val="20"/>
              </w:rPr>
              <w:tab/>
              <w:t>84 500.00</w:t>
            </w:r>
          </w:p>
        </w:tc>
        <w:tc>
          <w:tcPr>
            <w:tcW w:w="1134" w:type="dxa"/>
          </w:tcPr>
          <w:p>
            <w:pPr>
              <w:pStyle w:val="yTable"/>
              <w:keepNext/>
              <w:tabs>
                <w:tab w:val="right" w:pos="922"/>
              </w:tabs>
              <w:spacing w:before="0"/>
              <w:rPr>
                <w:spacing w:val="-2"/>
                <w:sz w:val="20"/>
              </w:rPr>
            </w:pPr>
            <w:r>
              <w:rPr>
                <w:spacing w:val="-2"/>
                <w:sz w:val="20"/>
              </w:rPr>
              <w:tab/>
              <w:t>NA</w:t>
            </w:r>
          </w:p>
        </w:tc>
        <w:tc>
          <w:tcPr>
            <w:tcW w:w="1134" w:type="dxa"/>
          </w:tcPr>
          <w:p>
            <w:pPr>
              <w:pStyle w:val="yTable"/>
              <w:keepNext/>
              <w:tabs>
                <w:tab w:val="right" w:pos="922"/>
              </w:tabs>
              <w:spacing w:before="0"/>
              <w:rPr>
                <w:spacing w:val="-2"/>
                <w:sz w:val="20"/>
              </w:rPr>
            </w:pPr>
            <w:r>
              <w:rPr>
                <w:spacing w:val="-2"/>
                <w:sz w:val="20"/>
              </w:rPr>
              <w:tab/>
              <w:t>NA</w:t>
            </w:r>
          </w:p>
        </w:tc>
        <w:tc>
          <w:tcPr>
            <w:tcW w:w="1134" w:type="dxa"/>
          </w:tcPr>
          <w:p>
            <w:pPr>
              <w:pStyle w:val="yTable"/>
              <w:keepNext/>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 xml:space="preserve">  4.......</w:t>
            </w:r>
          </w:p>
        </w:tc>
        <w:tc>
          <w:tcPr>
            <w:tcW w:w="1139" w:type="dxa"/>
          </w:tcPr>
          <w:p>
            <w:pPr>
              <w:pStyle w:val="yTable"/>
              <w:keepNext/>
              <w:tabs>
                <w:tab w:val="right" w:pos="734"/>
              </w:tabs>
              <w:spacing w:before="0"/>
              <w:rPr>
                <w:spacing w:val="-2"/>
                <w:sz w:val="20"/>
              </w:rPr>
            </w:pPr>
            <w:r>
              <w:rPr>
                <w:spacing w:val="-2"/>
                <w:sz w:val="20"/>
              </w:rPr>
              <w:tab/>
              <w:t>10 660</w:t>
            </w:r>
          </w:p>
        </w:tc>
        <w:tc>
          <w:tcPr>
            <w:tcW w:w="1120" w:type="dxa"/>
          </w:tcPr>
          <w:p>
            <w:pPr>
              <w:pStyle w:val="yTable"/>
              <w:keepNext/>
              <w:tabs>
                <w:tab w:val="right" w:pos="922"/>
              </w:tabs>
              <w:spacing w:before="0"/>
              <w:rPr>
                <w:spacing w:val="-2"/>
                <w:sz w:val="20"/>
              </w:rPr>
            </w:pPr>
            <w:r>
              <w:rPr>
                <w:spacing w:val="-2"/>
                <w:sz w:val="20"/>
              </w:rPr>
              <w:tab/>
              <w:t>11 620.00</w:t>
            </w:r>
          </w:p>
        </w:tc>
        <w:tc>
          <w:tcPr>
            <w:tcW w:w="1134" w:type="dxa"/>
          </w:tcPr>
          <w:p>
            <w:pPr>
              <w:pStyle w:val="yTable"/>
              <w:keepNext/>
              <w:tabs>
                <w:tab w:val="right" w:pos="922"/>
              </w:tabs>
              <w:spacing w:before="0"/>
              <w:rPr>
                <w:spacing w:val="-2"/>
                <w:sz w:val="20"/>
              </w:rPr>
            </w:pPr>
            <w:r>
              <w:rPr>
                <w:spacing w:val="-2"/>
                <w:sz w:val="20"/>
              </w:rPr>
              <w:tab/>
              <w:t>23 240.00</w:t>
            </w:r>
          </w:p>
        </w:tc>
        <w:tc>
          <w:tcPr>
            <w:tcW w:w="1134" w:type="dxa"/>
          </w:tcPr>
          <w:p>
            <w:pPr>
              <w:pStyle w:val="yTable"/>
              <w:keepNext/>
              <w:tabs>
                <w:tab w:val="right" w:pos="922"/>
              </w:tabs>
              <w:spacing w:before="0"/>
              <w:rPr>
                <w:spacing w:val="-2"/>
                <w:sz w:val="20"/>
              </w:rPr>
            </w:pPr>
            <w:r>
              <w:rPr>
                <w:spacing w:val="-2"/>
                <w:sz w:val="20"/>
              </w:rPr>
              <w:tab/>
              <w:t>58 100.00</w:t>
            </w:r>
          </w:p>
        </w:tc>
        <w:tc>
          <w:tcPr>
            <w:tcW w:w="1134" w:type="dxa"/>
          </w:tcPr>
          <w:p>
            <w:pPr>
              <w:pStyle w:val="yTable"/>
              <w:keepNext/>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 xml:space="preserve">  5.......</w:t>
            </w:r>
          </w:p>
        </w:tc>
        <w:tc>
          <w:tcPr>
            <w:tcW w:w="1139" w:type="dxa"/>
          </w:tcPr>
          <w:p>
            <w:pPr>
              <w:pStyle w:val="yTable"/>
              <w:keepNext/>
              <w:tabs>
                <w:tab w:val="right" w:pos="734"/>
              </w:tabs>
              <w:spacing w:before="0"/>
              <w:rPr>
                <w:spacing w:val="-2"/>
                <w:sz w:val="20"/>
              </w:rPr>
            </w:pPr>
            <w:r>
              <w:rPr>
                <w:spacing w:val="-2"/>
                <w:sz w:val="20"/>
              </w:rPr>
              <w:tab/>
              <w:t>780</w:t>
            </w:r>
          </w:p>
        </w:tc>
        <w:tc>
          <w:tcPr>
            <w:tcW w:w="1120" w:type="dxa"/>
          </w:tcPr>
          <w:p>
            <w:pPr>
              <w:pStyle w:val="yTable"/>
              <w:keepNext/>
              <w:tabs>
                <w:tab w:val="right" w:pos="922"/>
              </w:tabs>
              <w:spacing w:before="0"/>
              <w:rPr>
                <w:spacing w:val="-2"/>
                <w:sz w:val="20"/>
              </w:rPr>
            </w:pPr>
            <w:r>
              <w:rPr>
                <w:spacing w:val="-2"/>
                <w:sz w:val="20"/>
              </w:rPr>
              <w:tab/>
              <w:t>850.00</w:t>
            </w:r>
          </w:p>
        </w:tc>
        <w:tc>
          <w:tcPr>
            <w:tcW w:w="1134" w:type="dxa"/>
          </w:tcPr>
          <w:p>
            <w:pPr>
              <w:pStyle w:val="yTable"/>
              <w:keepNext/>
              <w:tabs>
                <w:tab w:val="right" w:pos="922"/>
              </w:tabs>
              <w:spacing w:before="0"/>
              <w:rPr>
                <w:spacing w:val="-2"/>
                <w:sz w:val="20"/>
              </w:rPr>
            </w:pPr>
            <w:r>
              <w:rPr>
                <w:spacing w:val="-2"/>
                <w:sz w:val="20"/>
              </w:rPr>
              <w:tab/>
              <w:t>1 700.00</w:t>
            </w:r>
          </w:p>
        </w:tc>
        <w:tc>
          <w:tcPr>
            <w:tcW w:w="1134" w:type="dxa"/>
          </w:tcPr>
          <w:p>
            <w:pPr>
              <w:pStyle w:val="yTable"/>
              <w:keepNext/>
              <w:tabs>
                <w:tab w:val="right" w:pos="922"/>
              </w:tabs>
              <w:spacing w:before="0"/>
              <w:rPr>
                <w:spacing w:val="-2"/>
                <w:sz w:val="20"/>
              </w:rPr>
            </w:pPr>
            <w:r>
              <w:rPr>
                <w:spacing w:val="-2"/>
                <w:sz w:val="20"/>
              </w:rPr>
              <w:tab/>
              <w:t>4 250.00</w:t>
            </w:r>
          </w:p>
        </w:tc>
        <w:tc>
          <w:tcPr>
            <w:tcW w:w="1134" w:type="dxa"/>
          </w:tcPr>
          <w:p>
            <w:pPr>
              <w:pStyle w:val="yTable"/>
              <w:keepNext/>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keepNext/>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230" w:name="_Toc115087836"/>
      <w:bookmarkStart w:id="231" w:name="_Toc115146268"/>
      <w:r>
        <w:rPr>
          <w:rStyle w:val="CharSchNo"/>
        </w:rPr>
        <w:t>Schedule 2</w:t>
      </w:r>
      <w:bookmarkEnd w:id="230"/>
      <w:bookmarkEnd w:id="231"/>
    </w:p>
    <w:p>
      <w:pPr>
        <w:pStyle w:val="yShoulderClause"/>
        <w:spacing w:before="0"/>
      </w:pPr>
      <w:r>
        <w:t>[Rule 3]</w:t>
      </w:r>
    </w:p>
    <w:p>
      <w:pPr>
        <w:pStyle w:val="yMiscellaneousHeading"/>
        <w:spacing w:before="0"/>
        <w:outlineLvl w:val="1"/>
        <w:rPr>
          <w:b/>
          <w:sz w:val="28"/>
        </w:rPr>
      </w:pPr>
      <w:r>
        <w:rPr>
          <w:b/>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232" w:name="_Toc115087837"/>
      <w:bookmarkStart w:id="233" w:name="_Toc115146269"/>
      <w:r>
        <w:rPr>
          <w:rStyle w:val="CharSchNo"/>
        </w:rPr>
        <w:t>Schedule 3</w:t>
      </w:r>
      <w:bookmarkEnd w:id="232"/>
      <w:bookmarkEnd w:id="233"/>
    </w:p>
    <w:p>
      <w:pPr>
        <w:pStyle w:val="yShoulderClause"/>
      </w:pPr>
      <w:r>
        <w:t>[Rule 18]</w:t>
      </w:r>
    </w:p>
    <w:p>
      <w:pPr>
        <w:pStyle w:val="yTable"/>
        <w:tabs>
          <w:tab w:val="left" w:pos="1276"/>
        </w:tabs>
        <w:spacing w:after="120"/>
        <w:jc w:val="center"/>
        <w:outlineLvl w:val="1"/>
        <w:rPr>
          <w:b/>
          <w:sz w:val="28"/>
        </w:rPr>
      </w:pPr>
      <w:r>
        <w:rPr>
          <w:b/>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2"/>
              </w:rPr>
            </w:pPr>
            <w:r>
              <w:rPr>
                <w:spacing w:val="-2"/>
                <w:sz w:val="16"/>
              </w:rPr>
              <w:fldChar w:fldCharType="begin"/>
            </w:r>
            <w:r>
              <w:rPr>
                <w:spacing w:val="-2"/>
                <w:sz w:val="16"/>
              </w:rPr>
              <w:instrText>ADVANCE \D 2.80</w:instrText>
            </w:r>
            <w:r>
              <w:rPr>
                <w:spacing w:val="-2"/>
                <w:sz w:val="16"/>
              </w:rPr>
              <w:fldChar w:fldCharType="end"/>
            </w:r>
          </w:p>
        </w:tc>
        <w:tc>
          <w:tcPr>
            <w:tcW w:w="358" w:type="dxa"/>
            <w:tcBorders>
              <w:top w:val="single" w:sz="4" w:space="0" w:color="auto"/>
              <w:bottom w:val="nil"/>
            </w:tcBorders>
          </w:tcPr>
          <w:p>
            <w:pPr>
              <w:pStyle w:val="yTable"/>
              <w:spacing w:line="120" w:lineRule="atLeast"/>
              <w:rPr>
                <w:spacing w:val="-2"/>
                <w:sz w:val="12"/>
              </w:rPr>
            </w:pPr>
          </w:p>
        </w:tc>
        <w:tc>
          <w:tcPr>
            <w:tcW w:w="359" w:type="dxa"/>
            <w:gridSpan w:val="2"/>
            <w:tcBorders>
              <w:top w:val="single" w:sz="4" w:space="0" w:color="auto"/>
              <w:bottom w:val="nil"/>
            </w:tcBorders>
          </w:tcPr>
          <w:p>
            <w:pPr>
              <w:pStyle w:val="yTable"/>
              <w:spacing w:line="120" w:lineRule="atLeast"/>
              <w:rPr>
                <w:spacing w:val="-2"/>
                <w:sz w:val="12"/>
              </w:rPr>
            </w:pPr>
            <w:r>
              <w:rPr>
                <w:spacing w:val="-2"/>
                <w:sz w:val="12"/>
              </w:rPr>
              <w:t>4</w:t>
            </w:r>
          </w:p>
        </w:tc>
        <w:tc>
          <w:tcPr>
            <w:tcW w:w="358" w:type="dxa"/>
            <w:tcBorders>
              <w:top w:val="single" w:sz="4" w:space="0" w:color="auto"/>
              <w:bottom w:val="nil"/>
            </w:tcBorders>
          </w:tcPr>
          <w:p>
            <w:pPr>
              <w:pStyle w:val="yTable"/>
              <w:spacing w:line="120" w:lineRule="atLeast"/>
              <w:rPr>
                <w:spacing w:val="-2"/>
                <w:sz w:val="12"/>
              </w:rPr>
            </w:pPr>
            <w:r>
              <w:rPr>
                <w:spacing w:val="-2"/>
                <w:sz w:val="12"/>
              </w:rPr>
              <w:t>5</w:t>
            </w:r>
          </w:p>
        </w:tc>
        <w:tc>
          <w:tcPr>
            <w:tcW w:w="359" w:type="dxa"/>
            <w:tcBorders>
              <w:top w:val="single" w:sz="4" w:space="0" w:color="auto"/>
              <w:bottom w:val="nil"/>
            </w:tcBorders>
          </w:tcPr>
          <w:p>
            <w:pPr>
              <w:pStyle w:val="yTable"/>
              <w:spacing w:line="120" w:lineRule="atLeast"/>
              <w:rPr>
                <w:spacing w:val="-2"/>
                <w:sz w:val="12"/>
              </w:rPr>
            </w:pPr>
            <w:r>
              <w:rPr>
                <w:spacing w:val="-2"/>
                <w:sz w:val="12"/>
              </w:rPr>
              <w:t>6</w:t>
            </w:r>
          </w:p>
        </w:tc>
        <w:tc>
          <w:tcPr>
            <w:tcW w:w="358" w:type="dxa"/>
            <w:tcBorders>
              <w:top w:val="single" w:sz="4" w:space="0" w:color="auto"/>
              <w:bottom w:val="nil"/>
            </w:tcBorders>
          </w:tcPr>
          <w:p>
            <w:pPr>
              <w:pStyle w:val="yTable"/>
              <w:spacing w:line="120" w:lineRule="atLeast"/>
              <w:rPr>
                <w:spacing w:val="-2"/>
                <w:sz w:val="12"/>
              </w:rPr>
            </w:pPr>
            <w:r>
              <w:rPr>
                <w:spacing w:val="-2"/>
                <w:sz w:val="12"/>
              </w:rPr>
              <w:t>8</w:t>
            </w:r>
          </w:p>
        </w:tc>
        <w:tc>
          <w:tcPr>
            <w:tcW w:w="359" w:type="dxa"/>
            <w:tcBorders>
              <w:top w:val="single" w:sz="4" w:space="0" w:color="auto"/>
              <w:bottom w:val="nil"/>
            </w:tcBorders>
          </w:tcPr>
          <w:p>
            <w:pPr>
              <w:pStyle w:val="yTable"/>
              <w:spacing w:line="120" w:lineRule="atLeast"/>
              <w:rPr>
                <w:spacing w:val="-2"/>
                <w:sz w:val="12"/>
              </w:rPr>
            </w:pPr>
            <w:r>
              <w:rPr>
                <w:spacing w:val="-2"/>
                <w:sz w:val="12"/>
              </w:rPr>
              <w:t>9</w:t>
            </w:r>
          </w:p>
        </w:tc>
        <w:tc>
          <w:tcPr>
            <w:tcW w:w="358" w:type="dxa"/>
            <w:tcBorders>
              <w:top w:val="single" w:sz="4" w:space="0" w:color="auto"/>
              <w:bottom w:val="nil"/>
            </w:tcBorders>
          </w:tcPr>
          <w:p>
            <w:pPr>
              <w:pStyle w:val="yTable"/>
              <w:spacing w:line="120" w:lineRule="atLeast"/>
              <w:rPr>
                <w:spacing w:val="-2"/>
                <w:sz w:val="12"/>
              </w:rPr>
            </w:pPr>
            <w:r>
              <w:rPr>
                <w:spacing w:val="-2"/>
                <w:sz w:val="12"/>
              </w:rPr>
              <w:t>10</w:t>
            </w:r>
          </w:p>
        </w:tc>
        <w:tc>
          <w:tcPr>
            <w:tcW w:w="359" w:type="dxa"/>
            <w:tcBorders>
              <w:top w:val="single" w:sz="4" w:space="0" w:color="auto"/>
              <w:bottom w:val="nil"/>
            </w:tcBorders>
          </w:tcPr>
          <w:p>
            <w:pPr>
              <w:pStyle w:val="yTable"/>
              <w:spacing w:line="120" w:lineRule="atLeast"/>
              <w:rPr>
                <w:spacing w:val="-2"/>
                <w:sz w:val="12"/>
              </w:rPr>
            </w:pPr>
            <w:r>
              <w:rPr>
                <w:spacing w:val="-2"/>
                <w:sz w:val="12"/>
              </w:rPr>
              <w:t>11</w:t>
            </w:r>
          </w:p>
        </w:tc>
        <w:tc>
          <w:tcPr>
            <w:tcW w:w="358" w:type="dxa"/>
            <w:gridSpan w:val="2"/>
            <w:tcBorders>
              <w:top w:val="single" w:sz="4" w:space="0" w:color="auto"/>
              <w:bottom w:val="nil"/>
            </w:tcBorders>
          </w:tcPr>
          <w:p>
            <w:pPr>
              <w:pStyle w:val="yTable"/>
              <w:spacing w:line="120" w:lineRule="atLeast"/>
              <w:rPr>
                <w:spacing w:val="-2"/>
                <w:sz w:val="12"/>
              </w:rPr>
            </w:pPr>
            <w:r>
              <w:rPr>
                <w:spacing w:val="-2"/>
                <w:sz w:val="12"/>
              </w:rPr>
              <w:t>12</w:t>
            </w:r>
          </w:p>
        </w:tc>
        <w:tc>
          <w:tcPr>
            <w:tcW w:w="359" w:type="dxa"/>
            <w:tcBorders>
              <w:top w:val="single" w:sz="4" w:space="0" w:color="auto"/>
              <w:bottom w:val="nil"/>
            </w:tcBorders>
          </w:tcPr>
          <w:p>
            <w:pPr>
              <w:pStyle w:val="yTable"/>
              <w:spacing w:line="120" w:lineRule="atLeast"/>
              <w:rPr>
                <w:spacing w:val="-2"/>
                <w:sz w:val="12"/>
              </w:rPr>
            </w:pPr>
            <w:r>
              <w:rPr>
                <w:spacing w:val="-2"/>
                <w:sz w:val="12"/>
              </w:rPr>
              <w:t>13</w:t>
            </w:r>
          </w:p>
        </w:tc>
        <w:tc>
          <w:tcPr>
            <w:tcW w:w="358" w:type="dxa"/>
            <w:tcBorders>
              <w:top w:val="single" w:sz="4" w:space="0" w:color="auto"/>
              <w:bottom w:val="nil"/>
            </w:tcBorders>
          </w:tcPr>
          <w:p>
            <w:pPr>
              <w:pStyle w:val="yTable"/>
              <w:spacing w:line="120" w:lineRule="atLeast"/>
              <w:rPr>
                <w:spacing w:val="-2"/>
                <w:sz w:val="12"/>
              </w:rPr>
            </w:pPr>
            <w:r>
              <w:rPr>
                <w:spacing w:val="-2"/>
                <w:sz w:val="12"/>
              </w:rPr>
              <w:t>14</w:t>
            </w:r>
          </w:p>
        </w:tc>
        <w:tc>
          <w:tcPr>
            <w:tcW w:w="359" w:type="dxa"/>
            <w:tcBorders>
              <w:top w:val="single" w:sz="4" w:space="0" w:color="auto"/>
              <w:bottom w:val="nil"/>
            </w:tcBorders>
          </w:tcPr>
          <w:p>
            <w:pPr>
              <w:pStyle w:val="yTable"/>
              <w:spacing w:line="120" w:lineRule="atLeast"/>
              <w:rPr>
                <w:spacing w:val="-2"/>
                <w:sz w:val="12"/>
              </w:rPr>
            </w:pPr>
            <w:r>
              <w:rPr>
                <w:spacing w:val="-2"/>
                <w:sz w:val="12"/>
              </w:rPr>
              <w:t>15</w:t>
            </w:r>
          </w:p>
        </w:tc>
        <w:tc>
          <w:tcPr>
            <w:tcW w:w="358" w:type="dxa"/>
            <w:tcBorders>
              <w:top w:val="single" w:sz="4" w:space="0" w:color="auto"/>
              <w:bottom w:val="nil"/>
            </w:tcBorders>
          </w:tcPr>
          <w:p>
            <w:pPr>
              <w:pStyle w:val="yTable"/>
              <w:spacing w:line="120" w:lineRule="atLeast"/>
              <w:rPr>
                <w:spacing w:val="-2"/>
                <w:sz w:val="12"/>
              </w:rPr>
            </w:pPr>
            <w:r>
              <w:rPr>
                <w:spacing w:val="-2"/>
                <w:sz w:val="12"/>
              </w:rPr>
              <w:t>16</w:t>
            </w:r>
          </w:p>
        </w:tc>
        <w:tc>
          <w:tcPr>
            <w:tcW w:w="359" w:type="dxa"/>
            <w:tcBorders>
              <w:top w:val="single" w:sz="4" w:space="0" w:color="auto"/>
              <w:bottom w:val="nil"/>
            </w:tcBorders>
          </w:tcPr>
          <w:p>
            <w:pPr>
              <w:pStyle w:val="yTable"/>
              <w:spacing w:line="120" w:lineRule="atLeast"/>
              <w:rPr>
                <w:spacing w:val="-2"/>
                <w:sz w:val="12"/>
              </w:rPr>
            </w:pPr>
            <w:r>
              <w:rPr>
                <w:spacing w:val="-2"/>
                <w:sz w:val="12"/>
              </w:rPr>
              <w:t>17</w:t>
            </w:r>
          </w:p>
        </w:tc>
        <w:tc>
          <w:tcPr>
            <w:tcW w:w="358" w:type="dxa"/>
            <w:tcBorders>
              <w:top w:val="single" w:sz="4" w:space="0" w:color="auto"/>
              <w:bottom w:val="nil"/>
            </w:tcBorders>
          </w:tcPr>
          <w:p>
            <w:pPr>
              <w:pStyle w:val="yTable"/>
              <w:spacing w:line="120" w:lineRule="atLeast"/>
              <w:rPr>
                <w:spacing w:val="-2"/>
                <w:sz w:val="12"/>
              </w:rPr>
            </w:pPr>
            <w:r>
              <w:rPr>
                <w:spacing w:val="-2"/>
                <w:sz w:val="12"/>
              </w:rPr>
              <w:t>18</w:t>
            </w:r>
          </w:p>
        </w:tc>
        <w:tc>
          <w:tcPr>
            <w:tcW w:w="359" w:type="dxa"/>
            <w:tcBorders>
              <w:top w:val="single" w:sz="4" w:space="0" w:color="auto"/>
              <w:bottom w:val="nil"/>
            </w:tcBorders>
          </w:tcPr>
          <w:p>
            <w:pPr>
              <w:pStyle w:val="yTable"/>
              <w:spacing w:line="120" w:lineRule="atLeast"/>
              <w:rPr>
                <w:spacing w:val="-2"/>
                <w:sz w:val="12"/>
              </w:rPr>
            </w:pPr>
            <w:r>
              <w:rPr>
                <w:spacing w:val="-2"/>
                <w:sz w:val="12"/>
              </w:rPr>
              <w:t>19</w:t>
            </w:r>
          </w:p>
        </w:tc>
        <w:tc>
          <w:tcPr>
            <w:tcW w:w="359" w:type="dxa"/>
            <w:tcBorders>
              <w:top w:val="single" w:sz="4" w:space="0" w:color="auto"/>
              <w:bottom w:val="nil"/>
            </w:tcBorders>
          </w:tcPr>
          <w:p>
            <w:pPr>
              <w:pStyle w:val="yTable"/>
              <w:spacing w:line="120" w:lineRule="atLeast"/>
              <w:rPr>
                <w:spacing w:val="-2"/>
                <w:sz w:val="12"/>
              </w:rPr>
            </w:pPr>
            <w:r>
              <w:rPr>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Supplementary</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Six and One</w:t>
            </w:r>
          </w:p>
          <w:p>
            <w:pPr>
              <w:pStyle w:val="yTable"/>
              <w:pageBreakBefor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Five and One</w:t>
            </w:r>
          </w:p>
          <w:p>
            <w:pPr>
              <w:pStyle w:val="yTable"/>
              <w:spacing w:before="0" w:line="120" w:lineRule="atLeast"/>
              <w:rPr>
                <w:sz w:val="12"/>
              </w:rPr>
            </w:pPr>
            <w:r>
              <w:rPr>
                <w:sz w:val="12"/>
              </w:rPr>
              <w:t>Supplementary</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pacing w:val="-2"/>
                <w:sz w:val="12"/>
              </w:rPr>
            </w:pPr>
          </w:p>
        </w:tc>
        <w:tc>
          <w:tcPr>
            <w:tcW w:w="358" w:type="dxa"/>
          </w:tcPr>
          <w:p>
            <w:pPr>
              <w:pStyle w:val="yTable"/>
              <w:spacing w:line="120" w:lineRule="atLeast"/>
              <w:rPr>
                <w:spacing w:val="-2"/>
                <w:sz w:val="12"/>
              </w:rPr>
            </w:pPr>
            <w:r>
              <w:rPr>
                <w:spacing w:val="-2"/>
                <w:sz w:val="12"/>
              </w:rPr>
              <w:t>2</w:t>
            </w:r>
          </w:p>
        </w:tc>
        <w:tc>
          <w:tcPr>
            <w:tcW w:w="359" w:type="dxa"/>
            <w:gridSpan w:val="2"/>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t>2</w:t>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gridSpan w:val="2"/>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37</w:t>
            </w:r>
          </w:p>
        </w:tc>
        <w:tc>
          <w:tcPr>
            <w:tcW w:w="358" w:type="dxa"/>
          </w:tcPr>
          <w:p>
            <w:pPr>
              <w:pStyle w:val="yTable"/>
              <w:spacing w:before="0" w:line="120" w:lineRule="atLeast"/>
              <w:rPr>
                <w:sz w:val="12"/>
              </w:rPr>
            </w:pPr>
            <w:r>
              <w:rPr>
                <w:sz w:val="12"/>
              </w:rPr>
              <w:t>2</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5</w:t>
            </w:r>
          </w:p>
        </w:tc>
        <w:tc>
          <w:tcPr>
            <w:tcW w:w="358" w:type="dxa"/>
            <w:gridSpan w:val="2"/>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7</w:t>
            </w:r>
          </w:p>
        </w:tc>
        <w:tc>
          <w:tcPr>
            <w:tcW w:w="358" w:type="dxa"/>
          </w:tcPr>
          <w:p>
            <w:pPr>
              <w:pStyle w:val="yTable"/>
              <w:spacing w:before="0" w:line="120" w:lineRule="atLeast"/>
              <w:rPr>
                <w:sz w:val="12"/>
              </w:rPr>
            </w:pPr>
            <w:r>
              <w:rPr>
                <w:sz w:val="12"/>
              </w:rPr>
              <w:t>8</w:t>
            </w:r>
          </w:p>
        </w:tc>
        <w:tc>
          <w:tcPr>
            <w:tcW w:w="359" w:type="dxa"/>
          </w:tcPr>
          <w:p>
            <w:pPr>
              <w:pStyle w:val="yTable"/>
              <w:spacing w:before="0" w:line="120" w:lineRule="atLeast"/>
              <w:rPr>
                <w:sz w:val="12"/>
              </w:rPr>
            </w:pPr>
            <w:r>
              <w:rPr>
                <w:sz w:val="12"/>
              </w:rPr>
              <w:t>9</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11</w:t>
            </w:r>
          </w:p>
        </w:tc>
        <w:tc>
          <w:tcPr>
            <w:tcW w:w="358" w:type="dxa"/>
          </w:tcPr>
          <w:p>
            <w:pPr>
              <w:pStyle w:val="yTable"/>
              <w:spacing w:before="0" w:line="120" w:lineRule="atLeast"/>
              <w:rPr>
                <w:sz w:val="12"/>
              </w:rPr>
            </w:pPr>
            <w:r>
              <w:rPr>
                <w:sz w:val="12"/>
              </w:rPr>
              <w:t>12</w:t>
            </w:r>
          </w:p>
        </w:tc>
        <w:tc>
          <w:tcPr>
            <w:tcW w:w="359" w:type="dxa"/>
          </w:tcPr>
          <w:p>
            <w:pPr>
              <w:pStyle w:val="yTable"/>
              <w:spacing w:before="0" w:line="120" w:lineRule="atLeast"/>
              <w:rPr>
                <w:sz w:val="12"/>
              </w:rPr>
            </w:pPr>
            <w:r>
              <w:rPr>
                <w:sz w:val="12"/>
              </w:rPr>
              <w:t>13</w:t>
            </w:r>
          </w:p>
        </w:tc>
        <w:tc>
          <w:tcPr>
            <w:tcW w:w="359" w:type="dxa"/>
          </w:tcPr>
          <w:p>
            <w:pPr>
              <w:pStyle w:val="yTable"/>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One and Two</w:t>
            </w:r>
          </w:p>
          <w:p>
            <w:pPr>
              <w:pStyle w:val="yTable"/>
              <w:spacing w:before="0" w:line="120" w:lineRule="atLeast"/>
              <w:rPr>
                <w:sz w:val="12"/>
              </w:rPr>
            </w:pPr>
            <w:r>
              <w:rPr>
                <w:sz w:val="12"/>
              </w:rPr>
              <w:t>Supplementaries</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w:t>
      </w:r>
    </w:p>
    <w:p>
      <w:pPr>
        <w:pStyle w:val="yScheduleHeading"/>
      </w:pPr>
      <w:bookmarkStart w:id="234" w:name="_Toc115087838"/>
      <w:bookmarkStart w:id="235" w:name="_Toc115146270"/>
      <w:r>
        <w:rPr>
          <w:rStyle w:val="CharSchNo"/>
        </w:rPr>
        <w:t>Schedule 4</w:t>
      </w:r>
      <w:bookmarkEnd w:id="234"/>
      <w:bookmarkEnd w:id="235"/>
      <w:r>
        <w:t xml:space="preserve"> </w:t>
      </w:r>
    </w:p>
    <w:p>
      <w:pPr>
        <w:pStyle w:val="yTable"/>
        <w:tabs>
          <w:tab w:val="left" w:pos="142"/>
        </w:tabs>
        <w:spacing w:after="60"/>
        <w:ind w:left="142" w:hanging="142"/>
        <w:jc w:val="center"/>
        <w:rPr>
          <w:b/>
          <w:sz w:val="28"/>
        </w:rPr>
      </w:pPr>
      <w:r>
        <w:rPr>
          <w:b/>
          <w:sz w:val="28"/>
        </w:rPr>
        <w:t>Summary of parameters within which Oz lotto is conducted</w:t>
      </w:r>
    </w:p>
    <w:tbl>
      <w:tblPr>
        <w:tblW w:w="0" w:type="auto"/>
        <w:tblInd w:w="141" w:type="dxa"/>
        <w:tblLayout w:type="fixed"/>
        <w:tblCellMar>
          <w:left w:w="141" w:type="dxa"/>
          <w:right w:w="141" w:type="dxa"/>
        </w:tblCellMar>
        <w:tblLook w:val="0000" w:firstRow="0" w:lastRow="0" w:firstColumn="0" w:lastColumn="0" w:noHBand="0" w:noVBand="0"/>
      </w:tblPr>
      <w:tblGrid>
        <w:gridCol w:w="4253"/>
        <w:gridCol w:w="2693"/>
      </w:tblGrid>
      <w:tr>
        <w:tc>
          <w:tcPr>
            <w:tcW w:w="4253" w:type="dxa"/>
          </w:tcPr>
          <w:p>
            <w:pPr>
              <w:pStyle w:val="yTable"/>
              <w:spacing w:before="0"/>
              <w:jc w:val="center"/>
              <w:rPr>
                <w:spacing w:val="-2"/>
              </w:rPr>
            </w:pPr>
          </w:p>
        </w:tc>
        <w:tc>
          <w:tcPr>
            <w:tcW w:w="2693" w:type="dxa"/>
          </w:tcPr>
          <w:p>
            <w:pPr>
              <w:pStyle w:val="yTable"/>
              <w:spacing w:before="0"/>
              <w:jc w:val="right"/>
              <w:rPr>
                <w:spacing w:val="-2"/>
              </w:rPr>
            </w:pPr>
            <w:r>
              <w:rPr>
                <w:b/>
                <w:spacing w:val="-2"/>
              </w:rPr>
              <w:t>OZ LOTTO</w:t>
            </w:r>
          </w:p>
        </w:tc>
      </w:tr>
      <w:tr>
        <w:tc>
          <w:tcPr>
            <w:tcW w:w="4253" w:type="dxa"/>
          </w:tcPr>
          <w:p>
            <w:pPr>
              <w:pStyle w:val="yTable"/>
              <w:spacing w:before="0"/>
              <w:rPr>
                <w:spacing w:val="-2"/>
              </w:rPr>
            </w:pPr>
            <w:r>
              <w:rPr>
                <w:spacing w:val="-2"/>
              </w:rPr>
              <w:t>Unit Cost</w:t>
            </w:r>
          </w:p>
        </w:tc>
        <w:tc>
          <w:tcPr>
            <w:tcW w:w="2693"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253" w:type="dxa"/>
          </w:tcPr>
          <w:p>
            <w:pPr>
              <w:pStyle w:val="yTable"/>
              <w:spacing w:before="0"/>
              <w:rPr>
                <w:spacing w:val="-2"/>
              </w:rPr>
            </w:pPr>
            <w:r>
              <w:rPr>
                <w:spacing w:val="-2"/>
              </w:rPr>
              <w:t>Prize Fund % Subscriptions</w:t>
            </w:r>
          </w:p>
        </w:tc>
        <w:tc>
          <w:tcPr>
            <w:tcW w:w="2693" w:type="dxa"/>
          </w:tcPr>
          <w:p>
            <w:pPr>
              <w:pStyle w:val="yTable"/>
              <w:spacing w:before="0"/>
              <w:jc w:val="right"/>
              <w:rPr>
                <w:spacing w:val="-2"/>
              </w:rPr>
            </w:pPr>
            <w:r>
              <w:rPr>
                <w:spacing w:val="-2"/>
              </w:rPr>
              <w:t>60.0%</w:t>
            </w:r>
          </w:p>
        </w:tc>
      </w:tr>
      <w:tr>
        <w:tc>
          <w:tcPr>
            <w:tcW w:w="4253" w:type="dxa"/>
          </w:tcPr>
          <w:p>
            <w:pPr>
              <w:pStyle w:val="yTable"/>
              <w:spacing w:before="0"/>
              <w:rPr>
                <w:spacing w:val="-2"/>
              </w:rPr>
            </w:pPr>
            <w:r>
              <w:rPr>
                <w:spacing w:val="-2"/>
              </w:rPr>
              <w:t>Prize Pool % Subscriptions</w:t>
            </w:r>
          </w:p>
        </w:tc>
        <w:tc>
          <w:tcPr>
            <w:tcW w:w="2693" w:type="dxa"/>
          </w:tcPr>
          <w:p>
            <w:pPr>
              <w:pStyle w:val="yTable"/>
              <w:spacing w:before="0"/>
              <w:jc w:val="right"/>
              <w:rPr>
                <w:spacing w:val="-2"/>
              </w:rPr>
            </w:pPr>
            <w:r>
              <w:rPr>
                <w:spacing w:val="-2"/>
              </w:rPr>
              <w:t>56.5%</w:t>
            </w:r>
          </w:p>
        </w:tc>
      </w:tr>
      <w:tr>
        <w:tc>
          <w:tcPr>
            <w:tcW w:w="4253" w:type="dxa"/>
          </w:tcPr>
          <w:p>
            <w:pPr>
              <w:pStyle w:val="yTable"/>
              <w:spacing w:before="0"/>
              <w:rPr>
                <w:spacing w:val="-2"/>
              </w:rPr>
            </w:pPr>
            <w:r>
              <w:rPr>
                <w:spacing w:val="-2"/>
              </w:rPr>
              <w:t xml:space="preserve">Prize Reserve Fund % </w:t>
            </w:r>
          </w:p>
          <w:p>
            <w:pPr>
              <w:pStyle w:val="yTable"/>
              <w:spacing w:before="0"/>
              <w:rPr>
                <w:spacing w:val="-2"/>
              </w:rPr>
            </w:pPr>
            <w:r>
              <w:rPr>
                <w:spacing w:val="-2"/>
              </w:rPr>
              <w:t xml:space="preserve">  Subscriptions (maximum)</w:t>
            </w:r>
          </w:p>
        </w:tc>
        <w:tc>
          <w:tcPr>
            <w:tcW w:w="2693" w:type="dxa"/>
          </w:tcPr>
          <w:p>
            <w:pPr>
              <w:pStyle w:val="yTable"/>
              <w:spacing w:before="0"/>
              <w:jc w:val="right"/>
              <w:rPr>
                <w:spacing w:val="-2"/>
              </w:rPr>
            </w:pPr>
          </w:p>
          <w:p>
            <w:pPr>
              <w:pStyle w:val="yTable"/>
              <w:spacing w:before="0"/>
              <w:jc w:val="right"/>
              <w:rPr>
                <w:spacing w:val="-2"/>
              </w:rPr>
            </w:pPr>
            <w:r>
              <w:rPr>
                <w:spacing w:val="-2"/>
              </w:rPr>
              <w:tab/>
              <w:t>3.5%</w:t>
            </w:r>
          </w:p>
          <w:p>
            <w:pPr>
              <w:pStyle w:val="yTable"/>
              <w:spacing w:before="0"/>
              <w:jc w:val="right"/>
              <w:rPr>
                <w:spacing w:val="-2"/>
              </w:rPr>
            </w:pPr>
          </w:p>
        </w:tc>
      </w:tr>
      <w:tr>
        <w:tc>
          <w:tcPr>
            <w:tcW w:w="4253" w:type="dxa"/>
          </w:tcPr>
          <w:p>
            <w:pPr>
              <w:pStyle w:val="yTable"/>
              <w:spacing w:before="0"/>
              <w:rPr>
                <w:spacing w:val="-2"/>
              </w:rPr>
            </w:pPr>
            <w:r>
              <w:rPr>
                <w:spacing w:val="-2"/>
              </w:rPr>
              <w:t>Number of Divisions</w:t>
            </w:r>
          </w:p>
        </w:tc>
        <w:tc>
          <w:tcPr>
            <w:tcW w:w="2693" w:type="dxa"/>
          </w:tcPr>
          <w:p>
            <w:pPr>
              <w:pStyle w:val="yTable"/>
              <w:spacing w:before="0"/>
              <w:jc w:val="right"/>
              <w:rPr>
                <w:spacing w:val="-2"/>
              </w:rPr>
            </w:pPr>
            <w:r>
              <w:rPr>
                <w:spacing w:val="-2"/>
              </w:rPr>
              <w:t>Seven</w:t>
            </w:r>
          </w:p>
        </w:tc>
      </w:tr>
      <w:tr>
        <w:tc>
          <w:tcPr>
            <w:tcW w:w="4253" w:type="dxa"/>
          </w:tcPr>
          <w:p>
            <w:pPr>
              <w:pStyle w:val="yTable"/>
              <w:spacing w:before="0"/>
              <w:rPr>
                <w:spacing w:val="-2"/>
              </w:rPr>
            </w:pPr>
            <w:r>
              <w:rPr>
                <w:spacing w:val="-2"/>
              </w:rPr>
              <w:t>Prize Pool – division 1</w:t>
            </w:r>
          </w:p>
        </w:tc>
        <w:tc>
          <w:tcPr>
            <w:tcW w:w="2693" w:type="dxa"/>
          </w:tcPr>
          <w:p>
            <w:pPr>
              <w:pStyle w:val="yTable"/>
              <w:spacing w:before="0"/>
              <w:jc w:val="right"/>
              <w:rPr>
                <w:spacing w:val="-2"/>
              </w:rPr>
            </w:pPr>
            <w:r>
              <w:rPr>
                <w:spacing w:val="-2"/>
              </w:rPr>
              <w:t>40.0%</w:t>
            </w:r>
          </w:p>
        </w:tc>
      </w:tr>
      <w:tr>
        <w:tc>
          <w:tcPr>
            <w:tcW w:w="4253" w:type="dxa"/>
          </w:tcPr>
          <w:p>
            <w:pPr>
              <w:pStyle w:val="yTable"/>
              <w:spacing w:before="0"/>
              <w:rPr>
                <w:spacing w:val="-2"/>
              </w:rPr>
            </w:pPr>
            <w:r>
              <w:rPr>
                <w:spacing w:val="-2"/>
              </w:rPr>
              <w:t>Prize Pool – division 2</w:t>
            </w:r>
          </w:p>
        </w:tc>
        <w:tc>
          <w:tcPr>
            <w:tcW w:w="2693" w:type="dxa"/>
          </w:tcPr>
          <w:p>
            <w:pPr>
              <w:pStyle w:val="yTable"/>
              <w:spacing w:before="0"/>
              <w:jc w:val="right"/>
              <w:rPr>
                <w:spacing w:val="-2"/>
              </w:rPr>
            </w:pPr>
            <w:r>
              <w:rPr>
                <w:spacing w:val="-2"/>
              </w:rPr>
              <w:t>1.7%</w:t>
            </w:r>
          </w:p>
        </w:tc>
      </w:tr>
      <w:tr>
        <w:tc>
          <w:tcPr>
            <w:tcW w:w="4253" w:type="dxa"/>
          </w:tcPr>
          <w:p>
            <w:pPr>
              <w:pStyle w:val="yTable"/>
              <w:spacing w:before="0"/>
              <w:rPr>
                <w:spacing w:val="-2"/>
              </w:rPr>
            </w:pPr>
            <w:r>
              <w:rPr>
                <w:spacing w:val="-2"/>
              </w:rPr>
              <w:t>Prize Pool – division 3</w:t>
            </w:r>
          </w:p>
        </w:tc>
        <w:tc>
          <w:tcPr>
            <w:tcW w:w="2693" w:type="dxa"/>
          </w:tcPr>
          <w:p>
            <w:pPr>
              <w:pStyle w:val="yTable"/>
              <w:spacing w:before="0"/>
              <w:jc w:val="right"/>
              <w:rPr>
                <w:spacing w:val="-2"/>
              </w:rPr>
            </w:pPr>
            <w:r>
              <w:rPr>
                <w:spacing w:val="-2"/>
              </w:rPr>
              <w:t>3.5%</w:t>
            </w:r>
          </w:p>
        </w:tc>
      </w:tr>
      <w:tr>
        <w:tc>
          <w:tcPr>
            <w:tcW w:w="4253" w:type="dxa"/>
          </w:tcPr>
          <w:p>
            <w:pPr>
              <w:pStyle w:val="yTable"/>
              <w:spacing w:before="0"/>
              <w:rPr>
                <w:spacing w:val="-2"/>
              </w:rPr>
            </w:pPr>
            <w:r>
              <w:rPr>
                <w:spacing w:val="-2"/>
              </w:rPr>
              <w:t>Prize Pool – division 4</w:t>
            </w:r>
          </w:p>
        </w:tc>
        <w:tc>
          <w:tcPr>
            <w:tcW w:w="2693" w:type="dxa"/>
          </w:tcPr>
          <w:p>
            <w:pPr>
              <w:pStyle w:val="yTable"/>
              <w:spacing w:before="0"/>
              <w:jc w:val="right"/>
              <w:rPr>
                <w:spacing w:val="-2"/>
              </w:rPr>
            </w:pPr>
            <w:r>
              <w:rPr>
                <w:spacing w:val="-2"/>
              </w:rPr>
              <w:t>1.8%</w:t>
            </w:r>
          </w:p>
        </w:tc>
      </w:tr>
      <w:tr>
        <w:tc>
          <w:tcPr>
            <w:tcW w:w="4253" w:type="dxa"/>
          </w:tcPr>
          <w:p>
            <w:pPr>
              <w:pStyle w:val="yTable"/>
              <w:spacing w:before="0"/>
              <w:rPr>
                <w:spacing w:val="-2"/>
              </w:rPr>
            </w:pPr>
            <w:r>
              <w:rPr>
                <w:spacing w:val="-2"/>
              </w:rPr>
              <w:t>Prize Pool – division 5</w:t>
            </w:r>
          </w:p>
        </w:tc>
        <w:tc>
          <w:tcPr>
            <w:tcW w:w="2693" w:type="dxa"/>
          </w:tcPr>
          <w:p>
            <w:pPr>
              <w:pStyle w:val="yTable"/>
              <w:spacing w:before="0"/>
              <w:jc w:val="right"/>
              <w:rPr>
                <w:spacing w:val="-2"/>
              </w:rPr>
            </w:pPr>
            <w:r>
              <w:rPr>
                <w:spacing w:val="-2"/>
              </w:rPr>
              <w:t>2.1%</w:t>
            </w:r>
          </w:p>
        </w:tc>
      </w:tr>
      <w:tr>
        <w:tc>
          <w:tcPr>
            <w:tcW w:w="4253" w:type="dxa"/>
          </w:tcPr>
          <w:p>
            <w:pPr>
              <w:pStyle w:val="yTable"/>
              <w:spacing w:before="0"/>
              <w:rPr>
                <w:spacing w:val="-2"/>
              </w:rPr>
            </w:pPr>
            <w:r>
              <w:rPr>
                <w:spacing w:val="-2"/>
              </w:rPr>
              <w:t>Prize Pool – division 6</w:t>
            </w:r>
          </w:p>
        </w:tc>
        <w:tc>
          <w:tcPr>
            <w:tcW w:w="2693" w:type="dxa"/>
          </w:tcPr>
          <w:p>
            <w:pPr>
              <w:pStyle w:val="yTable"/>
              <w:spacing w:before="0"/>
              <w:jc w:val="right"/>
              <w:rPr>
                <w:spacing w:val="-2"/>
              </w:rPr>
            </w:pPr>
            <w:r>
              <w:rPr>
                <w:spacing w:val="-2"/>
              </w:rPr>
              <w:t>24.0%</w:t>
            </w:r>
          </w:p>
        </w:tc>
      </w:tr>
      <w:tr>
        <w:tc>
          <w:tcPr>
            <w:tcW w:w="4253" w:type="dxa"/>
          </w:tcPr>
          <w:p>
            <w:pPr>
              <w:pStyle w:val="yTable"/>
              <w:spacing w:before="0"/>
              <w:rPr>
                <w:spacing w:val="-2"/>
              </w:rPr>
            </w:pPr>
            <w:r>
              <w:rPr>
                <w:spacing w:val="-2"/>
              </w:rPr>
              <w:t>Prize Pool – division 7</w:t>
            </w:r>
          </w:p>
        </w:tc>
        <w:tc>
          <w:tcPr>
            <w:tcW w:w="2693" w:type="dxa"/>
          </w:tcPr>
          <w:p>
            <w:pPr>
              <w:pStyle w:val="yTable"/>
              <w:spacing w:before="0"/>
              <w:jc w:val="right"/>
              <w:rPr>
                <w:spacing w:val="-2"/>
              </w:rPr>
            </w:pPr>
            <w:r>
              <w:rPr>
                <w:spacing w:val="-2"/>
              </w:rPr>
              <w:t>26.9%</w:t>
            </w:r>
          </w:p>
          <w:p>
            <w:pPr>
              <w:pStyle w:val="yTable"/>
              <w:spacing w:before="0"/>
              <w:jc w:val="right"/>
              <w:rPr>
                <w:spacing w:val="-2"/>
              </w:rPr>
            </w:pPr>
          </w:p>
        </w:tc>
      </w:tr>
      <w:tr>
        <w:tc>
          <w:tcPr>
            <w:tcW w:w="4253" w:type="dxa"/>
          </w:tcPr>
          <w:p>
            <w:pPr>
              <w:pStyle w:val="yTable"/>
              <w:spacing w:before="0"/>
              <w:rPr>
                <w:spacing w:val="-2"/>
              </w:rPr>
            </w:pPr>
            <w:r>
              <w:rPr>
                <w:spacing w:val="-2"/>
              </w:rPr>
              <w:t>Winning Numbers Drawn</w:t>
            </w:r>
          </w:p>
        </w:tc>
        <w:tc>
          <w:tcPr>
            <w:tcW w:w="2693" w:type="dxa"/>
          </w:tcPr>
          <w:p>
            <w:pPr>
              <w:pStyle w:val="yTable"/>
              <w:spacing w:before="0"/>
              <w:jc w:val="right"/>
              <w:rPr>
                <w:spacing w:val="-2"/>
              </w:rPr>
            </w:pPr>
            <w:r>
              <w:rPr>
                <w:spacing w:val="-2"/>
              </w:rPr>
              <w:t>7</w:t>
            </w:r>
          </w:p>
        </w:tc>
      </w:tr>
      <w:tr>
        <w:tc>
          <w:tcPr>
            <w:tcW w:w="4253" w:type="dxa"/>
          </w:tcPr>
          <w:p>
            <w:pPr>
              <w:pStyle w:val="yTable"/>
              <w:spacing w:before="0"/>
              <w:rPr>
                <w:spacing w:val="-2"/>
              </w:rPr>
            </w:pPr>
            <w:r>
              <w:rPr>
                <w:spacing w:val="-2"/>
              </w:rPr>
              <w:t>Supplementary Numbers Drawn</w:t>
            </w:r>
          </w:p>
        </w:tc>
        <w:tc>
          <w:tcPr>
            <w:tcW w:w="2693" w:type="dxa"/>
          </w:tcPr>
          <w:p>
            <w:pPr>
              <w:pStyle w:val="yTable"/>
              <w:spacing w:before="0"/>
              <w:jc w:val="right"/>
              <w:rPr>
                <w:spacing w:val="-2"/>
              </w:rPr>
            </w:pPr>
            <w:r>
              <w:rPr>
                <w:spacing w:val="-2"/>
              </w:rPr>
              <w:t>2</w:t>
            </w:r>
          </w:p>
          <w:p>
            <w:pPr>
              <w:pStyle w:val="yTable"/>
              <w:spacing w:before="0"/>
              <w:jc w:val="right"/>
              <w:rPr>
                <w:spacing w:val="-2"/>
              </w:rPr>
            </w:pPr>
          </w:p>
        </w:tc>
      </w:tr>
      <w:tr>
        <w:tc>
          <w:tcPr>
            <w:tcW w:w="4253" w:type="dxa"/>
          </w:tcPr>
          <w:p>
            <w:pPr>
              <w:pStyle w:val="yTable"/>
              <w:spacing w:before="0"/>
              <w:rPr>
                <w:spacing w:val="-2"/>
              </w:rPr>
            </w:pPr>
            <w:r>
              <w:rPr>
                <w:spacing w:val="-2"/>
              </w:rPr>
              <w:t xml:space="preserve">Odds of winning — </w:t>
            </w:r>
          </w:p>
        </w:tc>
        <w:tc>
          <w:tcPr>
            <w:tcW w:w="2693" w:type="dxa"/>
          </w:tcPr>
          <w:p>
            <w:pPr>
              <w:pStyle w:val="yTable"/>
              <w:spacing w:before="0"/>
              <w:jc w:val="right"/>
              <w:rPr>
                <w:spacing w:val="-2"/>
              </w:rPr>
            </w:pPr>
          </w:p>
        </w:tc>
      </w:tr>
      <w:tr>
        <w:tc>
          <w:tcPr>
            <w:tcW w:w="4253" w:type="dxa"/>
          </w:tcPr>
          <w:p>
            <w:pPr>
              <w:pStyle w:val="yTable"/>
              <w:spacing w:before="0"/>
              <w:rPr>
                <w:spacing w:val="-2"/>
              </w:rPr>
            </w:pPr>
            <w:r>
              <w:rPr>
                <w:spacing w:val="-2"/>
              </w:rPr>
              <w:t>division 1</w:t>
            </w:r>
          </w:p>
        </w:tc>
        <w:tc>
          <w:tcPr>
            <w:tcW w:w="2693" w:type="dxa"/>
          </w:tcPr>
          <w:p>
            <w:pPr>
              <w:pStyle w:val="yTable"/>
              <w:spacing w:before="0"/>
              <w:jc w:val="right"/>
              <w:rPr>
                <w:spacing w:val="-2"/>
              </w:rPr>
            </w:pPr>
            <w:r>
              <w:rPr>
                <w:spacing w:val="-2"/>
              </w:rPr>
              <w:t>1 in 45 379 620</w:t>
            </w:r>
          </w:p>
        </w:tc>
      </w:tr>
      <w:tr>
        <w:tc>
          <w:tcPr>
            <w:tcW w:w="4253" w:type="dxa"/>
          </w:tcPr>
          <w:p>
            <w:pPr>
              <w:pStyle w:val="yTable"/>
              <w:spacing w:before="0"/>
              <w:rPr>
                <w:spacing w:val="-2"/>
              </w:rPr>
            </w:pPr>
            <w:r>
              <w:rPr>
                <w:spacing w:val="-2"/>
              </w:rPr>
              <w:t>division 2</w:t>
            </w:r>
          </w:p>
        </w:tc>
        <w:tc>
          <w:tcPr>
            <w:tcW w:w="2693" w:type="dxa"/>
          </w:tcPr>
          <w:p>
            <w:pPr>
              <w:pStyle w:val="yTable"/>
              <w:spacing w:before="0"/>
              <w:jc w:val="right"/>
              <w:rPr>
                <w:spacing w:val="-2"/>
              </w:rPr>
            </w:pPr>
            <w:r>
              <w:rPr>
                <w:spacing w:val="-2"/>
              </w:rPr>
              <w:t>1 in 3 241 401</w:t>
            </w:r>
          </w:p>
        </w:tc>
      </w:tr>
      <w:tr>
        <w:tc>
          <w:tcPr>
            <w:tcW w:w="4253" w:type="dxa"/>
          </w:tcPr>
          <w:p>
            <w:pPr>
              <w:pStyle w:val="yTable"/>
              <w:spacing w:before="0"/>
              <w:rPr>
                <w:spacing w:val="-2"/>
              </w:rPr>
            </w:pPr>
            <w:r>
              <w:rPr>
                <w:spacing w:val="-2"/>
              </w:rPr>
              <w:t>division 3</w:t>
            </w:r>
          </w:p>
        </w:tc>
        <w:tc>
          <w:tcPr>
            <w:tcW w:w="2693" w:type="dxa"/>
          </w:tcPr>
          <w:p>
            <w:pPr>
              <w:pStyle w:val="yTable"/>
              <w:spacing w:before="0"/>
              <w:jc w:val="right"/>
              <w:rPr>
                <w:spacing w:val="-2"/>
              </w:rPr>
            </w:pPr>
            <w:r>
              <w:rPr>
                <w:spacing w:val="-2"/>
              </w:rPr>
              <w:t>1 in 180 078</w:t>
            </w:r>
          </w:p>
        </w:tc>
      </w:tr>
      <w:tr>
        <w:tc>
          <w:tcPr>
            <w:tcW w:w="4253" w:type="dxa"/>
          </w:tcPr>
          <w:p>
            <w:pPr>
              <w:pStyle w:val="yTable"/>
              <w:spacing w:before="0"/>
              <w:rPr>
                <w:spacing w:val="-2"/>
              </w:rPr>
            </w:pPr>
            <w:r>
              <w:rPr>
                <w:spacing w:val="-2"/>
              </w:rPr>
              <w:t>division 4</w:t>
            </w:r>
          </w:p>
        </w:tc>
        <w:tc>
          <w:tcPr>
            <w:tcW w:w="2693" w:type="dxa"/>
          </w:tcPr>
          <w:p>
            <w:pPr>
              <w:pStyle w:val="yTable"/>
              <w:spacing w:before="0"/>
              <w:jc w:val="right"/>
              <w:rPr>
                <w:spacing w:val="-2"/>
              </w:rPr>
            </w:pPr>
            <w:r>
              <w:rPr>
                <w:spacing w:val="-2"/>
              </w:rPr>
              <w:t>1 in 29 602</w:t>
            </w:r>
          </w:p>
        </w:tc>
      </w:tr>
      <w:tr>
        <w:tc>
          <w:tcPr>
            <w:tcW w:w="4253" w:type="dxa"/>
          </w:tcPr>
          <w:p>
            <w:pPr>
              <w:pStyle w:val="yTable"/>
              <w:spacing w:before="0"/>
              <w:rPr>
                <w:spacing w:val="-2"/>
              </w:rPr>
            </w:pPr>
            <w:r>
              <w:rPr>
                <w:spacing w:val="-2"/>
              </w:rPr>
              <w:t>division 5</w:t>
            </w:r>
          </w:p>
        </w:tc>
        <w:tc>
          <w:tcPr>
            <w:tcW w:w="2693" w:type="dxa"/>
          </w:tcPr>
          <w:p>
            <w:pPr>
              <w:pStyle w:val="yTable"/>
              <w:spacing w:before="0"/>
              <w:jc w:val="right"/>
              <w:rPr>
                <w:spacing w:val="-2"/>
              </w:rPr>
            </w:pPr>
            <w:r>
              <w:rPr>
                <w:spacing w:val="-2"/>
              </w:rPr>
              <w:t>1 in 3 430</w:t>
            </w:r>
          </w:p>
        </w:tc>
      </w:tr>
      <w:tr>
        <w:tc>
          <w:tcPr>
            <w:tcW w:w="4253" w:type="dxa"/>
          </w:tcPr>
          <w:p>
            <w:pPr>
              <w:pStyle w:val="yTable"/>
              <w:spacing w:before="0"/>
              <w:rPr>
                <w:spacing w:val="-2"/>
              </w:rPr>
            </w:pPr>
            <w:r>
              <w:rPr>
                <w:spacing w:val="-2"/>
              </w:rPr>
              <w:t>division 6</w:t>
            </w:r>
          </w:p>
        </w:tc>
        <w:tc>
          <w:tcPr>
            <w:tcW w:w="2693" w:type="dxa"/>
          </w:tcPr>
          <w:p>
            <w:pPr>
              <w:pStyle w:val="yTable"/>
              <w:spacing w:before="0"/>
              <w:jc w:val="right"/>
              <w:rPr>
                <w:spacing w:val="-2"/>
              </w:rPr>
            </w:pPr>
            <w:r>
              <w:rPr>
                <w:spacing w:val="-2"/>
              </w:rPr>
              <w:t>1 in 154</w:t>
            </w:r>
          </w:p>
        </w:tc>
      </w:tr>
      <w:tr>
        <w:tc>
          <w:tcPr>
            <w:tcW w:w="4253" w:type="dxa"/>
          </w:tcPr>
          <w:p>
            <w:pPr>
              <w:pStyle w:val="yTable"/>
              <w:spacing w:before="0"/>
              <w:rPr>
                <w:spacing w:val="-2"/>
              </w:rPr>
            </w:pPr>
            <w:r>
              <w:rPr>
                <w:spacing w:val="-2"/>
              </w:rPr>
              <w:t>division 7</w:t>
            </w:r>
          </w:p>
        </w:tc>
        <w:tc>
          <w:tcPr>
            <w:tcW w:w="2693" w:type="dxa"/>
          </w:tcPr>
          <w:p>
            <w:pPr>
              <w:pStyle w:val="yTable"/>
              <w:spacing w:before="0"/>
              <w:jc w:val="right"/>
              <w:rPr>
                <w:spacing w:val="-2"/>
              </w:rPr>
            </w:pPr>
            <w:r>
              <w:rPr>
                <w:spacing w:val="-2"/>
              </w:rPr>
              <w:t>1 in 87</w:t>
            </w:r>
          </w:p>
        </w:tc>
      </w:tr>
      <w:tr>
        <w:tc>
          <w:tcPr>
            <w:tcW w:w="4253" w:type="dxa"/>
          </w:tcPr>
          <w:p>
            <w:pPr>
              <w:pStyle w:val="yTable"/>
              <w:spacing w:before="0"/>
              <w:rPr>
                <w:spacing w:val="-2"/>
              </w:rPr>
            </w:pPr>
            <w:r>
              <w:rPr>
                <w:spacing w:val="-2"/>
              </w:rPr>
              <w:t>Any prize</w:t>
            </w:r>
          </w:p>
        </w:tc>
        <w:tc>
          <w:tcPr>
            <w:tcW w:w="2693" w:type="dxa"/>
          </w:tcPr>
          <w:p>
            <w:pPr>
              <w:pStyle w:val="yTable"/>
              <w:spacing w:before="0"/>
              <w:jc w:val="right"/>
              <w:rPr>
                <w:spacing w:val="-2"/>
              </w:rPr>
            </w:pPr>
            <w:r>
              <w:rPr>
                <w:spacing w:val="-2"/>
              </w:rPr>
              <w:t>1 in 55</w:t>
            </w:r>
          </w:p>
          <w:p>
            <w:pPr>
              <w:pStyle w:val="yTable"/>
              <w:spacing w:before="0"/>
              <w:jc w:val="right"/>
              <w:rPr>
                <w:spacing w:val="-2"/>
              </w:rPr>
            </w:pPr>
          </w:p>
        </w:tc>
      </w:tr>
      <w:tr>
        <w:tc>
          <w:tcPr>
            <w:tcW w:w="4253" w:type="dxa"/>
          </w:tcPr>
          <w:p>
            <w:pPr>
              <w:pStyle w:val="yTable"/>
              <w:spacing w:before="0"/>
              <w:rPr>
                <w:spacing w:val="-2"/>
              </w:rPr>
            </w:pPr>
            <w:r>
              <w:rPr>
                <w:spacing w:val="-2"/>
              </w:rPr>
              <w:t>Forecast Range</w:t>
            </w:r>
          </w:p>
        </w:tc>
        <w:tc>
          <w:tcPr>
            <w:tcW w:w="2693" w:type="dxa"/>
          </w:tcPr>
          <w:p>
            <w:pPr>
              <w:pStyle w:val="yTable"/>
              <w:spacing w:before="0"/>
              <w:jc w:val="right"/>
              <w:rPr>
                <w:spacing w:val="-2"/>
              </w:rPr>
            </w:pPr>
            <w:r>
              <w:rPr>
                <w:spacing w:val="-2"/>
              </w:rPr>
              <w:t>1 to 45 inclusive</w:t>
            </w:r>
          </w:p>
        </w:tc>
      </w:tr>
      <w:tr>
        <w:tc>
          <w:tcPr>
            <w:tcW w:w="4253" w:type="dxa"/>
          </w:tcPr>
          <w:p>
            <w:pPr>
              <w:pStyle w:val="yTable"/>
              <w:spacing w:before="0"/>
              <w:rPr>
                <w:spacing w:val="-2"/>
              </w:rPr>
            </w:pPr>
            <w:r>
              <w:rPr>
                <w:spacing w:val="-2"/>
              </w:rPr>
              <w:t>System Range</w:t>
            </w:r>
          </w:p>
        </w:tc>
        <w:tc>
          <w:tcPr>
            <w:tcW w:w="2693"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253" w:type="dxa"/>
          </w:tcPr>
          <w:p>
            <w:pPr>
              <w:pStyle w:val="yTable"/>
              <w:spacing w:before="0"/>
              <w:rPr>
                <w:spacing w:val="-2"/>
              </w:rPr>
            </w:pPr>
            <w:r>
              <w:rPr>
                <w:spacing w:val="-2"/>
              </w:rPr>
              <w:t>Multiweek Options (</w:t>
            </w:r>
            <w:r>
              <w:rPr>
                <w:i/>
                <w:spacing w:val="-2"/>
              </w:rPr>
              <w:t>if available</w:t>
            </w:r>
            <w:r>
              <w:rPr>
                <w:spacing w:val="-2"/>
              </w:rPr>
              <w:t>)</w:t>
            </w:r>
          </w:p>
        </w:tc>
        <w:tc>
          <w:tcPr>
            <w:tcW w:w="2693" w:type="dxa"/>
          </w:tcPr>
          <w:p>
            <w:pPr>
              <w:pStyle w:val="yTable"/>
              <w:spacing w:before="0"/>
              <w:jc w:val="right"/>
              <w:rPr>
                <w:spacing w:val="-2"/>
              </w:rPr>
            </w:pPr>
            <w:r>
              <w:rPr>
                <w:spacing w:val="-2"/>
              </w:rPr>
              <w:t>2, 5 or 10 weeks</w:t>
            </w:r>
          </w:p>
        </w:tc>
      </w:tr>
      <w:tr>
        <w:tc>
          <w:tcPr>
            <w:tcW w:w="4253" w:type="dxa"/>
          </w:tcPr>
          <w:p>
            <w:pPr>
              <w:pStyle w:val="yTable"/>
              <w:spacing w:before="0"/>
              <w:rPr>
                <w:spacing w:val="-2"/>
              </w:rPr>
            </w:pPr>
            <w:r>
              <w:rPr>
                <w:spacing w:val="-2"/>
              </w:rPr>
              <w:t>Advance Sales (maximum) (</w:t>
            </w:r>
            <w:r>
              <w:rPr>
                <w:i/>
                <w:spacing w:val="-2"/>
              </w:rPr>
              <w:t>if available</w:t>
            </w:r>
            <w:r>
              <w:rPr>
                <w:spacing w:val="-2"/>
              </w:rPr>
              <w:t>)</w:t>
            </w:r>
          </w:p>
        </w:tc>
        <w:tc>
          <w:tcPr>
            <w:tcW w:w="2693" w:type="dxa"/>
          </w:tcPr>
          <w:p>
            <w:pPr>
              <w:pStyle w:val="yTable"/>
              <w:spacing w:before="0"/>
              <w:jc w:val="right"/>
              <w:rPr>
                <w:spacing w:val="-2"/>
              </w:rPr>
            </w:pPr>
            <w:r>
              <w:rPr>
                <w:spacing w:val="-2"/>
              </w:rPr>
              <w:t>10 weeks</w:t>
            </w:r>
          </w:p>
        </w:tc>
      </w:tr>
      <w:tr>
        <w:tc>
          <w:tcPr>
            <w:tcW w:w="4253" w:type="dxa"/>
          </w:tcPr>
          <w:p>
            <w:pPr>
              <w:pStyle w:val="yTable"/>
              <w:spacing w:before="0"/>
              <w:rPr>
                <w:spacing w:val="-2"/>
              </w:rPr>
            </w:pPr>
            <w:r>
              <w:rPr>
                <w:spacing w:val="-2"/>
              </w:rPr>
              <w:t>Entries per Coupon (minimum)</w:t>
            </w:r>
          </w:p>
        </w:tc>
        <w:tc>
          <w:tcPr>
            <w:tcW w:w="2693" w:type="dxa"/>
          </w:tcPr>
          <w:p>
            <w:pPr>
              <w:pStyle w:val="yTable"/>
              <w:spacing w:before="0"/>
              <w:jc w:val="right"/>
              <w:rPr>
                <w:spacing w:val="-2"/>
              </w:rPr>
            </w:pPr>
            <w:r>
              <w:rPr>
                <w:spacing w:val="-2"/>
              </w:rPr>
              <w:t>1</w:t>
            </w:r>
          </w:p>
        </w:tc>
      </w:tr>
      <w:tr>
        <w:tc>
          <w:tcPr>
            <w:tcW w:w="4253" w:type="dxa"/>
          </w:tcPr>
          <w:p>
            <w:pPr>
              <w:pStyle w:val="yTable"/>
              <w:keepNext/>
              <w:keepLines/>
              <w:spacing w:before="0"/>
              <w:rPr>
                <w:spacing w:val="-2"/>
              </w:rPr>
            </w:pPr>
            <w:r>
              <w:t>Entries per Coupon (maximum) (</w:t>
            </w:r>
            <w:r>
              <w:rPr>
                <w:i/>
              </w:rPr>
              <w:t>subject to maximum aggregate entry cost</w:t>
            </w:r>
            <w:r>
              <w:t>)</w:t>
            </w:r>
          </w:p>
        </w:tc>
        <w:tc>
          <w:tcPr>
            <w:tcW w:w="2693" w:type="dxa"/>
          </w:tcPr>
          <w:p>
            <w:pPr>
              <w:pStyle w:val="yTable"/>
              <w:spacing w:before="0"/>
              <w:jc w:val="right"/>
              <w:rPr>
                <w:spacing w:val="-2"/>
              </w:rPr>
            </w:pPr>
            <w:r>
              <w:rPr>
                <w:spacing w:val="-2"/>
              </w:rPr>
              <w:br/>
              <w:t>12</w:t>
            </w:r>
          </w:p>
        </w:tc>
      </w:tr>
      <w:tr>
        <w:tc>
          <w:tcPr>
            <w:tcW w:w="4253" w:type="dxa"/>
          </w:tcPr>
          <w:p>
            <w:pPr>
              <w:pStyle w:val="yTable"/>
              <w:spacing w:before="0"/>
              <w:rPr>
                <w:spacing w:val="-2"/>
              </w:rPr>
            </w:pPr>
            <w:r>
              <w:rPr>
                <w:spacing w:val="-2"/>
              </w:rPr>
              <w:t>Games per oral request</w:t>
            </w:r>
          </w:p>
        </w:tc>
        <w:tc>
          <w:tcPr>
            <w:tcW w:w="2693" w:type="dxa"/>
          </w:tcPr>
          <w:p>
            <w:pPr>
              <w:pStyle w:val="yTable"/>
              <w:spacing w:before="0"/>
              <w:jc w:val="right"/>
              <w:rPr>
                <w:spacing w:val="-2"/>
              </w:rPr>
            </w:pPr>
            <w:r>
              <w:rPr>
                <w:spacing w:val="-2"/>
              </w:rPr>
              <w:t>6, 12, 14, 18 or 25</w:t>
            </w:r>
          </w:p>
        </w:tc>
      </w:tr>
      <w:tr>
        <w:tc>
          <w:tcPr>
            <w:tcW w:w="4253" w:type="dxa"/>
          </w:tcPr>
          <w:p>
            <w:pPr>
              <w:pStyle w:val="yTable"/>
              <w:spacing w:before="0"/>
              <w:rPr>
                <w:spacing w:val="-2"/>
              </w:rPr>
            </w:pPr>
            <w:r>
              <w:rPr>
                <w:spacing w:val="-2"/>
              </w:rPr>
              <w:t>Systems entries per oral request</w:t>
            </w:r>
          </w:p>
        </w:tc>
        <w:tc>
          <w:tcPr>
            <w:tcW w:w="2693" w:type="dxa"/>
          </w:tcPr>
          <w:p>
            <w:pPr>
              <w:pStyle w:val="yTable"/>
              <w:spacing w:before="0"/>
              <w:jc w:val="right"/>
              <w:rPr>
                <w:spacing w:val="-2"/>
              </w:rPr>
            </w:pPr>
            <w:r>
              <w:rPr>
                <w:spacing w:val="-2"/>
              </w:rPr>
              <w:t>1</w:t>
            </w:r>
          </w:p>
        </w:tc>
      </w:tr>
      <w:tr>
        <w:tc>
          <w:tcPr>
            <w:tcW w:w="4253" w:type="dxa"/>
          </w:tcPr>
          <w:p>
            <w:pPr>
              <w:pStyle w:val="yTable"/>
              <w:spacing w:before="0"/>
              <w:rPr>
                <w:spacing w:val="-2"/>
              </w:rPr>
            </w:pPr>
            <w:r>
              <w:rPr>
                <w:spacing w:val="-2"/>
              </w:rPr>
              <w:t>Prize Payment Period</w:t>
            </w:r>
          </w:p>
        </w:tc>
        <w:tc>
          <w:tcPr>
            <w:tcW w:w="2693" w:type="dxa"/>
          </w:tcPr>
          <w:p>
            <w:pPr>
              <w:pStyle w:val="yTable"/>
              <w:spacing w:before="0"/>
              <w:jc w:val="right"/>
              <w:rPr>
                <w:spacing w:val="-2"/>
              </w:rPr>
            </w:pPr>
            <w:r>
              <w:rPr>
                <w:spacing w:val="-2"/>
              </w:rPr>
              <w:t>12 Months</w:t>
            </w:r>
          </w:p>
        </w:tc>
      </w:tr>
      <w:tr>
        <w:tc>
          <w:tcPr>
            <w:tcW w:w="4253" w:type="dxa"/>
          </w:tcPr>
          <w:p>
            <w:pPr>
              <w:pStyle w:val="yTable"/>
              <w:spacing w:before="0"/>
              <w:rPr>
                <w:spacing w:val="-2"/>
              </w:rPr>
            </w:pPr>
            <w:r>
              <w:t>Maximum Aggregate Entry Cost</w:t>
            </w:r>
          </w:p>
        </w:tc>
        <w:tc>
          <w:tcPr>
            <w:tcW w:w="2693" w:type="dxa"/>
          </w:tcPr>
          <w:p>
            <w:pPr>
              <w:pStyle w:val="yTable"/>
              <w:spacing w:before="0"/>
              <w:jc w:val="right"/>
              <w:rPr>
                <w:spacing w:val="-2"/>
              </w:rPr>
            </w:pPr>
            <w:r>
              <w:t>$99,999.00</w:t>
            </w:r>
          </w:p>
        </w:tc>
      </w:tr>
    </w:tbl>
    <w:p>
      <w:pPr>
        <w:pStyle w:val="yFootnotesection"/>
      </w:pPr>
      <w:r>
        <w:tab/>
        <w:t>[Schedule 4 inserted in Gazette 6 Sep 2005 p. 4127-8.]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36" w:name="_Toc110931836"/>
      <w:bookmarkStart w:id="237" w:name="_Toc110933144"/>
      <w:bookmarkStart w:id="238" w:name="_Toc110933220"/>
      <w:bookmarkStart w:id="239" w:name="_Toc110933303"/>
      <w:bookmarkStart w:id="240" w:name="_Toc113703802"/>
      <w:bookmarkStart w:id="241" w:name="_Toc113767393"/>
    </w:p>
    <w:p>
      <w:pPr>
        <w:pStyle w:val="nHeading2"/>
      </w:pPr>
      <w:bookmarkStart w:id="242" w:name="_Toc115087839"/>
      <w:bookmarkStart w:id="243" w:name="_Toc115146271"/>
      <w:r>
        <w:t>Notes</w:t>
      </w:r>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5072829"/>
      <w:bookmarkStart w:id="245" w:name="_Toc110931837"/>
      <w:bookmarkStart w:id="246" w:name="_Toc110933145"/>
      <w:bookmarkStart w:id="247" w:name="_Toc115146272"/>
      <w:r>
        <w:rPr>
          <w:snapToGrid w:val="0"/>
        </w:rPr>
        <w:t>Compilation table</w:t>
      </w:r>
      <w:bookmarkEnd w:id="244"/>
      <w:bookmarkEnd w:id="245"/>
      <w:bookmarkEnd w:id="246"/>
      <w:bookmarkEnd w:id="247"/>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(Oz Lotto) Rules 1995</w:t>
            </w:r>
          </w:p>
        </w:tc>
        <w:tc>
          <w:tcPr>
            <w:tcW w:w="1276" w:type="dxa"/>
          </w:tcPr>
          <w:p>
            <w:pPr>
              <w:pStyle w:val="nTable"/>
              <w:spacing w:before="120"/>
              <w:rPr>
                <w:sz w:val="19"/>
              </w:rPr>
            </w:pPr>
            <w:r>
              <w:rPr>
                <w:sz w:val="19"/>
              </w:rPr>
              <w:t>30 Oct 1995 p. 5007</w:t>
            </w:r>
            <w:r>
              <w:rPr>
                <w:sz w:val="19"/>
              </w:rPr>
              <w:noBreakHyphen/>
              <w:t>29</w:t>
            </w:r>
          </w:p>
        </w:tc>
        <w:tc>
          <w:tcPr>
            <w:tcW w:w="2693" w:type="dxa"/>
          </w:tcPr>
          <w:p>
            <w:pPr>
              <w:pStyle w:val="nTable"/>
              <w:spacing w:before="12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before="120"/>
              <w:ind w:right="113"/>
              <w:rPr>
                <w:sz w:val="19"/>
                <w:vertAlign w:val="superscript"/>
              </w:rPr>
            </w:pPr>
            <w:r>
              <w:rPr>
                <w:i/>
                <w:sz w:val="19"/>
              </w:rPr>
              <w:t xml:space="preserve">Lotteries Commission (Oz Lotto) Amendment Rules 1997 </w:t>
            </w:r>
            <w:r>
              <w:rPr>
                <w:sz w:val="19"/>
                <w:vertAlign w:val="superscript"/>
              </w:rPr>
              <w:t>2</w:t>
            </w:r>
          </w:p>
        </w:tc>
        <w:tc>
          <w:tcPr>
            <w:tcW w:w="1276" w:type="dxa"/>
          </w:tcPr>
          <w:p>
            <w:pPr>
              <w:pStyle w:val="nTable"/>
              <w:spacing w:before="120"/>
              <w:rPr>
                <w:sz w:val="19"/>
              </w:rPr>
            </w:pPr>
            <w:r>
              <w:rPr>
                <w:sz w:val="19"/>
              </w:rPr>
              <w:t>29 Apr 1997 p. 2145</w:t>
            </w:r>
            <w:r>
              <w:rPr>
                <w:sz w:val="19"/>
              </w:rPr>
              <w:noBreakHyphen/>
              <w:t>6</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(Oz Lotto) Amendment Rules 1998</w:t>
            </w:r>
          </w:p>
        </w:tc>
        <w:tc>
          <w:tcPr>
            <w:tcW w:w="1276" w:type="dxa"/>
          </w:tcPr>
          <w:p>
            <w:pPr>
              <w:pStyle w:val="nTable"/>
              <w:spacing w:before="120"/>
              <w:rPr>
                <w:sz w:val="19"/>
              </w:rPr>
            </w:pPr>
            <w:r>
              <w:rPr>
                <w:sz w:val="19"/>
              </w:rPr>
              <w:t>15 May 1998 p. 2818</w:t>
            </w:r>
          </w:p>
        </w:tc>
        <w:tc>
          <w:tcPr>
            <w:tcW w:w="2693" w:type="dxa"/>
          </w:tcPr>
          <w:p>
            <w:pPr>
              <w:pStyle w:val="nTable"/>
              <w:spacing w:before="120"/>
              <w:rPr>
                <w:sz w:val="19"/>
              </w:rPr>
            </w:pPr>
            <w:r>
              <w:rPr>
                <w:sz w:val="19"/>
              </w:rPr>
              <w:t>15 May 1998</w:t>
            </w:r>
          </w:p>
        </w:tc>
      </w:tr>
      <w:tr>
        <w:trPr>
          <w:cantSplit/>
        </w:trPr>
        <w:tc>
          <w:tcPr>
            <w:tcW w:w="3119" w:type="dxa"/>
          </w:tcPr>
          <w:p>
            <w:pPr>
              <w:pStyle w:val="nTable"/>
              <w:spacing w:before="120"/>
              <w:ind w:right="113"/>
              <w:rPr>
                <w:i/>
                <w:sz w:val="19"/>
              </w:rPr>
            </w:pPr>
            <w:r>
              <w:rPr>
                <w:i/>
                <w:sz w:val="19"/>
              </w:rPr>
              <w:t>Lotteries Commission (Oz Lotto) Amendment Rules 2001</w:t>
            </w:r>
          </w:p>
        </w:tc>
        <w:tc>
          <w:tcPr>
            <w:tcW w:w="1276" w:type="dxa"/>
          </w:tcPr>
          <w:p>
            <w:pPr>
              <w:pStyle w:val="nTable"/>
              <w:spacing w:before="120"/>
              <w:rPr>
                <w:sz w:val="19"/>
              </w:rPr>
            </w:pPr>
            <w:r>
              <w:rPr>
                <w:sz w:val="19"/>
              </w:rPr>
              <w:t>9 Mar 2001 p. 1337</w:t>
            </w:r>
            <w:r>
              <w:rPr>
                <w:sz w:val="19"/>
              </w:rPr>
              <w:noBreakHyphen/>
              <w:t>41</w:t>
            </w:r>
          </w:p>
        </w:tc>
        <w:tc>
          <w:tcPr>
            <w:tcW w:w="2693" w:type="dxa"/>
          </w:tcPr>
          <w:p>
            <w:pPr>
              <w:pStyle w:val="nTable"/>
              <w:spacing w:before="120"/>
              <w:rPr>
                <w:sz w:val="19"/>
              </w:rPr>
            </w:pPr>
            <w:r>
              <w:rPr>
                <w:sz w:val="19"/>
              </w:rPr>
              <w:t>11 Mar 2001 (see r. 2)</w:t>
            </w:r>
          </w:p>
        </w:tc>
      </w:tr>
      <w:tr>
        <w:trPr>
          <w:cantSplit/>
        </w:trPr>
        <w:tc>
          <w:tcPr>
            <w:tcW w:w="3119" w:type="dxa"/>
          </w:tcPr>
          <w:p>
            <w:pPr>
              <w:pStyle w:val="nTable"/>
              <w:spacing w:before="120"/>
              <w:ind w:right="113"/>
              <w:rPr>
                <w:i/>
                <w:sz w:val="19"/>
              </w:rPr>
            </w:pPr>
            <w:r>
              <w:rPr>
                <w:i/>
                <w:sz w:val="19"/>
              </w:rPr>
              <w:t>Lotteries Commission (Oz Lotto) Amendment Rules 2002</w:t>
            </w:r>
          </w:p>
        </w:tc>
        <w:tc>
          <w:tcPr>
            <w:tcW w:w="1276" w:type="dxa"/>
          </w:tcPr>
          <w:p>
            <w:pPr>
              <w:pStyle w:val="nTable"/>
              <w:spacing w:before="120"/>
              <w:rPr>
                <w:sz w:val="19"/>
              </w:rPr>
            </w:pPr>
            <w:r>
              <w:rPr>
                <w:sz w:val="19"/>
              </w:rPr>
              <w:t>28 Mar 2002 p. 1763</w:t>
            </w:r>
          </w:p>
        </w:tc>
        <w:tc>
          <w:tcPr>
            <w:tcW w:w="2693" w:type="dxa"/>
          </w:tcPr>
          <w:p>
            <w:pPr>
              <w:pStyle w:val="nTable"/>
              <w:spacing w:before="120"/>
              <w:rPr>
                <w:sz w:val="19"/>
              </w:rPr>
            </w:pPr>
            <w:r>
              <w:rPr>
                <w:sz w:val="19"/>
              </w:rPr>
              <w:t>2 Apr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(Oz Lotto) Amendment Rules 2003</w:t>
            </w:r>
          </w:p>
        </w:tc>
        <w:tc>
          <w:tcPr>
            <w:tcW w:w="1276" w:type="dxa"/>
          </w:tcPr>
          <w:p>
            <w:pPr>
              <w:pStyle w:val="nTable"/>
              <w:spacing w:before="120"/>
              <w:rPr>
                <w:sz w:val="19"/>
              </w:rPr>
            </w:pPr>
            <w:r>
              <w:rPr>
                <w:sz w:val="19"/>
              </w:rPr>
              <w:t>8 Aug 2003 p. 3580-1</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(Oz Lotto) Amendment Rules 2005</w:t>
            </w:r>
          </w:p>
        </w:tc>
        <w:tc>
          <w:tcPr>
            <w:tcW w:w="1276" w:type="dxa"/>
          </w:tcPr>
          <w:p>
            <w:pPr>
              <w:pStyle w:val="nTable"/>
              <w:spacing w:before="120"/>
              <w:rPr>
                <w:sz w:val="19"/>
              </w:rPr>
            </w:pPr>
            <w:r>
              <w:rPr>
                <w:sz w:val="19"/>
              </w:rPr>
              <w:t>5 Aug 2005 p. 3597-8</w:t>
            </w:r>
          </w:p>
        </w:tc>
        <w:tc>
          <w:tcPr>
            <w:tcW w:w="2693" w:type="dxa"/>
          </w:tcPr>
          <w:p>
            <w:pPr>
              <w:pStyle w:val="nTable"/>
              <w:spacing w:before="120"/>
              <w:rPr>
                <w:sz w:val="19"/>
              </w:rPr>
            </w:pPr>
            <w:r>
              <w:rPr>
                <w:sz w:val="19"/>
              </w:rPr>
              <w:t>5 Aug 2005</w:t>
            </w:r>
          </w:p>
        </w:tc>
      </w:tr>
      <w:tr>
        <w:trPr>
          <w:cantSplit/>
        </w:trPr>
        <w:tc>
          <w:tcPr>
            <w:tcW w:w="3119" w:type="dxa"/>
            <w:tcBorders>
              <w:bottom w:val="single" w:sz="4" w:space="0" w:color="auto"/>
            </w:tcBorders>
          </w:tcPr>
          <w:p>
            <w:pPr>
              <w:pStyle w:val="nTable"/>
              <w:spacing w:before="120"/>
              <w:ind w:right="113"/>
              <w:rPr>
                <w:i/>
                <w:sz w:val="19"/>
              </w:rPr>
            </w:pPr>
            <w:r>
              <w:rPr>
                <w:i/>
                <w:sz w:val="19"/>
              </w:rPr>
              <w:t>Lotteries Commission (Oz Lotto) Amendment Rules (No. 2) 2005</w:t>
            </w:r>
          </w:p>
        </w:tc>
        <w:tc>
          <w:tcPr>
            <w:tcW w:w="1276" w:type="dxa"/>
            <w:tcBorders>
              <w:bottom w:val="single" w:sz="4" w:space="0" w:color="auto"/>
            </w:tcBorders>
          </w:tcPr>
          <w:p>
            <w:pPr>
              <w:pStyle w:val="nTable"/>
              <w:spacing w:before="120"/>
              <w:rPr>
                <w:sz w:val="19"/>
              </w:rPr>
            </w:pPr>
            <w:r>
              <w:rPr>
                <w:sz w:val="19"/>
              </w:rPr>
              <w:t>6 Sep 2005 p. 4119</w:t>
            </w:r>
            <w:r>
              <w:rPr>
                <w:sz w:val="19"/>
              </w:rPr>
              <w:noBreakHyphen/>
              <w:t>28</w:t>
            </w:r>
          </w:p>
        </w:tc>
        <w:tc>
          <w:tcPr>
            <w:tcW w:w="2693" w:type="dxa"/>
            <w:tcBorders>
              <w:bottom w:val="single" w:sz="4" w:space="0" w:color="auto"/>
            </w:tcBorders>
          </w:tcPr>
          <w:p>
            <w:pPr>
              <w:pStyle w:val="nTable"/>
              <w:spacing w:before="120"/>
              <w:rPr>
                <w:sz w:val="19"/>
              </w:rPr>
            </w:pPr>
            <w:r>
              <w:rPr>
                <w:sz w:val="19"/>
              </w:rPr>
              <w:t>12 Oct 2005 (see r. 2)</w:t>
            </w:r>
          </w:p>
        </w:tc>
      </w:tr>
    </w:tbl>
    <w:p>
      <w:pPr>
        <w:pStyle w:val="nSubsection"/>
        <w:rPr>
          <w:snapToGrid w:val="0"/>
        </w:rPr>
      </w:pPr>
      <w:r>
        <w:rPr>
          <w:snapToGrid w:val="0"/>
          <w:vertAlign w:val="superscript"/>
        </w:rPr>
        <w:t>2</w:t>
      </w:r>
      <w:r>
        <w:rPr>
          <w:snapToGrid w:val="0"/>
        </w:rPr>
        <w:tab/>
        <w:t xml:space="preserve">The </w:t>
      </w:r>
      <w:r>
        <w:rPr>
          <w:i/>
          <w:snapToGrid w:val="0"/>
        </w:rPr>
        <w:t>Lotteries Commission (Oz Lotto) Amendment Rules 1997</w:t>
      </w:r>
      <w:r>
        <w:rPr>
          <w:snapToGrid w:val="0"/>
        </w:rPr>
        <w:t xml:space="preserve"> r. 9 was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248" w:name="UpToHere"/>
      <w:bookmarkEnd w:id="248"/>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42"/>
    <w:docVar w:name="WAFER_20151208100242" w:val="RemoveTrackChanges"/>
    <w:docVar w:name="WAFER_20151208100242_GUID" w:val="f2692b9c-98a0-49b4-b8c6-2cdb1b371b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8401</Words>
  <Characters>32516</Characters>
  <Application>Microsoft Office Word</Application>
  <DocSecurity>0</DocSecurity>
  <Lines>3612</Lines>
  <Paragraphs>3147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1995 - 01-c0-05</dc:title>
  <dc:subject/>
  <dc:creator/>
  <cp:keywords/>
  <dc:description/>
  <cp:lastModifiedBy>svcMRProcess</cp:lastModifiedBy>
  <cp:revision>4</cp:revision>
  <cp:lastPrinted>2002-05-31T02:44:00Z</cp:lastPrinted>
  <dcterms:created xsi:type="dcterms:W3CDTF">2015-12-10T06:37:00Z</dcterms:created>
  <dcterms:modified xsi:type="dcterms:W3CDTF">2015-12-10T06:37:00Z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20051012</vt:lpwstr>
  </property>
  <property fmtid="{D5CDD505-2E9C-101B-9397-08002B2CF9AE}" pid="4" name="DocumentType">
    <vt:lpwstr>Reg</vt:lpwstr>
  </property>
  <property fmtid="{D5CDD505-2E9C-101B-9397-08002B2CF9AE}" pid="5" name="OwlsUID">
    <vt:i4>4605</vt:i4>
  </property>
  <property fmtid="{D5CDD505-2E9C-101B-9397-08002B2CF9AE}" pid="6" name="AsAtDate">
    <vt:lpwstr>12 Oct 2005</vt:lpwstr>
  </property>
  <property fmtid="{D5CDD505-2E9C-101B-9397-08002B2CF9AE}" pid="7" name="Suffix">
    <vt:lpwstr>01-c0-05</vt:lpwstr>
  </property>
</Properties>
</file>