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(Super 66)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(Super 66) Rules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_Toc150241069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_Toc150241070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_Toc150241071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_Toc150241073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_Toc150241074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Receipted tickets</w:t>
      </w:r>
      <w:r>
        <w:tab/>
      </w:r>
      <w:r>
        <w:fldChar w:fldCharType="begin"/>
      </w:r>
      <w:r>
        <w:instrText xml:space="preserve"> PAGEREF _Toc150241075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Surrender of receipted ticket</w:t>
      </w:r>
      <w:r>
        <w:tab/>
      </w:r>
      <w:r>
        <w:fldChar w:fldCharType="begin"/>
      </w:r>
      <w:r>
        <w:instrText xml:space="preserve"> PAGEREF _Toc150241076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Accuracy of receipted ticket</w:t>
      </w:r>
      <w:r>
        <w:tab/>
      </w:r>
      <w:r>
        <w:fldChar w:fldCharType="begin"/>
      </w:r>
      <w:r>
        <w:instrText xml:space="preserve"> PAGEREF _Toc150241077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Validity of receipted ticket</w:t>
      </w:r>
      <w:r>
        <w:tab/>
      </w:r>
      <w:r>
        <w:fldChar w:fldCharType="begin"/>
      </w:r>
      <w:r>
        <w:instrText xml:space="preserve"> PAGEREF _Toc150241078 \h </w:instrText>
      </w:r>
      <w:r>
        <w:fldChar w:fldCharType="separate"/>
      </w:r>
      <w:r>
        <w:t>6</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10</w:t>
      </w:r>
      <w:r>
        <w:rPr>
          <w:snapToGrid w:val="0"/>
          <w:szCs w:val="24"/>
        </w:rPr>
        <w:t>.</w:t>
      </w:r>
      <w:r>
        <w:rPr>
          <w:snapToGrid w:val="0"/>
          <w:szCs w:val="24"/>
        </w:rPr>
        <w:tab/>
        <w:t>Super 66 draws to be numbered</w:t>
      </w:r>
      <w:r>
        <w:tab/>
      </w:r>
      <w:r>
        <w:fldChar w:fldCharType="begin"/>
      </w:r>
      <w:r>
        <w:instrText xml:space="preserve"> PAGEREF _Toc150241080 \h </w:instrText>
      </w:r>
      <w:r>
        <w:fldChar w:fldCharType="separate"/>
      </w:r>
      <w:r>
        <w:t>8</w:t>
      </w:r>
      <w:r>
        <w:fldChar w:fldCharType="end"/>
      </w:r>
    </w:p>
    <w:p>
      <w:pPr>
        <w:pStyle w:val="TOC8"/>
        <w:rPr>
          <w:sz w:val="24"/>
          <w:szCs w:val="24"/>
        </w:rPr>
      </w:pPr>
      <w:r>
        <w:rPr>
          <w:szCs w:val="24"/>
        </w:rPr>
        <w:t>11.</w:t>
      </w:r>
      <w:r>
        <w:rPr>
          <w:szCs w:val="24"/>
        </w:rPr>
        <w:tab/>
        <w:t>Super 66 draws to be supervised</w:t>
      </w:r>
      <w:r>
        <w:tab/>
      </w:r>
      <w:r>
        <w:fldChar w:fldCharType="begin"/>
      </w:r>
      <w:r>
        <w:instrText xml:space="preserve"> PAGEREF _Toc150241081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Publication of results</w:t>
      </w:r>
      <w:r>
        <w:tab/>
      </w:r>
      <w:r>
        <w:fldChar w:fldCharType="begin"/>
      </w:r>
      <w:r>
        <w:instrText xml:space="preserve"> PAGEREF _Toc150241082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Super 66 prize pool and prize reserve fund</w:t>
      </w:r>
      <w:r>
        <w:tab/>
      </w:r>
      <w:r>
        <w:fldChar w:fldCharType="begin"/>
      </w:r>
      <w:r>
        <w:instrText xml:space="preserve"> PAGEREF _Toc150241083 \h </w:instrText>
      </w:r>
      <w:r>
        <w:fldChar w:fldCharType="separate"/>
      </w:r>
      <w:r>
        <w:t>8</w:t>
      </w:r>
      <w:r>
        <w:fldChar w:fldCharType="end"/>
      </w:r>
    </w:p>
    <w:p>
      <w:pPr>
        <w:pStyle w:val="TOC2"/>
        <w:tabs>
          <w:tab w:val="right" w:leader="dot" w:pos="7086"/>
        </w:tabs>
        <w:rPr>
          <w:b w:val="0"/>
          <w:sz w:val="24"/>
          <w:szCs w:val="24"/>
        </w:rPr>
      </w:pPr>
      <w:r>
        <w:rPr>
          <w:szCs w:val="30"/>
        </w:rPr>
        <w:t>Part 4 — Super 66 draw</w:t>
      </w:r>
    </w:p>
    <w:p>
      <w:pPr>
        <w:pStyle w:val="TOC8"/>
        <w:rPr>
          <w:sz w:val="24"/>
          <w:szCs w:val="24"/>
        </w:rPr>
      </w:pPr>
      <w:r>
        <w:rPr>
          <w:szCs w:val="24"/>
        </w:rPr>
        <w:t>14</w:t>
      </w:r>
      <w:r>
        <w:rPr>
          <w:snapToGrid w:val="0"/>
          <w:szCs w:val="24"/>
        </w:rPr>
        <w:t>.</w:t>
      </w:r>
      <w:r>
        <w:rPr>
          <w:snapToGrid w:val="0"/>
          <w:szCs w:val="24"/>
        </w:rPr>
        <w:tab/>
        <w:t>Super 66 draw</w:t>
      </w:r>
      <w:r>
        <w:tab/>
      </w:r>
      <w:r>
        <w:fldChar w:fldCharType="begin"/>
      </w:r>
      <w:r>
        <w:instrText xml:space="preserve"> PAGEREF _Toc150241085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Criteria for super 66 prizes</w:t>
      </w:r>
      <w:r>
        <w:tab/>
      </w:r>
      <w:r>
        <w:fldChar w:fldCharType="begin"/>
      </w:r>
      <w:r>
        <w:instrText xml:space="preserve"> PAGEREF _Toc150241086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Distribution of prize pool</w:t>
      </w:r>
      <w:r>
        <w:tab/>
      </w:r>
      <w:r>
        <w:fldChar w:fldCharType="begin"/>
      </w:r>
      <w:r>
        <w:instrText xml:space="preserve"> PAGEREF _Toc150241087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Division 1 jackpot</w:t>
      </w:r>
      <w:r>
        <w:tab/>
      </w:r>
      <w:r>
        <w:fldChar w:fldCharType="begin"/>
      </w:r>
      <w:r>
        <w:instrText xml:space="preserve"> PAGEREF _Toc150241088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Bonus draws and guaranteed prize pools</w:t>
      </w:r>
      <w:r>
        <w:tab/>
      </w:r>
      <w:r>
        <w:fldChar w:fldCharType="begin"/>
      </w:r>
      <w:r>
        <w:instrText xml:space="preserve"> PAGEREF _Toc150241089 \h </w:instrText>
      </w:r>
      <w:r>
        <w:fldChar w:fldCharType="separate"/>
      </w:r>
      <w:r>
        <w:t>12</w:t>
      </w:r>
      <w:r>
        <w:fldChar w:fldCharType="end"/>
      </w:r>
    </w:p>
    <w:p>
      <w:pPr>
        <w:pStyle w:val="TOC8"/>
        <w:rPr>
          <w:sz w:val="24"/>
          <w:szCs w:val="24"/>
        </w:rPr>
      </w:pPr>
      <w:r>
        <w:rPr>
          <w:szCs w:val="24"/>
        </w:rPr>
        <w:lastRenderedPageBreak/>
        <w:t>19</w:t>
      </w:r>
      <w:r>
        <w:rPr>
          <w:snapToGrid w:val="0"/>
          <w:szCs w:val="24"/>
        </w:rPr>
        <w:t>.</w:t>
      </w:r>
      <w:r>
        <w:rPr>
          <w:snapToGrid w:val="0"/>
          <w:szCs w:val="24"/>
        </w:rPr>
        <w:tab/>
        <w:t>Division 1 prizes</w:t>
      </w:r>
      <w:r>
        <w:tab/>
      </w:r>
      <w:r>
        <w:fldChar w:fldCharType="begin"/>
      </w:r>
      <w:r>
        <w:instrText xml:space="preserve"> PAGEREF _Toc150241090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Division 2 prizes</w:t>
      </w:r>
      <w:r>
        <w:tab/>
      </w:r>
      <w:r>
        <w:fldChar w:fldCharType="begin"/>
      </w:r>
      <w:r>
        <w:instrText xml:space="preserve"> PAGEREF _Toc150241091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Division 3, 4 and 5 prizes</w:t>
      </w:r>
      <w:r>
        <w:tab/>
      </w:r>
      <w:r>
        <w:fldChar w:fldCharType="begin"/>
      </w:r>
      <w:r>
        <w:instrText xml:space="preserve"> PAGEREF _Toc150241092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Commission may require a statutory declaration</w:t>
      </w:r>
      <w:r>
        <w:tab/>
      </w:r>
      <w:r>
        <w:fldChar w:fldCharType="begin"/>
      </w:r>
      <w:r>
        <w:instrText xml:space="preserve"> PAGEREF _Toc150241093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Publication of names and addresses of prize winners</w:t>
      </w:r>
      <w:r>
        <w:tab/>
      </w:r>
      <w:r>
        <w:fldChar w:fldCharType="begin"/>
      </w:r>
      <w:r>
        <w:instrText xml:space="preserve"> PAGEREF _Toc150241094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Player Registration Service</w:t>
      </w:r>
      <w:r>
        <w:tab/>
      </w:r>
      <w:r>
        <w:fldChar w:fldCharType="begin"/>
      </w:r>
      <w:r>
        <w:instrText xml:space="preserve"> PAGEREF _Toc150241095 \h </w:instrText>
      </w:r>
      <w:r>
        <w:fldChar w:fldCharType="separate"/>
      </w:r>
      <w:r>
        <w:t>15</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Instructions</w:t>
      </w:r>
      <w:r>
        <w:tab/>
      </w:r>
      <w:r>
        <w:fldChar w:fldCharType="begin"/>
      </w:r>
      <w:r>
        <w:instrText xml:space="preserve"> PAGEREF _Toc150241097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Rules to be made available</w:t>
      </w:r>
      <w:r>
        <w:tab/>
      </w:r>
      <w:r>
        <w:fldChar w:fldCharType="begin"/>
      </w:r>
      <w:r>
        <w:instrText xml:space="preserve"> PAGEREF _Toc150241098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Decisions of Commission final</w:t>
      </w:r>
      <w:r>
        <w:tab/>
      </w:r>
      <w:r>
        <w:fldChar w:fldCharType="begin"/>
      </w:r>
      <w:r>
        <w:instrText xml:space="preserve"> PAGEREF _Toc150241099 \h </w:instrText>
      </w:r>
      <w:r>
        <w:fldChar w:fldCharType="separate"/>
      </w:r>
      <w:r>
        <w:t>17</w:t>
      </w:r>
      <w:r>
        <w:fldChar w:fldCharType="end"/>
      </w:r>
    </w:p>
    <w:p>
      <w:pPr>
        <w:pStyle w:val="TOC2"/>
        <w:tabs>
          <w:tab w:val="right" w:leader="dot" w:pos="7086"/>
        </w:tabs>
        <w:rPr>
          <w:b w:val="0"/>
          <w:sz w:val="24"/>
          <w:szCs w:val="24"/>
        </w:rPr>
      </w:pPr>
      <w:r>
        <w:rPr>
          <w:szCs w:val="30"/>
        </w:rPr>
        <w:t>Part 7 — Transitional</w:t>
      </w:r>
    </w:p>
    <w:p>
      <w:pPr>
        <w:pStyle w:val="TOC8"/>
        <w:rPr>
          <w:sz w:val="24"/>
          <w:szCs w:val="24"/>
        </w:rPr>
      </w:pPr>
      <w:r>
        <w:rPr>
          <w:szCs w:val="24"/>
        </w:rPr>
        <w:t>30</w:t>
      </w:r>
      <w:r>
        <w:rPr>
          <w:snapToGrid w:val="0"/>
          <w:szCs w:val="24"/>
        </w:rPr>
        <w:t>.</w:t>
      </w:r>
      <w:r>
        <w:rPr>
          <w:snapToGrid w:val="0"/>
          <w:szCs w:val="24"/>
        </w:rPr>
        <w:tab/>
        <w:t>Jackpot on last draw</w:t>
      </w:r>
      <w:r>
        <w:tab/>
      </w:r>
      <w:r>
        <w:fldChar w:fldCharType="begin"/>
      </w:r>
      <w:r>
        <w:instrText xml:space="preserve"> PAGEREF _Toc150241101 \h </w:instrText>
      </w:r>
      <w:r>
        <w:fldChar w:fldCharType="separate"/>
      </w:r>
      <w:r>
        <w:t>18</w:t>
      </w:r>
      <w:r>
        <w:fldChar w:fldCharType="end"/>
      </w:r>
    </w:p>
    <w:p>
      <w:pPr>
        <w:pStyle w:val="TOC2"/>
        <w:tabs>
          <w:tab w:val="right" w:leader="dot" w:pos="7086"/>
        </w:tabs>
        <w:rPr>
          <w:b w:val="0"/>
          <w:sz w:val="24"/>
          <w:szCs w:val="24"/>
        </w:rPr>
      </w:pPr>
      <w:r>
        <w:rPr>
          <w:szCs w:val="28"/>
        </w:rPr>
        <w:t>Schedule 1 — Summary of parameters within which Super 66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_Toc150241104 \h </w:instrText>
      </w:r>
      <w:r>
        <w:fldChar w:fldCharType="separate"/>
      </w:r>
      <w:r>
        <w:t>20</w:t>
      </w:r>
      <w:r>
        <w:fldChar w:fldCharType="end"/>
      </w:r>
    </w:p>
    <w:p>
      <w:pPr>
        <w:pStyle w:val="TOC8"/>
        <w:rPr>
          <w:sz w:val="24"/>
        </w:rPr>
      </w:pPr>
      <w:r>
        <w:rPr>
          <w:snapToGrid w:val="0"/>
        </w:rPr>
        <w:tab/>
        <w:t>Provisions that have not come into operation</w:t>
      </w:r>
      <w:r>
        <w:tab/>
      </w:r>
      <w:r>
        <w:fldChar w:fldCharType="begin"/>
      </w:r>
      <w:r>
        <w:instrText xml:space="preserve"> PAGEREF _Toc150241105 \h </w:instrText>
      </w:r>
      <w:r>
        <w:fldChar w:fldCharType="separate"/>
      </w:r>
      <w:r>
        <w:t>20</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2" w:name="_Toc88360461"/>
      <w:bookmarkStart w:id="3" w:name="_Toc88447809"/>
      <w:bookmarkStart w:id="4" w:name="_Toc133390612"/>
      <w:bookmarkStart w:id="5" w:name="_Toc133390758"/>
      <w:bookmarkStart w:id="6" w:name="_Toc147224491"/>
      <w:bookmarkStart w:id="7" w:name="_Toc147289674"/>
      <w:bookmarkStart w:id="8" w:name="_Toc1502410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5012074"/>
      <w:bookmarkStart w:id="10" w:name="_Toc5012367"/>
      <w:bookmarkStart w:id="11" w:name="_Toc43182275"/>
      <w:bookmarkStart w:id="12" w:name="_Toc133390613"/>
      <w:bookmarkStart w:id="13" w:name="_Toc150241069"/>
      <w:r>
        <w:rPr>
          <w:rStyle w:val="CharSectno"/>
        </w:rPr>
        <w:t>1</w:t>
      </w:r>
      <w:r>
        <w:rPr>
          <w:snapToGrid w:val="0"/>
        </w:rPr>
        <w:t>.</w:t>
      </w:r>
      <w:r>
        <w:rPr>
          <w:snapToGrid w:val="0"/>
        </w:rPr>
        <w:tab/>
        <w:t>Citation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14" w:name="_Toc5012075"/>
      <w:bookmarkStart w:id="15" w:name="_Toc5012368"/>
      <w:bookmarkStart w:id="16" w:name="_Toc43182276"/>
      <w:bookmarkStart w:id="17" w:name="_Toc133390614"/>
      <w:bookmarkStart w:id="18" w:name="_Toc150241070"/>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19" w:name="_Toc5012076"/>
      <w:bookmarkStart w:id="20" w:name="_Toc5012369"/>
      <w:bookmarkStart w:id="21" w:name="_Toc43182277"/>
      <w:bookmarkStart w:id="22" w:name="_Toc133390615"/>
      <w:bookmarkStart w:id="23" w:name="_Toc150241071"/>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super 66, and includes any branch or section of the Commission;</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in super 66 as described in rule 5;</w:t>
      </w:r>
    </w:p>
    <w:p>
      <w:pPr>
        <w:pStyle w:val="Defstart"/>
      </w:pPr>
      <w:r>
        <w:rPr>
          <w:b/>
        </w:rPr>
        <w:tab/>
        <w:t>“</w:t>
      </w:r>
      <w:r>
        <w:rPr>
          <w:rStyle w:val="CharDefText"/>
        </w:rPr>
        <w:t>game</w:t>
      </w:r>
      <w:r>
        <w:rPr>
          <w:b/>
        </w:rPr>
        <w:t>”</w:t>
      </w:r>
      <w:r>
        <w:t xml:space="preserve"> means a selection of 6 digits as shown on a receipted ticket; </w:t>
      </w:r>
    </w:p>
    <w:p>
      <w:pPr>
        <w:pStyle w:val="Defstart"/>
      </w:pPr>
      <w:r>
        <w:rPr>
          <w:b/>
        </w:rPr>
        <w:tab/>
        <w:t>“</w:t>
      </w:r>
      <w:r>
        <w:rPr>
          <w:rStyle w:val="CharDefText"/>
        </w:rPr>
        <w:t>Monday and Wednesday Lotto Rules</w:t>
      </w:r>
      <w:r>
        <w:rPr>
          <w:b/>
        </w:rPr>
        <w:t>”</w:t>
      </w:r>
      <w:r>
        <w:t xml:space="preserve"> means the </w:t>
      </w:r>
      <w:r>
        <w:rPr>
          <w:i/>
          <w:iCs/>
        </w:rPr>
        <w:t>Lotteries Commission (Monday and Wednesday Lotto) Rules 2006</w:t>
      </w:r>
      <w:r>
        <w:t>;</w:t>
      </w:r>
    </w:p>
    <w:p>
      <w:pPr>
        <w:pStyle w:val="Defstart"/>
      </w:pPr>
      <w:r>
        <w:rPr>
          <w:b/>
        </w:rPr>
        <w:tab/>
        <w:t>“</w:t>
      </w:r>
      <w:r>
        <w:rPr>
          <w:rStyle w:val="CharDefText"/>
        </w:rPr>
        <w:t>Monday lotto</w:t>
      </w:r>
      <w:r>
        <w:rPr>
          <w:b/>
        </w:rPr>
        <w:t>”</w:t>
      </w:r>
      <w:r>
        <w:t xml:space="preserve"> has the same meaning as in the Monday and Wednesday Lotto Rules;</w:t>
      </w:r>
    </w:p>
    <w:p>
      <w:pPr>
        <w:pStyle w:val="Defstart"/>
      </w:pPr>
      <w:r>
        <w:rPr>
          <w:b/>
        </w:rPr>
        <w:tab/>
        <w:t>“</w:t>
      </w:r>
      <w:r>
        <w:rPr>
          <w:rStyle w:val="CharDefText"/>
        </w:rPr>
        <w:t>payout period</w:t>
      </w:r>
      <w:r>
        <w:rPr>
          <w:b/>
        </w:rPr>
        <w:t>”</w:t>
      </w:r>
      <w:r>
        <w:t xml:space="preserve"> means the period from the Sunday after a super 66 draw to the close of business on the day one year after that draw;</w:t>
      </w:r>
    </w:p>
    <w:p>
      <w:pPr>
        <w:pStyle w:val="Defstart"/>
      </w:pPr>
      <w:r>
        <w:rPr>
          <w:b/>
        </w:rPr>
        <w:tab/>
        <w:t>“</w:t>
      </w:r>
      <w:r>
        <w:rPr>
          <w:rStyle w:val="CharDefText"/>
        </w:rPr>
        <w:t>powerball</w:t>
      </w:r>
      <w:r>
        <w:rPr>
          <w:b/>
        </w:rPr>
        <w:t>”</w:t>
      </w:r>
      <w:r>
        <w:t xml:space="preserve"> has the same meaning as in the Powerball Rules; </w:t>
      </w:r>
    </w:p>
    <w:p>
      <w:pPr>
        <w:pStyle w:val="Defstart"/>
      </w:pPr>
      <w:r>
        <w:rPr>
          <w:b/>
        </w:rPr>
        <w:tab/>
        <w:t>“</w:t>
      </w:r>
      <w:r>
        <w:rPr>
          <w:rStyle w:val="CharDefText"/>
        </w:rPr>
        <w:t>Powerball Rules</w:t>
      </w:r>
      <w:r>
        <w:rPr>
          <w:b/>
        </w:rPr>
        <w:t>”</w:t>
      </w:r>
      <w:r>
        <w:t xml:space="preserve"> means the </w:t>
      </w:r>
      <w:r>
        <w:rPr>
          <w:i/>
        </w:rPr>
        <w:t>Lotteries Commission (Powerball) Rules 1996</w:t>
      </w:r>
      <w:r>
        <w:t xml:space="preserve">; </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13(1) and consisting of the prize pool and the prize reserve fund; </w:t>
      </w:r>
    </w:p>
    <w:p>
      <w:pPr>
        <w:pStyle w:val="Defstart"/>
      </w:pPr>
      <w:r>
        <w:rPr>
          <w:b/>
        </w:rPr>
        <w:tab/>
        <w:t>“</w:t>
      </w:r>
      <w:r>
        <w:rPr>
          <w:rStyle w:val="CharDefText"/>
        </w:rPr>
        <w:t>prize pool</w:t>
      </w:r>
      <w:r>
        <w:rPr>
          <w:b/>
        </w:rPr>
        <w:t>”</w:t>
      </w:r>
      <w:r>
        <w:t xml:space="preserve"> means the prize pool referred to in rule 13(2)(a); </w:t>
      </w:r>
    </w:p>
    <w:p>
      <w:pPr>
        <w:pStyle w:val="Defstart"/>
      </w:pPr>
      <w:r>
        <w:rPr>
          <w:b/>
        </w:rPr>
        <w:tab/>
        <w:t>“</w:t>
      </w:r>
      <w:r>
        <w:rPr>
          <w:rStyle w:val="CharDefText"/>
        </w:rPr>
        <w:t>prize reserve fund</w:t>
      </w:r>
      <w:r>
        <w:rPr>
          <w:b/>
        </w:rPr>
        <w:t>”</w:t>
      </w:r>
      <w:r>
        <w:t xml:space="preserve"> means the fund referred to in rule 13(2)(b);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Saturday lotto</w:t>
      </w:r>
      <w:r>
        <w:rPr>
          <w:b/>
        </w:rPr>
        <w:t>”</w:t>
      </w:r>
      <w:r>
        <w:t xml:space="preserve"> has the same meaning as in the Saturday Lotto Rules;</w:t>
      </w:r>
    </w:p>
    <w:p>
      <w:pPr>
        <w:pStyle w:val="Defstart"/>
      </w:pPr>
      <w:r>
        <w:rPr>
          <w:b/>
        </w:rPr>
        <w:tab/>
        <w:t>“</w:t>
      </w:r>
      <w:r>
        <w:rPr>
          <w:rStyle w:val="CharDefText"/>
        </w:rPr>
        <w:t>Saturday Lotto Rules</w:t>
      </w:r>
      <w:r>
        <w:rPr>
          <w:b/>
        </w:rPr>
        <w:t>”</w:t>
      </w:r>
      <w:r>
        <w:t xml:space="preserve"> means the </w:t>
      </w:r>
      <w:r>
        <w:rPr>
          <w:i/>
        </w:rPr>
        <w:t>Lotteries Commission (Saturday Lotto) Rules 1996</w:t>
      </w:r>
      <w:r>
        <w:t>;</w:t>
      </w:r>
    </w:p>
    <w:p>
      <w:pPr>
        <w:pStyle w:val="Defstart"/>
      </w:pPr>
      <w:r>
        <w:rPr>
          <w:b/>
        </w:rPr>
        <w:tab/>
        <w:t>“</w:t>
      </w:r>
      <w:r>
        <w:rPr>
          <w:rStyle w:val="CharDefText"/>
        </w:rPr>
        <w:t>Soccer Pools</w:t>
      </w:r>
      <w:r>
        <w:rPr>
          <w:b/>
        </w:rPr>
        <w:t>”</w:t>
      </w:r>
      <w:r>
        <w:t xml:space="preserve"> has the same meaning as in the Soccer Pools Rules; </w:t>
      </w:r>
    </w:p>
    <w:p>
      <w:pPr>
        <w:pStyle w:val="Defstart"/>
      </w:pPr>
      <w:r>
        <w:rPr>
          <w:b/>
        </w:rPr>
        <w:tab/>
        <w:t>“</w:t>
      </w:r>
      <w:r>
        <w:rPr>
          <w:rStyle w:val="CharDefText"/>
        </w:rPr>
        <w:t>Soccer Pools Rules</w:t>
      </w:r>
      <w:r>
        <w:rPr>
          <w:b/>
        </w:rPr>
        <w:t>”</w:t>
      </w:r>
      <w:r>
        <w:t xml:space="preserve"> means the </w:t>
      </w:r>
      <w:r>
        <w:rPr>
          <w:i/>
        </w:rPr>
        <w:t>Lotteries Commission (Soccer Pools) Rules 1996</w:t>
      </w:r>
      <w:r>
        <w:t>;</w:t>
      </w:r>
    </w:p>
    <w:p>
      <w:pPr>
        <w:pStyle w:val="Defstart"/>
      </w:pPr>
      <w:r>
        <w:rPr>
          <w:b/>
        </w:rPr>
        <w:tab/>
        <w:t>“</w:t>
      </w:r>
      <w:r>
        <w:rPr>
          <w:rStyle w:val="CharDefText"/>
        </w:rPr>
        <w:t>super 66</w:t>
      </w:r>
      <w:r>
        <w:rPr>
          <w:b/>
        </w:rPr>
        <w:t>”</w:t>
      </w:r>
      <w:r>
        <w:t xml:space="preserve"> means a game of lotto conducted in accordance with these rules;</w:t>
      </w:r>
    </w:p>
    <w:p>
      <w:pPr>
        <w:pStyle w:val="Defstart"/>
      </w:pPr>
      <w:r>
        <w:rPr>
          <w:b/>
        </w:rPr>
        <w:tab/>
        <w:t>“</w:t>
      </w:r>
      <w:r>
        <w:rPr>
          <w:rStyle w:val="CharDefText"/>
        </w:rPr>
        <w:t>super 66 draw</w:t>
      </w:r>
      <w:r>
        <w:rPr>
          <w:b/>
        </w:rPr>
        <w:t>”</w:t>
      </w:r>
      <w:r>
        <w:t xml:space="preserve"> means a draw conducted in accordance with rule 14 and supervised in accordance with rule 11; </w:t>
      </w:r>
    </w:p>
    <w:p>
      <w:pPr>
        <w:pStyle w:val="Defstart"/>
      </w:pPr>
      <w:r>
        <w:rPr>
          <w:b/>
        </w:rPr>
        <w:tab/>
        <w:t>“</w:t>
      </w:r>
      <w:r>
        <w:rPr>
          <w:rStyle w:val="CharDefText"/>
        </w:rPr>
        <w:t>selected digits</w:t>
      </w:r>
      <w:r>
        <w:rPr>
          <w:b/>
        </w:rPr>
        <w:t>”</w:t>
      </w:r>
      <w:r>
        <w:t xml:space="preserve"> means the 6 digits shown on a receipted ticket in accordance with rule 6(2) in the order in which they are shown on that ticket; </w:t>
      </w:r>
    </w:p>
    <w:p>
      <w:pPr>
        <w:pStyle w:val="Defstart"/>
      </w:pPr>
      <w:r>
        <w:rPr>
          <w:b/>
        </w:rPr>
        <w:tab/>
        <w:t>“</w:t>
      </w:r>
      <w:r>
        <w:rPr>
          <w:rStyle w:val="CharDefText"/>
        </w:rPr>
        <w:t>selling period</w:t>
      </w:r>
      <w:r>
        <w:rPr>
          <w:b/>
        </w:rPr>
        <w:t>”</w:t>
      </w:r>
      <w:r>
        <w:t xml:space="preserve"> means the period terminating at 6.00 p.m. on the day on which a super 66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Wednesday lotto</w:t>
      </w:r>
      <w:r>
        <w:rPr>
          <w:b/>
        </w:rPr>
        <w:t>”</w:t>
      </w:r>
      <w:r>
        <w:t xml:space="preserve"> has the same meaning as in the Monday and Wednesday Lotto Rules;</w:t>
      </w:r>
    </w:p>
    <w:p>
      <w:pPr>
        <w:pStyle w:val="Defstart"/>
      </w:pPr>
      <w:r>
        <w:rPr>
          <w:b/>
        </w:rPr>
        <w:tab/>
        <w:t>“</w:t>
      </w:r>
      <w:r>
        <w:rPr>
          <w:rStyle w:val="CharDefText"/>
        </w:rPr>
        <w:t>winning digits</w:t>
      </w:r>
      <w:r>
        <w:rPr>
          <w:b/>
        </w:rPr>
        <w:t>”</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w:t>
      </w:r>
    </w:p>
    <w:p>
      <w:pPr>
        <w:pStyle w:val="Heading2"/>
      </w:pPr>
      <w:bookmarkStart w:id="24" w:name="_Toc88360465"/>
      <w:bookmarkStart w:id="25" w:name="_Toc88447813"/>
      <w:bookmarkStart w:id="26" w:name="_Toc133390616"/>
      <w:bookmarkStart w:id="27" w:name="_Toc133390762"/>
      <w:bookmarkStart w:id="28" w:name="_Toc147224495"/>
      <w:bookmarkStart w:id="29" w:name="_Toc147289678"/>
      <w:bookmarkStart w:id="30" w:name="_Toc150241072"/>
      <w:r>
        <w:rPr>
          <w:rStyle w:val="CharPartNo"/>
        </w:rPr>
        <w:t>Part 2</w:t>
      </w:r>
      <w:r>
        <w:rPr>
          <w:rStyle w:val="CharDivNo"/>
        </w:rPr>
        <w:t> </w:t>
      </w:r>
      <w:r>
        <w:t>—</w:t>
      </w:r>
      <w:r>
        <w:rPr>
          <w:rStyle w:val="CharDivText"/>
        </w:rPr>
        <w:t> </w:t>
      </w:r>
      <w:r>
        <w:rPr>
          <w:rStyle w:val="CharPartText"/>
        </w:rPr>
        <w:t>Requirements for entry</w:t>
      </w:r>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012077"/>
      <w:bookmarkStart w:id="32" w:name="_Toc5012370"/>
      <w:bookmarkStart w:id="33" w:name="_Toc43182278"/>
      <w:bookmarkStart w:id="34" w:name="_Toc133390617"/>
      <w:bookmarkStart w:id="35" w:name="_Toc150241073"/>
      <w:r>
        <w:rPr>
          <w:rStyle w:val="CharSectno"/>
        </w:rPr>
        <w:t>4</w:t>
      </w:r>
      <w:r>
        <w:rPr>
          <w:snapToGrid w:val="0"/>
        </w:rPr>
        <w:t>.</w:t>
      </w:r>
      <w:r>
        <w:rPr>
          <w:snapToGrid w:val="0"/>
        </w:rPr>
        <w:tab/>
        <w:t>Entry coupon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Commission must ensure that entry coupons for Saturday lotto, </w:t>
      </w:r>
      <w:r>
        <w:t xml:space="preserve">Monday lotto, Wednesday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w:t>
      </w:r>
    </w:p>
    <w:p>
      <w:pPr>
        <w:pStyle w:val="Heading5"/>
        <w:rPr>
          <w:snapToGrid w:val="0"/>
        </w:rPr>
      </w:pPr>
      <w:bookmarkStart w:id="36" w:name="_Toc5012078"/>
      <w:bookmarkStart w:id="37" w:name="_Toc5012371"/>
      <w:bookmarkStart w:id="38" w:name="_Toc43182279"/>
      <w:bookmarkStart w:id="39" w:name="_Toc133390618"/>
      <w:bookmarkStart w:id="40" w:name="_Toc150241074"/>
      <w:r>
        <w:rPr>
          <w:rStyle w:val="CharSectno"/>
        </w:rPr>
        <w:t>5</w:t>
      </w:r>
      <w:r>
        <w:rPr>
          <w:snapToGrid w:val="0"/>
        </w:rPr>
        <w:t>.</w:t>
      </w:r>
      <w:r>
        <w:rPr>
          <w:snapToGrid w:val="0"/>
        </w:rPr>
        <w:tab/>
        <w:t>Methods of entry</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A person entering the Saturday lotto draw on a particular Saturday may, in conjunction with each entry in that game, submit one entry in the super 66 draw to be held on that Saturday. </w:t>
      </w:r>
    </w:p>
    <w:p>
      <w:pPr>
        <w:pStyle w:val="Subsection"/>
      </w:pPr>
      <w:r>
        <w:tab/>
        <w:t>(1a)</w:t>
      </w:r>
      <w:r>
        <w:tab/>
        <w:t>A person entering a Monday lotto draw or a Wednesday lotto draw may, in conjunction with each entry in that game, submit one entry in the super 66 draw to be held on the Saturday next following the purchase of the entry.</w:t>
      </w:r>
    </w:p>
    <w:p>
      <w:pPr>
        <w:pStyle w:val="Subsection"/>
      </w:pPr>
      <w:r>
        <w:tab/>
        <w:t>(1b)</w:t>
      </w:r>
      <w:r>
        <w:tab/>
        <w:t>If an entry is used to enter both a Monday lotto draw and a Wednesday lotto draw and super 66, the subscriber will be entered once in the super 66 draw to be held on the Saturday next following the first of the lotto draws in that pair.</w:t>
      </w:r>
    </w:p>
    <w:p>
      <w:pPr>
        <w:pStyle w:val="Subsection"/>
        <w:rPr>
          <w:snapToGrid w:val="0"/>
        </w:rPr>
      </w:pPr>
      <w:r>
        <w:rPr>
          <w:snapToGrid w:val="0"/>
        </w:rPr>
        <w:tab/>
        <w:t>(2)</w:t>
      </w:r>
      <w:r>
        <w:rPr>
          <w:snapToGrid w:val="0"/>
        </w:rPr>
        <w:tab/>
        <w:t xml:space="preserve">A person entering powerball or Soccer Pools in a particular week may, in conjunction with each entry in that game, submit one entry in the super 66 draw to be held on the Saturday following the day on which that lotto or pools draw is to be held. </w:t>
      </w:r>
    </w:p>
    <w:p>
      <w:pPr>
        <w:pStyle w:val="Subsection"/>
        <w:rPr>
          <w:snapToGrid w:val="0"/>
        </w:rPr>
      </w:pPr>
      <w:r>
        <w:rPr>
          <w:snapToGrid w:val="0"/>
        </w:rPr>
        <w:tab/>
        <w:t>(3)</w:t>
      </w:r>
      <w:r>
        <w:rPr>
          <w:snapToGrid w:val="0"/>
        </w:rPr>
        <w:tab/>
        <w:t xml:space="preserve">A subscriber may choose to enter one, 2, 4, 8 or 10 super 66 games as part of each </w:t>
      </w:r>
      <w:r>
        <w:t xml:space="preserve">oral request for an </w:t>
      </w:r>
      <w:r>
        <w:rPr>
          <w:snapToGrid w:val="0"/>
        </w:rPr>
        <w:t xml:space="preserve">entry in super 66. </w:t>
      </w:r>
    </w:p>
    <w:p>
      <w:pPr>
        <w:pStyle w:val="Subsection"/>
      </w:pPr>
      <w:r>
        <w:tab/>
        <w:t>(3a)</w:t>
      </w:r>
      <w:r>
        <w:tab/>
        <w:t>A subscriber who enters a super 66 draw by marking an entry coupon is limited to selecting one of the choices of numbers of games of super 66 that are marked on the entry coupon.</w:t>
      </w:r>
    </w:p>
    <w:p>
      <w:pPr>
        <w:pStyle w:val="Subsection"/>
        <w:rPr>
          <w:snapToGrid w:val="0"/>
        </w:rPr>
      </w:pPr>
      <w:r>
        <w:rPr>
          <w:snapToGrid w:val="0"/>
        </w:rPr>
        <w:tab/>
        <w:t>(4)</w:t>
      </w:r>
      <w:r>
        <w:rPr>
          <w:snapToGrid w:val="0"/>
        </w:rPr>
        <w:tab/>
        <w:t>A subscriber may enter a super 66 draw by — </w:t>
      </w:r>
    </w:p>
    <w:p>
      <w:pPr>
        <w:pStyle w:val="Indenta"/>
        <w:rPr>
          <w:snapToGrid w:val="0"/>
        </w:rPr>
      </w:pPr>
      <w:r>
        <w:rPr>
          <w:snapToGrid w:val="0"/>
        </w:rPr>
        <w:tab/>
        <w:t>(a)</w:t>
      </w:r>
      <w:r>
        <w:rPr>
          <w:snapToGrid w:val="0"/>
        </w:rPr>
        <w:tab/>
        <w:t xml:space="preserve">marking the appropriate box on an entry coupon for Saturday lotto, </w:t>
      </w:r>
      <w:r>
        <w:t xml:space="preserve">Monday lotto, Wednesday lotto, </w:t>
      </w:r>
      <w:r>
        <w:rPr>
          <w:snapToGrid w:val="0"/>
        </w:rPr>
        <w:t>powerball or Soccer Pools; or</w:t>
      </w:r>
    </w:p>
    <w:p>
      <w:pPr>
        <w:pStyle w:val="Indenta"/>
        <w:rPr>
          <w:snapToGrid w:val="0"/>
        </w:rPr>
      </w:pPr>
      <w:r>
        <w:rPr>
          <w:snapToGrid w:val="0"/>
        </w:rPr>
        <w:tab/>
        <w:t>(b)</w:t>
      </w:r>
      <w:r>
        <w:rPr>
          <w:snapToGrid w:val="0"/>
        </w:rPr>
        <w:tab/>
        <w:t xml:space="preserve">requesting the required number of super 66 games when making an oral request for entry in Saturday lotto, </w:t>
      </w:r>
      <w:r>
        <w:t xml:space="preserve">Monday lotto, Wednesday lotto, </w:t>
      </w:r>
      <w:r>
        <w:rPr>
          <w:snapToGrid w:val="0"/>
        </w:rPr>
        <w:t xml:space="preserve">powerball or Soccer Pools, </w:t>
      </w:r>
    </w:p>
    <w:p>
      <w:pPr>
        <w:pStyle w:val="Subsection"/>
        <w:rPr>
          <w:snapToGrid w:val="0"/>
        </w:rPr>
      </w:pPr>
      <w:r>
        <w:rPr>
          <w:snapToGrid w:val="0"/>
        </w:rPr>
        <w:tab/>
      </w:r>
      <w:r>
        <w:rPr>
          <w:snapToGrid w:val="0"/>
        </w:rPr>
        <w:tab/>
        <w:t>and paying $1.00 for each super 66 game to be entered.</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w:t>
      </w:r>
    </w:p>
    <w:p>
      <w:pPr>
        <w:pStyle w:val="Heading5"/>
        <w:rPr>
          <w:snapToGrid w:val="0"/>
        </w:rPr>
      </w:pPr>
      <w:bookmarkStart w:id="41" w:name="_Toc5012079"/>
      <w:bookmarkStart w:id="42" w:name="_Toc5012372"/>
      <w:bookmarkStart w:id="43" w:name="_Toc43182280"/>
      <w:bookmarkStart w:id="44" w:name="_Toc133390619"/>
      <w:bookmarkStart w:id="45" w:name="_Toc150241075"/>
      <w:r>
        <w:rPr>
          <w:rStyle w:val="CharSectno"/>
        </w:rPr>
        <w:t>6</w:t>
      </w:r>
      <w:r>
        <w:rPr>
          <w:snapToGrid w:val="0"/>
        </w:rPr>
        <w:t>.</w:t>
      </w:r>
      <w:r>
        <w:rPr>
          <w:snapToGrid w:val="0"/>
        </w:rPr>
        <w:tab/>
        <w:t>Receipted tickets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an agent generates a receipted ticket from an entry coupon for, or in response to an oral request for an entry in, Saturday lotto, 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w:t>
      </w:r>
    </w:p>
    <w:p>
      <w:pPr>
        <w:pStyle w:val="Heading5"/>
        <w:rPr>
          <w:snapToGrid w:val="0"/>
        </w:rPr>
      </w:pPr>
      <w:bookmarkStart w:id="46" w:name="_Toc5012080"/>
      <w:bookmarkStart w:id="47" w:name="_Toc5012373"/>
      <w:bookmarkStart w:id="48" w:name="_Toc43182281"/>
      <w:bookmarkStart w:id="49" w:name="_Toc133390620"/>
      <w:bookmarkStart w:id="50" w:name="_Toc150241076"/>
      <w:r>
        <w:rPr>
          <w:rStyle w:val="CharSectno"/>
        </w:rPr>
        <w:t>7</w:t>
      </w:r>
      <w:r>
        <w:rPr>
          <w:snapToGrid w:val="0"/>
        </w:rPr>
        <w:t>.</w:t>
      </w:r>
      <w:r>
        <w:rPr>
          <w:snapToGrid w:val="0"/>
        </w:rPr>
        <w:tab/>
        <w:t>Surrender of receipted ticket</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on the receipted ticket are being surrendered;</w:t>
      </w:r>
    </w:p>
    <w:p>
      <w:pPr>
        <w:pStyle w:val="Indenta"/>
        <w:spacing w:before="60"/>
      </w:pPr>
      <w:r>
        <w:tab/>
        <w:t>(b)</w:t>
      </w:r>
      <w:r>
        <w:tab/>
        <w:t>only the super 66 game (or games) on the receipted ticket is being surrendered, and that any lotto/pools games are to continue to be valid; or</w:t>
      </w:r>
    </w:p>
    <w:p>
      <w:pPr>
        <w:pStyle w:val="Indenta"/>
        <w:spacing w:before="60"/>
      </w:pPr>
      <w:r>
        <w:tab/>
        <w:t>(c)</w:t>
      </w:r>
      <w:r>
        <w:tab/>
        <w:t>only the lotto/pools games on the receipted ticket are being surrendered, and that any super 66 game is to continue to be valid.</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w:t>
      </w:r>
    </w:p>
    <w:p>
      <w:pPr>
        <w:pStyle w:val="Heading5"/>
        <w:rPr>
          <w:snapToGrid w:val="0"/>
        </w:rPr>
      </w:pPr>
      <w:bookmarkStart w:id="51" w:name="_Toc5012081"/>
      <w:bookmarkStart w:id="52" w:name="_Toc5012374"/>
      <w:bookmarkStart w:id="53" w:name="_Toc43182282"/>
      <w:bookmarkStart w:id="54" w:name="_Toc133390621"/>
      <w:bookmarkStart w:id="55" w:name="_Toc150241077"/>
      <w:r>
        <w:rPr>
          <w:rStyle w:val="CharSectno"/>
        </w:rPr>
        <w:t>8</w:t>
      </w:r>
      <w:r>
        <w:rPr>
          <w:snapToGrid w:val="0"/>
        </w:rPr>
        <w:t>.</w:t>
      </w:r>
      <w:r>
        <w:rPr>
          <w:snapToGrid w:val="0"/>
        </w:rPr>
        <w:tab/>
        <w:t>Accuracy of receipted ticket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for entry is under no duty to ensure that receipted ticket accurately reflects the entry coupon or request.</w:t>
      </w:r>
    </w:p>
    <w:p>
      <w:pPr>
        <w:pStyle w:val="Heading5"/>
        <w:rPr>
          <w:snapToGrid w:val="0"/>
        </w:rPr>
      </w:pPr>
      <w:bookmarkStart w:id="56" w:name="_Toc5012082"/>
      <w:bookmarkStart w:id="57" w:name="_Toc5012375"/>
      <w:bookmarkStart w:id="58" w:name="_Toc43182283"/>
      <w:bookmarkStart w:id="59" w:name="_Toc133390622"/>
      <w:bookmarkStart w:id="60" w:name="_Toc150241078"/>
      <w:r>
        <w:rPr>
          <w:rStyle w:val="CharSectno"/>
        </w:rPr>
        <w:t>9</w:t>
      </w:r>
      <w:r>
        <w:rPr>
          <w:snapToGrid w:val="0"/>
        </w:rPr>
        <w:t>.</w:t>
      </w:r>
      <w:r>
        <w:rPr>
          <w:snapToGrid w:val="0"/>
        </w:rPr>
        <w:tab/>
        <w:t>Validity of receipted ticket</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as appearing on the ticket in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an entry coupon for, or an oral request for entry in, Saturday lotto, </w:t>
      </w:r>
      <w:r>
        <w:t xml:space="preserve">Monday lotto, Wednesday lotto, </w:t>
      </w:r>
      <w:r>
        <w:rPr>
          <w:snapToGrid w:val="0"/>
        </w:rPr>
        <w:t xml:space="preserve">powerball or Soccer Pools which does not comply with the Saturday Lotto Rules, </w:t>
      </w:r>
      <w:r>
        <w:t xml:space="preserve">the Monday and Wednesday Lotto Rules, </w:t>
      </w:r>
      <w:r>
        <w:rPr>
          <w:snapToGrid w:val="0"/>
        </w:rPr>
        <w:t>the Powerball Rules or the Soccer Pools Rules (as is appropriate to the case).</w:t>
      </w:r>
    </w:p>
    <w:p>
      <w:pPr>
        <w:pStyle w:val="Footnotesection"/>
      </w:pPr>
      <w:r>
        <w:tab/>
        <w:t>[Rule 9 amended in Gazette 9 Mar 2001 p. 1330; 16 Nov 2004 p. 5067; 21 Apr 2006 p. 1609.]</w:t>
      </w:r>
    </w:p>
    <w:p>
      <w:pPr>
        <w:pStyle w:val="Heading2"/>
      </w:pPr>
      <w:bookmarkStart w:id="61" w:name="_Toc88360472"/>
      <w:bookmarkStart w:id="62" w:name="_Toc88447820"/>
      <w:bookmarkStart w:id="63" w:name="_Toc133390623"/>
      <w:bookmarkStart w:id="64" w:name="_Toc133390769"/>
      <w:bookmarkStart w:id="65" w:name="_Toc147224502"/>
      <w:bookmarkStart w:id="66" w:name="_Toc147289685"/>
      <w:bookmarkStart w:id="67" w:name="_Toc150241079"/>
      <w:r>
        <w:rPr>
          <w:rStyle w:val="CharPartNo"/>
        </w:rPr>
        <w:t>Part 3</w:t>
      </w:r>
      <w:r>
        <w:rPr>
          <w:rStyle w:val="CharDivNo"/>
        </w:rPr>
        <w:t> </w:t>
      </w:r>
      <w:r>
        <w:t>—</w:t>
      </w:r>
      <w:r>
        <w:rPr>
          <w:rStyle w:val="CharDivText"/>
        </w:rPr>
        <w:t> </w:t>
      </w:r>
      <w:r>
        <w:rPr>
          <w:rStyle w:val="CharPartText"/>
        </w:rPr>
        <w:t>General duties of Commission</w:t>
      </w:r>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5012083"/>
      <w:bookmarkStart w:id="69" w:name="_Toc5012376"/>
      <w:bookmarkStart w:id="70" w:name="_Toc43182284"/>
      <w:bookmarkStart w:id="71" w:name="_Toc133390624"/>
      <w:bookmarkStart w:id="72" w:name="_Toc150241080"/>
      <w:r>
        <w:rPr>
          <w:rStyle w:val="CharSectno"/>
        </w:rPr>
        <w:t>10</w:t>
      </w:r>
      <w:r>
        <w:rPr>
          <w:snapToGrid w:val="0"/>
        </w:rPr>
        <w:t>.</w:t>
      </w:r>
      <w:r>
        <w:rPr>
          <w:snapToGrid w:val="0"/>
        </w:rPr>
        <w:tab/>
        <w:t>Super 66 draws to be numbered</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73" w:name="_Toc5012084"/>
      <w:bookmarkStart w:id="74" w:name="_Toc5012377"/>
      <w:bookmarkStart w:id="75" w:name="_Toc43182285"/>
      <w:bookmarkStart w:id="76" w:name="_Toc133390625"/>
      <w:bookmarkStart w:id="77" w:name="_Toc150241081"/>
      <w:r>
        <w:rPr>
          <w:rStyle w:val="CharSectno"/>
        </w:rPr>
        <w:t>11</w:t>
      </w:r>
      <w:r>
        <w:t>.</w:t>
      </w:r>
      <w:r>
        <w:tab/>
        <w:t>Super 66 draws to be supervised</w:t>
      </w:r>
      <w:bookmarkEnd w:id="73"/>
      <w:bookmarkEnd w:id="74"/>
      <w:bookmarkEnd w:id="75"/>
      <w:bookmarkEnd w:id="76"/>
      <w:bookmarkEnd w:id="77"/>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78" w:name="_Toc5012085"/>
      <w:bookmarkStart w:id="79" w:name="_Toc5012378"/>
      <w:bookmarkStart w:id="80" w:name="_Toc43182286"/>
      <w:bookmarkStart w:id="81" w:name="_Toc133390626"/>
      <w:bookmarkStart w:id="82" w:name="_Toc150241082"/>
      <w:r>
        <w:rPr>
          <w:rStyle w:val="CharSectno"/>
        </w:rPr>
        <w:t>12</w:t>
      </w:r>
      <w:r>
        <w:rPr>
          <w:snapToGrid w:val="0"/>
        </w:rPr>
        <w:t>.</w:t>
      </w:r>
      <w:r>
        <w:rPr>
          <w:snapToGrid w:val="0"/>
        </w:rPr>
        <w:tab/>
        <w:t>Publication of results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83" w:name="_Toc5012086"/>
      <w:bookmarkStart w:id="84" w:name="_Toc5012379"/>
      <w:bookmarkStart w:id="85" w:name="_Toc43182287"/>
      <w:bookmarkStart w:id="86" w:name="_Toc133390627"/>
      <w:bookmarkStart w:id="87" w:name="_Toc150241083"/>
      <w:r>
        <w:rPr>
          <w:rStyle w:val="CharSectno"/>
        </w:rPr>
        <w:t>13</w:t>
      </w:r>
      <w:r>
        <w:rPr>
          <w:snapToGrid w:val="0"/>
        </w:rPr>
        <w:t>.</w:t>
      </w:r>
      <w:r>
        <w:rPr>
          <w:snapToGrid w:val="0"/>
        </w:rPr>
        <w:tab/>
        <w:t>Super 66 prize pool and prize reserve fund</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w:t>
      </w:r>
    </w:p>
    <w:p>
      <w:pPr>
        <w:pStyle w:val="Heading2"/>
      </w:pPr>
      <w:bookmarkStart w:id="88" w:name="_Toc88360477"/>
      <w:bookmarkStart w:id="89" w:name="_Toc88447825"/>
      <w:bookmarkStart w:id="90" w:name="_Toc133390628"/>
      <w:bookmarkStart w:id="91" w:name="_Toc133390774"/>
      <w:bookmarkStart w:id="92" w:name="_Toc147224507"/>
      <w:bookmarkStart w:id="93" w:name="_Toc147289690"/>
      <w:bookmarkStart w:id="94" w:name="_Toc150241084"/>
      <w:r>
        <w:rPr>
          <w:rStyle w:val="CharPartNo"/>
        </w:rPr>
        <w:t>Part 4</w:t>
      </w:r>
      <w:r>
        <w:rPr>
          <w:rStyle w:val="CharDivNo"/>
        </w:rPr>
        <w:t> </w:t>
      </w:r>
      <w:r>
        <w:t>—</w:t>
      </w:r>
      <w:r>
        <w:rPr>
          <w:rStyle w:val="CharDivText"/>
        </w:rPr>
        <w:t> </w:t>
      </w:r>
      <w:r>
        <w:rPr>
          <w:rStyle w:val="CharPartText"/>
        </w:rPr>
        <w:t>Super 66 draw</w:t>
      </w:r>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5012087"/>
      <w:bookmarkStart w:id="96" w:name="_Toc5012380"/>
      <w:bookmarkStart w:id="97" w:name="_Toc43182288"/>
      <w:bookmarkStart w:id="98" w:name="_Toc133390629"/>
      <w:bookmarkStart w:id="99" w:name="_Toc150241085"/>
      <w:r>
        <w:rPr>
          <w:rStyle w:val="CharSectno"/>
        </w:rPr>
        <w:t>14</w:t>
      </w:r>
      <w:r>
        <w:rPr>
          <w:snapToGrid w:val="0"/>
        </w:rPr>
        <w:t>.</w:t>
      </w:r>
      <w:r>
        <w:rPr>
          <w:snapToGrid w:val="0"/>
        </w:rPr>
        <w:tab/>
        <w:t>Super 66 draw</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100" w:name="_Toc5012088"/>
      <w:bookmarkStart w:id="101" w:name="_Toc5012381"/>
      <w:bookmarkStart w:id="102" w:name="_Toc43182289"/>
      <w:bookmarkStart w:id="103" w:name="_Toc133390630"/>
      <w:bookmarkStart w:id="104" w:name="_Toc150241086"/>
      <w:r>
        <w:rPr>
          <w:rStyle w:val="CharSectno"/>
        </w:rPr>
        <w:t>15</w:t>
      </w:r>
      <w:r>
        <w:rPr>
          <w:snapToGrid w:val="0"/>
        </w:rPr>
        <w:t>.</w:t>
      </w:r>
      <w:r>
        <w:rPr>
          <w:snapToGrid w:val="0"/>
        </w:rPr>
        <w:tab/>
        <w:t>Criteria for super 66 prizes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105" w:name="_Toc5012089"/>
      <w:bookmarkStart w:id="106" w:name="_Toc5012382"/>
      <w:bookmarkStart w:id="107" w:name="_Toc43182290"/>
      <w:bookmarkStart w:id="108" w:name="_Toc133390631"/>
      <w:bookmarkStart w:id="109" w:name="_Toc150241087"/>
      <w:r>
        <w:rPr>
          <w:rStyle w:val="CharSectno"/>
        </w:rPr>
        <w:t>16</w:t>
      </w:r>
      <w:r>
        <w:rPr>
          <w:snapToGrid w:val="0"/>
        </w:rPr>
        <w:t>.</w:t>
      </w:r>
      <w:r>
        <w:rPr>
          <w:snapToGrid w:val="0"/>
        </w:rPr>
        <w:tab/>
        <w:t>Distribution of prize pool</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110" w:name="_Toc5012090"/>
      <w:bookmarkStart w:id="111" w:name="_Toc5012383"/>
      <w:bookmarkStart w:id="112" w:name="_Toc43182291"/>
      <w:bookmarkStart w:id="113" w:name="_Toc133390632"/>
      <w:bookmarkStart w:id="114" w:name="_Toc150241088"/>
      <w:r>
        <w:rPr>
          <w:rStyle w:val="CharSectno"/>
        </w:rPr>
        <w:t>17</w:t>
      </w:r>
      <w:r>
        <w:rPr>
          <w:snapToGrid w:val="0"/>
        </w:rPr>
        <w:t>.</w:t>
      </w:r>
      <w:r>
        <w:rPr>
          <w:snapToGrid w:val="0"/>
        </w:rPr>
        <w:tab/>
        <w:t>Division 1 jackpot</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If no one claims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rPr>
          <w:snapToGrid w:val="0"/>
        </w:rPr>
      </w:pPr>
      <w:r>
        <w:rPr>
          <w:snapToGrid w:val="0"/>
        </w:rPr>
        <w:tab/>
        <w:t>(2)</w:t>
      </w:r>
      <w:r>
        <w:rPr>
          <w:snapToGrid w:val="0"/>
        </w:rPr>
        <w:tab/>
        <w:t>If no one claims a division 1 prize for 5 consecutive super 66 draws, the accumulated division 1 prize pool in that 5th draw is to be divided equally among the winners in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w:t>
      </w:r>
    </w:p>
    <w:p>
      <w:pPr>
        <w:pStyle w:val="Heading5"/>
        <w:rPr>
          <w:snapToGrid w:val="0"/>
        </w:rPr>
      </w:pPr>
      <w:bookmarkStart w:id="115" w:name="_Toc5012091"/>
      <w:bookmarkStart w:id="116" w:name="_Toc5012384"/>
      <w:bookmarkStart w:id="117" w:name="_Toc43182292"/>
      <w:bookmarkStart w:id="118" w:name="_Toc133390633"/>
      <w:bookmarkStart w:id="119" w:name="_Toc150241089"/>
      <w:r>
        <w:rPr>
          <w:rStyle w:val="CharSectno"/>
        </w:rPr>
        <w:t>18</w:t>
      </w:r>
      <w:r>
        <w:rPr>
          <w:snapToGrid w:val="0"/>
        </w:rPr>
        <w:t>.</w:t>
      </w:r>
      <w:r>
        <w:rPr>
          <w:snapToGrid w:val="0"/>
        </w:rPr>
        <w:tab/>
        <w:t>Bonus draws and guaranteed prize pools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Heading5"/>
        <w:rPr>
          <w:snapToGrid w:val="0"/>
        </w:rPr>
      </w:pPr>
      <w:bookmarkStart w:id="120" w:name="_Toc5012092"/>
      <w:bookmarkStart w:id="121" w:name="_Toc5012385"/>
      <w:bookmarkStart w:id="122" w:name="_Toc43182293"/>
      <w:bookmarkStart w:id="123" w:name="_Toc133390634"/>
      <w:bookmarkStart w:id="124" w:name="_Toc150241090"/>
      <w:r>
        <w:rPr>
          <w:rStyle w:val="CharSectno"/>
        </w:rPr>
        <w:t>19</w:t>
      </w:r>
      <w:r>
        <w:rPr>
          <w:snapToGrid w:val="0"/>
        </w:rPr>
        <w:t>.</w:t>
      </w:r>
      <w:r>
        <w:rPr>
          <w:snapToGrid w:val="0"/>
        </w:rPr>
        <w:tab/>
        <w:t>Division 1 prizes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Heading5"/>
        <w:rPr>
          <w:snapToGrid w:val="0"/>
        </w:rPr>
      </w:pPr>
      <w:bookmarkStart w:id="125" w:name="_Toc5012093"/>
      <w:bookmarkStart w:id="126" w:name="_Toc5012386"/>
      <w:bookmarkStart w:id="127" w:name="_Toc43182294"/>
      <w:bookmarkStart w:id="128" w:name="_Toc133390635"/>
      <w:bookmarkStart w:id="129" w:name="_Toc150241091"/>
      <w:r>
        <w:rPr>
          <w:rStyle w:val="CharSectno"/>
        </w:rPr>
        <w:t>20</w:t>
      </w:r>
      <w:r>
        <w:rPr>
          <w:snapToGrid w:val="0"/>
        </w:rPr>
        <w:t>.</w:t>
      </w:r>
      <w:r>
        <w:rPr>
          <w:snapToGrid w:val="0"/>
        </w:rPr>
        <w:tab/>
        <w:t>Division 2 prizes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130" w:name="_Toc5012094"/>
      <w:bookmarkStart w:id="131" w:name="_Toc5012387"/>
      <w:bookmarkStart w:id="132" w:name="_Toc43182295"/>
      <w:bookmarkStart w:id="133" w:name="_Toc133390636"/>
      <w:bookmarkStart w:id="134" w:name="_Toc150241092"/>
      <w:r>
        <w:rPr>
          <w:rStyle w:val="CharSectno"/>
        </w:rPr>
        <w:t>21</w:t>
      </w:r>
      <w:r>
        <w:rPr>
          <w:snapToGrid w:val="0"/>
        </w:rPr>
        <w:t>.</w:t>
      </w:r>
      <w:r>
        <w:rPr>
          <w:snapToGrid w:val="0"/>
        </w:rPr>
        <w:tab/>
        <w:t>Division 3, 4 and 5 prizes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35" w:name="_Toc5012095"/>
      <w:bookmarkStart w:id="136" w:name="_Toc5012388"/>
      <w:bookmarkStart w:id="137" w:name="_Toc43182296"/>
      <w:bookmarkStart w:id="138" w:name="_Toc133390637"/>
      <w:bookmarkStart w:id="139" w:name="_Toc150241093"/>
      <w:r>
        <w:rPr>
          <w:rStyle w:val="CharSectno"/>
        </w:rPr>
        <w:t>22</w:t>
      </w:r>
      <w:r>
        <w:rPr>
          <w:snapToGrid w:val="0"/>
        </w:rPr>
        <w:t>.</w:t>
      </w:r>
      <w:r>
        <w:rPr>
          <w:snapToGrid w:val="0"/>
        </w:rPr>
        <w:tab/>
        <w:t>Commission may require a statutory declaration</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syndicate which has, acted in a manner contrary to the Act, these rules or the Saturday Lotto Rules, </w:t>
      </w:r>
      <w:r>
        <w:t xml:space="preserve">the Monday and Wednesday Lotto Rules, </w:t>
      </w:r>
      <w:r>
        <w:rPr>
          <w:snapToGrid w:val="0"/>
        </w:rPr>
        <w:t>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w:t>
      </w:r>
    </w:p>
    <w:p>
      <w:pPr>
        <w:pStyle w:val="Heading5"/>
        <w:rPr>
          <w:snapToGrid w:val="0"/>
        </w:rPr>
      </w:pPr>
      <w:bookmarkStart w:id="140" w:name="_Toc5012096"/>
      <w:bookmarkStart w:id="141" w:name="_Toc5012389"/>
      <w:bookmarkStart w:id="142" w:name="_Toc43182297"/>
      <w:bookmarkStart w:id="143" w:name="_Toc133390638"/>
      <w:bookmarkStart w:id="144" w:name="_Toc150241094"/>
      <w:r>
        <w:rPr>
          <w:rStyle w:val="CharSectno"/>
        </w:rPr>
        <w:t>23</w:t>
      </w:r>
      <w:r>
        <w:rPr>
          <w:snapToGrid w:val="0"/>
        </w:rPr>
        <w:t>.</w:t>
      </w:r>
      <w:r>
        <w:rPr>
          <w:snapToGrid w:val="0"/>
        </w:rPr>
        <w:tab/>
        <w:t>Publication of names and addresses of prize winners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45" w:name="_Toc5012097"/>
      <w:bookmarkStart w:id="146" w:name="_Toc5012390"/>
      <w:bookmarkStart w:id="147" w:name="_Toc43182298"/>
      <w:bookmarkStart w:id="148" w:name="_Toc133390639"/>
      <w:bookmarkStart w:id="149" w:name="_Toc150241095"/>
      <w:r>
        <w:rPr>
          <w:rStyle w:val="CharSectno"/>
        </w:rPr>
        <w:t>24</w:t>
      </w:r>
      <w:r>
        <w:rPr>
          <w:snapToGrid w:val="0"/>
        </w:rPr>
        <w:t>.</w:t>
      </w:r>
      <w:r>
        <w:rPr>
          <w:snapToGrid w:val="0"/>
        </w:rPr>
        <w:tab/>
        <w:t>Player Registration Service</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PRS number</w:t>
      </w:r>
      <w:r>
        <w:rPr>
          <w:b/>
        </w:rPr>
        <w:t>”</w:t>
      </w:r>
      <w:r>
        <w:t xml:space="preserve"> means a Player Registration Service number issued under the Saturday Lotto Rules, the Monday and Wednesday Lotto Rules, the Powerball Rules or the Soccer Pools Rules as is appropriate to the case.</w:t>
      </w:r>
    </w:p>
    <w:p>
      <w:pPr>
        <w:pStyle w:val="Subsection"/>
      </w:pPr>
      <w:r>
        <w:tab/>
        <w:t>(2)</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(4)</w:t>
      </w:r>
      <w:r>
        <w:tab/>
        <w:t>Payment of a prize entitlement under subrule (2) or (3)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24 amended in Gazette 9 Mar 2001 p. 1330</w:t>
      </w:r>
      <w:r>
        <w:noBreakHyphen/>
        <w:t>1; 16 Nov 2004 p. 5067; 21 Apr 2006 p. 1609.]</w:t>
      </w:r>
    </w:p>
    <w:p>
      <w:pPr>
        <w:pStyle w:val="Heading2"/>
      </w:pPr>
      <w:bookmarkStart w:id="150" w:name="_Toc88360489"/>
      <w:bookmarkStart w:id="151" w:name="_Toc88447837"/>
      <w:bookmarkStart w:id="152" w:name="_Toc133390640"/>
      <w:bookmarkStart w:id="153" w:name="_Toc133390786"/>
      <w:bookmarkStart w:id="154" w:name="_Toc147224519"/>
      <w:bookmarkStart w:id="155" w:name="_Toc147289702"/>
      <w:bookmarkStart w:id="156" w:name="_Toc150241096"/>
      <w:r>
        <w:rPr>
          <w:rStyle w:val="CharPartNo"/>
        </w:rPr>
        <w:t>Part 5</w:t>
      </w:r>
      <w:r>
        <w:rPr>
          <w:rStyle w:val="CharDivNo"/>
        </w:rPr>
        <w:t> </w:t>
      </w:r>
      <w:r>
        <w:t>—</w:t>
      </w:r>
      <w:r>
        <w:rPr>
          <w:rStyle w:val="CharDivText"/>
        </w:rPr>
        <w:t> </w:t>
      </w:r>
      <w:r>
        <w:rPr>
          <w:rStyle w:val="CharPartText"/>
        </w:rPr>
        <w:t>Miscellaneous</w:t>
      </w:r>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5012098"/>
      <w:bookmarkStart w:id="158" w:name="_Toc5012391"/>
      <w:bookmarkStart w:id="159" w:name="_Toc43182299"/>
      <w:bookmarkStart w:id="160" w:name="_Toc133390641"/>
      <w:bookmarkStart w:id="161" w:name="_Toc150241097"/>
      <w:r>
        <w:rPr>
          <w:rStyle w:val="CharSectno"/>
        </w:rPr>
        <w:t>25</w:t>
      </w:r>
      <w:r>
        <w:rPr>
          <w:snapToGrid w:val="0"/>
        </w:rPr>
        <w:t>.</w:t>
      </w:r>
      <w:r>
        <w:rPr>
          <w:snapToGrid w:val="0"/>
        </w:rPr>
        <w:tab/>
        <w:t>Instructions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62" w:name="_Toc5012099"/>
      <w:bookmarkStart w:id="163" w:name="_Toc5012392"/>
      <w:bookmarkStart w:id="164" w:name="_Toc43182300"/>
      <w:bookmarkStart w:id="165" w:name="_Toc133390642"/>
      <w:bookmarkStart w:id="166" w:name="_Toc150241098"/>
      <w:r>
        <w:rPr>
          <w:rStyle w:val="CharSectno"/>
        </w:rPr>
        <w:t>26</w:t>
      </w:r>
      <w:r>
        <w:rPr>
          <w:snapToGrid w:val="0"/>
        </w:rPr>
        <w:t>.</w:t>
      </w:r>
      <w:r>
        <w:rPr>
          <w:snapToGrid w:val="0"/>
        </w:rPr>
        <w:tab/>
        <w:t>Rules to be made available</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67" w:name="_Toc5012100"/>
      <w:bookmarkStart w:id="168" w:name="_Toc5012393"/>
      <w:bookmarkStart w:id="169" w:name="_Toc43182301"/>
      <w:bookmarkStart w:id="170" w:name="_Toc133390643"/>
      <w:bookmarkStart w:id="171" w:name="_Toc150241099"/>
      <w:r>
        <w:rPr>
          <w:rStyle w:val="CharSectno"/>
        </w:rPr>
        <w:t>27</w:t>
      </w:r>
      <w:r>
        <w:rPr>
          <w:snapToGrid w:val="0"/>
        </w:rPr>
        <w:t>.</w:t>
      </w:r>
      <w:r>
        <w:rPr>
          <w:snapToGrid w:val="0"/>
        </w:rPr>
        <w:tab/>
        <w:t>Decisions of Commission final</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section"/>
        <w:rPr>
          <w:i w:val="0"/>
        </w:rPr>
      </w:pPr>
      <w:r>
        <w:rPr>
          <w:i w:val="0"/>
        </w:rPr>
        <w:tab/>
      </w:r>
      <w:r>
        <w:t>[Part 6 omitted under the Reprints Act 1984 s. 7(4)(e).]</w:t>
      </w:r>
    </w:p>
    <w:p>
      <w:pPr>
        <w:pStyle w:val="Heading2"/>
      </w:pPr>
      <w:bookmarkStart w:id="172" w:name="_Toc88360493"/>
      <w:bookmarkStart w:id="173" w:name="_Toc88447841"/>
      <w:bookmarkStart w:id="174" w:name="_Toc133390644"/>
      <w:bookmarkStart w:id="175" w:name="_Toc133390790"/>
      <w:bookmarkStart w:id="176" w:name="_Toc147224523"/>
      <w:bookmarkStart w:id="177" w:name="_Toc147289706"/>
      <w:bookmarkStart w:id="178" w:name="_Toc150241100"/>
      <w:r>
        <w:rPr>
          <w:rStyle w:val="CharPartNo"/>
        </w:rPr>
        <w:t>Part 7</w:t>
      </w:r>
      <w:r>
        <w:rPr>
          <w:rStyle w:val="CharDivNo"/>
        </w:rPr>
        <w:t> </w:t>
      </w:r>
      <w:r>
        <w:t>—</w:t>
      </w:r>
      <w:r>
        <w:rPr>
          <w:rStyle w:val="CharDivText"/>
        </w:rPr>
        <w:t> </w:t>
      </w:r>
      <w:r>
        <w:rPr>
          <w:rStyle w:val="CharPartText"/>
        </w:rPr>
        <w:t>Transitional</w:t>
      </w:r>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5012103"/>
      <w:bookmarkStart w:id="180" w:name="_Toc5012396"/>
      <w:bookmarkStart w:id="181" w:name="_Toc43182304"/>
      <w:bookmarkStart w:id="182" w:name="_Toc133390645"/>
      <w:bookmarkStart w:id="183" w:name="_Toc150241101"/>
      <w:r>
        <w:rPr>
          <w:rStyle w:val="CharSectno"/>
        </w:rPr>
        <w:t>30</w:t>
      </w:r>
      <w:r>
        <w:rPr>
          <w:snapToGrid w:val="0"/>
        </w:rPr>
        <w:t>.</w:t>
      </w:r>
      <w:r>
        <w:rPr>
          <w:snapToGrid w:val="0"/>
        </w:rPr>
        <w:tab/>
        <w:t>Jackpot on last draw</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division 1 prize is not claimed in the super 66 draw under the repealed rules on 26 January 1997; and</w:t>
      </w:r>
    </w:p>
    <w:p>
      <w:pPr>
        <w:pStyle w:val="Indenta"/>
        <w:rPr>
          <w:snapToGrid w:val="0"/>
        </w:rPr>
      </w:pPr>
      <w:r>
        <w:rPr>
          <w:snapToGrid w:val="0"/>
        </w:rPr>
        <w:tab/>
        <w:t>(b)</w:t>
      </w:r>
      <w:r>
        <w:rPr>
          <w:snapToGrid w:val="0"/>
        </w:rPr>
        <w:tab/>
        <w:t>the division 1 prize pool for that draw is not distributed under rule 42(2) of the repealed rules,</w:t>
      </w:r>
    </w:p>
    <w:p>
      <w:pPr>
        <w:pStyle w:val="Subsection"/>
        <w:rPr>
          <w:snapToGrid w:val="0"/>
        </w:rPr>
      </w:pPr>
      <w:r>
        <w:rPr>
          <w:snapToGrid w:val="0"/>
        </w:rPr>
        <w:tab/>
      </w:r>
      <w:r>
        <w:rPr>
          <w:snapToGrid w:val="0"/>
        </w:rPr>
        <w:tab/>
        <w:t xml:space="preserve">that prize pool is to be added to and forms part of the division 1 prize pool for the super 66 draw under these rules on 2 February 1997. </w:t>
      </w:r>
    </w:p>
    <w:p>
      <w:pPr>
        <w:pStyle w:val="Subsection"/>
        <w:rPr>
          <w:snapToGrid w:val="0"/>
        </w:rPr>
      </w:pPr>
      <w:r>
        <w:rPr>
          <w:snapToGrid w:val="0"/>
        </w:rPr>
        <w:tab/>
        <w:t>(2)</w:t>
      </w:r>
      <w:r>
        <w:rPr>
          <w:snapToGrid w:val="0"/>
        </w:rPr>
        <w:tab/>
        <w:t>If a division 1 prize pool under the repealed rules is added to and forms part of the division 1 prize pool under subrule (1), the number of consecutive draws under the repealed rules immediately before 2 February 1997 in which a division 1 prize is not claimed is to be taken to be the number of consecutive Super 66 draws in which no one has claimed a division 1 prize for the purposes of rule 17(2).</w:t>
      </w:r>
    </w:p>
    <w:p>
      <w:pPr>
        <w:pStyle w:val="Subsection"/>
        <w:rPr>
          <w:snapToGrid w:val="0"/>
        </w:rPr>
      </w:pPr>
      <w:r>
        <w:rPr>
          <w:snapToGrid w:val="0"/>
        </w:rPr>
        <w:tab/>
        <w:t>(3)</w:t>
      </w:r>
      <w:r>
        <w:rPr>
          <w:snapToGrid w:val="0"/>
        </w:rPr>
        <w:tab/>
        <w:t>In this rule — </w:t>
      </w:r>
    </w:p>
    <w:p>
      <w:pPr>
        <w:pStyle w:val="Defstart"/>
      </w:pPr>
      <w:r>
        <w:rPr>
          <w:b/>
        </w:rPr>
        <w:tab/>
        <w:t>“</w:t>
      </w:r>
      <w:r>
        <w:rPr>
          <w:rStyle w:val="CharDefText"/>
        </w:rPr>
        <w:t>the repealed rules</w:t>
      </w:r>
      <w:r>
        <w:rPr>
          <w:b/>
        </w:rPr>
        <w:t>”</w:t>
      </w:r>
      <w:r>
        <w:t xml:space="preserve"> means the </w:t>
      </w:r>
      <w:r>
        <w:rPr>
          <w:i/>
        </w:rPr>
        <w:t>Lotteries Commission (Saturday Lotto) Rules 1995</w:t>
      </w:r>
      <w: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4" w:name="_Toc5012397"/>
      <w:bookmarkStart w:id="185" w:name="_Toc43182305"/>
      <w:bookmarkStart w:id="186" w:name="_Toc133390646"/>
      <w:bookmarkStart w:id="187" w:name="_Toc133390792"/>
      <w:bookmarkStart w:id="188" w:name="_Toc147224525"/>
      <w:bookmarkStart w:id="189" w:name="_Toc147289708"/>
      <w:bookmarkStart w:id="190" w:name="_Toc150241102"/>
      <w:r>
        <w:rPr>
          <w:rStyle w:val="CharSchNo"/>
        </w:rPr>
        <w:t>Schedule 1</w:t>
      </w:r>
      <w:r>
        <w:t> — </w:t>
      </w:r>
      <w:r>
        <w:rPr>
          <w:rStyle w:val="CharSchText"/>
        </w:rPr>
        <w:t>Summary of parameters within which Super 66 is conducted</w:t>
      </w:r>
      <w:bookmarkEnd w:id="184"/>
      <w:bookmarkEnd w:id="185"/>
      <w:bookmarkEnd w:id="186"/>
      <w:bookmarkEnd w:id="187"/>
      <w:bookmarkEnd w:id="188"/>
      <w:bookmarkEnd w:id="189"/>
      <w:bookmarkEnd w:id="190"/>
      <w:r>
        <w:t xml:space="preserve"> </w:t>
      </w:r>
    </w:p>
    <w:tbl>
      <w:tblPr>
        <w:tblW w:w="7371" w:type="dxa"/>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3118" w:type="dxa"/>
          </w:tcPr>
          <w:p>
            <w:pPr>
              <w:pStyle w:val="yTable"/>
              <w:tabs>
                <w:tab w:val="right" w:pos="2835"/>
              </w:tabs>
              <w:spacing w:before="0"/>
            </w:pPr>
            <w:r>
              <w:tab/>
              <w:t>1, 2, 4, 8 or 10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91" w:name="_Toc88360496"/>
      <w:bookmarkStart w:id="192" w:name="_Toc88447844"/>
      <w:bookmarkStart w:id="193" w:name="_Toc133390647"/>
      <w:bookmarkStart w:id="194" w:name="_Toc133390793"/>
      <w:bookmarkStart w:id="195" w:name="_Toc147224526"/>
      <w:bookmarkStart w:id="196" w:name="_Toc147289709"/>
      <w:bookmarkStart w:id="197" w:name="_Toc150241103"/>
      <w:r>
        <w:t>Notes</w:t>
      </w:r>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8" w:name="_Toc43182306"/>
      <w:bookmarkStart w:id="199" w:name="_Toc133390648"/>
      <w:bookmarkStart w:id="200" w:name="_Toc150241104"/>
      <w:r>
        <w:t>Compilation table</w:t>
      </w:r>
      <w:bookmarkEnd w:id="198"/>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rPr>
                <w:sz w:val="19"/>
              </w:rPr>
            </w:pPr>
            <w:r>
              <w:rPr>
                <w:i/>
                <w:sz w:val="19"/>
              </w:rPr>
              <w:t>Lotteries Commission (Super 66) Rules 1996</w:t>
            </w:r>
          </w:p>
        </w:tc>
        <w:tc>
          <w:tcPr>
            <w:tcW w:w="1276" w:type="dxa"/>
          </w:tcPr>
          <w:p>
            <w:pPr>
              <w:pStyle w:val="nTable"/>
              <w:rPr>
                <w:sz w:val="19"/>
              </w:rPr>
            </w:pPr>
            <w:r>
              <w:rPr>
                <w:sz w:val="19"/>
              </w:rPr>
              <w:t>15 Nov 1996 p. 6509</w:t>
            </w:r>
            <w:r>
              <w:rPr>
                <w:sz w:val="19"/>
              </w:rPr>
              <w:noBreakHyphen/>
              <w:t>28</w:t>
            </w:r>
          </w:p>
        </w:tc>
        <w:tc>
          <w:tcPr>
            <w:tcW w:w="2693" w:type="dxa"/>
          </w:tcPr>
          <w:p>
            <w:pPr>
              <w:pStyle w:val="nTable"/>
              <w:rPr>
                <w:sz w:val="19"/>
              </w:rPr>
            </w:pPr>
            <w:r>
              <w:rPr>
                <w:sz w:val="19"/>
              </w:rPr>
              <w:t>18 Nov 1996 (see r. 2)</w:t>
            </w:r>
          </w:p>
        </w:tc>
      </w:tr>
      <w:tr>
        <w:tc>
          <w:tcPr>
            <w:tcW w:w="3118" w:type="dxa"/>
          </w:tcPr>
          <w:p>
            <w:pPr>
              <w:pStyle w:val="nTable"/>
              <w:spacing w:after="60"/>
              <w:rPr>
                <w:sz w:val="19"/>
              </w:rPr>
            </w:pPr>
            <w:r>
              <w:rPr>
                <w:i/>
                <w:sz w:val="19"/>
              </w:rPr>
              <w:t>Lotteries Commission (Super 66) Amendment Rules 1997</w:t>
            </w:r>
          </w:p>
        </w:tc>
        <w:tc>
          <w:tcPr>
            <w:tcW w:w="1276" w:type="dxa"/>
          </w:tcPr>
          <w:p>
            <w:pPr>
              <w:pStyle w:val="nTable"/>
              <w:rPr>
                <w:sz w:val="19"/>
              </w:rPr>
            </w:pPr>
            <w:r>
              <w:rPr>
                <w:sz w:val="19"/>
              </w:rPr>
              <w:t>5 Dec 1997 p. 7131</w:t>
            </w:r>
          </w:p>
        </w:tc>
        <w:tc>
          <w:tcPr>
            <w:tcW w:w="2693" w:type="dxa"/>
          </w:tcPr>
          <w:p>
            <w:pPr>
              <w:pStyle w:val="nTable"/>
              <w:rPr>
                <w:sz w:val="19"/>
              </w:rPr>
            </w:pPr>
            <w:r>
              <w:rPr>
                <w:sz w:val="19"/>
              </w:rPr>
              <w:t>5 Dec 1997</w:t>
            </w:r>
          </w:p>
        </w:tc>
      </w:tr>
      <w:tr>
        <w:tc>
          <w:tcPr>
            <w:tcW w:w="3118" w:type="dxa"/>
          </w:tcPr>
          <w:p>
            <w:pPr>
              <w:pStyle w:val="nTable"/>
              <w:spacing w:after="60"/>
              <w:rPr>
                <w:i/>
                <w:sz w:val="19"/>
              </w:rPr>
            </w:pPr>
            <w:r>
              <w:rPr>
                <w:i/>
                <w:sz w:val="19"/>
              </w:rPr>
              <w:t>Lotteries Commission (Super 66) Amendment Rules 2001</w:t>
            </w:r>
          </w:p>
        </w:tc>
        <w:tc>
          <w:tcPr>
            <w:tcW w:w="1276" w:type="dxa"/>
          </w:tcPr>
          <w:p>
            <w:pPr>
              <w:pStyle w:val="nTable"/>
              <w:rPr>
                <w:sz w:val="19"/>
              </w:rPr>
            </w:pPr>
            <w:r>
              <w:rPr>
                <w:sz w:val="19"/>
              </w:rPr>
              <w:t>9 Mar 2001 p. 1329</w:t>
            </w:r>
            <w:r>
              <w:rPr>
                <w:sz w:val="19"/>
              </w:rPr>
              <w:noBreakHyphen/>
              <w:t>31</w:t>
            </w:r>
          </w:p>
        </w:tc>
        <w:tc>
          <w:tcPr>
            <w:tcW w:w="2693" w:type="dxa"/>
          </w:tcPr>
          <w:p>
            <w:pPr>
              <w:pStyle w:val="nTable"/>
              <w:rPr>
                <w:sz w:val="19"/>
              </w:rPr>
            </w:pPr>
            <w:r>
              <w:rPr>
                <w:sz w:val="19"/>
              </w:rPr>
              <w:t>11 Mar 2001 (see r. 2)</w:t>
            </w:r>
          </w:p>
        </w:tc>
      </w:tr>
      <w:tr>
        <w:tc>
          <w:tcPr>
            <w:tcW w:w="3118" w:type="dxa"/>
          </w:tcPr>
          <w:p>
            <w:pPr>
              <w:pStyle w:val="nTable"/>
              <w:spacing w:after="60"/>
              <w:rPr>
                <w:i/>
                <w:sz w:val="19"/>
              </w:rPr>
            </w:pPr>
            <w:r>
              <w:rPr>
                <w:i/>
                <w:sz w:val="19"/>
              </w:rPr>
              <w:t>Lotteries Commission (Super 66) Amendment Rules 2002</w:t>
            </w:r>
          </w:p>
        </w:tc>
        <w:tc>
          <w:tcPr>
            <w:tcW w:w="1276" w:type="dxa"/>
          </w:tcPr>
          <w:p>
            <w:pPr>
              <w:pStyle w:val="nTable"/>
              <w:rPr>
                <w:sz w:val="19"/>
              </w:rPr>
            </w:pPr>
            <w:r>
              <w:rPr>
                <w:sz w:val="19"/>
              </w:rPr>
              <w:t>28 Mar 2002 p. 1766</w:t>
            </w:r>
          </w:p>
        </w:tc>
        <w:tc>
          <w:tcPr>
            <w:tcW w:w="2693" w:type="dxa"/>
          </w:tcPr>
          <w:p>
            <w:pPr>
              <w:pStyle w:val="nTable"/>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60"/>
              <w:rPr>
                <w:i/>
                <w:sz w:val="19"/>
              </w:rPr>
            </w:pPr>
            <w:r>
              <w:rPr>
                <w:i/>
                <w:sz w:val="19"/>
              </w:rPr>
              <w:t>Lotteries Commission (Super 66) Amendment Rules 2004</w:t>
            </w:r>
          </w:p>
        </w:tc>
        <w:tc>
          <w:tcPr>
            <w:tcW w:w="1276" w:type="dxa"/>
          </w:tcPr>
          <w:p>
            <w:pPr>
              <w:pStyle w:val="nTable"/>
              <w:rPr>
                <w:sz w:val="19"/>
              </w:rPr>
            </w:pPr>
            <w:r>
              <w:rPr>
                <w:sz w:val="19"/>
              </w:rPr>
              <w:t>16 Nov 2004 p. 5066-7</w:t>
            </w:r>
          </w:p>
        </w:tc>
        <w:tc>
          <w:tcPr>
            <w:tcW w:w="2693" w:type="dxa"/>
          </w:tcPr>
          <w:p>
            <w:pPr>
              <w:pStyle w:val="nTable"/>
              <w:rPr>
                <w:sz w:val="19"/>
              </w:rPr>
            </w:pPr>
            <w:r>
              <w:rPr>
                <w:sz w:val="19"/>
              </w:rPr>
              <w:t>16 Nov 2004 (see r. 2)</w:t>
            </w:r>
          </w:p>
        </w:tc>
      </w:tr>
      <w:tr>
        <w:tc>
          <w:tcPr>
            <w:tcW w:w="3118" w:type="dxa"/>
          </w:tcPr>
          <w:p>
            <w:pPr>
              <w:pStyle w:val="nTable"/>
              <w:spacing w:after="60"/>
              <w:rPr>
                <w:i/>
                <w:sz w:val="19"/>
              </w:rPr>
            </w:pPr>
            <w:r>
              <w:rPr>
                <w:i/>
                <w:sz w:val="19"/>
              </w:rPr>
              <w:t>Lotteries Commission (Super 66) Amendment Rules 2006</w:t>
            </w:r>
          </w:p>
        </w:tc>
        <w:tc>
          <w:tcPr>
            <w:tcW w:w="1276" w:type="dxa"/>
          </w:tcPr>
          <w:p>
            <w:pPr>
              <w:pStyle w:val="nTable"/>
              <w:rPr>
                <w:sz w:val="19"/>
              </w:rPr>
            </w:pPr>
            <w:r>
              <w:rPr>
                <w:sz w:val="19"/>
              </w:rPr>
              <w:t>21 Apr 2006 p. 1605</w:t>
            </w:r>
            <w:r>
              <w:rPr>
                <w:sz w:val="19"/>
              </w:rPr>
              <w:noBreakHyphen/>
              <w:t>10</w:t>
            </w:r>
          </w:p>
        </w:tc>
        <w:tc>
          <w:tcPr>
            <w:tcW w:w="2693" w:type="dxa"/>
          </w:tcPr>
          <w:p>
            <w:pPr>
              <w:pStyle w:val="nTable"/>
              <w:rPr>
                <w:sz w:val="19"/>
              </w:rPr>
            </w:pPr>
            <w:r>
              <w:rPr>
                <w:sz w:val="19"/>
              </w:rPr>
              <w:t xml:space="preserve">27 Apr 2006 (see r. 2 and </w:t>
            </w:r>
            <w:r>
              <w:rPr>
                <w:i/>
                <w:iCs/>
                <w:sz w:val="19"/>
              </w:rPr>
              <w:t>Gazette</w:t>
            </w:r>
            <w:r>
              <w:rPr>
                <w:sz w:val="19"/>
              </w:rPr>
              <w:t xml:space="preserve"> 21 Apr 2006 p. 1617)</w:t>
            </w:r>
          </w:p>
        </w:tc>
      </w:tr>
      <w:tr>
        <w:tc>
          <w:tcPr>
            <w:tcW w:w="3118" w:type="dxa"/>
            <w:tcBorders>
              <w:bottom w:val="single" w:sz="4" w:space="0" w:color="auto"/>
            </w:tcBorders>
          </w:tcPr>
          <w:p>
            <w:pPr>
              <w:pStyle w:val="nTable"/>
              <w:spacing w:after="60"/>
              <w:rPr>
                <w:i/>
                <w:sz w:val="19"/>
              </w:rPr>
            </w:pPr>
            <w:r>
              <w:rPr>
                <w:i/>
                <w:sz w:val="19"/>
              </w:rPr>
              <w:t>Lotteries Commission (Super 66) Amendment Rules (No. 2) 2006</w:t>
            </w:r>
          </w:p>
        </w:tc>
        <w:tc>
          <w:tcPr>
            <w:tcW w:w="1276" w:type="dxa"/>
            <w:tcBorders>
              <w:bottom w:val="single" w:sz="4" w:space="0" w:color="auto"/>
            </w:tcBorders>
          </w:tcPr>
          <w:p>
            <w:pPr>
              <w:pStyle w:val="nTable"/>
              <w:rPr>
                <w:sz w:val="19"/>
              </w:rPr>
            </w:pPr>
            <w:r>
              <w:rPr>
                <w:sz w:val="19"/>
              </w:rPr>
              <w:t>29 Sep 2006 p. 4269-70</w:t>
            </w:r>
          </w:p>
        </w:tc>
        <w:tc>
          <w:tcPr>
            <w:tcW w:w="2693" w:type="dxa"/>
            <w:tcBorders>
              <w:bottom w:val="single" w:sz="4" w:space="0" w:color="auto"/>
            </w:tcBorders>
          </w:tcPr>
          <w:p>
            <w:pPr>
              <w:pStyle w:val="nTable"/>
              <w:rPr>
                <w:sz w:val="19"/>
              </w:rPr>
            </w:pPr>
            <w:r>
              <w:rPr>
                <w:sz w:val="19"/>
              </w:rPr>
              <w:t>29 Sep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1" w:name="_Toc534778309"/>
      <w:bookmarkStart w:id="202" w:name="_Toc7405063"/>
      <w:bookmarkStart w:id="203" w:name="_Toc150241105"/>
      <w:r>
        <w:rPr>
          <w:snapToGrid w:val="0"/>
        </w:rPr>
        <w:t>Provisions that have not come into operation</w:t>
      </w:r>
      <w:bookmarkEnd w:id="201"/>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Borders>
              <w:top w:val="single" w:sz="8" w:space="0" w:color="auto"/>
              <w:bottom w:val="single" w:sz="8" w:space="0" w:color="auto"/>
            </w:tcBorders>
          </w:tcPr>
          <w:p>
            <w:pPr>
              <w:pStyle w:val="nTable"/>
              <w:rPr>
                <w:iCs/>
                <w:sz w:val="19"/>
              </w:rPr>
            </w:pPr>
            <w:r>
              <w:rPr>
                <w:i/>
                <w:sz w:val="19"/>
              </w:rPr>
              <w:t>Lotteries Commission (Super 66) Amendment Rules (No. 3) 2006</w:t>
            </w:r>
            <w:r>
              <w:rPr>
                <w:iCs/>
                <w:sz w:val="19"/>
              </w:rPr>
              <w:t xml:space="preserve"> r. 4 </w:t>
            </w:r>
            <w:r>
              <w:rPr>
                <w:iCs/>
                <w:sz w:val="19"/>
              </w:rPr>
              <w:br/>
              <w:t xml:space="preserve">and 5 </w:t>
            </w:r>
            <w:r>
              <w:rPr>
                <w:iCs/>
                <w:sz w:val="19"/>
                <w:vertAlign w:val="superscript"/>
              </w:rPr>
              <w:t>2</w:t>
            </w:r>
          </w:p>
        </w:tc>
        <w:tc>
          <w:tcPr>
            <w:tcW w:w="1276" w:type="dxa"/>
            <w:tcBorders>
              <w:top w:val="single" w:sz="8" w:space="0" w:color="auto"/>
              <w:bottom w:val="single" w:sz="8" w:space="0" w:color="auto"/>
            </w:tcBorders>
          </w:tcPr>
          <w:p>
            <w:pPr>
              <w:pStyle w:val="nTable"/>
              <w:rPr>
                <w:sz w:val="19"/>
              </w:rPr>
            </w:pPr>
            <w:r>
              <w:rPr>
                <w:sz w:val="19"/>
              </w:rPr>
              <w:t>3 Nov 2006 p. 4661</w:t>
            </w:r>
          </w:p>
        </w:tc>
        <w:tc>
          <w:tcPr>
            <w:tcW w:w="2693" w:type="dxa"/>
            <w:tcBorders>
              <w:top w:val="single" w:sz="8" w:space="0" w:color="auto"/>
              <w:bottom w:val="single" w:sz="8" w:space="0" w:color="auto"/>
            </w:tcBorders>
          </w:tcPr>
          <w:p>
            <w:pPr>
              <w:pStyle w:val="nTable"/>
              <w:rPr>
                <w:sz w:val="19"/>
              </w:rPr>
            </w:pPr>
            <w:r>
              <w:rPr>
                <w:sz w:val="19"/>
              </w:rPr>
              <w:t>21 Jan 2007 (see r.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Lotteries Commission (Super 66) Amendment Rules (No. 3) 2006</w:t>
      </w:r>
      <w:r>
        <w:rPr>
          <w:iCs/>
          <w:sz w:val="19"/>
        </w:rPr>
        <w:t xml:space="preserve"> r. 4 and 5</w:t>
      </w:r>
      <w:r>
        <w:rPr>
          <w:snapToGrid w:val="0"/>
        </w:rPr>
        <w:t xml:space="preserve"> had not come into operation.  They read as follows:</w:t>
      </w:r>
    </w:p>
    <w:p>
      <w:pPr>
        <w:pStyle w:val="MiscOpen"/>
        <w:rPr>
          <w:snapToGrid w:val="0"/>
        </w:rPr>
      </w:pPr>
      <w:r>
        <w:rPr>
          <w:snapToGrid w:val="0"/>
        </w:rPr>
        <w:t>“</w:t>
      </w:r>
    </w:p>
    <w:p>
      <w:pPr>
        <w:pStyle w:val="nzHeading5"/>
      </w:pPr>
      <w:r>
        <w:rPr>
          <w:rStyle w:val="CharSectno"/>
        </w:rPr>
        <w:t>4</w:t>
      </w:r>
      <w:r>
        <w:t>.</w:t>
      </w:r>
      <w:r>
        <w:tab/>
        <w:t>Rule 17 amended</w:t>
      </w:r>
    </w:p>
    <w:p>
      <w:pPr>
        <w:pStyle w:val="nzSubsection"/>
      </w:pPr>
      <w:r>
        <w:tab/>
      </w:r>
      <w:r>
        <w:tab/>
        <w:t xml:space="preserve">Rule 17(2) is repealed and the following subrule is inserted instead — </w:t>
      </w:r>
    </w:p>
    <w:p>
      <w:pPr>
        <w:pStyle w:val="MiscOpen"/>
        <w:ind w:left="600"/>
      </w:pPr>
      <w:r>
        <w:t xml:space="preserve">“    </w:t>
      </w:r>
    </w:p>
    <w:p>
      <w:pPr>
        <w:pStyle w:val="nzSubsection"/>
        <w:ind w:right="575"/>
      </w:pPr>
      <w:r>
        <w:tab/>
        <w:t>(2)</w:t>
      </w:r>
      <w:r>
        <w:tab/>
        <w:t>Where there is no super 66 division 1 prize winner for 26 consecutive super 66 draws, the Commission must allocate the accumulated division 1 prize pool in the 26th super 66 draw the next lowest division in which there is a winner in that draw.</w:t>
      </w:r>
    </w:p>
    <w:p>
      <w:pPr>
        <w:pStyle w:val="MiscClose"/>
        <w:ind w:right="292"/>
      </w:pPr>
      <w:r>
        <w:t xml:space="preserve">    ”.</w:t>
      </w:r>
    </w:p>
    <w:p>
      <w:pPr>
        <w:pStyle w:val="nzHeading5"/>
      </w:pPr>
      <w:r>
        <w:rPr>
          <w:rStyle w:val="CharSectno"/>
        </w:rPr>
        <w:t>5</w:t>
      </w:r>
      <w:r>
        <w:t>.</w:t>
      </w:r>
      <w:r>
        <w:tab/>
        <w:t>Part 7 repealed</w:t>
      </w:r>
    </w:p>
    <w:p>
      <w:pPr>
        <w:pStyle w:val="nzSubsection"/>
      </w:pPr>
      <w:r>
        <w:tab/>
      </w:r>
      <w:r>
        <w:tab/>
        <w:t>Part 7 is repealed.</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Summary of parameters within which Super 66 is conducted</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fldSimple w:instr=" styleref CharSchText ">
            <w:r>
              <w:rPr>
                <w:noProof/>
              </w:rPr>
              <w:t>Summary of parameters within which Super 66 is conducted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204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F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28EF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3024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124C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42C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A228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EFA97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7E170A"/>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EDB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70611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2E6CB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49"/>
    <w:docVar w:name="WAFER_20151208095949" w:val="RemoveTrackChanges"/>
    <w:docVar w:name="WAFER_20151208095949_GUID" w:val="e3514a4a-5e81-4edb-bed1-041574f8b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5041</Words>
  <Characters>22735</Characters>
  <Application>Microsoft Office Word</Application>
  <DocSecurity>0</DocSecurity>
  <Lines>710</Lines>
  <Paragraphs>447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1996 - 01-e0-03</dc:title>
  <dc:subject/>
  <dc:creator/>
  <cp:keywords/>
  <dc:description/>
  <cp:lastModifiedBy>svcMRProcess</cp:lastModifiedBy>
  <cp:revision>4</cp:revision>
  <cp:lastPrinted>2003-06-27T07:03:00Z</cp:lastPrinted>
  <dcterms:created xsi:type="dcterms:W3CDTF">2015-12-10T08:35:00Z</dcterms:created>
  <dcterms:modified xsi:type="dcterms:W3CDTF">2015-12-10T08:35:00Z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4609</vt:i4>
  </property>
  <property fmtid="{D5CDD505-2E9C-101B-9397-08002B2CF9AE}" pid="6" name="AsAtDate">
    <vt:lpwstr>03 Nov 2006</vt:lpwstr>
  </property>
  <property fmtid="{D5CDD505-2E9C-101B-9397-08002B2CF9AE}" pid="7" name="Suffix">
    <vt:lpwstr>01-e0-03</vt:lpwstr>
  </property>
</Properties>
</file>