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D" w:rsidRDefault="005C6DD6">
      <w:pPr>
        <w:pStyle w:val="WA"/>
      </w:pPr>
      <w:bookmarkStart w:id="0" w:name="_GoBack"/>
      <w:bookmarkEnd w:id="0"/>
      <w:r>
        <w:t>Western Australia</w:t>
      </w:r>
    </w:p>
    <w:p w:rsidR="00D854CD" w:rsidRDefault="005C6DD6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24358">
        <w:rPr>
          <w:noProof/>
        </w:rPr>
        <w:t>Marketable Securities Transfer Regulations 1971</w:t>
      </w:r>
      <w:r>
        <w:fldChar w:fldCharType="end"/>
      </w:r>
    </w:p>
    <w:p w:rsidR="00D854CD" w:rsidRDefault="00D854CD">
      <w:pPr>
        <w:jc w:val="center"/>
        <w:rPr>
          <w:b/>
        </w:rPr>
        <w:sectPr w:rsidR="00D854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D854CD" w:rsidRDefault="005C6DD6">
      <w:pPr>
        <w:pStyle w:val="WA"/>
      </w:pPr>
      <w:r>
        <w:lastRenderedPageBreak/>
        <w:t>Western Australia</w:t>
      </w:r>
    </w:p>
    <w:p w:rsidR="00D854CD" w:rsidRDefault="005C6DD6">
      <w:pPr>
        <w:pStyle w:val="NameofActRegPage1"/>
        <w:ind w:left="567" w:right="567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24358">
        <w:rPr>
          <w:noProof/>
        </w:rPr>
        <w:t>Marketable Securities Transfer Regulations 1971</w:t>
      </w:r>
      <w:r>
        <w:fldChar w:fldCharType="end"/>
      </w:r>
    </w:p>
    <w:p w:rsidR="00D854CD" w:rsidRDefault="005C6DD6">
      <w:pPr>
        <w:pStyle w:val="Arrangement"/>
      </w:pPr>
      <w:r>
        <w:t>CONTENTS</w:t>
      </w:r>
    </w:p>
    <w:p w:rsidR="00D854CD" w:rsidRDefault="005C6DD6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 xml:space="preserve">. 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_Toc5073104 \h </w:instrText>
      </w:r>
      <w:r>
        <w:rPr>
          <w:noProof/>
        </w:rPr>
      </w:r>
      <w:r>
        <w:rPr>
          <w:noProof/>
        </w:rPr>
        <w:fldChar w:fldCharType="separate"/>
      </w:r>
      <w:r w:rsidR="00224358">
        <w:rPr>
          <w:noProof/>
        </w:rPr>
        <w:t>1</w:t>
      </w:r>
      <w:r>
        <w:rPr>
          <w:noProof/>
        </w:rPr>
        <w:fldChar w:fldCharType="end"/>
      </w:r>
    </w:p>
    <w:p w:rsidR="00D854CD" w:rsidRDefault="005C6DD6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 xml:space="preserve">. 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_Toc5073105 \h </w:instrText>
      </w:r>
      <w:r>
        <w:rPr>
          <w:noProof/>
        </w:rPr>
      </w:r>
      <w:r>
        <w:rPr>
          <w:noProof/>
        </w:rPr>
        <w:fldChar w:fldCharType="separate"/>
      </w:r>
      <w:r w:rsidR="00224358">
        <w:rPr>
          <w:noProof/>
        </w:rPr>
        <w:t>1</w:t>
      </w:r>
      <w:r>
        <w:rPr>
          <w:noProof/>
        </w:rPr>
        <w:fldChar w:fldCharType="end"/>
      </w:r>
    </w:p>
    <w:p w:rsidR="00D854CD" w:rsidRDefault="005C6DD6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 xml:space="preserve">. </w:t>
      </w:r>
      <w:r>
        <w:rPr>
          <w:noProof/>
        </w:rPr>
        <w:tab/>
      </w:r>
      <w:r>
        <w:rPr>
          <w:noProof/>
          <w:snapToGrid w:val="0"/>
        </w:rPr>
        <w:t>Corresponding laws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_Toc5073106 \h </w:instrText>
      </w:r>
      <w:r>
        <w:rPr>
          <w:noProof/>
        </w:rPr>
      </w:r>
      <w:r>
        <w:rPr>
          <w:noProof/>
        </w:rPr>
        <w:fldChar w:fldCharType="separate"/>
      </w:r>
      <w:r w:rsidR="00224358">
        <w:rPr>
          <w:noProof/>
        </w:rPr>
        <w:t>1</w:t>
      </w:r>
      <w:r>
        <w:rPr>
          <w:noProof/>
        </w:rPr>
        <w:fldChar w:fldCharType="end"/>
      </w:r>
    </w:p>
    <w:p w:rsidR="00D854CD" w:rsidRDefault="005C6DD6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 xml:space="preserve">. </w:t>
      </w:r>
      <w:r>
        <w:rPr>
          <w:noProof/>
        </w:rPr>
        <w:tab/>
      </w:r>
      <w:r>
        <w:rPr>
          <w:noProof/>
          <w:snapToGrid w:val="0"/>
        </w:rPr>
        <w:t>Prescribed stock exchange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_Toc5073107 \h </w:instrText>
      </w:r>
      <w:r>
        <w:rPr>
          <w:noProof/>
        </w:rPr>
      </w:r>
      <w:r>
        <w:rPr>
          <w:noProof/>
        </w:rPr>
        <w:fldChar w:fldCharType="separate"/>
      </w:r>
      <w:r w:rsidR="00224358">
        <w:rPr>
          <w:noProof/>
        </w:rPr>
        <w:t>1</w:t>
      </w:r>
      <w:r>
        <w:rPr>
          <w:noProof/>
        </w:rPr>
        <w:fldChar w:fldCharType="end"/>
      </w:r>
    </w:p>
    <w:p w:rsidR="00D854CD" w:rsidRDefault="005C6DD6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 xml:space="preserve">. </w:t>
      </w:r>
      <w:r>
        <w:rPr>
          <w:noProof/>
        </w:rPr>
        <w:tab/>
      </w:r>
      <w:r>
        <w:rPr>
          <w:noProof/>
          <w:snapToGrid w:val="0"/>
        </w:rPr>
        <w:t>Authorised trustee corporations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_Toc5073108 \h </w:instrText>
      </w:r>
      <w:r>
        <w:rPr>
          <w:noProof/>
        </w:rPr>
      </w:r>
      <w:r>
        <w:rPr>
          <w:noProof/>
        </w:rPr>
        <w:fldChar w:fldCharType="separate"/>
      </w:r>
      <w:r w:rsidR="00224358">
        <w:rPr>
          <w:noProof/>
        </w:rPr>
        <w:t>1</w:t>
      </w:r>
      <w:r>
        <w:rPr>
          <w:noProof/>
        </w:rPr>
        <w:fldChar w:fldCharType="end"/>
      </w:r>
    </w:p>
    <w:p w:rsidR="00D854CD" w:rsidRDefault="005C6DD6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 xml:space="preserve">. </w:t>
      </w:r>
      <w:r>
        <w:rPr>
          <w:noProof/>
        </w:rPr>
        <w:tab/>
      </w:r>
      <w:r>
        <w:rPr>
          <w:noProof/>
          <w:snapToGrid w:val="0"/>
        </w:rPr>
        <w:t>Prescribed securities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_Toc5073109 \h </w:instrText>
      </w:r>
      <w:r>
        <w:rPr>
          <w:noProof/>
        </w:rPr>
      </w:r>
      <w:r>
        <w:rPr>
          <w:noProof/>
        </w:rPr>
        <w:fldChar w:fldCharType="separate"/>
      </w:r>
      <w:r w:rsidR="00224358">
        <w:rPr>
          <w:noProof/>
        </w:rPr>
        <w:t>2</w:t>
      </w:r>
      <w:r>
        <w:rPr>
          <w:noProof/>
        </w:rPr>
        <w:fldChar w:fldCharType="end"/>
      </w:r>
    </w:p>
    <w:p w:rsidR="00D854CD" w:rsidRDefault="005C6DD6">
      <w:pPr>
        <w:pStyle w:val="TOC5"/>
        <w:rPr>
          <w:noProof/>
        </w:rPr>
      </w:pPr>
      <w:r>
        <w:rPr>
          <w:noProof/>
        </w:rPr>
        <w:t>Schedule A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_Toc5073110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224358">
        <w:rPr>
          <w:b w:val="0"/>
          <w:noProof/>
          <w:sz w:val="22"/>
        </w:rPr>
        <w:t>3</w:t>
      </w:r>
      <w:r>
        <w:rPr>
          <w:b w:val="0"/>
          <w:noProof/>
          <w:sz w:val="22"/>
        </w:rPr>
        <w:fldChar w:fldCharType="end"/>
      </w:r>
    </w:p>
    <w:p w:rsidR="00D854CD" w:rsidRDefault="005C6DD6">
      <w:pPr>
        <w:pStyle w:val="TOC5"/>
        <w:rPr>
          <w:noProof/>
        </w:rPr>
      </w:pPr>
      <w:r>
        <w:rPr>
          <w:noProof/>
        </w:rPr>
        <w:t>Schedule B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_Toc5073111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224358">
        <w:rPr>
          <w:b w:val="0"/>
          <w:noProof/>
          <w:sz w:val="22"/>
        </w:rPr>
        <w:t>4</w:t>
      </w:r>
      <w:r>
        <w:rPr>
          <w:b w:val="0"/>
          <w:noProof/>
          <w:sz w:val="22"/>
        </w:rPr>
        <w:fldChar w:fldCharType="end"/>
      </w:r>
    </w:p>
    <w:p w:rsidR="00D854CD" w:rsidRDefault="005C6DD6">
      <w:pPr>
        <w:pStyle w:val="TOC2"/>
        <w:tabs>
          <w:tab w:val="right" w:leader="dot" w:pos="7078"/>
        </w:tabs>
        <w:rPr>
          <w:noProof/>
        </w:rPr>
      </w:pPr>
      <w:r>
        <w:rPr>
          <w:noProof/>
        </w:rPr>
        <w:t>Notes</w:t>
      </w:r>
    </w:p>
    <w:p w:rsidR="00D854CD" w:rsidRDefault="005C6DD6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_Toc5073112 \h </w:instrText>
      </w:r>
      <w:r>
        <w:rPr>
          <w:noProof/>
        </w:rPr>
      </w:r>
      <w:r>
        <w:rPr>
          <w:noProof/>
        </w:rPr>
        <w:fldChar w:fldCharType="separate"/>
      </w:r>
      <w:r w:rsidR="00224358">
        <w:rPr>
          <w:noProof/>
        </w:rPr>
        <w:t>6</w:t>
      </w:r>
      <w:r>
        <w:rPr>
          <w:noProof/>
        </w:rPr>
        <w:fldChar w:fldCharType="end"/>
      </w:r>
    </w:p>
    <w:p w:rsidR="00D854CD" w:rsidRDefault="005C6DD6">
      <w:pPr>
        <w:pStyle w:val="TOC2"/>
      </w:pPr>
      <w:r>
        <w:fldChar w:fldCharType="end"/>
      </w:r>
    </w:p>
    <w:p w:rsidR="00D854CD" w:rsidRDefault="005C6DD6">
      <w:pPr>
        <w:pStyle w:val="NoteHeading"/>
        <w:rPr>
          <w:rStyle w:val="CharSchNo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D854CD" w:rsidRDefault="00D854CD">
      <w:pPr>
        <w:pStyle w:val="NoteHeading"/>
        <w:sectPr w:rsidR="00D854C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D854CD" w:rsidRDefault="005C6DD6">
      <w:pPr>
        <w:pStyle w:val="WA"/>
      </w:pPr>
      <w:r>
        <w:t>Western Australia</w:t>
      </w:r>
    </w:p>
    <w:p w:rsidR="00D854CD" w:rsidRDefault="005C6DD6">
      <w:pPr>
        <w:pStyle w:val="PrincipalActReg"/>
        <w:rPr>
          <w:snapToGrid w:val="0"/>
        </w:rPr>
      </w:pPr>
      <w:r>
        <w:rPr>
          <w:snapToGrid w:val="0"/>
        </w:rPr>
        <w:t>Marketable Securities Transfer Act 1970</w:t>
      </w:r>
    </w:p>
    <w:p w:rsidR="00D854CD" w:rsidRDefault="005C6DD6">
      <w:pPr>
        <w:pStyle w:val="NameofActReg"/>
      </w:pPr>
      <w:r>
        <w:t>Marketable Securities Transfer Regulations 1971</w:t>
      </w:r>
    </w:p>
    <w:p w:rsidR="00D854CD" w:rsidRDefault="005C6DD6">
      <w:pPr>
        <w:pStyle w:val="Heading5"/>
        <w:rPr>
          <w:snapToGrid w:val="0"/>
        </w:rPr>
      </w:pPr>
      <w:bookmarkStart w:id="1" w:name="_Toc434914925"/>
      <w:bookmarkStart w:id="2" w:name="_Toc3358171"/>
      <w:bookmarkStart w:id="3" w:name="_Toc5073104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D854CD" w:rsidRDefault="005C6DD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 may be cited as the </w:t>
      </w:r>
      <w:r>
        <w:rPr>
          <w:i/>
          <w:snapToGrid w:val="0"/>
        </w:rPr>
        <w:t>Marketable Securities Transfer Regulations 1971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854CD" w:rsidRDefault="005C6DD6">
      <w:pPr>
        <w:pStyle w:val="Heading5"/>
        <w:rPr>
          <w:snapToGrid w:val="0"/>
        </w:rPr>
      </w:pPr>
      <w:bookmarkStart w:id="4" w:name="_Toc434914926"/>
      <w:bookmarkStart w:id="5" w:name="_Toc3358172"/>
      <w:bookmarkStart w:id="6" w:name="_Toc5073105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D854CD" w:rsidRDefault="005C6DD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 w:rsidR="00D854CD" w:rsidRDefault="005C6DD6"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Marketable Securities Transfer Act 1970</w:t>
      </w:r>
      <w:r>
        <w:t>;</w:t>
      </w:r>
    </w:p>
    <w:p w:rsidR="00D854CD" w:rsidRDefault="005C6DD6">
      <w:pPr>
        <w:pStyle w:val="Defstart"/>
      </w:pPr>
      <w:r>
        <w:rPr>
          <w:b/>
        </w:rPr>
        <w:tab/>
      </w:r>
      <w:bookmarkStart w:id="7" w:name="endcomma"/>
      <w:bookmarkEnd w:id="7"/>
      <w:r>
        <w:rPr>
          <w:rStyle w:val="CharDefText"/>
        </w:rPr>
        <w:t>Schedule</w:t>
      </w:r>
      <w:r>
        <w:t xml:space="preserve"> </w:t>
      </w:r>
      <w:bookmarkStart w:id="8" w:name="comma"/>
      <w:bookmarkEnd w:id="8"/>
      <w:r>
        <w:t>means a Schedule to these regulations.</w:t>
      </w:r>
    </w:p>
    <w:p w:rsidR="00D854CD" w:rsidRDefault="005C6DD6">
      <w:pPr>
        <w:pStyle w:val="Heading5"/>
        <w:rPr>
          <w:snapToGrid w:val="0"/>
        </w:rPr>
      </w:pPr>
      <w:bookmarkStart w:id="9" w:name="_Toc434914927"/>
      <w:bookmarkStart w:id="10" w:name="_Toc3358173"/>
      <w:bookmarkStart w:id="11" w:name="_Toc5073106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Corresponding laws</w:t>
      </w:r>
      <w:bookmarkEnd w:id="9"/>
      <w:bookmarkEnd w:id="10"/>
      <w:bookmarkEnd w:id="11"/>
      <w:r>
        <w:rPr>
          <w:snapToGrid w:val="0"/>
        </w:rPr>
        <w:t xml:space="preserve"> </w:t>
      </w:r>
    </w:p>
    <w:p w:rsidR="00D854CD" w:rsidRDefault="005C6DD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laws which are prescribed to be corresponding laws for the purposes of the Act, are those listed in Schedule A.</w:t>
      </w:r>
    </w:p>
    <w:p w:rsidR="00D854CD" w:rsidRDefault="005C6DD6">
      <w:pPr>
        <w:pStyle w:val="Footnotesection"/>
      </w:pPr>
      <w:r>
        <w:tab/>
        <w:t xml:space="preserve">[Regulation 3 amended in Gazette 14 Apr 1972 p. 833; 6 Jul 1973 p. 2601.] </w:t>
      </w:r>
    </w:p>
    <w:p w:rsidR="00D854CD" w:rsidRDefault="005C6DD6">
      <w:pPr>
        <w:pStyle w:val="Heading5"/>
        <w:rPr>
          <w:snapToGrid w:val="0"/>
        </w:rPr>
      </w:pPr>
      <w:bookmarkStart w:id="12" w:name="_Toc434914928"/>
      <w:bookmarkStart w:id="13" w:name="_Toc3358174"/>
      <w:bookmarkStart w:id="14" w:name="_Toc5073107"/>
      <w:r>
        <w:rPr>
          <w:rStyle w:val="CharSectno"/>
        </w:rP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>Prescribed stock exchange</w:t>
      </w:r>
      <w:bookmarkEnd w:id="12"/>
      <w:bookmarkEnd w:id="13"/>
      <w:bookmarkEnd w:id="14"/>
      <w:r>
        <w:rPr>
          <w:snapToGrid w:val="0"/>
        </w:rPr>
        <w:t xml:space="preserve"> </w:t>
      </w:r>
    </w:p>
    <w:p w:rsidR="00D854CD" w:rsidRDefault="005C6DD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 Act, The Stock Exchange of Perth Limited, is a prescribed stock exchange.</w:t>
      </w:r>
    </w:p>
    <w:p w:rsidR="00D854CD" w:rsidRDefault="005C6DD6">
      <w:pPr>
        <w:pStyle w:val="Heading5"/>
        <w:rPr>
          <w:snapToGrid w:val="0"/>
        </w:rPr>
      </w:pPr>
      <w:bookmarkStart w:id="15" w:name="_Toc434914929"/>
      <w:bookmarkStart w:id="16" w:name="_Toc3358175"/>
      <w:bookmarkStart w:id="17" w:name="_Toc5073108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Authorised trustee corporations</w:t>
      </w:r>
      <w:bookmarkEnd w:id="15"/>
      <w:bookmarkEnd w:id="16"/>
      <w:bookmarkEnd w:id="17"/>
      <w:r>
        <w:rPr>
          <w:snapToGrid w:val="0"/>
        </w:rPr>
        <w:t xml:space="preserve"> </w:t>
      </w:r>
    </w:p>
    <w:p w:rsidR="00D854CD" w:rsidRDefault="005C6DD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 Act, the bodies corporate listed in Schedule B are authorised trustee corporations.</w:t>
      </w:r>
    </w:p>
    <w:p w:rsidR="00D854CD" w:rsidRDefault="005C6DD6">
      <w:pPr>
        <w:pStyle w:val="Footnotesection"/>
      </w:pPr>
      <w:r>
        <w:tab/>
        <w:t xml:space="preserve">[Regulation 5 inserted in Gazette 14 Apr 1972 p. 833.] </w:t>
      </w:r>
    </w:p>
    <w:p w:rsidR="00D854CD" w:rsidRDefault="005C6DD6">
      <w:pPr>
        <w:pStyle w:val="Heading5"/>
        <w:rPr>
          <w:snapToGrid w:val="0"/>
        </w:rPr>
      </w:pPr>
      <w:bookmarkStart w:id="18" w:name="_Toc434914930"/>
      <w:bookmarkStart w:id="19" w:name="_Toc3358176"/>
      <w:bookmarkStart w:id="20" w:name="_Toc5073109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>Prescribed securities</w:t>
      </w:r>
      <w:bookmarkEnd w:id="18"/>
      <w:bookmarkEnd w:id="19"/>
      <w:bookmarkEnd w:id="20"/>
      <w:r>
        <w:rPr>
          <w:snapToGrid w:val="0"/>
        </w:rPr>
        <w:t xml:space="preserve"> </w:t>
      </w:r>
    </w:p>
    <w:p w:rsidR="00D854CD" w:rsidRDefault="005C6DD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Interests to which Division 5 of Part IV of the </w:t>
      </w:r>
      <w:r>
        <w:rPr>
          <w:i/>
          <w:snapToGrid w:val="0"/>
        </w:rPr>
        <w:t>Companies Act 1961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applies are prescribed securities where they are interests in relation to which a deed has been approved by the Registrar of Companies pursuant to that Division and they are listed for quotation on the official list of The Stock Exchange of Perth Limited.</w:t>
      </w:r>
    </w:p>
    <w:p w:rsidR="00D854CD" w:rsidRDefault="005C6DD6">
      <w:pPr>
        <w:pStyle w:val="Footnotesection"/>
      </w:pPr>
      <w:r>
        <w:tab/>
        <w:t xml:space="preserve">[Regulation 6 inserted in Gazette 6 Jul 1973 p. 2601.] </w:t>
      </w:r>
    </w:p>
    <w:p w:rsidR="00D854CD" w:rsidRDefault="00D854CD">
      <w:pPr>
        <w:rPr>
          <w:rStyle w:val="CharDivText"/>
        </w:rPr>
        <w:sectPr w:rsidR="00D854C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D854CD" w:rsidRDefault="005C6DD6">
      <w:pPr>
        <w:pStyle w:val="yScheduleHeading"/>
      </w:pPr>
      <w:bookmarkStart w:id="21" w:name="_Toc5073110"/>
      <w:r>
        <w:rPr>
          <w:rStyle w:val="CharSchNo"/>
        </w:rPr>
        <w:t>Schedule A</w:t>
      </w:r>
      <w:bookmarkEnd w:id="21"/>
      <w:r>
        <w:rPr>
          <w:rStyle w:val="CharSchNo"/>
        </w:rPr>
        <w:t xml:space="preserve"> 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Act 1970</w:t>
      </w:r>
      <w:r>
        <w:rPr>
          <w:snapToGrid w:val="0"/>
        </w:rPr>
        <w:t>, as amended from time to time, of the Parliament of the State of New South Wales;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Act 1970</w:t>
      </w:r>
      <w:r>
        <w:rPr>
          <w:snapToGrid w:val="0"/>
        </w:rPr>
        <w:t>, as amended from time to time, of the Parliament of the State of Victoria;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Act 1971</w:t>
      </w:r>
      <w:r>
        <w:rPr>
          <w:snapToGrid w:val="0"/>
        </w:rPr>
        <w:t>, as amended from time to time, of the Parliament of the State of South Australia;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Act 1970-1971</w:t>
      </w:r>
      <w:r>
        <w:rPr>
          <w:snapToGrid w:val="0"/>
        </w:rPr>
        <w:t>, as amended from time to time, of the Parliament of the State of Queensland;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Ordinance 1971</w:t>
      </w:r>
      <w:r>
        <w:rPr>
          <w:snapToGrid w:val="0"/>
        </w:rPr>
        <w:t>, as amended from time to time, of the Australian Capital Territory.</w:t>
      </w:r>
    </w:p>
    <w:p w:rsidR="00D854CD" w:rsidRDefault="005C6DD6">
      <w:pPr>
        <w:pStyle w:val="yFootnotesection"/>
        <w:tabs>
          <w:tab w:val="clear" w:pos="893"/>
        </w:tabs>
        <w:ind w:left="0" w:firstLine="0"/>
      </w:pPr>
      <w:r>
        <w:t xml:space="preserve">[Schedule A amended in Gazette 18 Aug 1971 p. 3025; 14 Apr 1972 p. 833.] </w:t>
      </w:r>
    </w:p>
    <w:p w:rsidR="00D854CD" w:rsidRDefault="005C6DD6">
      <w:pPr>
        <w:pStyle w:val="yScheduleHeading"/>
      </w:pPr>
      <w:bookmarkStart w:id="22" w:name="_Toc5073111"/>
      <w:r>
        <w:rPr>
          <w:rStyle w:val="CharSchNo"/>
        </w:rPr>
        <w:t>Schedule B</w:t>
      </w:r>
      <w:bookmarkEnd w:id="22"/>
      <w:r>
        <w:rPr>
          <w:rStyle w:val="CharSchNo"/>
        </w:rPr>
        <w:t xml:space="preserve"> 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Bagot’s Executor and Trustee Company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Bank of New South Wales Nominees Pty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Burns Philp Trustee Company (Canberra)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Burns Philp Trustee Company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Commercial Nominees Pty.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Elder’s Trustee and Executor Company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Executor Trustee and Agency Company of South Australia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Farmers’ Co-operative Executors and Trustees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Hunter Nominees Pty.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National Trustees Executors and Agency Company of Australasia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P.T.A. Nominees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Permanent Trustee Company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Permanent Trustee Corporation (Canberra)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Perpetual Nominees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Perpetual Trustee Company (Canberra)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Perpetual Trustee Company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Perpetual Trustees Australia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Curator of Queensland.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South Australia.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New South Wales.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Tasmania.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the State of Victoria.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Western Australia.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Queensland Trustees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Sandhurst and Northern District Trustees Executors and Agency Company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T.E.A. Nominees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T.E.A. Nominees (N.S.W.)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Equity Trustees Company of Tasmania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Equity Trustees Executors and Agency Company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Perpetual Executors and Trustees Association of Australia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Perpetual Executors, Trustees and Agency Company (W.A.)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Perpetual Trustees and National Executors of Tasmania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Tasmanian Permanent Executors and Trustee Association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Trustees Executors and Agency Company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Trustees Executors and Agency Company (Canberra)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Union Fidelity Trustee Company of Australia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West Australian Trustee Executor and Agency Company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Winchcombe Carson Trustee (Canberra) Limited.</w:t>
      </w:r>
    </w:p>
    <w:p w:rsidR="00D854CD" w:rsidRDefault="005C6DD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Winchcombe Carson Trustee Company Limited.</w:t>
      </w:r>
    </w:p>
    <w:p w:rsidR="00D854CD" w:rsidRDefault="005C6DD6">
      <w:pPr>
        <w:pStyle w:val="yFootnotesection"/>
        <w:tabs>
          <w:tab w:val="clear" w:pos="893"/>
        </w:tabs>
        <w:ind w:left="0" w:firstLine="0"/>
      </w:pPr>
      <w:r>
        <w:t xml:space="preserve">[Schedule B inserted in Gazette 14 Apr 1972 p. 833; amended in Gazette 29 Sep 1972 p. 3931; 6 Jul 1973 p. 2601; 1 Jul 1977 p. 1989.] </w:t>
      </w:r>
    </w:p>
    <w:p w:rsidR="00D854CD" w:rsidRDefault="00D854CD">
      <w:pPr>
        <w:sectPr w:rsidR="00D854CD"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854CD" w:rsidRDefault="005C6DD6">
      <w:pPr>
        <w:pStyle w:val="nHeading2"/>
      </w:pPr>
      <w:r>
        <w:t>Notes</w:t>
      </w:r>
    </w:p>
    <w:p w:rsidR="00D854CD" w:rsidRDefault="005C6DD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Marketable Securities Transfer Regulations 1971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D854CD" w:rsidRDefault="005C6DD6">
      <w:pPr>
        <w:pStyle w:val="nHeading3"/>
        <w:rPr>
          <w:snapToGrid w:val="0"/>
        </w:rPr>
      </w:pPr>
      <w:bookmarkStart w:id="23" w:name="_Toc5073112"/>
      <w:r>
        <w:rPr>
          <w:snapToGrid w:val="0"/>
        </w:rPr>
        <w:t>Compilation table</w:t>
      </w:r>
      <w:bookmarkEnd w:id="23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D854CD"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D854CD" w:rsidRDefault="005C6DD6"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854CD" w:rsidRDefault="005C6DD6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854CD" w:rsidRDefault="005C6DD6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854CD">
        <w:trPr>
          <w:cantSplit/>
        </w:trPr>
        <w:tc>
          <w:tcPr>
            <w:tcW w:w="3119" w:type="dxa"/>
          </w:tcPr>
          <w:p w:rsidR="00D854CD" w:rsidRDefault="005C6DD6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Marketable Securities Transfer Regulations 1971</w:t>
            </w:r>
          </w:p>
        </w:tc>
        <w:tc>
          <w:tcPr>
            <w:tcW w:w="1276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 1971 p. 2330</w:t>
            </w:r>
          </w:p>
        </w:tc>
        <w:tc>
          <w:tcPr>
            <w:tcW w:w="2693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 1971</w:t>
            </w:r>
          </w:p>
        </w:tc>
      </w:tr>
      <w:tr w:rsidR="00D854CD">
        <w:trPr>
          <w:cantSplit/>
        </w:trPr>
        <w:tc>
          <w:tcPr>
            <w:tcW w:w="3119" w:type="dxa"/>
          </w:tcPr>
          <w:p w:rsidR="00D854CD" w:rsidRDefault="00D854CD">
            <w:pPr>
              <w:pStyle w:val="nTable"/>
              <w:spacing w:before="120"/>
              <w:ind w:right="113"/>
              <w:rPr>
                <w:sz w:val="19"/>
              </w:rPr>
            </w:pPr>
          </w:p>
        </w:tc>
        <w:tc>
          <w:tcPr>
            <w:tcW w:w="1276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18 Aug 1971 p. 3025</w:t>
            </w:r>
          </w:p>
        </w:tc>
        <w:tc>
          <w:tcPr>
            <w:tcW w:w="2693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18 Aug 1971</w:t>
            </w:r>
          </w:p>
        </w:tc>
      </w:tr>
      <w:tr w:rsidR="00D854CD">
        <w:trPr>
          <w:cantSplit/>
        </w:trPr>
        <w:tc>
          <w:tcPr>
            <w:tcW w:w="3119" w:type="dxa"/>
          </w:tcPr>
          <w:p w:rsidR="00D854CD" w:rsidRDefault="00D854CD">
            <w:pPr>
              <w:pStyle w:val="nTable"/>
              <w:spacing w:before="120"/>
              <w:ind w:right="113"/>
              <w:rPr>
                <w:sz w:val="19"/>
              </w:rPr>
            </w:pPr>
          </w:p>
        </w:tc>
        <w:tc>
          <w:tcPr>
            <w:tcW w:w="1276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14 Apr 1972 p. 833</w:t>
            </w:r>
          </w:p>
        </w:tc>
        <w:tc>
          <w:tcPr>
            <w:tcW w:w="2693" w:type="dxa"/>
          </w:tcPr>
          <w:p w:rsidR="00D854CD" w:rsidRDefault="005C6DD6">
            <w:pPr>
              <w:pStyle w:val="nTable"/>
              <w:spacing w:before="120"/>
              <w:rPr>
                <w:sz w:val="19"/>
                <w:vertAlign w:val="superscript"/>
              </w:rPr>
            </w:pPr>
            <w:r>
              <w:rPr>
                <w:sz w:val="19"/>
              </w:rPr>
              <w:t xml:space="preserve">14 Apr 1972 </w:t>
            </w:r>
            <w:r>
              <w:rPr>
                <w:sz w:val="19"/>
                <w:vertAlign w:val="superscript"/>
              </w:rPr>
              <w:t>3</w:t>
            </w:r>
          </w:p>
        </w:tc>
      </w:tr>
      <w:tr w:rsidR="00D854CD">
        <w:trPr>
          <w:cantSplit/>
        </w:trPr>
        <w:tc>
          <w:tcPr>
            <w:tcW w:w="3119" w:type="dxa"/>
          </w:tcPr>
          <w:p w:rsidR="00D854CD" w:rsidRDefault="00D854CD">
            <w:pPr>
              <w:pStyle w:val="nTable"/>
              <w:spacing w:before="120"/>
              <w:ind w:right="113"/>
              <w:rPr>
                <w:sz w:val="19"/>
              </w:rPr>
            </w:pPr>
          </w:p>
        </w:tc>
        <w:tc>
          <w:tcPr>
            <w:tcW w:w="1276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Sep 1972 p. 3931</w:t>
            </w:r>
          </w:p>
        </w:tc>
        <w:tc>
          <w:tcPr>
            <w:tcW w:w="2693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Sep 1972</w:t>
            </w:r>
          </w:p>
        </w:tc>
      </w:tr>
      <w:tr w:rsidR="00D854CD">
        <w:trPr>
          <w:cantSplit/>
        </w:trPr>
        <w:tc>
          <w:tcPr>
            <w:tcW w:w="3119" w:type="dxa"/>
          </w:tcPr>
          <w:p w:rsidR="00D854CD" w:rsidRDefault="00D854CD">
            <w:pPr>
              <w:pStyle w:val="nTable"/>
              <w:spacing w:before="120"/>
              <w:ind w:right="113"/>
              <w:rPr>
                <w:sz w:val="19"/>
              </w:rPr>
            </w:pPr>
          </w:p>
        </w:tc>
        <w:tc>
          <w:tcPr>
            <w:tcW w:w="1276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Jul 1973 p. 2601</w:t>
            </w:r>
          </w:p>
        </w:tc>
        <w:tc>
          <w:tcPr>
            <w:tcW w:w="2693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Jul 1973</w:t>
            </w:r>
          </w:p>
        </w:tc>
      </w:tr>
      <w:tr w:rsidR="00D854CD">
        <w:trPr>
          <w:cantSplit/>
        </w:trPr>
        <w:tc>
          <w:tcPr>
            <w:tcW w:w="3119" w:type="dxa"/>
          </w:tcPr>
          <w:p w:rsidR="00D854CD" w:rsidRDefault="00D854CD">
            <w:pPr>
              <w:pStyle w:val="nTable"/>
              <w:spacing w:before="120"/>
              <w:ind w:right="113"/>
              <w:rPr>
                <w:sz w:val="19"/>
              </w:rPr>
            </w:pPr>
          </w:p>
        </w:tc>
        <w:tc>
          <w:tcPr>
            <w:tcW w:w="1276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1977 p. 1989</w:t>
            </w:r>
          </w:p>
        </w:tc>
        <w:tc>
          <w:tcPr>
            <w:tcW w:w="2693" w:type="dxa"/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1977</w:t>
            </w:r>
          </w:p>
        </w:tc>
      </w:tr>
      <w:tr w:rsidR="00D854CD"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D854CD" w:rsidRDefault="005C6DD6">
            <w:pPr>
              <w:pStyle w:val="nTable"/>
              <w:spacing w:before="12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Marketable Securities Transfer Regulations 1971</w:t>
            </w:r>
            <w:r>
              <w:rPr>
                <w:b/>
                <w:sz w:val="19"/>
              </w:rPr>
              <w:t xml:space="preserve"> as at 5 Apr 2002</w:t>
            </w:r>
            <w:r>
              <w:rPr>
                <w:sz w:val="19"/>
              </w:rPr>
              <w:br/>
              <w:t>(includes amendments listed above)</w:t>
            </w:r>
          </w:p>
        </w:tc>
      </w:tr>
    </w:tbl>
    <w:p w:rsidR="00D854CD" w:rsidRDefault="005C6DD6"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Companies Act 1961</w:t>
      </w:r>
      <w:r>
        <w:t xml:space="preserve"> was superseded by the </w:t>
      </w:r>
      <w:r>
        <w:rPr>
          <w:i/>
        </w:rPr>
        <w:t>Companies (Application of Laws) Act 1981</w:t>
      </w:r>
      <w:r>
        <w:t xml:space="preserve">.  This was superseded by the </w:t>
      </w:r>
      <w:r>
        <w:rPr>
          <w:i/>
        </w:rPr>
        <w:t>Corporations (Western Australia) Act 1990</w:t>
      </w:r>
      <w:r>
        <w:t>.</w:t>
      </w:r>
    </w:p>
    <w:p w:rsidR="00D854CD" w:rsidRDefault="005C6DD6">
      <w:pPr>
        <w:pStyle w:val="nSubsection"/>
      </w:pPr>
      <w:r>
        <w:rPr>
          <w:vertAlign w:val="superscript"/>
        </w:rPr>
        <w:t>3</w:t>
      </w:r>
      <w:r>
        <w:tab/>
        <w:t>The commencement date of 1 Apr 1972 that was specified was before the date of gazettal.</w:t>
      </w:r>
    </w:p>
    <w:p w:rsidR="00D854CD" w:rsidRDefault="00D854CD"/>
    <w:p w:rsidR="00D854CD" w:rsidRDefault="00D854CD">
      <w:pPr>
        <w:sectPr w:rsidR="00D854CD">
          <w:headerReference w:type="even" r:id="rId29"/>
          <w:headerReference w:type="default" r:id="rId30"/>
          <w:headerReference w:type="first" r:id="rId31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854CD" w:rsidRDefault="00D854CD"/>
    <w:sectPr w:rsidR="00D854CD">
      <w:headerReference w:type="even" r:id="rId32"/>
      <w:headerReference w:type="default" r:id="rId33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CD" w:rsidRDefault="005C6DD6">
      <w:r>
        <w:separator/>
      </w:r>
    </w:p>
  </w:endnote>
  <w:endnote w:type="continuationSeparator" w:id="0">
    <w:p w:rsidR="00D854CD" w:rsidRDefault="005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Footer"/>
      <w:tabs>
        <w:tab w:val="clear" w:pos="4153"/>
        <w:tab w:val="right" w:pos="7088"/>
      </w:tabs>
      <w:rPr>
        <w:rStyle w:val="PageNumber"/>
      </w:rPr>
    </w:pPr>
  </w:p>
  <w:p w:rsidR="00D854CD" w:rsidRDefault="005C6DD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05 Apr 2002</w:t>
    </w:r>
    <w:r>
      <w:rPr>
        <w:rFonts w:ascii="Arial" w:hAnsi="Arial" w:cs="Arial"/>
        <w:sz w:val="20"/>
        <w:lang w:val="en-US"/>
      </w:rPr>
      <w:fldChar w:fldCharType="end"/>
    </w:r>
  </w:p>
  <w:p w:rsidR="00D854CD" w:rsidRDefault="005C6DD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Footer"/>
      <w:tabs>
        <w:tab w:val="clear" w:pos="4153"/>
        <w:tab w:val="right" w:pos="7088"/>
      </w:tabs>
      <w:rPr>
        <w:rStyle w:val="PageNumber"/>
      </w:rPr>
    </w:pPr>
  </w:p>
  <w:p w:rsidR="00D854CD" w:rsidRDefault="005C6DD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05 Apr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854CD" w:rsidRDefault="005C6DD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Footer"/>
      <w:tabs>
        <w:tab w:val="clear" w:pos="4153"/>
        <w:tab w:val="right" w:pos="7088"/>
      </w:tabs>
      <w:rPr>
        <w:rStyle w:val="PageNumber"/>
      </w:rPr>
    </w:pPr>
  </w:p>
  <w:p w:rsidR="00D854CD" w:rsidRDefault="005C6DD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05 Apr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854CD" w:rsidRDefault="005C6DD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Footer"/>
      <w:tabs>
        <w:tab w:val="clear" w:pos="4153"/>
        <w:tab w:val="right" w:pos="7088"/>
      </w:tabs>
      <w:rPr>
        <w:rStyle w:val="PageNumber"/>
      </w:rPr>
    </w:pPr>
  </w:p>
  <w:p w:rsidR="00D854CD" w:rsidRDefault="005C6DD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05 Apr 2002</w:t>
    </w:r>
    <w:r>
      <w:rPr>
        <w:rFonts w:ascii="Arial" w:hAnsi="Arial" w:cs="Arial"/>
        <w:sz w:val="20"/>
        <w:lang w:val="en-US"/>
      </w:rPr>
      <w:fldChar w:fldCharType="end"/>
    </w:r>
  </w:p>
  <w:p w:rsidR="00D854CD" w:rsidRDefault="005C6DD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Footer"/>
      <w:tabs>
        <w:tab w:val="clear" w:pos="4153"/>
        <w:tab w:val="right" w:pos="7088"/>
      </w:tabs>
      <w:rPr>
        <w:rStyle w:val="PageNumber"/>
      </w:rPr>
    </w:pPr>
  </w:p>
  <w:p w:rsidR="00D854CD" w:rsidRDefault="005C6DD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05 Apr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D854CD" w:rsidRDefault="005C6DD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Footer"/>
      <w:tabs>
        <w:tab w:val="clear" w:pos="4153"/>
        <w:tab w:val="right" w:pos="7088"/>
      </w:tabs>
      <w:rPr>
        <w:rStyle w:val="PageNumber"/>
      </w:rPr>
    </w:pPr>
  </w:p>
  <w:p w:rsidR="00D854CD" w:rsidRDefault="005C6DD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05 Apr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2435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854CD" w:rsidRDefault="005C6DD6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Footer"/>
      <w:tabs>
        <w:tab w:val="clear" w:pos="4153"/>
        <w:tab w:val="right" w:pos="7088"/>
      </w:tabs>
      <w:rPr>
        <w:rStyle w:val="PageNumber"/>
      </w:rPr>
    </w:pPr>
  </w:p>
  <w:p w:rsidR="00D854CD" w:rsidRDefault="005C6DD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24358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05 Apr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854CD" w:rsidRDefault="005C6DD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Footer"/>
      <w:tabs>
        <w:tab w:val="clear" w:pos="4153"/>
        <w:tab w:val="right" w:pos="7088"/>
      </w:tabs>
      <w:rPr>
        <w:rStyle w:val="PageNumber"/>
      </w:rPr>
    </w:pPr>
  </w:p>
  <w:p w:rsidR="00D854CD" w:rsidRDefault="005C6DD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05 Apr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24358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D854CD" w:rsidRDefault="005C6DD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Footer"/>
      <w:tabs>
        <w:tab w:val="clear" w:pos="4153"/>
        <w:tab w:val="right" w:pos="7088"/>
      </w:tabs>
      <w:rPr>
        <w:rStyle w:val="PageNumber"/>
      </w:rPr>
    </w:pPr>
  </w:p>
  <w:p w:rsidR="00D854CD" w:rsidRDefault="005C6DD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05 Apr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2435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2435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854CD" w:rsidRDefault="005C6DD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CD" w:rsidRDefault="005C6DD6">
      <w:r>
        <w:separator/>
      </w:r>
    </w:p>
  </w:footnote>
  <w:footnote w:type="continuationSeparator" w:id="0">
    <w:p w:rsidR="00D854CD" w:rsidRDefault="005C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ActNameLeft"/>
          </w:pPr>
          <w:fldSimple w:instr=" Styleref &quot;Name of Act/Reg&quot; ">
            <w:r w:rsidR="00224358">
              <w:rPr>
                <w:noProof/>
              </w:rPr>
              <w:t>Marketable Securities Transfer Regulations 1971</w:t>
            </w:r>
          </w:fldSimple>
        </w:p>
      </w:tc>
    </w:tr>
    <w:tr w:rsidR="00D854CD">
      <w:tc>
        <w:tcPr>
          <w:tcW w:w="1548" w:type="dxa"/>
        </w:tcPr>
        <w:p w:rsidR="00D854CD" w:rsidRDefault="00D854CD">
          <w:pPr>
            <w:pStyle w:val="HeaderNumberLeft"/>
          </w:pPr>
        </w:p>
      </w:tc>
      <w:tc>
        <w:tcPr>
          <w:tcW w:w="5764" w:type="dxa"/>
        </w:tcPr>
        <w:p w:rsidR="00D854CD" w:rsidRDefault="00D854CD">
          <w:pPr>
            <w:pStyle w:val="HeaderTextLeft"/>
          </w:pPr>
        </w:p>
      </w:tc>
    </w:tr>
    <w:tr w:rsidR="00D854CD">
      <w:tc>
        <w:tcPr>
          <w:tcW w:w="1548" w:type="dxa"/>
        </w:tcPr>
        <w:p w:rsidR="00D854CD" w:rsidRDefault="00D854CD">
          <w:pPr>
            <w:pStyle w:val="HeaderNumberLeft"/>
          </w:pPr>
        </w:p>
      </w:tc>
      <w:tc>
        <w:tcPr>
          <w:tcW w:w="5764" w:type="dxa"/>
        </w:tcPr>
        <w:p w:rsidR="00D854CD" w:rsidRDefault="00D854CD">
          <w:pPr>
            <w:pStyle w:val="HeaderTextLeft"/>
          </w:pPr>
        </w:p>
      </w:tc>
    </w:tr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SectionLeft"/>
          </w:pPr>
          <w:r>
            <w:fldChar w:fldCharType="begin"/>
          </w:r>
          <w:r>
            <w:instrText xml:space="preserve"> styleref CharSchNo</w:instrText>
          </w:r>
          <w:r>
            <w:fldChar w:fldCharType="separate"/>
          </w:r>
          <w:r w:rsidR="00224358">
            <w:rPr>
              <w:noProof/>
            </w:rPr>
            <w:cr/>
          </w:r>
          <w:r>
            <w:fldChar w:fldCharType="end"/>
          </w:r>
        </w:p>
      </w:tc>
    </w:tr>
  </w:tbl>
  <w:p w:rsidR="00D854CD" w:rsidRDefault="00D854C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D854CD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D854CD" w:rsidRDefault="005C6DD6">
          <w:pPr>
            <w:pStyle w:val="HeaderActNameRight"/>
          </w:pPr>
          <w:fldSimple w:instr=" Styleref &quot;Name of Act/Reg&quot; ">
            <w:r w:rsidR="00224358">
              <w:rPr>
                <w:noProof/>
              </w:rPr>
              <w:t>Marketable Securities Transfer Regulations 1971</w:t>
            </w:r>
          </w:fldSimple>
        </w:p>
      </w:tc>
    </w:tr>
    <w:tr w:rsidR="00D854CD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D854CD" w:rsidRDefault="00D854CD">
          <w:pPr>
            <w:pStyle w:val="HeaderTextRight"/>
          </w:pPr>
        </w:p>
      </w:tc>
      <w:tc>
        <w:tcPr>
          <w:tcW w:w="1552" w:type="dxa"/>
          <w:gridSpan w:val="2"/>
        </w:tcPr>
        <w:p w:rsidR="00D854CD" w:rsidRDefault="00D854CD">
          <w:pPr>
            <w:pStyle w:val="HeaderNumberRight"/>
          </w:pPr>
        </w:p>
      </w:tc>
    </w:tr>
    <w:tr w:rsidR="00D854CD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D854CD" w:rsidRDefault="00D854CD">
          <w:pPr>
            <w:pStyle w:val="HeaderTextRight"/>
          </w:pPr>
        </w:p>
      </w:tc>
      <w:tc>
        <w:tcPr>
          <w:tcW w:w="1552" w:type="dxa"/>
          <w:gridSpan w:val="2"/>
        </w:tcPr>
        <w:p w:rsidR="00D854CD" w:rsidRDefault="00D854CD">
          <w:pPr>
            <w:pStyle w:val="HeaderNumberRight"/>
          </w:pPr>
        </w:p>
      </w:tc>
    </w:tr>
    <w:tr w:rsidR="00D854CD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D854CD" w:rsidRDefault="005C6DD6">
          <w:pPr>
            <w:pStyle w:val="HeaderSectionRight"/>
          </w:pPr>
          <w:fldSimple w:instr=" styleref CharSchNo ">
            <w:r w:rsidR="00224358">
              <w:rPr>
                <w:noProof/>
              </w:rPr>
              <w:cr/>
            </w:r>
          </w:fldSimple>
        </w:p>
      </w:tc>
    </w:tr>
  </w:tbl>
  <w:p w:rsidR="00D854CD" w:rsidRDefault="00D854C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ActNameLeft"/>
          </w:pPr>
          <w:fldSimple w:instr=" Styleref &quot;Name of Act/Reg&quot; ">
            <w:r w:rsidR="00224358">
              <w:rPr>
                <w:noProof/>
              </w:rPr>
              <w:t>Marketable Securities Transfer Regulations 1971</w:t>
            </w:r>
          </w:fldSimple>
        </w:p>
      </w:tc>
    </w:tr>
    <w:tr w:rsidR="00D854CD">
      <w:tc>
        <w:tcPr>
          <w:tcW w:w="1548" w:type="dxa"/>
        </w:tcPr>
        <w:p w:rsidR="00D854CD" w:rsidRDefault="00D854CD">
          <w:pPr>
            <w:pStyle w:val="HeaderNumberLeft"/>
          </w:pPr>
        </w:p>
      </w:tc>
      <w:tc>
        <w:tcPr>
          <w:tcW w:w="5764" w:type="dxa"/>
        </w:tcPr>
        <w:p w:rsidR="00D854CD" w:rsidRDefault="00D854CD">
          <w:pPr>
            <w:pStyle w:val="HeaderTextLeft"/>
          </w:pPr>
        </w:p>
      </w:tc>
    </w:tr>
    <w:tr w:rsidR="00D854CD">
      <w:tc>
        <w:tcPr>
          <w:tcW w:w="1548" w:type="dxa"/>
        </w:tcPr>
        <w:p w:rsidR="00D854CD" w:rsidRDefault="00D854CD">
          <w:pPr>
            <w:pStyle w:val="HeaderNumberLeft"/>
          </w:pPr>
        </w:p>
      </w:tc>
      <w:tc>
        <w:tcPr>
          <w:tcW w:w="5764" w:type="dxa"/>
        </w:tcPr>
        <w:p w:rsidR="00D854CD" w:rsidRDefault="00D854CD">
          <w:pPr>
            <w:pStyle w:val="HeaderTextLeft"/>
          </w:pPr>
        </w:p>
      </w:tc>
    </w:tr>
    <w:tr w:rsidR="00D854CD">
      <w:trPr>
        <w:cantSplit/>
      </w:trPr>
      <w:tc>
        <w:tcPr>
          <w:tcW w:w="7312" w:type="dxa"/>
          <w:gridSpan w:val="2"/>
        </w:tcPr>
        <w:p w:rsidR="00D854CD" w:rsidRDefault="00D854CD">
          <w:pPr>
            <w:pStyle w:val="HeaderSectionLeft"/>
          </w:pPr>
        </w:p>
      </w:tc>
    </w:tr>
  </w:tbl>
  <w:p w:rsidR="00D854CD" w:rsidRDefault="00D854CD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ActNameRight"/>
          </w:pPr>
          <w:fldSimple w:instr=" Styleref &quot;Name of Act/Reg&quot; ">
            <w:r w:rsidR="00224358">
              <w:rPr>
                <w:noProof/>
              </w:rPr>
              <w:t>Marketable Securities Transfer Regulations 1971</w:t>
            </w:r>
          </w:fldSimple>
        </w:p>
      </w:tc>
    </w:tr>
    <w:tr w:rsidR="00D854CD">
      <w:tc>
        <w:tcPr>
          <w:tcW w:w="5760" w:type="dxa"/>
        </w:tcPr>
        <w:p w:rsidR="00D854CD" w:rsidRDefault="00D854CD">
          <w:pPr>
            <w:pStyle w:val="HeaderTextRight"/>
          </w:pPr>
        </w:p>
      </w:tc>
      <w:tc>
        <w:tcPr>
          <w:tcW w:w="1552" w:type="dxa"/>
        </w:tcPr>
        <w:p w:rsidR="00D854CD" w:rsidRDefault="00D854CD">
          <w:pPr>
            <w:pStyle w:val="HeaderNumberRight"/>
          </w:pPr>
        </w:p>
      </w:tc>
    </w:tr>
    <w:tr w:rsidR="00D854CD">
      <w:tc>
        <w:tcPr>
          <w:tcW w:w="5760" w:type="dxa"/>
        </w:tcPr>
        <w:p w:rsidR="00D854CD" w:rsidRDefault="00D854CD">
          <w:pPr>
            <w:pStyle w:val="HeaderTextRight"/>
          </w:pPr>
        </w:p>
      </w:tc>
      <w:tc>
        <w:tcPr>
          <w:tcW w:w="1552" w:type="dxa"/>
        </w:tcPr>
        <w:p w:rsidR="00D854CD" w:rsidRDefault="00D854CD">
          <w:pPr>
            <w:pStyle w:val="HeaderNumberRight"/>
          </w:pPr>
        </w:p>
      </w:tc>
    </w:tr>
    <w:tr w:rsidR="00D854CD">
      <w:trPr>
        <w:cantSplit/>
      </w:trPr>
      <w:tc>
        <w:tcPr>
          <w:tcW w:w="7312" w:type="dxa"/>
          <w:gridSpan w:val="2"/>
        </w:tcPr>
        <w:p w:rsidR="00D854CD" w:rsidRDefault="00D854CD">
          <w:pPr>
            <w:pStyle w:val="HeaderSectionRight"/>
          </w:pPr>
        </w:p>
      </w:tc>
    </w:tr>
  </w:tbl>
  <w:p w:rsidR="00D854CD" w:rsidRDefault="00D854CD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5C6DD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24358">
      <w:rPr>
        <w:i/>
        <w:noProof/>
      </w:rPr>
      <w:t>Marketable Securities Transfer Regulations 1971</w:t>
    </w:r>
    <w:r>
      <w:rPr>
        <w:i/>
      </w:rPr>
      <w:fldChar w:fldCharType="end"/>
    </w:r>
  </w:p>
  <w:p w:rsidR="00D854CD" w:rsidRDefault="00D854CD">
    <w:pPr>
      <w:pStyle w:val="headerpartodd"/>
      <w:ind w:left="0" w:firstLine="0"/>
      <w:rPr>
        <w:b w:val="0"/>
        <w:i/>
      </w:rPr>
    </w:pPr>
  </w:p>
  <w:p w:rsidR="00D854CD" w:rsidRDefault="00D854CD">
    <w:pPr>
      <w:pStyle w:val="headerpart"/>
    </w:pPr>
  </w:p>
  <w:p w:rsidR="00D854CD" w:rsidRDefault="00D854CD">
    <w:pPr>
      <w:pStyle w:val="headerpart"/>
    </w:pPr>
  </w:p>
  <w:p w:rsidR="00D854CD" w:rsidRDefault="00D854CD">
    <w:pPr>
      <w:pBdr>
        <w:bottom w:val="single" w:sz="6" w:space="1" w:color="auto"/>
      </w:pBdr>
      <w:rPr>
        <w:b/>
      </w:rPr>
    </w:pPr>
  </w:p>
  <w:p w:rsidR="00D854CD" w:rsidRDefault="00D854CD"/>
  <w:p w:rsidR="00D854CD" w:rsidRDefault="00D854CD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5C6DD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24358">
      <w:rPr>
        <w:i/>
        <w:noProof/>
      </w:rPr>
      <w:t>Marketable Securities Transfer Regulations 1971</w:t>
    </w:r>
    <w:r>
      <w:rPr>
        <w:i/>
      </w:rPr>
      <w:fldChar w:fldCharType="end"/>
    </w:r>
  </w:p>
  <w:p w:rsidR="00D854CD" w:rsidRDefault="00D854CD">
    <w:pPr>
      <w:pStyle w:val="headerpartodd"/>
      <w:ind w:left="0" w:firstLine="0"/>
      <w:jc w:val="right"/>
      <w:rPr>
        <w:b w:val="0"/>
        <w:i/>
      </w:rPr>
    </w:pPr>
  </w:p>
  <w:p w:rsidR="00D854CD" w:rsidRDefault="00D854CD">
    <w:pPr>
      <w:pStyle w:val="headerpart"/>
      <w:jc w:val="right"/>
    </w:pPr>
  </w:p>
  <w:p w:rsidR="00D854CD" w:rsidRDefault="00D854CD">
    <w:pPr>
      <w:pStyle w:val="headerpart"/>
      <w:jc w:val="right"/>
    </w:pPr>
  </w:p>
  <w:p w:rsidR="00D854CD" w:rsidRDefault="00D854CD">
    <w:pPr>
      <w:pBdr>
        <w:bottom w:val="single" w:sz="6" w:space="1" w:color="auto"/>
      </w:pBdr>
      <w:jc w:val="right"/>
      <w:rPr>
        <w:b/>
      </w:rPr>
    </w:pPr>
  </w:p>
  <w:p w:rsidR="00D854CD" w:rsidRDefault="00D854CD"/>
  <w:p w:rsidR="00D854CD" w:rsidRDefault="00D85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224358">
            <w:rPr>
              <w:i w:val="0"/>
              <w:noProof/>
            </w:rPr>
            <w:t>Marketable Securities Transfer Regulations 1971</w:t>
          </w:r>
          <w:r>
            <w:rPr>
              <w:i w:val="0"/>
            </w:rPr>
            <w:fldChar w:fldCharType="end"/>
          </w:r>
        </w:p>
      </w:tc>
    </w:tr>
    <w:tr w:rsidR="00D854CD">
      <w:tc>
        <w:tcPr>
          <w:tcW w:w="1548" w:type="dxa"/>
        </w:tcPr>
        <w:p w:rsidR="00D854CD" w:rsidRDefault="00D854CD">
          <w:pPr>
            <w:pStyle w:val="HeaderNumberLeft"/>
          </w:pPr>
        </w:p>
      </w:tc>
      <w:tc>
        <w:tcPr>
          <w:tcW w:w="5764" w:type="dxa"/>
        </w:tcPr>
        <w:p w:rsidR="00D854CD" w:rsidRDefault="00D854CD">
          <w:pPr>
            <w:pStyle w:val="HeaderTextLeft"/>
          </w:pPr>
        </w:p>
      </w:tc>
    </w:tr>
    <w:tr w:rsidR="00D854CD">
      <w:tc>
        <w:tcPr>
          <w:tcW w:w="1548" w:type="dxa"/>
        </w:tcPr>
        <w:p w:rsidR="00D854CD" w:rsidRDefault="00D854CD">
          <w:pPr>
            <w:pStyle w:val="HeaderNumberLeft"/>
          </w:pPr>
        </w:p>
      </w:tc>
      <w:tc>
        <w:tcPr>
          <w:tcW w:w="5764" w:type="dxa"/>
        </w:tcPr>
        <w:p w:rsidR="00D854CD" w:rsidRDefault="00D854CD">
          <w:pPr>
            <w:pStyle w:val="HeaderTextLeft"/>
          </w:pPr>
        </w:p>
      </w:tc>
    </w:tr>
    <w:tr w:rsidR="00D854CD">
      <w:trPr>
        <w:cantSplit/>
      </w:trPr>
      <w:tc>
        <w:tcPr>
          <w:tcW w:w="7312" w:type="dxa"/>
          <w:gridSpan w:val="2"/>
        </w:tcPr>
        <w:p w:rsidR="00D854CD" w:rsidRDefault="00D854CD">
          <w:pPr>
            <w:pStyle w:val="HeaderSectionLeft"/>
          </w:pPr>
        </w:p>
      </w:tc>
    </w:tr>
  </w:tbl>
  <w:p w:rsidR="00D854CD" w:rsidRDefault="00D854C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ActNameRight"/>
          </w:pPr>
          <w:fldSimple w:instr=" Styleref &quot;Name of Act/Reg&quot; ">
            <w:r w:rsidR="00224358">
              <w:rPr>
                <w:noProof/>
              </w:rPr>
              <w:t>Marketable Securities Transfer Regulations 1971</w:t>
            </w:r>
          </w:fldSimple>
        </w:p>
      </w:tc>
    </w:tr>
    <w:tr w:rsidR="00D854CD">
      <w:tc>
        <w:tcPr>
          <w:tcW w:w="5760" w:type="dxa"/>
        </w:tcPr>
        <w:p w:rsidR="00D854CD" w:rsidRDefault="00D854CD">
          <w:pPr>
            <w:pStyle w:val="HeaderTextRight"/>
          </w:pPr>
        </w:p>
      </w:tc>
      <w:tc>
        <w:tcPr>
          <w:tcW w:w="1552" w:type="dxa"/>
        </w:tcPr>
        <w:p w:rsidR="00D854CD" w:rsidRDefault="00D854CD">
          <w:pPr>
            <w:pStyle w:val="HeaderNumberRight"/>
          </w:pPr>
        </w:p>
      </w:tc>
    </w:tr>
    <w:tr w:rsidR="00D854CD">
      <w:tc>
        <w:tcPr>
          <w:tcW w:w="5760" w:type="dxa"/>
        </w:tcPr>
        <w:p w:rsidR="00D854CD" w:rsidRDefault="00D854CD">
          <w:pPr>
            <w:pStyle w:val="HeaderTextRight"/>
          </w:pPr>
        </w:p>
      </w:tc>
      <w:tc>
        <w:tcPr>
          <w:tcW w:w="1552" w:type="dxa"/>
        </w:tcPr>
        <w:p w:rsidR="00D854CD" w:rsidRDefault="00D854CD">
          <w:pPr>
            <w:pStyle w:val="HeaderNumberRight"/>
          </w:pPr>
        </w:p>
      </w:tc>
    </w:tr>
    <w:tr w:rsidR="00D854CD">
      <w:trPr>
        <w:cantSplit/>
      </w:trPr>
      <w:tc>
        <w:tcPr>
          <w:tcW w:w="7312" w:type="dxa"/>
          <w:gridSpan w:val="2"/>
        </w:tcPr>
        <w:p w:rsidR="00D854CD" w:rsidRDefault="00D854CD">
          <w:pPr>
            <w:pStyle w:val="HeaderSectionRight"/>
          </w:pPr>
        </w:p>
      </w:tc>
    </w:tr>
  </w:tbl>
  <w:p w:rsidR="00D854CD" w:rsidRDefault="00D854C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ActNameLeft"/>
          </w:pPr>
          <w:fldSimple w:instr=" Styleref &quot;Name of Act/Reg&quot; ">
            <w:r w:rsidR="00224358">
              <w:rPr>
                <w:noProof/>
              </w:rPr>
              <w:t>Marketable Securities Transfer Regulations 1971</w:t>
            </w:r>
          </w:fldSimple>
        </w:p>
      </w:tc>
    </w:tr>
    <w:tr w:rsidR="00D854CD">
      <w:tc>
        <w:tcPr>
          <w:tcW w:w="1305" w:type="dxa"/>
        </w:tcPr>
        <w:p w:rsidR="00D854CD" w:rsidRDefault="005C6DD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D854CD" w:rsidRDefault="005C6DD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854CD">
      <w:tc>
        <w:tcPr>
          <w:tcW w:w="1305" w:type="dxa"/>
        </w:tcPr>
        <w:p w:rsidR="00D854CD" w:rsidRDefault="005C6DD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D854CD" w:rsidRDefault="005C6DD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SectionLeft"/>
          </w:pPr>
          <w:r>
            <w:t xml:space="preserve">r. </w:t>
          </w:r>
          <w:fldSimple w:instr=" styleref CharSectno ">
            <w:r w:rsidR="00224358">
              <w:rPr>
                <w:noProof/>
              </w:rPr>
              <w:t>1</w:t>
            </w:r>
          </w:fldSimple>
        </w:p>
      </w:tc>
    </w:tr>
  </w:tbl>
  <w:p w:rsidR="00D854CD" w:rsidRDefault="00D854C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ActNameRight"/>
          </w:pPr>
          <w:fldSimple w:instr=" Styleref &quot;Name of Act/Reg&quot; ">
            <w:r w:rsidR="00224358">
              <w:rPr>
                <w:noProof/>
              </w:rPr>
              <w:t>Marketable Securities Transfer Regulations 1971</w:t>
            </w:r>
          </w:fldSimple>
        </w:p>
      </w:tc>
    </w:tr>
    <w:tr w:rsidR="00D854CD">
      <w:tc>
        <w:tcPr>
          <w:tcW w:w="5985" w:type="dxa"/>
        </w:tcPr>
        <w:p w:rsidR="00D854CD" w:rsidRDefault="005C6DD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854CD" w:rsidRDefault="005C6DD6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854CD">
      <w:tc>
        <w:tcPr>
          <w:tcW w:w="5985" w:type="dxa"/>
        </w:tcPr>
        <w:p w:rsidR="00D854CD" w:rsidRDefault="005C6DD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854CD" w:rsidRDefault="005C6DD6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854CD">
      <w:trPr>
        <w:cantSplit/>
      </w:trPr>
      <w:tc>
        <w:tcPr>
          <w:tcW w:w="7312" w:type="dxa"/>
          <w:gridSpan w:val="2"/>
        </w:tcPr>
        <w:p w:rsidR="00D854CD" w:rsidRDefault="005C6DD6">
          <w:pPr>
            <w:pStyle w:val="HeaderSectionRight"/>
          </w:pPr>
          <w:r>
            <w:t xml:space="preserve">s. </w:t>
          </w:r>
          <w:fldSimple w:instr=" styleref CharSectno ">
            <w:r w:rsidR="00224358">
              <w:rPr>
                <w:noProof/>
              </w:rPr>
              <w:t>1</w:t>
            </w:r>
          </w:fldSimple>
        </w:p>
      </w:tc>
    </w:tr>
  </w:tbl>
  <w:p w:rsidR="00D854CD" w:rsidRDefault="00D854C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Default="00D85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D6"/>
    <w:rsid w:val="00040107"/>
    <w:rsid w:val="00224358"/>
    <w:rsid w:val="005C6DD6"/>
    <w:rsid w:val="00A25D75"/>
    <w:rsid w:val="00D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4821</Characters>
  <Application>Microsoft Office Word</Application>
  <DocSecurity>0</DocSecurity>
  <Lines>172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Marketable Securities Transfer Regulations 1971 - 01-a0-08</dc:title>
  <dc:subject/>
  <dc:creator>Matthew Pether</dc:creator>
  <cp:keywords/>
  <cp:lastModifiedBy>svcMRProcess</cp:lastModifiedBy>
  <cp:revision>4</cp:revision>
  <cp:lastPrinted>2002-04-02T01:56:00Z</cp:lastPrinted>
  <dcterms:created xsi:type="dcterms:W3CDTF">2013-02-16T08:15:00Z</dcterms:created>
  <dcterms:modified xsi:type="dcterms:W3CDTF">2013-02-16T08:15:00Z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30-Jun-1971 p.2330 </vt:lpwstr>
  </property>
  <property fmtid="{D5CDD505-2E9C-101B-9397-08002B2CF9AE}" pid="3" name="CommencementDate">
    <vt:lpwstr>20020405</vt:lpwstr>
  </property>
  <property fmtid="{D5CDD505-2E9C-101B-9397-08002B2CF9AE}" pid="4" name="DocumentType">
    <vt:lpwstr>Reg</vt:lpwstr>
  </property>
  <property fmtid="{D5CDD505-2E9C-101B-9397-08002B2CF9AE}" pid="5" name="AsAtDate">
    <vt:lpwstr>05 Apr 2002</vt:lpwstr>
  </property>
  <property fmtid="{D5CDD505-2E9C-101B-9397-08002B2CF9AE}" pid="6" name="Suffix">
    <vt:lpwstr>01-a0-08</vt:lpwstr>
  </property>
</Properties>
</file>