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B2B" w:rsidRDefault="00BB1B29">
      <w:pPr>
        <w:pStyle w:val="WA"/>
      </w:pPr>
      <w:bookmarkStart w:id="0" w:name="_GoBack"/>
      <w:bookmarkEnd w:id="0"/>
      <w:r>
        <w:rPr>
          <w:noProof/>
        </w:rPr>
        <w:drawing>
          <wp:anchor distT="0" distB="0" distL="114300" distR="114300" simplePos="0" relativeHeight="251659264" behindDoc="0" locked="0" layoutInCell="1" allowOverlap="1" wp14:anchorId="173919B5" wp14:editId="049BF7AB">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454B2B" w:rsidRDefault="00BB1B29">
      <w:pPr>
        <w:pStyle w:val="NameofActRegPage1"/>
        <w:spacing w:before="3760" w:after="4200"/>
        <w:outlineLvl w:val="0"/>
      </w:pPr>
      <w:r>
        <w:fldChar w:fldCharType="begin"/>
      </w:r>
      <w:r>
        <w:instrText xml:space="preserve"> STYLEREF "Name Of Act/Reg"</w:instrText>
      </w:r>
      <w:r>
        <w:fldChar w:fldCharType="separate"/>
      </w:r>
      <w:r w:rsidR="009F7B79">
        <w:rPr>
          <w:noProof/>
        </w:rPr>
        <w:t>Pay-roll Tax Act 2002</w:t>
      </w:r>
      <w:r>
        <w:fldChar w:fldCharType="end"/>
      </w:r>
    </w:p>
    <w:p w:rsidR="00454B2B" w:rsidRDefault="00454B2B">
      <w:pPr>
        <w:jc w:val="center"/>
        <w:sectPr w:rsidR="00454B2B">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rsidR="00454B2B" w:rsidRDefault="00BB1B29">
      <w:pPr>
        <w:pStyle w:val="WA"/>
        <w:outlineLvl w:val="0"/>
      </w:pPr>
      <w:r>
        <w:lastRenderedPageBreak/>
        <w:t>Western Australia</w:t>
      </w:r>
    </w:p>
    <w:p w:rsidR="00454B2B" w:rsidRDefault="00BB1B29">
      <w:pPr>
        <w:pStyle w:val="NameofActRegPage1"/>
      </w:pPr>
      <w:r>
        <w:fldChar w:fldCharType="begin"/>
      </w:r>
      <w:r>
        <w:instrText xml:space="preserve"> STYLEREF "Name Of Act/Reg"</w:instrText>
      </w:r>
      <w:r>
        <w:fldChar w:fldCharType="separate"/>
      </w:r>
      <w:r w:rsidR="009F7B79">
        <w:rPr>
          <w:noProof/>
        </w:rPr>
        <w:t>Pay-roll Tax Act 2002</w:t>
      </w:r>
      <w:r>
        <w:fldChar w:fldCharType="end"/>
      </w:r>
    </w:p>
    <w:p w:rsidR="00454B2B" w:rsidRDefault="00BB1B29">
      <w:pPr>
        <w:pStyle w:val="Arrangement"/>
      </w:pPr>
      <w:r>
        <w:t>Contents</w:t>
      </w:r>
    </w:p>
    <w:p w:rsidR="00BD428D" w:rsidRDefault="00BB1B29">
      <w:pPr>
        <w:pStyle w:val="TOC2"/>
        <w:tabs>
          <w:tab w:val="right" w:leader="dot" w:pos="7077"/>
        </w:tabs>
        <w:rPr>
          <w:rFonts w:asciiTheme="minorHAnsi" w:eastAsiaTheme="minorEastAsia" w:hAnsiTheme="minorHAnsi" w:cstheme="minorBidi"/>
          <w:b w:val="0"/>
          <w:sz w:val="22"/>
          <w:szCs w:val="22"/>
        </w:rPr>
      </w:pPr>
      <w:r>
        <w:rPr>
          <w:sz w:val="22"/>
        </w:rP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rPr>
          <w:sz w:val="22"/>
        </w:rPr>
        <w:fldChar w:fldCharType="separate"/>
      </w:r>
      <w:r w:rsidR="00BD428D">
        <w:t>Part 1 — Preliminary</w:t>
      </w:r>
    </w:p>
    <w:p w:rsidR="00BD428D" w:rsidRDefault="00BD428D">
      <w:pPr>
        <w:pStyle w:val="TOC8"/>
        <w:rPr>
          <w:rFonts w:asciiTheme="minorHAnsi" w:eastAsiaTheme="minorEastAsia" w:hAnsiTheme="minorHAnsi" w:cstheme="minorBidi"/>
          <w:szCs w:val="22"/>
        </w:rPr>
      </w:pPr>
      <w:r>
        <w:t>1</w:t>
      </w:r>
      <w:r w:rsidRPr="00014CFA">
        <w:rPr>
          <w:snapToGrid w:val="0"/>
        </w:rPr>
        <w:t>.</w:t>
      </w:r>
      <w:r w:rsidRPr="00014CFA">
        <w:rPr>
          <w:snapToGrid w:val="0"/>
        </w:rPr>
        <w:tab/>
        <w:t>Short title</w:t>
      </w:r>
      <w:r>
        <w:tab/>
      </w:r>
      <w:r>
        <w:fldChar w:fldCharType="begin"/>
      </w:r>
      <w:r>
        <w:instrText xml:space="preserve"> PAGEREF _Toc77154757 \h </w:instrText>
      </w:r>
      <w:r>
        <w:fldChar w:fldCharType="separate"/>
      </w:r>
      <w:r w:rsidR="009F7B79">
        <w:t>2</w:t>
      </w:r>
      <w:r>
        <w:fldChar w:fldCharType="end"/>
      </w:r>
    </w:p>
    <w:p w:rsidR="00BD428D" w:rsidRDefault="00BD428D">
      <w:pPr>
        <w:pStyle w:val="TOC8"/>
        <w:rPr>
          <w:rFonts w:asciiTheme="minorHAnsi" w:eastAsiaTheme="minorEastAsia" w:hAnsiTheme="minorHAnsi" w:cstheme="minorBidi"/>
          <w:szCs w:val="22"/>
        </w:rPr>
      </w:pPr>
      <w:r>
        <w:t>2</w:t>
      </w:r>
      <w:r w:rsidRPr="00014CFA">
        <w:rPr>
          <w:snapToGrid w:val="0"/>
        </w:rPr>
        <w:t>.</w:t>
      </w:r>
      <w:r w:rsidRPr="00014CFA">
        <w:rPr>
          <w:snapToGrid w:val="0"/>
        </w:rPr>
        <w:tab/>
        <w:t>Commencement</w:t>
      </w:r>
      <w:r>
        <w:tab/>
      </w:r>
      <w:r>
        <w:fldChar w:fldCharType="begin"/>
      </w:r>
      <w:r>
        <w:instrText xml:space="preserve"> PAGEREF _Toc77154758 \h </w:instrText>
      </w:r>
      <w:r>
        <w:fldChar w:fldCharType="separate"/>
      </w:r>
      <w:r w:rsidR="009F7B79">
        <w:t>2</w:t>
      </w:r>
      <w:r>
        <w:fldChar w:fldCharType="end"/>
      </w:r>
    </w:p>
    <w:p w:rsidR="00BD428D" w:rsidRDefault="00BD428D">
      <w:pPr>
        <w:pStyle w:val="TOC8"/>
        <w:rPr>
          <w:rFonts w:asciiTheme="minorHAnsi" w:eastAsiaTheme="minorEastAsia" w:hAnsiTheme="minorHAnsi" w:cstheme="minorBidi"/>
          <w:szCs w:val="22"/>
        </w:rPr>
      </w:pPr>
      <w:r>
        <w:t>3.</w:t>
      </w:r>
      <w:r>
        <w:tab/>
        <w:t>Relationship with other Acts</w:t>
      </w:r>
      <w:r>
        <w:tab/>
      </w:r>
      <w:r>
        <w:fldChar w:fldCharType="begin"/>
      </w:r>
      <w:r>
        <w:instrText xml:space="preserve"> PAGEREF _Toc77154759 \h </w:instrText>
      </w:r>
      <w:r>
        <w:fldChar w:fldCharType="separate"/>
      </w:r>
      <w:r w:rsidR="009F7B79">
        <w:t>2</w:t>
      </w:r>
      <w:r>
        <w:fldChar w:fldCharType="end"/>
      </w:r>
    </w:p>
    <w:p w:rsidR="00BD428D" w:rsidRDefault="00BD428D">
      <w:pPr>
        <w:pStyle w:val="TOC8"/>
        <w:rPr>
          <w:rFonts w:asciiTheme="minorHAnsi" w:eastAsiaTheme="minorEastAsia" w:hAnsiTheme="minorHAnsi" w:cstheme="minorBidi"/>
          <w:szCs w:val="22"/>
        </w:rPr>
      </w:pPr>
      <w:r>
        <w:t>4.</w:t>
      </w:r>
      <w:r>
        <w:tab/>
        <w:t>Meaning of terms</w:t>
      </w:r>
      <w:r>
        <w:tab/>
      </w:r>
      <w:r>
        <w:fldChar w:fldCharType="begin"/>
      </w:r>
      <w:r>
        <w:instrText xml:space="preserve"> PAGEREF _Toc77154760 \h </w:instrText>
      </w:r>
      <w:r>
        <w:fldChar w:fldCharType="separate"/>
      </w:r>
      <w:r w:rsidR="009F7B79">
        <w:t>2</w:t>
      </w:r>
      <w:r>
        <w:fldChar w:fldCharType="end"/>
      </w:r>
    </w:p>
    <w:p w:rsidR="00BD428D" w:rsidRDefault="00BD428D">
      <w:pPr>
        <w:pStyle w:val="TOC2"/>
        <w:tabs>
          <w:tab w:val="right" w:leader="dot" w:pos="7077"/>
        </w:tabs>
        <w:rPr>
          <w:rFonts w:asciiTheme="minorHAnsi" w:eastAsiaTheme="minorEastAsia" w:hAnsiTheme="minorHAnsi" w:cstheme="minorBidi"/>
          <w:b w:val="0"/>
          <w:sz w:val="22"/>
          <w:szCs w:val="22"/>
        </w:rPr>
      </w:pPr>
      <w:r>
        <w:t>Part 2 — Imposition of pay-roll tax</w:t>
      </w:r>
    </w:p>
    <w:p w:rsidR="00BD428D" w:rsidRDefault="00BD428D">
      <w:pPr>
        <w:pStyle w:val="TOC8"/>
        <w:rPr>
          <w:rFonts w:asciiTheme="minorHAnsi" w:eastAsiaTheme="minorEastAsia" w:hAnsiTheme="minorHAnsi" w:cstheme="minorBidi"/>
          <w:szCs w:val="22"/>
        </w:rPr>
      </w:pPr>
      <w:r>
        <w:t>5</w:t>
      </w:r>
      <w:r w:rsidRPr="00014CFA">
        <w:rPr>
          <w:color w:val="000000"/>
        </w:rPr>
        <w:t>.</w:t>
      </w:r>
      <w:r w:rsidRPr="00014CFA">
        <w:rPr>
          <w:color w:val="000000"/>
        </w:rPr>
        <w:tab/>
        <w:t>Imposition of pay-roll tax</w:t>
      </w:r>
      <w:r>
        <w:tab/>
      </w:r>
      <w:r>
        <w:fldChar w:fldCharType="begin"/>
      </w:r>
      <w:r>
        <w:instrText xml:space="preserve"> PAGEREF _Toc77154762 \h </w:instrText>
      </w:r>
      <w:r>
        <w:fldChar w:fldCharType="separate"/>
      </w:r>
      <w:r w:rsidR="009F7B79">
        <w:t>3</w:t>
      </w:r>
      <w:r>
        <w:fldChar w:fldCharType="end"/>
      </w:r>
    </w:p>
    <w:p w:rsidR="00BD428D" w:rsidRDefault="00BD428D">
      <w:pPr>
        <w:pStyle w:val="TOC2"/>
        <w:tabs>
          <w:tab w:val="right" w:leader="dot" w:pos="7077"/>
        </w:tabs>
        <w:rPr>
          <w:rFonts w:asciiTheme="minorHAnsi" w:eastAsiaTheme="minorEastAsia" w:hAnsiTheme="minorHAnsi" w:cstheme="minorBidi"/>
          <w:b w:val="0"/>
          <w:sz w:val="22"/>
          <w:szCs w:val="22"/>
        </w:rPr>
      </w:pPr>
      <w:r>
        <w:t>Part 3</w:t>
      </w:r>
      <w:r w:rsidRPr="00014CFA">
        <w:rPr>
          <w:b w:val="0"/>
        </w:rPr>
        <w:t> </w:t>
      </w:r>
      <w:r>
        <w:t>— Rates of pay-roll tax for period from 1 July 2018 to 30 June 2023</w:t>
      </w:r>
    </w:p>
    <w:p w:rsidR="00BD428D" w:rsidRDefault="00BD428D">
      <w:pPr>
        <w:pStyle w:val="TOC4"/>
        <w:tabs>
          <w:tab w:val="right" w:leader="dot" w:pos="7077"/>
        </w:tabs>
        <w:rPr>
          <w:rFonts w:asciiTheme="minorHAnsi" w:eastAsiaTheme="minorEastAsia" w:hAnsiTheme="minorHAnsi" w:cstheme="minorBidi"/>
          <w:b w:val="0"/>
          <w:szCs w:val="22"/>
        </w:rPr>
      </w:pPr>
      <w:r w:rsidRPr="00014CFA">
        <w:rPr>
          <w:snapToGrid w:val="0"/>
        </w:rPr>
        <w:t>Division 1</w:t>
      </w:r>
      <w:r>
        <w:t> — </w:t>
      </w:r>
      <w:r w:rsidRPr="00014CFA">
        <w:rPr>
          <w:snapToGrid w:val="0"/>
        </w:rPr>
        <w:t>Rates for local non-group employers</w:t>
      </w:r>
    </w:p>
    <w:p w:rsidR="00BD428D" w:rsidRDefault="00BD428D">
      <w:pPr>
        <w:pStyle w:val="TOC8"/>
        <w:rPr>
          <w:rFonts w:asciiTheme="minorHAnsi" w:eastAsiaTheme="minorEastAsia" w:hAnsiTheme="minorHAnsi" w:cstheme="minorBidi"/>
          <w:szCs w:val="22"/>
        </w:rPr>
      </w:pPr>
      <w:r>
        <w:t>6.</w:t>
      </w:r>
      <w:r>
        <w:tab/>
        <w:t>Rates for whole or part of assessment year</w:t>
      </w:r>
      <w:r>
        <w:tab/>
      </w:r>
      <w:r>
        <w:fldChar w:fldCharType="begin"/>
      </w:r>
      <w:r>
        <w:instrText xml:space="preserve"> PAGEREF _Toc77154765 \h </w:instrText>
      </w:r>
      <w:r>
        <w:fldChar w:fldCharType="separate"/>
      </w:r>
      <w:r w:rsidR="009F7B79">
        <w:t>4</w:t>
      </w:r>
      <w:r>
        <w:fldChar w:fldCharType="end"/>
      </w:r>
    </w:p>
    <w:p w:rsidR="00BD428D" w:rsidRDefault="00BD428D">
      <w:pPr>
        <w:pStyle w:val="TOC8"/>
        <w:rPr>
          <w:rFonts w:asciiTheme="minorHAnsi" w:eastAsiaTheme="minorEastAsia" w:hAnsiTheme="minorHAnsi" w:cstheme="minorBidi"/>
          <w:szCs w:val="22"/>
        </w:rPr>
      </w:pPr>
      <w:r>
        <w:t>7.</w:t>
      </w:r>
      <w:r>
        <w:tab/>
        <w:t>Rates for progressive return period or part of period</w:t>
      </w:r>
      <w:r>
        <w:tab/>
      </w:r>
      <w:r>
        <w:fldChar w:fldCharType="begin"/>
      </w:r>
      <w:r>
        <w:instrText xml:space="preserve"> PAGEREF _Toc77154766 \h </w:instrText>
      </w:r>
      <w:r>
        <w:fldChar w:fldCharType="separate"/>
      </w:r>
      <w:r w:rsidR="009F7B79">
        <w:t>5</w:t>
      </w:r>
      <w:r>
        <w:fldChar w:fldCharType="end"/>
      </w:r>
    </w:p>
    <w:p w:rsidR="00BD428D" w:rsidRDefault="00BD428D">
      <w:pPr>
        <w:pStyle w:val="TOC4"/>
        <w:tabs>
          <w:tab w:val="right" w:leader="dot" w:pos="7077"/>
        </w:tabs>
        <w:rPr>
          <w:rFonts w:asciiTheme="minorHAnsi" w:eastAsiaTheme="minorEastAsia" w:hAnsiTheme="minorHAnsi" w:cstheme="minorBidi"/>
          <w:b w:val="0"/>
          <w:szCs w:val="22"/>
        </w:rPr>
      </w:pPr>
      <w:r w:rsidRPr="00014CFA">
        <w:rPr>
          <w:snapToGrid w:val="0"/>
        </w:rPr>
        <w:t>Division 2</w:t>
      </w:r>
      <w:r>
        <w:t> — </w:t>
      </w:r>
      <w:r w:rsidRPr="00014CFA">
        <w:rPr>
          <w:snapToGrid w:val="0"/>
        </w:rPr>
        <w:t>Rates for interstate non-group employers</w:t>
      </w:r>
    </w:p>
    <w:p w:rsidR="00BD428D" w:rsidRDefault="00BD428D">
      <w:pPr>
        <w:pStyle w:val="TOC8"/>
        <w:rPr>
          <w:rFonts w:asciiTheme="minorHAnsi" w:eastAsiaTheme="minorEastAsia" w:hAnsiTheme="minorHAnsi" w:cstheme="minorBidi"/>
          <w:szCs w:val="22"/>
        </w:rPr>
      </w:pPr>
      <w:r>
        <w:t>8.</w:t>
      </w:r>
      <w:r>
        <w:tab/>
        <w:t>Rates for whole or part of assessment year</w:t>
      </w:r>
      <w:r>
        <w:tab/>
      </w:r>
      <w:r>
        <w:fldChar w:fldCharType="begin"/>
      </w:r>
      <w:r>
        <w:instrText xml:space="preserve"> PAGEREF _Toc77154768 \h </w:instrText>
      </w:r>
      <w:r>
        <w:fldChar w:fldCharType="separate"/>
      </w:r>
      <w:r w:rsidR="009F7B79">
        <w:t>7</w:t>
      </w:r>
      <w:r>
        <w:fldChar w:fldCharType="end"/>
      </w:r>
    </w:p>
    <w:p w:rsidR="00BD428D" w:rsidRDefault="00BD428D">
      <w:pPr>
        <w:pStyle w:val="TOC8"/>
        <w:rPr>
          <w:rFonts w:asciiTheme="minorHAnsi" w:eastAsiaTheme="minorEastAsia" w:hAnsiTheme="minorHAnsi" w:cstheme="minorBidi"/>
          <w:szCs w:val="22"/>
        </w:rPr>
      </w:pPr>
      <w:r>
        <w:t>9.</w:t>
      </w:r>
      <w:r>
        <w:tab/>
        <w:t>Rates for progressive return period</w:t>
      </w:r>
      <w:r>
        <w:tab/>
      </w:r>
      <w:r>
        <w:fldChar w:fldCharType="begin"/>
      </w:r>
      <w:r>
        <w:instrText xml:space="preserve"> PAGEREF _Toc77154769 \h </w:instrText>
      </w:r>
      <w:r>
        <w:fldChar w:fldCharType="separate"/>
      </w:r>
      <w:r w:rsidR="009F7B79">
        <w:t>9</w:t>
      </w:r>
      <w:r>
        <w:fldChar w:fldCharType="end"/>
      </w:r>
    </w:p>
    <w:p w:rsidR="00BD428D" w:rsidRDefault="00BD428D">
      <w:pPr>
        <w:pStyle w:val="TOC4"/>
        <w:tabs>
          <w:tab w:val="right" w:leader="dot" w:pos="7077"/>
        </w:tabs>
        <w:rPr>
          <w:rFonts w:asciiTheme="minorHAnsi" w:eastAsiaTheme="minorEastAsia" w:hAnsiTheme="minorHAnsi" w:cstheme="minorBidi"/>
          <w:b w:val="0"/>
          <w:szCs w:val="22"/>
        </w:rPr>
      </w:pPr>
      <w:r w:rsidRPr="00014CFA">
        <w:rPr>
          <w:snapToGrid w:val="0"/>
        </w:rPr>
        <w:t>Division 3</w:t>
      </w:r>
      <w:r>
        <w:t> — </w:t>
      </w:r>
      <w:r w:rsidRPr="00014CFA">
        <w:rPr>
          <w:snapToGrid w:val="0"/>
        </w:rPr>
        <w:t>Rates for group employers</w:t>
      </w:r>
    </w:p>
    <w:p w:rsidR="00BD428D" w:rsidRDefault="00BD428D">
      <w:pPr>
        <w:pStyle w:val="TOC8"/>
        <w:rPr>
          <w:rFonts w:asciiTheme="minorHAnsi" w:eastAsiaTheme="minorEastAsia" w:hAnsiTheme="minorHAnsi" w:cstheme="minorBidi"/>
          <w:szCs w:val="22"/>
        </w:rPr>
      </w:pPr>
      <w:r>
        <w:t>10.</w:t>
      </w:r>
      <w:r>
        <w:tab/>
        <w:t>Rates for whole or part of assessment year</w:t>
      </w:r>
      <w:r>
        <w:tab/>
      </w:r>
      <w:r>
        <w:fldChar w:fldCharType="begin"/>
      </w:r>
      <w:r>
        <w:instrText xml:space="preserve"> PAGEREF _Toc77154771 \h </w:instrText>
      </w:r>
      <w:r>
        <w:fldChar w:fldCharType="separate"/>
      </w:r>
      <w:r w:rsidR="009F7B79">
        <w:t>9</w:t>
      </w:r>
      <w:r>
        <w:fldChar w:fldCharType="end"/>
      </w:r>
    </w:p>
    <w:p w:rsidR="00BD428D" w:rsidRDefault="00BD428D">
      <w:pPr>
        <w:pStyle w:val="TOC8"/>
        <w:rPr>
          <w:rFonts w:asciiTheme="minorHAnsi" w:eastAsiaTheme="minorEastAsia" w:hAnsiTheme="minorHAnsi" w:cstheme="minorBidi"/>
          <w:szCs w:val="22"/>
        </w:rPr>
      </w:pPr>
      <w:r>
        <w:t>11.</w:t>
      </w:r>
      <w:r>
        <w:tab/>
        <w:t>Rates for progressive return period</w:t>
      </w:r>
      <w:r>
        <w:tab/>
      </w:r>
      <w:r>
        <w:fldChar w:fldCharType="begin"/>
      </w:r>
      <w:r>
        <w:instrText xml:space="preserve"> PAGEREF _Toc77154772 \h </w:instrText>
      </w:r>
      <w:r>
        <w:fldChar w:fldCharType="separate"/>
      </w:r>
      <w:r w:rsidR="009F7B79">
        <w:t>12</w:t>
      </w:r>
      <w:r>
        <w:fldChar w:fldCharType="end"/>
      </w:r>
    </w:p>
    <w:p w:rsidR="00BD428D" w:rsidRDefault="00BD428D">
      <w:pPr>
        <w:pStyle w:val="TOC2"/>
        <w:tabs>
          <w:tab w:val="right" w:leader="dot" w:pos="7077"/>
        </w:tabs>
        <w:rPr>
          <w:rFonts w:asciiTheme="minorHAnsi" w:eastAsiaTheme="minorEastAsia" w:hAnsiTheme="minorHAnsi" w:cstheme="minorBidi"/>
          <w:b w:val="0"/>
          <w:sz w:val="22"/>
          <w:szCs w:val="22"/>
        </w:rPr>
      </w:pPr>
      <w:r>
        <w:t>Notes</w:t>
      </w:r>
    </w:p>
    <w:p w:rsidR="00BD428D" w:rsidRDefault="00BD428D" w:rsidP="00BD428D">
      <w:pPr>
        <w:pStyle w:val="TOC8"/>
        <w:rPr>
          <w:rFonts w:asciiTheme="minorHAnsi" w:eastAsiaTheme="minorEastAsia" w:hAnsiTheme="minorHAnsi" w:cstheme="minorBidi"/>
          <w:szCs w:val="22"/>
        </w:rPr>
      </w:pPr>
      <w:r>
        <w:tab/>
        <w:t>Compilation table</w:t>
      </w:r>
      <w:r>
        <w:tab/>
      </w:r>
      <w:r>
        <w:fldChar w:fldCharType="begin"/>
      </w:r>
      <w:r>
        <w:instrText xml:space="preserve"> PAGEREF _Toc77154774 \h </w:instrText>
      </w:r>
      <w:r>
        <w:fldChar w:fldCharType="separate"/>
      </w:r>
      <w:r w:rsidR="009F7B79">
        <w:t>13</w:t>
      </w:r>
      <w:r>
        <w:fldChar w:fldCharType="end"/>
      </w:r>
    </w:p>
    <w:p w:rsidR="00BD428D" w:rsidRDefault="00BD428D">
      <w:pPr>
        <w:pStyle w:val="TOC2"/>
        <w:tabs>
          <w:tab w:val="right" w:leader="dot" w:pos="7077"/>
        </w:tabs>
        <w:rPr>
          <w:rFonts w:asciiTheme="minorHAnsi" w:eastAsiaTheme="minorEastAsia" w:hAnsiTheme="minorHAnsi" w:cstheme="minorBidi"/>
          <w:b w:val="0"/>
          <w:sz w:val="22"/>
          <w:szCs w:val="22"/>
        </w:rPr>
      </w:pPr>
      <w:r>
        <w:lastRenderedPageBreak/>
        <w:t>Defined terms</w:t>
      </w:r>
    </w:p>
    <w:p w:rsidR="00454B2B" w:rsidRDefault="00BB1B29">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454B2B" w:rsidRDefault="00454B2B">
      <w:pPr>
        <w:pStyle w:val="NoteHeading"/>
        <w:sectPr w:rsidR="00454B2B">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381" w:right="2410" w:bottom="3544" w:left="2410" w:header="720" w:footer="3544" w:gutter="0"/>
          <w:pgNumType w:fmt="lowerRoman" w:start="1"/>
          <w:cols w:space="720"/>
          <w:noEndnote/>
          <w:titlePg/>
        </w:sectPr>
      </w:pPr>
    </w:p>
    <w:p w:rsidR="00454B2B" w:rsidRDefault="00BB1B29">
      <w:pPr>
        <w:pStyle w:val="WA"/>
      </w:pPr>
      <w:r>
        <w:lastRenderedPageBreak/>
        <w:t>Western Australia</w:t>
      </w:r>
    </w:p>
    <w:p w:rsidR="00454B2B" w:rsidRDefault="00BB1B29">
      <w:pPr>
        <w:pStyle w:val="NameofActReg"/>
        <w:suppressLineNumbers/>
        <w:spacing w:before="960"/>
      </w:pPr>
      <w:r>
        <w:t>Pay-roll Tax Act 2002</w:t>
      </w:r>
    </w:p>
    <w:p w:rsidR="00454B2B" w:rsidRDefault="00BB1B29">
      <w:pPr>
        <w:pStyle w:val="LongTitle"/>
        <w:suppressLineNumbers/>
        <w:spacing w:after="240"/>
      </w:pPr>
      <w:r>
        <w:rPr>
          <w:snapToGrid w:val="0"/>
        </w:rPr>
        <w:t>An Act to impose pay</w:t>
      </w:r>
      <w:r>
        <w:rPr>
          <w:snapToGrid w:val="0"/>
        </w:rPr>
        <w:noBreakHyphen/>
        <w:t>roll tax</w:t>
      </w:r>
      <w:r>
        <w:t>.</w:t>
      </w:r>
    </w:p>
    <w:p w:rsidR="00454B2B" w:rsidRDefault="00BB1B29">
      <w:pPr>
        <w:pStyle w:val="Heading2"/>
      </w:pPr>
      <w:bookmarkStart w:id="3" w:name="_Toc494878295"/>
      <w:bookmarkStart w:id="4" w:name="_Toc494878314"/>
      <w:bookmarkStart w:id="5" w:name="_Toc494878333"/>
      <w:bookmarkStart w:id="6" w:name="_Toc494878352"/>
      <w:bookmarkStart w:id="7" w:name="_Toc494878548"/>
      <w:bookmarkStart w:id="8" w:name="_Toc494880361"/>
      <w:bookmarkStart w:id="9" w:name="_Toc500490545"/>
      <w:bookmarkStart w:id="10" w:name="_Toc501013773"/>
      <w:bookmarkStart w:id="11" w:name="_Toc501020827"/>
      <w:bookmarkStart w:id="12" w:name="_Toc501022079"/>
      <w:bookmarkStart w:id="13" w:name="_Toc77154736"/>
      <w:bookmarkStart w:id="14" w:name="_Toc77154756"/>
      <w:r w:rsidRPr="00492349">
        <w:rPr>
          <w:rStyle w:val="CharPartNo"/>
        </w:rPr>
        <w:lastRenderedPageBreak/>
        <w:t>Part 1</w:t>
      </w:r>
      <w:r w:rsidRPr="00492349">
        <w:rPr>
          <w:rStyle w:val="CharDivNo"/>
        </w:rPr>
        <w:t> </w:t>
      </w:r>
      <w:r>
        <w:t>—</w:t>
      </w:r>
      <w:r w:rsidRPr="00492349">
        <w:rPr>
          <w:rStyle w:val="CharDivText"/>
        </w:rPr>
        <w:t> </w:t>
      </w:r>
      <w:r w:rsidRPr="00492349">
        <w:rPr>
          <w:rStyle w:val="CharPartText"/>
        </w:rPr>
        <w:t>Preliminary</w:t>
      </w:r>
      <w:bookmarkEnd w:id="3"/>
      <w:bookmarkEnd w:id="4"/>
      <w:bookmarkEnd w:id="5"/>
      <w:bookmarkEnd w:id="6"/>
      <w:bookmarkEnd w:id="7"/>
      <w:bookmarkEnd w:id="8"/>
      <w:bookmarkEnd w:id="9"/>
      <w:bookmarkEnd w:id="10"/>
      <w:bookmarkEnd w:id="11"/>
      <w:bookmarkEnd w:id="12"/>
      <w:bookmarkEnd w:id="13"/>
      <w:bookmarkEnd w:id="14"/>
    </w:p>
    <w:p w:rsidR="00454B2B" w:rsidRDefault="00BB1B29" w:rsidP="00492349">
      <w:pPr>
        <w:pStyle w:val="Footnoteheading"/>
      </w:pPr>
      <w:r>
        <w:tab/>
        <w:t>[Heading inserted</w:t>
      </w:r>
      <w:r w:rsidR="00F932DC" w:rsidRPr="00F932DC">
        <w:t>:</w:t>
      </w:r>
      <w:r>
        <w:t xml:space="preserve"> No. 19 of 2017 s. 4.]</w:t>
      </w:r>
    </w:p>
    <w:p w:rsidR="00454B2B" w:rsidRDefault="00BB1B29">
      <w:pPr>
        <w:pStyle w:val="Heading5"/>
        <w:rPr>
          <w:snapToGrid w:val="0"/>
        </w:rPr>
      </w:pPr>
      <w:bookmarkStart w:id="15" w:name="_Toc378175603"/>
      <w:bookmarkStart w:id="16" w:name="_Toc77154757"/>
      <w:r>
        <w:rPr>
          <w:rStyle w:val="CharSectno"/>
        </w:rPr>
        <w:t>1</w:t>
      </w:r>
      <w:r>
        <w:rPr>
          <w:snapToGrid w:val="0"/>
        </w:rPr>
        <w:t>.</w:t>
      </w:r>
      <w:r>
        <w:rPr>
          <w:snapToGrid w:val="0"/>
        </w:rPr>
        <w:tab/>
        <w:t>Short title</w:t>
      </w:r>
      <w:bookmarkEnd w:id="15"/>
      <w:bookmarkEnd w:id="16"/>
    </w:p>
    <w:p w:rsidR="00454B2B" w:rsidRDefault="00BB1B29">
      <w:pPr>
        <w:pStyle w:val="Subsection"/>
        <w:rPr>
          <w:snapToGrid w:val="0"/>
        </w:rPr>
      </w:pPr>
      <w:r>
        <w:rPr>
          <w:snapToGrid w:val="0"/>
        </w:rPr>
        <w:tab/>
      </w:r>
      <w:r>
        <w:rPr>
          <w:snapToGrid w:val="0"/>
        </w:rPr>
        <w:tab/>
        <w:t>This Act may be cited as the</w:t>
      </w:r>
      <w:r>
        <w:rPr>
          <w:i/>
          <w:snapToGrid w:val="0"/>
        </w:rPr>
        <w:t xml:space="preserve"> Pay-roll Tax Act 2002</w:t>
      </w:r>
      <w:r>
        <w:rPr>
          <w:snapToGrid w:val="0"/>
        </w:rPr>
        <w:t xml:space="preserve">. </w:t>
      </w:r>
    </w:p>
    <w:p w:rsidR="00454B2B" w:rsidRDefault="00BB1B29">
      <w:pPr>
        <w:pStyle w:val="Heading5"/>
        <w:rPr>
          <w:snapToGrid w:val="0"/>
        </w:rPr>
      </w:pPr>
      <w:bookmarkStart w:id="17" w:name="_Toc378175604"/>
      <w:bookmarkStart w:id="18" w:name="_Toc77154758"/>
      <w:r>
        <w:rPr>
          <w:rStyle w:val="CharSectno"/>
        </w:rPr>
        <w:t>2</w:t>
      </w:r>
      <w:r>
        <w:rPr>
          <w:snapToGrid w:val="0"/>
        </w:rPr>
        <w:t>.</w:t>
      </w:r>
      <w:r>
        <w:rPr>
          <w:snapToGrid w:val="0"/>
        </w:rPr>
        <w:tab/>
        <w:t>Commencement</w:t>
      </w:r>
      <w:bookmarkEnd w:id="17"/>
      <w:bookmarkEnd w:id="18"/>
    </w:p>
    <w:p w:rsidR="00454B2B" w:rsidRDefault="00BB1B29">
      <w:pPr>
        <w:pStyle w:val="Subsection"/>
      </w:pPr>
      <w:r>
        <w:tab/>
      </w:r>
      <w:r>
        <w:tab/>
        <w:t>This Act comes into operation on the day on which the</w:t>
      </w:r>
      <w:r>
        <w:rPr>
          <w:i/>
        </w:rPr>
        <w:t xml:space="preserve"> Taxation Administration Act 2003</w:t>
      </w:r>
      <w:r>
        <w:t xml:space="preserve"> comes into operation.</w:t>
      </w:r>
    </w:p>
    <w:p w:rsidR="00454B2B" w:rsidRDefault="00BB1B29">
      <w:pPr>
        <w:pStyle w:val="Heading5"/>
      </w:pPr>
      <w:bookmarkStart w:id="19" w:name="_Toc378175605"/>
      <w:bookmarkStart w:id="20" w:name="_Toc77154759"/>
      <w:r>
        <w:rPr>
          <w:rStyle w:val="CharSectno"/>
        </w:rPr>
        <w:t>3</w:t>
      </w:r>
      <w:r>
        <w:t>.</w:t>
      </w:r>
      <w:r>
        <w:tab/>
        <w:t>Relationship with other Acts</w:t>
      </w:r>
      <w:bookmarkEnd w:id="19"/>
      <w:bookmarkEnd w:id="20"/>
      <w:r>
        <w:t xml:space="preserve"> </w:t>
      </w:r>
    </w:p>
    <w:p w:rsidR="00454B2B" w:rsidRDefault="00BB1B29">
      <w:pPr>
        <w:pStyle w:val="Subsection"/>
      </w:pPr>
      <w:r>
        <w:tab/>
      </w:r>
      <w:r>
        <w:tab/>
        <w:t xml:space="preserve">The </w:t>
      </w:r>
      <w:r>
        <w:rPr>
          <w:i/>
        </w:rPr>
        <w:t>Pay</w:t>
      </w:r>
      <w:r>
        <w:rPr>
          <w:i/>
        </w:rPr>
        <w:noBreakHyphen/>
        <w:t>roll Tax Assessment Act 2002</w:t>
      </w:r>
      <w:r>
        <w:t xml:space="preserve"> and the </w:t>
      </w:r>
      <w:r>
        <w:rPr>
          <w:i/>
        </w:rPr>
        <w:t>Taxation Administration Act 2003</w:t>
      </w:r>
      <w:r>
        <w:t xml:space="preserve"> are to be read with this Act as if they formed a single Act.</w:t>
      </w:r>
    </w:p>
    <w:p w:rsidR="00454B2B" w:rsidRDefault="00BB1B29">
      <w:pPr>
        <w:pStyle w:val="Heading5"/>
      </w:pPr>
      <w:bookmarkStart w:id="21" w:name="_Toc378175606"/>
      <w:bookmarkStart w:id="22" w:name="_Toc77154760"/>
      <w:r>
        <w:rPr>
          <w:rStyle w:val="CharSectno"/>
        </w:rPr>
        <w:t>4</w:t>
      </w:r>
      <w:r>
        <w:t>.</w:t>
      </w:r>
      <w:r>
        <w:tab/>
        <w:t>Meaning of terms</w:t>
      </w:r>
      <w:bookmarkEnd w:id="21"/>
      <w:bookmarkEnd w:id="22"/>
    </w:p>
    <w:p w:rsidR="00454B2B" w:rsidRDefault="00BB1B29">
      <w:pPr>
        <w:pStyle w:val="Subsection"/>
      </w:pPr>
      <w:r>
        <w:tab/>
      </w:r>
      <w:r>
        <w:tab/>
        <w:t xml:space="preserve">The Glossaries at the ends of the </w:t>
      </w:r>
      <w:r>
        <w:rPr>
          <w:i/>
        </w:rPr>
        <w:t>Pay</w:t>
      </w:r>
      <w:r>
        <w:rPr>
          <w:i/>
        </w:rPr>
        <w:noBreakHyphen/>
        <w:t>roll Tax Assessment Act 2002</w:t>
      </w:r>
      <w:r>
        <w:t xml:space="preserve"> and the </w:t>
      </w:r>
      <w:r>
        <w:rPr>
          <w:i/>
        </w:rPr>
        <w:t>Taxation Administration Act 2003</w:t>
      </w:r>
      <w:r>
        <w:t xml:space="preserve"> define or affect the meaning of some of the words and expressions used in this Act and also affect the operation of other provisions.</w:t>
      </w:r>
    </w:p>
    <w:p w:rsidR="00062519" w:rsidRDefault="00062519" w:rsidP="00062519">
      <w:pPr>
        <w:pStyle w:val="Ednotesection"/>
      </w:pPr>
      <w:bookmarkStart w:id="23" w:name="_Toc494878297"/>
      <w:bookmarkStart w:id="24" w:name="_Toc494878316"/>
      <w:bookmarkStart w:id="25" w:name="_Toc494878335"/>
      <w:bookmarkStart w:id="26" w:name="_Toc494878354"/>
      <w:bookmarkStart w:id="27" w:name="_Toc494878550"/>
      <w:bookmarkStart w:id="28" w:name="_Toc494880363"/>
      <w:bookmarkStart w:id="29" w:name="_Toc500490547"/>
      <w:bookmarkStart w:id="30" w:name="_Toc501013775"/>
      <w:bookmarkStart w:id="31" w:name="_Toc501020832"/>
      <w:bookmarkStart w:id="32" w:name="_Toc501022084"/>
      <w:r>
        <w:t>[</w:t>
      </w:r>
      <w:r>
        <w:rPr>
          <w:b/>
          <w:bCs/>
        </w:rPr>
        <w:t>4A.</w:t>
      </w:r>
      <w:r w:rsidR="00BD428D">
        <w:rPr>
          <w:b/>
          <w:bCs/>
        </w:rPr>
        <w:t xml:space="preserve"> </w:t>
      </w:r>
      <w:r>
        <w:rPr>
          <w:vertAlign w:val="superscript"/>
        </w:rPr>
        <w:t>1M</w:t>
      </w:r>
      <w:r>
        <w:tab/>
      </w:r>
      <w:bookmarkStart w:id="33" w:name="_Hlk76984438"/>
      <w:r>
        <w:t xml:space="preserve">Modification, to insert section 4A, to have effect under the Commonwealth Places (Mirror Taxes Administration) Act 1999 s. 7, see Commonwealth Places (Mirror Taxes Administration) Regulations 2007 r. 26 and </w:t>
      </w:r>
      <w:r w:rsidR="00BD428D">
        <w:t>end</w:t>
      </w:r>
      <w:r w:rsidR="00B935A3">
        <w:t>note</w:t>
      </w:r>
      <w:r>
        <w:t> 1M</w:t>
      </w:r>
      <w:bookmarkEnd w:id="33"/>
      <w:r>
        <w:t>.]</w:t>
      </w:r>
    </w:p>
    <w:p w:rsidR="00062519" w:rsidRDefault="00062519" w:rsidP="00062519">
      <w:pPr>
        <w:pStyle w:val="Ednotesection"/>
      </w:pPr>
      <w:r>
        <w:t>[</w:t>
      </w:r>
      <w:r>
        <w:rPr>
          <w:b/>
          <w:bCs/>
        </w:rPr>
        <w:t>4A.</w:t>
      </w:r>
      <w:r w:rsidR="00BD428D">
        <w:rPr>
          <w:b/>
          <w:bCs/>
        </w:rPr>
        <w:t xml:space="preserve"> </w:t>
      </w:r>
      <w:r>
        <w:rPr>
          <w:vertAlign w:val="superscript"/>
        </w:rPr>
        <w:t>1MC</w:t>
      </w:r>
      <w:r>
        <w:tab/>
      </w:r>
      <w:bookmarkStart w:id="34" w:name="_Hlk76984468"/>
      <w:r>
        <w:t xml:space="preserve">Modification, to insert section 4A, to have effect under the Commonwealth Places (Mirror Taxes) Act 1998 (Commonwealth) s. 8, see Commonwealth Places (Mirror Taxes) (Modification of Applied Laws (WA)) Notice 2007 cl. 27 and </w:t>
      </w:r>
      <w:r w:rsidR="00BD428D">
        <w:t>end</w:t>
      </w:r>
      <w:r w:rsidR="00B935A3">
        <w:t>note</w:t>
      </w:r>
      <w:r>
        <w:t> 1MC</w:t>
      </w:r>
      <w:bookmarkEnd w:id="34"/>
      <w:r>
        <w:t>.]</w:t>
      </w:r>
    </w:p>
    <w:p w:rsidR="00454B2B" w:rsidRDefault="00BB1B29">
      <w:pPr>
        <w:pStyle w:val="Heading2"/>
      </w:pPr>
      <w:bookmarkStart w:id="35" w:name="_Toc77154741"/>
      <w:bookmarkStart w:id="36" w:name="_Toc77154761"/>
      <w:r w:rsidRPr="00492349">
        <w:rPr>
          <w:rStyle w:val="CharPartNo"/>
        </w:rPr>
        <w:lastRenderedPageBreak/>
        <w:t>Part 2</w:t>
      </w:r>
      <w:r w:rsidRPr="00492349">
        <w:rPr>
          <w:rStyle w:val="CharDivNo"/>
        </w:rPr>
        <w:t> </w:t>
      </w:r>
      <w:r>
        <w:t>—</w:t>
      </w:r>
      <w:r w:rsidRPr="00492349">
        <w:rPr>
          <w:rStyle w:val="CharDivText"/>
        </w:rPr>
        <w:t> </w:t>
      </w:r>
      <w:r w:rsidRPr="00492349">
        <w:rPr>
          <w:rStyle w:val="CharPartText"/>
        </w:rPr>
        <w:t>Imposition of pay</w:t>
      </w:r>
      <w:r w:rsidR="008D4662">
        <w:rPr>
          <w:rStyle w:val="CharPartText"/>
        </w:rPr>
        <w:t>-</w:t>
      </w:r>
      <w:r w:rsidRPr="00492349">
        <w:rPr>
          <w:rStyle w:val="CharPartText"/>
        </w:rPr>
        <w:t>roll tax</w:t>
      </w:r>
      <w:bookmarkEnd w:id="23"/>
      <w:bookmarkEnd w:id="24"/>
      <w:bookmarkEnd w:id="25"/>
      <w:bookmarkEnd w:id="26"/>
      <w:bookmarkEnd w:id="27"/>
      <w:bookmarkEnd w:id="28"/>
      <w:bookmarkEnd w:id="29"/>
      <w:bookmarkEnd w:id="30"/>
      <w:bookmarkEnd w:id="31"/>
      <w:bookmarkEnd w:id="32"/>
      <w:bookmarkEnd w:id="35"/>
      <w:bookmarkEnd w:id="36"/>
    </w:p>
    <w:p w:rsidR="00454B2B" w:rsidRDefault="00BB1B29">
      <w:pPr>
        <w:pStyle w:val="Footnoteheading"/>
      </w:pPr>
      <w:r>
        <w:tab/>
        <w:t>[Heading inserted</w:t>
      </w:r>
      <w:r w:rsidR="00F932DC" w:rsidRPr="00F932DC">
        <w:t>:</w:t>
      </w:r>
      <w:r>
        <w:t xml:space="preserve"> No. 19 of 2017 s. 5.]</w:t>
      </w:r>
    </w:p>
    <w:p w:rsidR="00454B2B" w:rsidRDefault="00BB1B29">
      <w:pPr>
        <w:pStyle w:val="Heading5"/>
      </w:pPr>
      <w:bookmarkStart w:id="37" w:name="_Toc378175607"/>
      <w:bookmarkStart w:id="38" w:name="_Toc77154762"/>
      <w:r>
        <w:rPr>
          <w:rStyle w:val="CharSectno"/>
        </w:rPr>
        <w:t>5</w:t>
      </w:r>
      <w:r>
        <w:rPr>
          <w:color w:val="000000"/>
        </w:rPr>
        <w:t>.</w:t>
      </w:r>
      <w:r>
        <w:rPr>
          <w:color w:val="000000"/>
        </w:rPr>
        <w:tab/>
        <w:t>Imposition of pay</w:t>
      </w:r>
      <w:r w:rsidR="008D4662">
        <w:rPr>
          <w:color w:val="000000"/>
        </w:rPr>
        <w:t>-</w:t>
      </w:r>
      <w:r>
        <w:rPr>
          <w:color w:val="000000"/>
        </w:rPr>
        <w:t>roll tax</w:t>
      </w:r>
      <w:bookmarkEnd w:id="37"/>
      <w:bookmarkEnd w:id="38"/>
    </w:p>
    <w:p w:rsidR="00454B2B" w:rsidRDefault="00BB1B29">
      <w:pPr>
        <w:pStyle w:val="Subsection"/>
        <w:rPr>
          <w:color w:val="000000"/>
        </w:rPr>
      </w:pPr>
      <w:r>
        <w:rPr>
          <w:color w:val="000000"/>
        </w:rPr>
        <w:tab/>
      </w:r>
      <w:r>
        <w:t>(1)</w:t>
      </w:r>
      <w:r>
        <w:tab/>
        <w:t>Pay</w:t>
      </w:r>
      <w:r>
        <w:noBreakHyphen/>
        <w:t xml:space="preserve">roll tax on wages paid or payable before 1 January 2005 </w:t>
      </w:r>
      <w:r>
        <w:rPr>
          <w:color w:val="000000"/>
        </w:rPr>
        <w:t>is imposed at the rate of 6%.</w:t>
      </w:r>
    </w:p>
    <w:p w:rsidR="00454B2B" w:rsidRDefault="00BB1B29">
      <w:pPr>
        <w:pStyle w:val="Subsection"/>
      </w:pPr>
      <w:r>
        <w:tab/>
        <w:t>(2)</w:t>
      </w:r>
      <w:r>
        <w:tab/>
        <w:t>Pay</w:t>
      </w:r>
      <w:r>
        <w:noBreakHyphen/>
        <w:t>roll tax on wages paid or payable during the period that begins on 1 January 2005 and ends on 30 June 2018 is imposed at the rate of 5.5%.</w:t>
      </w:r>
    </w:p>
    <w:p w:rsidR="00454B2B" w:rsidRDefault="00BB1B29">
      <w:pPr>
        <w:pStyle w:val="Subsection"/>
      </w:pPr>
      <w:r>
        <w:tab/>
        <w:t>(3)</w:t>
      </w:r>
      <w:r>
        <w:tab/>
        <w:t>Pay</w:t>
      </w:r>
      <w:r>
        <w:noBreakHyphen/>
        <w:t xml:space="preserve">roll tax on wages paid or payable during the period that begins on 1 July 2018 and ends on 30 June 2023 (the </w:t>
      </w:r>
      <w:r>
        <w:rPr>
          <w:rStyle w:val="CharDefText"/>
        </w:rPr>
        <w:t>sliding scale period</w:t>
      </w:r>
      <w:r>
        <w:t xml:space="preserve">) is imposed at the rates determined under — </w:t>
      </w:r>
    </w:p>
    <w:p w:rsidR="00454B2B" w:rsidRDefault="00BB1B29">
      <w:pPr>
        <w:pStyle w:val="Indenta"/>
      </w:pPr>
      <w:r>
        <w:tab/>
        <w:t>(a)</w:t>
      </w:r>
      <w:r>
        <w:tab/>
        <w:t>for local non</w:t>
      </w:r>
      <w:r>
        <w:noBreakHyphen/>
        <w:t>group employers — Part 3 Division 1; or</w:t>
      </w:r>
    </w:p>
    <w:p w:rsidR="00454B2B" w:rsidRDefault="00BB1B29">
      <w:pPr>
        <w:pStyle w:val="Indenta"/>
      </w:pPr>
      <w:r>
        <w:tab/>
        <w:t>(b)</w:t>
      </w:r>
      <w:r>
        <w:tab/>
        <w:t>for interstate non</w:t>
      </w:r>
      <w:r>
        <w:noBreakHyphen/>
        <w:t>group employers — Part 3 Division 2; or</w:t>
      </w:r>
    </w:p>
    <w:p w:rsidR="00454B2B" w:rsidRDefault="00BB1B29">
      <w:pPr>
        <w:pStyle w:val="Indenta"/>
      </w:pPr>
      <w:r>
        <w:tab/>
        <w:t>(c)</w:t>
      </w:r>
      <w:r>
        <w:tab/>
        <w:t>for employers who are members of groups — Part 3 Division 3.</w:t>
      </w:r>
    </w:p>
    <w:p w:rsidR="00454B2B" w:rsidRDefault="00BB1B29">
      <w:pPr>
        <w:pStyle w:val="Subsection"/>
      </w:pPr>
      <w:r>
        <w:tab/>
        <w:t>(4)</w:t>
      </w:r>
      <w:r>
        <w:tab/>
        <w:t>Pay</w:t>
      </w:r>
      <w:r>
        <w:noBreakHyphen/>
        <w:t>roll tax on wages paid or payable on or after 1 July 2023 is imposed at the rate of 5.5%.</w:t>
      </w:r>
    </w:p>
    <w:p w:rsidR="00454B2B" w:rsidRDefault="00BB1B29">
      <w:pPr>
        <w:pStyle w:val="Footnotesection"/>
      </w:pPr>
      <w:r>
        <w:tab/>
        <w:t>[Section 5 inserted</w:t>
      </w:r>
      <w:r w:rsidR="00F932DC" w:rsidRPr="00F932DC">
        <w:t>:</w:t>
      </w:r>
      <w:r>
        <w:t xml:space="preserve"> No. 41 of 2003 s. 7; amended</w:t>
      </w:r>
      <w:r w:rsidR="00F932DC" w:rsidRPr="00F932DC">
        <w:t>:</w:t>
      </w:r>
      <w:r>
        <w:t xml:space="preserve"> No. 83 of 2004 s. 6; No. 19 of 2017 s. 6.]</w:t>
      </w:r>
    </w:p>
    <w:p w:rsidR="00454B2B" w:rsidRDefault="00BB1B29">
      <w:pPr>
        <w:pStyle w:val="Heading2"/>
      </w:pPr>
      <w:bookmarkStart w:id="39" w:name="_Toc494878300"/>
      <w:bookmarkStart w:id="40" w:name="_Toc494878319"/>
      <w:bookmarkStart w:id="41" w:name="_Toc494878338"/>
      <w:bookmarkStart w:id="42" w:name="_Toc494878357"/>
      <w:bookmarkStart w:id="43" w:name="_Toc494878553"/>
      <w:bookmarkStart w:id="44" w:name="_Toc494880366"/>
      <w:bookmarkStart w:id="45" w:name="_Toc500490550"/>
      <w:bookmarkStart w:id="46" w:name="_Toc501013778"/>
      <w:bookmarkStart w:id="47" w:name="_Toc501020834"/>
      <w:bookmarkStart w:id="48" w:name="_Toc501022086"/>
      <w:bookmarkStart w:id="49" w:name="_Toc77154743"/>
      <w:bookmarkStart w:id="50" w:name="_Toc77154763"/>
      <w:r w:rsidRPr="00492349">
        <w:rPr>
          <w:rStyle w:val="CharPartNo"/>
        </w:rPr>
        <w:lastRenderedPageBreak/>
        <w:t>Part 3</w:t>
      </w:r>
      <w:r>
        <w:rPr>
          <w:b w:val="0"/>
        </w:rPr>
        <w:t> </w:t>
      </w:r>
      <w:r>
        <w:t>— </w:t>
      </w:r>
      <w:r w:rsidRPr="00492349">
        <w:rPr>
          <w:rStyle w:val="CharPartText"/>
        </w:rPr>
        <w:t>Rates of pay</w:t>
      </w:r>
      <w:r w:rsidR="008D4662">
        <w:rPr>
          <w:rStyle w:val="CharPartText"/>
        </w:rPr>
        <w:t>-</w:t>
      </w:r>
      <w:r w:rsidRPr="00492349">
        <w:rPr>
          <w:rStyle w:val="CharPartText"/>
        </w:rPr>
        <w:t>roll tax for period from 1 July 2018 to 30 June 2023</w:t>
      </w:r>
      <w:bookmarkEnd w:id="39"/>
      <w:bookmarkEnd w:id="40"/>
      <w:bookmarkEnd w:id="41"/>
      <w:bookmarkEnd w:id="42"/>
      <w:bookmarkEnd w:id="43"/>
      <w:bookmarkEnd w:id="44"/>
      <w:bookmarkEnd w:id="45"/>
      <w:bookmarkEnd w:id="46"/>
      <w:bookmarkEnd w:id="47"/>
      <w:bookmarkEnd w:id="48"/>
      <w:bookmarkEnd w:id="49"/>
      <w:bookmarkEnd w:id="50"/>
    </w:p>
    <w:p w:rsidR="00454B2B" w:rsidRDefault="00BB1B29">
      <w:pPr>
        <w:pStyle w:val="Footnoteheading"/>
      </w:pPr>
      <w:bookmarkStart w:id="51" w:name="_Toc494878301"/>
      <w:bookmarkStart w:id="52" w:name="_Toc494878320"/>
      <w:bookmarkStart w:id="53" w:name="_Toc494878339"/>
      <w:bookmarkStart w:id="54" w:name="_Toc494878358"/>
      <w:bookmarkStart w:id="55" w:name="_Toc494878554"/>
      <w:bookmarkStart w:id="56" w:name="_Toc494880367"/>
      <w:bookmarkStart w:id="57" w:name="_Toc500490551"/>
      <w:bookmarkStart w:id="58" w:name="_Toc501013779"/>
      <w:r>
        <w:tab/>
        <w:t>[Heading inserted</w:t>
      </w:r>
      <w:r w:rsidR="00F932DC" w:rsidRPr="00F932DC">
        <w:t>:</w:t>
      </w:r>
      <w:r>
        <w:t xml:space="preserve"> No. 19 of 2017 s. 7.]</w:t>
      </w:r>
    </w:p>
    <w:p w:rsidR="00454B2B" w:rsidRDefault="00BB1B29">
      <w:pPr>
        <w:pStyle w:val="Heading3"/>
      </w:pPr>
      <w:bookmarkStart w:id="59" w:name="_Toc501020835"/>
      <w:bookmarkStart w:id="60" w:name="_Toc501022087"/>
      <w:bookmarkStart w:id="61" w:name="_Toc77154744"/>
      <w:bookmarkStart w:id="62" w:name="_Toc77154764"/>
      <w:r w:rsidRPr="00492349">
        <w:rPr>
          <w:rStyle w:val="CharDivNo"/>
          <w:snapToGrid w:val="0"/>
          <w:sz w:val="30"/>
        </w:rPr>
        <w:t>Division 1</w:t>
      </w:r>
      <w:r>
        <w:t> — </w:t>
      </w:r>
      <w:r w:rsidRPr="00492349">
        <w:rPr>
          <w:rStyle w:val="CharDivText"/>
          <w:snapToGrid w:val="0"/>
          <w:sz w:val="30"/>
        </w:rPr>
        <w:t>Rates for local non</w:t>
      </w:r>
      <w:r w:rsidR="008D4662">
        <w:rPr>
          <w:rStyle w:val="CharDivText"/>
          <w:snapToGrid w:val="0"/>
          <w:sz w:val="30"/>
        </w:rPr>
        <w:t>-</w:t>
      </w:r>
      <w:r w:rsidRPr="00492349">
        <w:rPr>
          <w:rStyle w:val="CharDivText"/>
          <w:snapToGrid w:val="0"/>
          <w:sz w:val="30"/>
        </w:rPr>
        <w:t>group employers</w:t>
      </w:r>
      <w:bookmarkEnd w:id="51"/>
      <w:bookmarkEnd w:id="52"/>
      <w:bookmarkEnd w:id="53"/>
      <w:bookmarkEnd w:id="54"/>
      <w:bookmarkEnd w:id="55"/>
      <w:bookmarkEnd w:id="56"/>
      <w:bookmarkEnd w:id="57"/>
      <w:bookmarkEnd w:id="58"/>
      <w:bookmarkEnd w:id="59"/>
      <w:bookmarkEnd w:id="60"/>
      <w:bookmarkEnd w:id="61"/>
      <w:bookmarkEnd w:id="62"/>
    </w:p>
    <w:p w:rsidR="00454B2B" w:rsidRDefault="00BB1B29">
      <w:pPr>
        <w:pStyle w:val="Footnoteheading"/>
      </w:pPr>
      <w:bookmarkStart w:id="63" w:name="_Toc500490552"/>
      <w:bookmarkStart w:id="64" w:name="_Toc501013780"/>
      <w:r>
        <w:tab/>
        <w:t>[Heading inserted</w:t>
      </w:r>
      <w:r w:rsidR="00F932DC" w:rsidRPr="00F932DC">
        <w:t>:</w:t>
      </w:r>
      <w:r>
        <w:t xml:space="preserve"> No. 19 of 2017 s. 7.]</w:t>
      </w:r>
    </w:p>
    <w:p w:rsidR="00454B2B" w:rsidRDefault="00BB1B29">
      <w:pPr>
        <w:pStyle w:val="Heading5"/>
      </w:pPr>
      <w:bookmarkStart w:id="65" w:name="_Toc77154765"/>
      <w:r w:rsidRPr="00492349">
        <w:rPr>
          <w:rStyle w:val="CharSectno"/>
        </w:rPr>
        <w:t>6</w:t>
      </w:r>
      <w:r>
        <w:t>.</w:t>
      </w:r>
      <w:r>
        <w:tab/>
        <w:t>Rates for whole or part of assessment year</w:t>
      </w:r>
      <w:bookmarkEnd w:id="63"/>
      <w:bookmarkEnd w:id="64"/>
      <w:bookmarkEnd w:id="65"/>
    </w:p>
    <w:p w:rsidR="00454B2B" w:rsidRDefault="00BB1B29">
      <w:pPr>
        <w:pStyle w:val="Subsection"/>
      </w:pPr>
      <w:r>
        <w:tab/>
        <w:t>(1)</w:t>
      </w:r>
      <w:r>
        <w:tab/>
        <w:t>If an employer is a local non</w:t>
      </w:r>
      <w:r w:rsidR="008D4662">
        <w:t>-</w:t>
      </w:r>
      <w:r>
        <w:t xml:space="preserve">group employer for the whole of an assessment year, or only part of an assessment year (the </w:t>
      </w:r>
      <w:r>
        <w:rPr>
          <w:rStyle w:val="CharDefText"/>
        </w:rPr>
        <w:t>part</w:t>
      </w:r>
      <w:r w:rsidR="008D4662">
        <w:rPr>
          <w:rStyle w:val="CharDefText"/>
        </w:rPr>
        <w:t>-</w:t>
      </w:r>
      <w:r>
        <w:rPr>
          <w:rStyle w:val="CharDefText"/>
        </w:rPr>
        <w:t>year</w:t>
      </w:r>
      <w:r>
        <w:t>), in the sliding scale period, the rate of pay</w:t>
      </w:r>
      <w:r w:rsidR="008D4662">
        <w:t>-</w:t>
      </w:r>
      <w:r>
        <w:t>roll tax payable by the employer for the year or part</w:t>
      </w:r>
      <w:r w:rsidR="008D4662">
        <w:t>-</w:t>
      </w:r>
      <w:r>
        <w:t>year is the rate set out in, or determined under, the Table according to the amount of WA taxable wages paid or payable by the employer during the year or part</w:t>
      </w:r>
      <w:r w:rsidR="008D4662">
        <w:t>-</w:t>
      </w:r>
      <w:r>
        <w:t>year.</w:t>
      </w:r>
    </w:p>
    <w:p w:rsidR="00454B2B" w:rsidRDefault="00BB1B29" w:rsidP="00492349">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2835"/>
        <w:gridCol w:w="2126"/>
      </w:tblGrid>
      <w:tr w:rsidR="00454B2B">
        <w:trPr>
          <w:tblHeader/>
        </w:trPr>
        <w:tc>
          <w:tcPr>
            <w:tcW w:w="567" w:type="dxa"/>
          </w:tcPr>
          <w:p w:rsidR="00454B2B" w:rsidRDefault="00454B2B">
            <w:pPr>
              <w:pStyle w:val="zTableNAm"/>
            </w:pPr>
          </w:p>
        </w:tc>
        <w:tc>
          <w:tcPr>
            <w:tcW w:w="2835" w:type="dxa"/>
          </w:tcPr>
          <w:p w:rsidR="00454B2B" w:rsidRDefault="00BB1B29">
            <w:pPr>
              <w:pStyle w:val="TableNAm"/>
            </w:pPr>
            <w:r>
              <w:rPr>
                <w:b/>
              </w:rPr>
              <w:t>Amount of WA taxable wages</w:t>
            </w:r>
          </w:p>
        </w:tc>
        <w:tc>
          <w:tcPr>
            <w:tcW w:w="2126" w:type="dxa"/>
          </w:tcPr>
          <w:p w:rsidR="00454B2B" w:rsidRDefault="00BB1B29">
            <w:pPr>
              <w:pStyle w:val="TableNAm"/>
            </w:pPr>
            <w:r>
              <w:rPr>
                <w:b/>
              </w:rPr>
              <w:t xml:space="preserve">Rate </w:t>
            </w:r>
            <w:r>
              <w:rPr>
                <w:b/>
              </w:rPr>
              <w:br/>
              <w:t>(%)</w:t>
            </w:r>
          </w:p>
        </w:tc>
      </w:tr>
      <w:tr w:rsidR="00454B2B">
        <w:tc>
          <w:tcPr>
            <w:tcW w:w="567" w:type="dxa"/>
          </w:tcPr>
          <w:p w:rsidR="00454B2B" w:rsidRDefault="00BB1B29">
            <w:pPr>
              <w:pStyle w:val="TableNAm"/>
            </w:pPr>
            <w:r>
              <w:t>1.</w:t>
            </w:r>
          </w:p>
        </w:tc>
        <w:tc>
          <w:tcPr>
            <w:tcW w:w="2835" w:type="dxa"/>
          </w:tcPr>
          <w:p w:rsidR="00454B2B" w:rsidRDefault="00BB1B29">
            <w:pPr>
              <w:pStyle w:val="TableNAm"/>
            </w:pPr>
            <w:r>
              <w:t>Not more than $100 000 000 × Y</w:t>
            </w:r>
          </w:p>
        </w:tc>
        <w:tc>
          <w:tcPr>
            <w:tcW w:w="2126" w:type="dxa"/>
          </w:tcPr>
          <w:p w:rsidR="00454B2B" w:rsidRDefault="00BB1B29">
            <w:pPr>
              <w:pStyle w:val="TableNAm"/>
            </w:pPr>
            <w:r>
              <w:t>5.5</w:t>
            </w:r>
          </w:p>
        </w:tc>
      </w:tr>
      <w:tr w:rsidR="00454B2B">
        <w:tc>
          <w:tcPr>
            <w:tcW w:w="567" w:type="dxa"/>
          </w:tcPr>
          <w:p w:rsidR="00454B2B" w:rsidRDefault="00BB1B29">
            <w:pPr>
              <w:pStyle w:val="TableNAm"/>
            </w:pPr>
            <w:r>
              <w:t>2.</w:t>
            </w:r>
          </w:p>
        </w:tc>
        <w:tc>
          <w:tcPr>
            <w:tcW w:w="2835" w:type="dxa"/>
          </w:tcPr>
          <w:p w:rsidR="00454B2B" w:rsidRDefault="00BB1B29">
            <w:pPr>
              <w:pStyle w:val="TableNAm"/>
            </w:pPr>
            <w:r>
              <w:t>More than $100 000 000 x Y but not more than $1 500 000 000 × Y</w:t>
            </w:r>
          </w:p>
        </w:tc>
        <w:tc>
          <w:tcPr>
            <w:tcW w:w="2126" w:type="dxa"/>
          </w:tcPr>
          <w:p w:rsidR="00454B2B" w:rsidRDefault="00BB1B29">
            <w:pPr>
              <w:pStyle w:val="TableNAm"/>
            </w:pPr>
            <w:r>
              <w:t>Rate calculated under subsection (2)</w:t>
            </w:r>
          </w:p>
        </w:tc>
      </w:tr>
      <w:tr w:rsidR="00454B2B">
        <w:tc>
          <w:tcPr>
            <w:tcW w:w="567" w:type="dxa"/>
          </w:tcPr>
          <w:p w:rsidR="00454B2B" w:rsidRDefault="00BB1B29">
            <w:pPr>
              <w:pStyle w:val="TableNAm"/>
            </w:pPr>
            <w:r>
              <w:t>3.</w:t>
            </w:r>
          </w:p>
        </w:tc>
        <w:tc>
          <w:tcPr>
            <w:tcW w:w="2835" w:type="dxa"/>
          </w:tcPr>
          <w:p w:rsidR="00454B2B" w:rsidRDefault="00BB1B29">
            <w:pPr>
              <w:pStyle w:val="TableNAm"/>
            </w:pPr>
            <w:r>
              <w:t>More than $1 500 000 000 × Y</w:t>
            </w:r>
          </w:p>
        </w:tc>
        <w:tc>
          <w:tcPr>
            <w:tcW w:w="2126" w:type="dxa"/>
          </w:tcPr>
          <w:p w:rsidR="00454B2B" w:rsidRDefault="00BB1B29">
            <w:pPr>
              <w:pStyle w:val="TableNAm"/>
            </w:pPr>
            <w:r>
              <w:t>Rate calculated under subsection (3)</w:t>
            </w:r>
          </w:p>
        </w:tc>
      </w:tr>
    </w:tbl>
    <w:p w:rsidR="00454B2B" w:rsidRDefault="00BB1B29" w:rsidP="008D4662">
      <w:pPr>
        <w:pStyle w:val="Subsection"/>
        <w:keepNext/>
      </w:pPr>
      <w:r>
        <w:lastRenderedPageBreak/>
        <w:tab/>
        <w:t>(2)</w:t>
      </w:r>
      <w:r>
        <w:tab/>
        <w:t xml:space="preserve">For the purposes of item 2 in the Table to subsection (1), the rate is to be calculated as follows — </w:t>
      </w:r>
    </w:p>
    <w:p w:rsidR="00454B2B" w:rsidRDefault="00BB1B29">
      <w:pPr>
        <w:pStyle w:val="Equation"/>
        <w:spacing w:before="120"/>
        <w:ind w:left="1418"/>
      </w:pPr>
      <w:r>
        <w:rPr>
          <w:position w:val="-24"/>
        </w:rPr>
        <w:drawing>
          <wp:inline distT="0" distB="0" distL="0" distR="0" wp14:anchorId="55837088" wp14:editId="2E80F716">
            <wp:extent cx="2934335" cy="389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4335" cy="389255"/>
                    </a:xfrm>
                    <a:prstGeom prst="rect">
                      <a:avLst/>
                    </a:prstGeom>
                    <a:noFill/>
                    <a:ln>
                      <a:noFill/>
                    </a:ln>
                  </pic:spPr>
                </pic:pic>
              </a:graphicData>
            </a:graphic>
          </wp:inline>
        </w:drawing>
      </w:r>
    </w:p>
    <w:p w:rsidR="00454B2B" w:rsidRDefault="00BB1B29">
      <w:pPr>
        <w:pStyle w:val="Subsection"/>
      </w:pPr>
      <w:r>
        <w:tab/>
        <w:t>(3)</w:t>
      </w:r>
      <w:r>
        <w:tab/>
        <w:t xml:space="preserve">For the purposes of item 3 in the Table to subsection (1), the rate is to be calculated as follows — </w:t>
      </w:r>
    </w:p>
    <w:p w:rsidR="00454B2B" w:rsidRDefault="00BB1B29">
      <w:pPr>
        <w:pStyle w:val="Equation"/>
        <w:spacing w:before="120"/>
        <w:ind w:left="1418"/>
      </w:pPr>
      <w:r>
        <w:drawing>
          <wp:inline distT="0" distB="0" distL="0" distR="0" wp14:anchorId="2493CD21" wp14:editId="55311F10">
            <wp:extent cx="3132455" cy="389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2455" cy="389255"/>
                    </a:xfrm>
                    <a:prstGeom prst="rect">
                      <a:avLst/>
                    </a:prstGeom>
                    <a:noFill/>
                    <a:ln>
                      <a:noFill/>
                    </a:ln>
                  </pic:spPr>
                </pic:pic>
              </a:graphicData>
            </a:graphic>
          </wp:inline>
        </w:drawing>
      </w:r>
    </w:p>
    <w:p w:rsidR="00454B2B" w:rsidRDefault="00BB1B29">
      <w:pPr>
        <w:pStyle w:val="Subsection"/>
      </w:pPr>
      <w:r>
        <w:tab/>
        <w:t>(4)</w:t>
      </w:r>
      <w:r>
        <w:tab/>
        <w:t xml:space="preserve">In this section — </w:t>
      </w:r>
    </w:p>
    <w:p w:rsidR="00454B2B" w:rsidRDefault="00BB1B29" w:rsidP="00492349">
      <w:pPr>
        <w:pStyle w:val="MiscellaneousBody"/>
        <w:tabs>
          <w:tab w:val="left" w:pos="1134"/>
          <w:tab w:val="left" w:pos="1701"/>
        </w:tabs>
        <w:ind w:left="1701" w:hanging="1701"/>
      </w:pPr>
      <w:r>
        <w:tab/>
        <w:t>W</w:t>
      </w:r>
      <w:r>
        <w:tab/>
        <w:t>is the total amount of WA taxable wages paid or payable by the employer during the assessment year or part</w:t>
      </w:r>
      <w:r w:rsidR="008D4662">
        <w:t>-</w:t>
      </w:r>
      <w:r>
        <w:t>year;</w:t>
      </w:r>
    </w:p>
    <w:p w:rsidR="00454B2B" w:rsidRDefault="00BB1B29" w:rsidP="00492349">
      <w:pPr>
        <w:pStyle w:val="MiscellaneousBody"/>
        <w:tabs>
          <w:tab w:val="left" w:pos="1134"/>
          <w:tab w:val="left" w:pos="1701"/>
        </w:tabs>
        <w:ind w:left="1701" w:hanging="1701"/>
      </w:pPr>
      <w:r>
        <w:tab/>
        <w:t>Y</w:t>
      </w:r>
      <w:r>
        <w:tab/>
        <w:t>is the number of days in the assessment year during which WA taxable wages were paid or payable by the employer, divided by the number of days in the assessment year.</w:t>
      </w:r>
    </w:p>
    <w:p w:rsidR="00454B2B" w:rsidRDefault="00BB1B29">
      <w:pPr>
        <w:pStyle w:val="Subsection"/>
      </w:pPr>
      <w:r>
        <w:tab/>
        <w:t>(5)</w:t>
      </w:r>
      <w:r>
        <w:tab/>
        <w:t>The rates calculated under subsections (2) and (3) are to be calculated to 4 decimal places.</w:t>
      </w:r>
    </w:p>
    <w:p w:rsidR="00454B2B" w:rsidRDefault="00BB1B29" w:rsidP="00492349">
      <w:pPr>
        <w:pStyle w:val="Footnotesection"/>
      </w:pPr>
      <w:bookmarkStart w:id="66" w:name="_Toc500490553"/>
      <w:bookmarkStart w:id="67" w:name="_Toc501013781"/>
      <w:r>
        <w:tab/>
        <w:t>[Section 6 inserted</w:t>
      </w:r>
      <w:r w:rsidR="00F932DC" w:rsidRPr="00F932DC">
        <w:t>:</w:t>
      </w:r>
      <w:r>
        <w:t xml:space="preserve"> No. 19 of 2017 s. 7.]</w:t>
      </w:r>
    </w:p>
    <w:p w:rsidR="00454B2B" w:rsidRDefault="00BB1B29">
      <w:pPr>
        <w:pStyle w:val="Heading5"/>
      </w:pPr>
      <w:bookmarkStart w:id="68" w:name="_Toc77154766"/>
      <w:r w:rsidRPr="00492349">
        <w:rPr>
          <w:rStyle w:val="CharSectno"/>
        </w:rPr>
        <w:t>7</w:t>
      </w:r>
      <w:r>
        <w:t>.</w:t>
      </w:r>
      <w:r>
        <w:tab/>
        <w:t>Rates for progressive return period or part of period</w:t>
      </w:r>
      <w:bookmarkEnd w:id="66"/>
      <w:bookmarkEnd w:id="67"/>
      <w:bookmarkEnd w:id="68"/>
    </w:p>
    <w:p w:rsidR="00454B2B" w:rsidRDefault="00BB1B29">
      <w:pPr>
        <w:pStyle w:val="Subsection"/>
      </w:pPr>
      <w:r>
        <w:tab/>
        <w:t>(1)</w:t>
      </w:r>
      <w:r>
        <w:tab/>
        <w:t>The rate of pay</w:t>
      </w:r>
      <w:r w:rsidR="008D4662">
        <w:t>-</w:t>
      </w:r>
      <w:r>
        <w:t>roll tax payable by a local non</w:t>
      </w:r>
      <w:r w:rsidR="008D4662">
        <w:t>-</w:t>
      </w:r>
      <w:r>
        <w:t xml:space="preserve">group employer for a progressive return period or for part of a progressive return period (the </w:t>
      </w:r>
      <w:r>
        <w:rPr>
          <w:rStyle w:val="CharDefText"/>
        </w:rPr>
        <w:t>period or part</w:t>
      </w:r>
      <w:r w:rsidR="008D4662">
        <w:rPr>
          <w:rStyle w:val="CharDefText"/>
        </w:rPr>
        <w:t>-</w:t>
      </w:r>
      <w:r>
        <w:rPr>
          <w:rStyle w:val="CharDefText"/>
        </w:rPr>
        <w:t>period</w:t>
      </w:r>
      <w:r>
        <w:t>) in the sliding scale period is the rate set out in, or determined under, the Table according to the amount of WA taxable wages paid or payable by the employer during the period or part</w:t>
      </w:r>
      <w:r w:rsidR="008D4662">
        <w:t>-</w:t>
      </w:r>
      <w:r>
        <w:t>period.</w:t>
      </w:r>
    </w:p>
    <w:p w:rsidR="00454B2B" w:rsidRDefault="00BB1B29" w:rsidP="008D4662">
      <w:pPr>
        <w:pStyle w:val="zTHeadingNAm"/>
        <w:ind w:left="993"/>
      </w:pPr>
      <w:r>
        <w:lastRenderedPageBreak/>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2835"/>
        <w:gridCol w:w="2126"/>
      </w:tblGrid>
      <w:tr w:rsidR="00454B2B">
        <w:trPr>
          <w:cantSplit/>
          <w:tblHeader/>
        </w:trPr>
        <w:tc>
          <w:tcPr>
            <w:tcW w:w="567" w:type="dxa"/>
          </w:tcPr>
          <w:p w:rsidR="00454B2B" w:rsidRDefault="00454B2B" w:rsidP="008D4662">
            <w:pPr>
              <w:pStyle w:val="zTableNAm"/>
              <w:keepNext/>
              <w:jc w:val="center"/>
            </w:pPr>
          </w:p>
        </w:tc>
        <w:tc>
          <w:tcPr>
            <w:tcW w:w="2835" w:type="dxa"/>
          </w:tcPr>
          <w:p w:rsidR="00454B2B" w:rsidRDefault="00BB1B29" w:rsidP="008D4662">
            <w:pPr>
              <w:pStyle w:val="TableNAm"/>
              <w:keepNext/>
              <w:jc w:val="center"/>
            </w:pPr>
            <w:r>
              <w:rPr>
                <w:b/>
              </w:rPr>
              <w:t>Amount of WA taxable wages</w:t>
            </w:r>
          </w:p>
        </w:tc>
        <w:tc>
          <w:tcPr>
            <w:tcW w:w="2126" w:type="dxa"/>
          </w:tcPr>
          <w:p w:rsidR="00454B2B" w:rsidRDefault="00BB1B29" w:rsidP="008D4662">
            <w:pPr>
              <w:pStyle w:val="TableNAm"/>
              <w:keepNext/>
              <w:jc w:val="center"/>
            </w:pPr>
            <w:r>
              <w:rPr>
                <w:b/>
              </w:rPr>
              <w:t xml:space="preserve">Rate </w:t>
            </w:r>
            <w:r>
              <w:rPr>
                <w:b/>
              </w:rPr>
              <w:br/>
              <w:t>(%)</w:t>
            </w:r>
          </w:p>
        </w:tc>
      </w:tr>
      <w:tr w:rsidR="00454B2B">
        <w:trPr>
          <w:cantSplit/>
        </w:trPr>
        <w:tc>
          <w:tcPr>
            <w:tcW w:w="567" w:type="dxa"/>
          </w:tcPr>
          <w:p w:rsidR="00454B2B" w:rsidRDefault="00BB1B29">
            <w:pPr>
              <w:pStyle w:val="TableNAm"/>
            </w:pPr>
            <w:r>
              <w:t>1.</w:t>
            </w:r>
          </w:p>
        </w:tc>
        <w:tc>
          <w:tcPr>
            <w:tcW w:w="2835" w:type="dxa"/>
          </w:tcPr>
          <w:p w:rsidR="00454B2B" w:rsidRDefault="00BB1B29">
            <w:pPr>
              <w:pStyle w:val="TableNAm"/>
            </w:pPr>
            <w:r>
              <w:t xml:space="preserve">Not more than </w:t>
            </w:r>
            <w:r>
              <w:br/>
              <w:t>$100 000 000 × M × P</w:t>
            </w:r>
          </w:p>
        </w:tc>
        <w:tc>
          <w:tcPr>
            <w:tcW w:w="2126" w:type="dxa"/>
          </w:tcPr>
          <w:p w:rsidR="00454B2B" w:rsidRDefault="00BB1B29">
            <w:pPr>
              <w:pStyle w:val="TableNAm"/>
            </w:pPr>
            <w:r>
              <w:t>5.5</w:t>
            </w:r>
          </w:p>
        </w:tc>
      </w:tr>
      <w:tr w:rsidR="00454B2B">
        <w:trPr>
          <w:cantSplit/>
        </w:trPr>
        <w:tc>
          <w:tcPr>
            <w:tcW w:w="567" w:type="dxa"/>
          </w:tcPr>
          <w:p w:rsidR="00454B2B" w:rsidRDefault="00BB1B29">
            <w:pPr>
              <w:pStyle w:val="TableNAm"/>
            </w:pPr>
            <w:r>
              <w:t>2.</w:t>
            </w:r>
          </w:p>
        </w:tc>
        <w:tc>
          <w:tcPr>
            <w:tcW w:w="2835" w:type="dxa"/>
          </w:tcPr>
          <w:p w:rsidR="00454B2B" w:rsidRDefault="00BB1B29">
            <w:pPr>
              <w:pStyle w:val="TableNAm"/>
            </w:pPr>
            <w:r>
              <w:t xml:space="preserve">More than </w:t>
            </w:r>
            <w:r>
              <w:br/>
              <w:t xml:space="preserve">$100 000 000 × M × P but not more than </w:t>
            </w:r>
            <w:r>
              <w:br/>
              <w:t>$1 500 000 000 × M × P</w:t>
            </w:r>
          </w:p>
        </w:tc>
        <w:tc>
          <w:tcPr>
            <w:tcW w:w="2126" w:type="dxa"/>
          </w:tcPr>
          <w:p w:rsidR="00454B2B" w:rsidRDefault="00BB1B29">
            <w:pPr>
              <w:pStyle w:val="TableNAm"/>
            </w:pPr>
            <w:r>
              <w:t>Rate calculated under subsection (2)</w:t>
            </w:r>
          </w:p>
        </w:tc>
      </w:tr>
      <w:tr w:rsidR="00454B2B">
        <w:trPr>
          <w:cantSplit/>
        </w:trPr>
        <w:tc>
          <w:tcPr>
            <w:tcW w:w="567" w:type="dxa"/>
          </w:tcPr>
          <w:p w:rsidR="00454B2B" w:rsidRDefault="00BB1B29">
            <w:pPr>
              <w:pStyle w:val="TableNAm"/>
            </w:pPr>
            <w:r>
              <w:t>3.</w:t>
            </w:r>
          </w:p>
        </w:tc>
        <w:tc>
          <w:tcPr>
            <w:tcW w:w="2835" w:type="dxa"/>
          </w:tcPr>
          <w:p w:rsidR="00454B2B" w:rsidRDefault="00BB1B29">
            <w:pPr>
              <w:pStyle w:val="TableNAm"/>
            </w:pPr>
            <w:r>
              <w:t xml:space="preserve">More than </w:t>
            </w:r>
            <w:r>
              <w:br/>
              <w:t>$1 500 000 000 × M × P</w:t>
            </w:r>
          </w:p>
        </w:tc>
        <w:tc>
          <w:tcPr>
            <w:tcW w:w="2126" w:type="dxa"/>
          </w:tcPr>
          <w:p w:rsidR="00454B2B" w:rsidRDefault="00BB1B29">
            <w:pPr>
              <w:pStyle w:val="TableNAm"/>
            </w:pPr>
            <w:r>
              <w:t>Rate calculated under subsection (3)</w:t>
            </w:r>
          </w:p>
        </w:tc>
      </w:tr>
    </w:tbl>
    <w:p w:rsidR="00454B2B" w:rsidRDefault="00BB1B29">
      <w:pPr>
        <w:pStyle w:val="Subsection"/>
      </w:pPr>
      <w:r>
        <w:tab/>
        <w:t>(2)</w:t>
      </w:r>
      <w:r>
        <w:tab/>
        <w:t xml:space="preserve">For the purposes of item 2 in the Table to subsection (1), the rate is to be calculated as follows — </w:t>
      </w:r>
    </w:p>
    <w:p w:rsidR="00454B2B" w:rsidRDefault="00BB1B29">
      <w:pPr>
        <w:pStyle w:val="Equation"/>
        <w:spacing w:before="120"/>
        <w:ind w:left="1418"/>
      </w:pPr>
      <w:r>
        <w:rPr>
          <w:position w:val="-24"/>
        </w:rPr>
        <w:drawing>
          <wp:inline distT="0" distB="0" distL="0" distR="0" wp14:anchorId="5794B889" wp14:editId="7F7837A8">
            <wp:extent cx="3371215" cy="38925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71215" cy="389255"/>
                    </a:xfrm>
                    <a:prstGeom prst="rect">
                      <a:avLst/>
                    </a:prstGeom>
                    <a:noFill/>
                    <a:ln>
                      <a:noFill/>
                    </a:ln>
                  </pic:spPr>
                </pic:pic>
              </a:graphicData>
            </a:graphic>
          </wp:inline>
        </w:drawing>
      </w:r>
    </w:p>
    <w:p w:rsidR="00454B2B" w:rsidRDefault="00BB1B29">
      <w:pPr>
        <w:pStyle w:val="Subsection"/>
      </w:pPr>
      <w:r>
        <w:tab/>
        <w:t>(3)</w:t>
      </w:r>
      <w:r>
        <w:tab/>
        <w:t xml:space="preserve">For the purposes of item 3 in the Table to subsection (1), the rate is to be calculated as follows — </w:t>
      </w:r>
    </w:p>
    <w:p w:rsidR="00454B2B" w:rsidRDefault="00BB1B29">
      <w:pPr>
        <w:pStyle w:val="Equation"/>
        <w:spacing w:before="120"/>
        <w:ind w:firstLine="1418"/>
      </w:pPr>
      <w:r>
        <w:rPr>
          <w:position w:val="-24"/>
        </w:rPr>
        <w:drawing>
          <wp:inline distT="0" distB="0" distL="0" distR="0" wp14:anchorId="41FC2AB5" wp14:editId="01FF3334">
            <wp:extent cx="3589655" cy="389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89655" cy="389255"/>
                    </a:xfrm>
                    <a:prstGeom prst="rect">
                      <a:avLst/>
                    </a:prstGeom>
                    <a:noFill/>
                    <a:ln>
                      <a:noFill/>
                    </a:ln>
                  </pic:spPr>
                </pic:pic>
              </a:graphicData>
            </a:graphic>
          </wp:inline>
        </w:drawing>
      </w:r>
    </w:p>
    <w:p w:rsidR="00454B2B" w:rsidRDefault="00BB1B29">
      <w:pPr>
        <w:pStyle w:val="Subsection"/>
      </w:pPr>
      <w:r>
        <w:tab/>
        <w:t>(4)</w:t>
      </w:r>
      <w:r>
        <w:tab/>
        <w:t xml:space="preserve">In this section — </w:t>
      </w:r>
    </w:p>
    <w:p w:rsidR="00454B2B" w:rsidRDefault="00BB1B29" w:rsidP="00492349">
      <w:pPr>
        <w:pStyle w:val="MiscellaneousBody"/>
        <w:tabs>
          <w:tab w:val="left" w:pos="1134"/>
          <w:tab w:val="left" w:pos="1701"/>
        </w:tabs>
        <w:ind w:left="1701" w:hanging="1701"/>
      </w:pPr>
      <w:r>
        <w:tab/>
        <w:t>M</w:t>
      </w:r>
      <w:r>
        <w:tab/>
        <w:t>is the number of months in the progressive return period, divided by 12;</w:t>
      </w:r>
    </w:p>
    <w:p w:rsidR="00454B2B" w:rsidRDefault="00BB1B29" w:rsidP="00492349">
      <w:pPr>
        <w:pStyle w:val="MiscellaneousBody"/>
        <w:tabs>
          <w:tab w:val="left" w:pos="1134"/>
          <w:tab w:val="left" w:pos="1701"/>
        </w:tabs>
        <w:ind w:left="1701" w:hanging="1701"/>
      </w:pPr>
      <w:r>
        <w:tab/>
        <w:t>P</w:t>
      </w:r>
      <w:r>
        <w:tab/>
        <w:t>is the number of days in the progressive return period during which WA taxable wages were paid or payable by the employer, divided by the total number of days in the progressive return period;</w:t>
      </w:r>
    </w:p>
    <w:p w:rsidR="00454B2B" w:rsidRDefault="00BB1B29" w:rsidP="00492349">
      <w:pPr>
        <w:pStyle w:val="MiscellaneousBody"/>
        <w:tabs>
          <w:tab w:val="left" w:pos="1134"/>
          <w:tab w:val="left" w:pos="1701"/>
        </w:tabs>
        <w:ind w:left="1701" w:hanging="1701"/>
      </w:pPr>
      <w:r>
        <w:lastRenderedPageBreak/>
        <w:tab/>
        <w:t>W</w:t>
      </w:r>
      <w:r>
        <w:tab/>
        <w:t>is the total amount of WA taxable wages paid or payable by the employer during the period or part</w:t>
      </w:r>
      <w:r>
        <w:noBreakHyphen/>
        <w:t>period.</w:t>
      </w:r>
    </w:p>
    <w:p w:rsidR="00454B2B" w:rsidRDefault="00BB1B29">
      <w:pPr>
        <w:pStyle w:val="Subsection"/>
      </w:pPr>
      <w:r>
        <w:tab/>
        <w:t>(5)</w:t>
      </w:r>
      <w:r>
        <w:tab/>
        <w:t>The rates calculated under subsections (2) and (3) are to be calculated to 4 decimal places.</w:t>
      </w:r>
    </w:p>
    <w:p w:rsidR="00454B2B" w:rsidRDefault="00BB1B29">
      <w:pPr>
        <w:pStyle w:val="Footnotesection"/>
      </w:pPr>
      <w:bookmarkStart w:id="69" w:name="_Toc494878304"/>
      <w:bookmarkStart w:id="70" w:name="_Toc494878323"/>
      <w:bookmarkStart w:id="71" w:name="_Toc494878342"/>
      <w:bookmarkStart w:id="72" w:name="_Toc494878361"/>
      <w:bookmarkStart w:id="73" w:name="_Toc494878557"/>
      <w:bookmarkStart w:id="74" w:name="_Toc494880370"/>
      <w:bookmarkStart w:id="75" w:name="_Toc500490554"/>
      <w:bookmarkStart w:id="76" w:name="_Toc501013782"/>
      <w:r>
        <w:tab/>
        <w:t>[Section 7 inserted</w:t>
      </w:r>
      <w:r w:rsidR="00F932DC" w:rsidRPr="00F932DC">
        <w:t>:</w:t>
      </w:r>
      <w:r>
        <w:t xml:space="preserve"> No. 19 of 2017 s. 7.]</w:t>
      </w:r>
    </w:p>
    <w:p w:rsidR="00454B2B" w:rsidRDefault="00BB1B29">
      <w:pPr>
        <w:pStyle w:val="Heading3"/>
      </w:pPr>
      <w:bookmarkStart w:id="77" w:name="_Toc501020838"/>
      <w:bookmarkStart w:id="78" w:name="_Toc501022090"/>
      <w:bookmarkStart w:id="79" w:name="_Toc77154747"/>
      <w:bookmarkStart w:id="80" w:name="_Toc77154767"/>
      <w:r w:rsidRPr="00492349">
        <w:rPr>
          <w:rStyle w:val="CharDivNo"/>
          <w:snapToGrid w:val="0"/>
          <w:sz w:val="30"/>
        </w:rPr>
        <w:t>Division 2</w:t>
      </w:r>
      <w:r>
        <w:t> — </w:t>
      </w:r>
      <w:r w:rsidRPr="00492349">
        <w:rPr>
          <w:rStyle w:val="CharDivText"/>
          <w:snapToGrid w:val="0"/>
          <w:sz w:val="30"/>
        </w:rPr>
        <w:t>Rates for interstate non</w:t>
      </w:r>
      <w:r w:rsidR="008D4662">
        <w:rPr>
          <w:rStyle w:val="CharDivText"/>
          <w:snapToGrid w:val="0"/>
          <w:sz w:val="30"/>
        </w:rPr>
        <w:t>-</w:t>
      </w:r>
      <w:r w:rsidRPr="00492349">
        <w:rPr>
          <w:rStyle w:val="CharDivText"/>
          <w:snapToGrid w:val="0"/>
          <w:sz w:val="30"/>
        </w:rPr>
        <w:t>group employers</w:t>
      </w:r>
      <w:bookmarkEnd w:id="69"/>
      <w:bookmarkEnd w:id="70"/>
      <w:bookmarkEnd w:id="71"/>
      <w:bookmarkEnd w:id="72"/>
      <w:bookmarkEnd w:id="73"/>
      <w:bookmarkEnd w:id="74"/>
      <w:bookmarkEnd w:id="75"/>
      <w:bookmarkEnd w:id="76"/>
      <w:bookmarkEnd w:id="77"/>
      <w:bookmarkEnd w:id="78"/>
      <w:bookmarkEnd w:id="79"/>
      <w:bookmarkEnd w:id="80"/>
    </w:p>
    <w:p w:rsidR="00454B2B" w:rsidRDefault="00BB1B29">
      <w:pPr>
        <w:pStyle w:val="Footnoteheading"/>
      </w:pPr>
      <w:bookmarkStart w:id="81" w:name="_Toc500490555"/>
      <w:bookmarkStart w:id="82" w:name="_Toc501013783"/>
      <w:r>
        <w:tab/>
        <w:t>[Heading inserted</w:t>
      </w:r>
      <w:r w:rsidR="00F932DC" w:rsidRPr="00F932DC">
        <w:t>:</w:t>
      </w:r>
      <w:r>
        <w:t xml:space="preserve"> No. 19 of 2017 s. 7.]</w:t>
      </w:r>
    </w:p>
    <w:p w:rsidR="00454B2B" w:rsidRDefault="00BB1B29">
      <w:pPr>
        <w:pStyle w:val="Heading5"/>
      </w:pPr>
      <w:bookmarkStart w:id="83" w:name="_Toc77154768"/>
      <w:r>
        <w:rPr>
          <w:rStyle w:val="CharSectno"/>
        </w:rPr>
        <w:t>8</w:t>
      </w:r>
      <w:r>
        <w:t>.</w:t>
      </w:r>
      <w:r>
        <w:tab/>
        <w:t>Rates for whole or part of assessment year</w:t>
      </w:r>
      <w:bookmarkEnd w:id="81"/>
      <w:bookmarkEnd w:id="82"/>
      <w:bookmarkEnd w:id="83"/>
    </w:p>
    <w:p w:rsidR="00454B2B" w:rsidRDefault="00BB1B29">
      <w:pPr>
        <w:pStyle w:val="Subsection"/>
      </w:pPr>
      <w:r>
        <w:tab/>
        <w:t>(1)</w:t>
      </w:r>
      <w:r>
        <w:tab/>
        <w:t>If an employer is an interstate non</w:t>
      </w:r>
      <w:r w:rsidR="008D4662">
        <w:t>-</w:t>
      </w:r>
      <w:r>
        <w:t xml:space="preserve">group employer for the whole of an assessment year, or only part of an assessment year (the </w:t>
      </w:r>
      <w:r>
        <w:rPr>
          <w:rStyle w:val="CharDefText"/>
        </w:rPr>
        <w:t>part</w:t>
      </w:r>
      <w:r w:rsidR="008D4662">
        <w:rPr>
          <w:rStyle w:val="CharDefText"/>
        </w:rPr>
        <w:t>-</w:t>
      </w:r>
      <w:r>
        <w:rPr>
          <w:rStyle w:val="CharDefText"/>
        </w:rPr>
        <w:t>year</w:t>
      </w:r>
      <w:r>
        <w:t>), in the sliding scale period, the rate of pay</w:t>
      </w:r>
      <w:r w:rsidR="008D4662">
        <w:t>-</w:t>
      </w:r>
      <w:r>
        <w:t>roll tax payable by the employer for the year or part</w:t>
      </w:r>
      <w:r w:rsidR="008D4662">
        <w:t>-</w:t>
      </w:r>
      <w:r>
        <w:t>year is the rate set out in, or determined under, the Table according to the amount of Australian taxable wages paid or payable by the employer during the year or part</w:t>
      </w:r>
      <w:r w:rsidR="008D4662">
        <w:t>-</w:t>
      </w:r>
      <w:r>
        <w:t>year.</w:t>
      </w:r>
    </w:p>
    <w:p w:rsidR="00454B2B" w:rsidRDefault="00BB1B29">
      <w:pPr>
        <w:pStyle w:val="zTHeadingNAm"/>
        <w:ind w:left="993"/>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2835"/>
        <w:gridCol w:w="2126"/>
      </w:tblGrid>
      <w:tr w:rsidR="00454B2B">
        <w:trPr>
          <w:tblHeader/>
        </w:trPr>
        <w:tc>
          <w:tcPr>
            <w:tcW w:w="567" w:type="dxa"/>
          </w:tcPr>
          <w:p w:rsidR="00454B2B" w:rsidRDefault="00454B2B" w:rsidP="00492349">
            <w:pPr>
              <w:pStyle w:val="zTableNAm"/>
              <w:keepNext/>
              <w:jc w:val="center"/>
            </w:pPr>
          </w:p>
        </w:tc>
        <w:tc>
          <w:tcPr>
            <w:tcW w:w="2835" w:type="dxa"/>
          </w:tcPr>
          <w:p w:rsidR="00454B2B" w:rsidRDefault="00BB1B29" w:rsidP="00492349">
            <w:pPr>
              <w:pStyle w:val="TableNAm"/>
              <w:jc w:val="center"/>
            </w:pPr>
            <w:r>
              <w:rPr>
                <w:b/>
              </w:rPr>
              <w:t>Amount of Australian taxable wages</w:t>
            </w:r>
          </w:p>
        </w:tc>
        <w:tc>
          <w:tcPr>
            <w:tcW w:w="2126" w:type="dxa"/>
          </w:tcPr>
          <w:p w:rsidR="00454B2B" w:rsidRDefault="00BB1B29" w:rsidP="00492349">
            <w:pPr>
              <w:pStyle w:val="TableNAm"/>
              <w:jc w:val="center"/>
            </w:pPr>
            <w:r>
              <w:rPr>
                <w:b/>
              </w:rPr>
              <w:t>Rate</w:t>
            </w:r>
            <w:r>
              <w:rPr>
                <w:b/>
              </w:rPr>
              <w:br/>
              <w:t>(%)</w:t>
            </w:r>
          </w:p>
        </w:tc>
      </w:tr>
      <w:tr w:rsidR="00454B2B">
        <w:tc>
          <w:tcPr>
            <w:tcW w:w="567" w:type="dxa"/>
          </w:tcPr>
          <w:p w:rsidR="00454B2B" w:rsidRDefault="00BB1B29">
            <w:pPr>
              <w:pStyle w:val="TableNAm"/>
            </w:pPr>
            <w:r>
              <w:t>1.</w:t>
            </w:r>
          </w:p>
        </w:tc>
        <w:tc>
          <w:tcPr>
            <w:tcW w:w="2835" w:type="dxa"/>
          </w:tcPr>
          <w:p w:rsidR="00454B2B" w:rsidRDefault="00BB1B29">
            <w:pPr>
              <w:pStyle w:val="TableNAm"/>
            </w:pPr>
            <w:r>
              <w:t xml:space="preserve">Not more than </w:t>
            </w:r>
            <w:r>
              <w:br/>
              <w:t>$100 000 000 × Y</w:t>
            </w:r>
          </w:p>
        </w:tc>
        <w:tc>
          <w:tcPr>
            <w:tcW w:w="2126" w:type="dxa"/>
          </w:tcPr>
          <w:p w:rsidR="00454B2B" w:rsidRDefault="00BB1B29">
            <w:pPr>
              <w:pStyle w:val="TableNAm"/>
            </w:pPr>
            <w:r>
              <w:t>5.5</w:t>
            </w:r>
          </w:p>
        </w:tc>
      </w:tr>
      <w:tr w:rsidR="00454B2B">
        <w:tc>
          <w:tcPr>
            <w:tcW w:w="567" w:type="dxa"/>
          </w:tcPr>
          <w:p w:rsidR="00454B2B" w:rsidRDefault="00BB1B29">
            <w:pPr>
              <w:pStyle w:val="TableNAm"/>
            </w:pPr>
            <w:r>
              <w:t>2.</w:t>
            </w:r>
          </w:p>
        </w:tc>
        <w:tc>
          <w:tcPr>
            <w:tcW w:w="2835" w:type="dxa"/>
          </w:tcPr>
          <w:p w:rsidR="00454B2B" w:rsidRDefault="00BB1B29">
            <w:pPr>
              <w:pStyle w:val="TableNAm"/>
            </w:pPr>
            <w:r>
              <w:t xml:space="preserve">More than </w:t>
            </w:r>
            <w:r>
              <w:br/>
              <w:t xml:space="preserve">$100 000 000 × Y </w:t>
            </w:r>
            <w:r>
              <w:br/>
              <w:t>but not more than $1 500 000 000 × Y</w:t>
            </w:r>
          </w:p>
        </w:tc>
        <w:tc>
          <w:tcPr>
            <w:tcW w:w="2126" w:type="dxa"/>
          </w:tcPr>
          <w:p w:rsidR="00454B2B" w:rsidRDefault="00BB1B29">
            <w:pPr>
              <w:pStyle w:val="TableNAm"/>
            </w:pPr>
            <w:r>
              <w:t>Rate calculated under subsection (2)</w:t>
            </w:r>
          </w:p>
        </w:tc>
      </w:tr>
      <w:tr w:rsidR="00454B2B">
        <w:tc>
          <w:tcPr>
            <w:tcW w:w="567" w:type="dxa"/>
          </w:tcPr>
          <w:p w:rsidR="00454B2B" w:rsidRDefault="00BB1B29">
            <w:pPr>
              <w:pStyle w:val="TableNAm"/>
            </w:pPr>
            <w:r>
              <w:t>3.</w:t>
            </w:r>
          </w:p>
        </w:tc>
        <w:tc>
          <w:tcPr>
            <w:tcW w:w="2835" w:type="dxa"/>
          </w:tcPr>
          <w:p w:rsidR="00454B2B" w:rsidRDefault="00BB1B29">
            <w:pPr>
              <w:pStyle w:val="TableNAm"/>
            </w:pPr>
            <w:r>
              <w:t xml:space="preserve">More than </w:t>
            </w:r>
            <w:r>
              <w:br/>
              <w:t>$1 500 000 000 × Y</w:t>
            </w:r>
          </w:p>
        </w:tc>
        <w:tc>
          <w:tcPr>
            <w:tcW w:w="2126" w:type="dxa"/>
          </w:tcPr>
          <w:p w:rsidR="00454B2B" w:rsidRDefault="00BB1B29">
            <w:pPr>
              <w:pStyle w:val="TableNAm"/>
            </w:pPr>
            <w:r>
              <w:t>Rate calculated under subsection (3)</w:t>
            </w:r>
          </w:p>
        </w:tc>
      </w:tr>
    </w:tbl>
    <w:p w:rsidR="00454B2B" w:rsidRDefault="00BB1B29">
      <w:pPr>
        <w:pStyle w:val="Subsection"/>
      </w:pPr>
      <w:r>
        <w:lastRenderedPageBreak/>
        <w:tab/>
        <w:t>(2)</w:t>
      </w:r>
      <w:r>
        <w:tab/>
        <w:t xml:space="preserve">For the purposes of item 2 in the Table to subsection (1), the rate is to be calculated as follows — </w:t>
      </w:r>
    </w:p>
    <w:p w:rsidR="00454B2B" w:rsidRDefault="00BB1B29">
      <w:pPr>
        <w:pStyle w:val="Equation"/>
        <w:spacing w:before="120"/>
        <w:ind w:firstLine="1418"/>
      </w:pPr>
      <w:r>
        <w:rPr>
          <w:position w:val="-24"/>
        </w:rPr>
        <w:drawing>
          <wp:inline distT="0" distB="0" distL="0" distR="0" wp14:anchorId="62B57A7C" wp14:editId="6728D63D">
            <wp:extent cx="2934335" cy="389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4335" cy="389255"/>
                    </a:xfrm>
                    <a:prstGeom prst="rect">
                      <a:avLst/>
                    </a:prstGeom>
                    <a:noFill/>
                    <a:ln>
                      <a:noFill/>
                    </a:ln>
                  </pic:spPr>
                </pic:pic>
              </a:graphicData>
            </a:graphic>
          </wp:inline>
        </w:drawing>
      </w:r>
    </w:p>
    <w:p w:rsidR="00454B2B" w:rsidRDefault="00BB1B29">
      <w:pPr>
        <w:pStyle w:val="Subsection"/>
      </w:pPr>
      <w:r>
        <w:tab/>
        <w:t>(3)</w:t>
      </w:r>
      <w:r>
        <w:tab/>
        <w:t xml:space="preserve">For the purposes of item 3 in the Table to subsection (1), the rate is to be calculated as follows — </w:t>
      </w:r>
    </w:p>
    <w:p w:rsidR="00454B2B" w:rsidRDefault="00BB1B29">
      <w:pPr>
        <w:pStyle w:val="Equation"/>
        <w:spacing w:before="120"/>
        <w:ind w:firstLine="1418"/>
      </w:pPr>
      <w:r>
        <w:rPr>
          <w:position w:val="-24"/>
        </w:rPr>
        <w:drawing>
          <wp:inline distT="0" distB="0" distL="0" distR="0" wp14:anchorId="24AFD148" wp14:editId="07FC78F2">
            <wp:extent cx="3132455" cy="389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2455" cy="389255"/>
                    </a:xfrm>
                    <a:prstGeom prst="rect">
                      <a:avLst/>
                    </a:prstGeom>
                    <a:noFill/>
                    <a:ln>
                      <a:noFill/>
                    </a:ln>
                  </pic:spPr>
                </pic:pic>
              </a:graphicData>
            </a:graphic>
          </wp:inline>
        </w:drawing>
      </w:r>
    </w:p>
    <w:p w:rsidR="00454B2B" w:rsidRDefault="00BB1B29">
      <w:pPr>
        <w:pStyle w:val="Subsection"/>
      </w:pPr>
      <w:r>
        <w:tab/>
        <w:t>(4)</w:t>
      </w:r>
      <w:r>
        <w:tab/>
        <w:t xml:space="preserve">In this section — </w:t>
      </w:r>
    </w:p>
    <w:p w:rsidR="00454B2B" w:rsidRDefault="00BB1B29" w:rsidP="00492349">
      <w:pPr>
        <w:pStyle w:val="MiscellaneousBody"/>
        <w:tabs>
          <w:tab w:val="left" w:pos="1134"/>
          <w:tab w:val="left" w:pos="1701"/>
        </w:tabs>
        <w:ind w:left="1701" w:hanging="1701"/>
      </w:pPr>
      <w:r>
        <w:tab/>
        <w:t>W</w:t>
      </w:r>
      <w:r>
        <w:tab/>
        <w:t>is the total amount of Australian taxable wages paid or payable by the employer during the assessment year or part</w:t>
      </w:r>
      <w:r w:rsidR="008D4662">
        <w:t>-</w:t>
      </w:r>
      <w:r>
        <w:t>year;</w:t>
      </w:r>
    </w:p>
    <w:p w:rsidR="00454B2B" w:rsidRDefault="00BB1B29" w:rsidP="00492349">
      <w:pPr>
        <w:pStyle w:val="MiscellaneousBody"/>
        <w:tabs>
          <w:tab w:val="left" w:pos="1134"/>
          <w:tab w:val="left" w:pos="1701"/>
        </w:tabs>
        <w:ind w:left="1701" w:hanging="1701"/>
      </w:pPr>
      <w:r>
        <w:tab/>
        <w:t>Y</w:t>
      </w:r>
      <w:r>
        <w:tab/>
        <w:t>is the number of days in the assessment year during which Australian taxable wages were paid or payable by the employer, divided by the total number of days in the assessment year.</w:t>
      </w:r>
    </w:p>
    <w:p w:rsidR="00454B2B" w:rsidRDefault="00BB1B29">
      <w:pPr>
        <w:pStyle w:val="Subsection"/>
      </w:pPr>
      <w:r>
        <w:tab/>
        <w:t>(5)</w:t>
      </w:r>
      <w:r>
        <w:tab/>
        <w:t>The rates calculated under subsections (2) and (3) are to be calculated to 4 decimal places.</w:t>
      </w:r>
    </w:p>
    <w:p w:rsidR="00454B2B" w:rsidRDefault="00BB1B29">
      <w:pPr>
        <w:pStyle w:val="Subsection"/>
      </w:pPr>
      <w:r>
        <w:tab/>
        <w:t>(6)</w:t>
      </w:r>
      <w:r>
        <w:tab/>
        <w:t xml:space="preserve">Despite subsections (1) to (5), if the employer fails to comply with a requirement under the </w:t>
      </w:r>
      <w:r>
        <w:rPr>
          <w:i/>
        </w:rPr>
        <w:t>Pay</w:t>
      </w:r>
      <w:r w:rsidR="008D4662">
        <w:rPr>
          <w:i/>
        </w:rPr>
        <w:t>-</w:t>
      </w:r>
      <w:r>
        <w:rPr>
          <w:i/>
        </w:rPr>
        <w:t>roll Tax Assessment Act 2002</w:t>
      </w:r>
      <w:r>
        <w:t xml:space="preserve"> section 27(1) to lodge an additional return for the assessment year within the period referred to in section 27(2)(c) of that Act, the rate of pay</w:t>
      </w:r>
      <w:r w:rsidR="008D4662">
        <w:t>-</w:t>
      </w:r>
      <w:r>
        <w:t>roll tax payable by the employer for the year or part</w:t>
      </w:r>
      <w:r w:rsidR="008D4662">
        <w:t>-</w:t>
      </w:r>
      <w:r>
        <w:t>year is 6.5%.</w:t>
      </w:r>
    </w:p>
    <w:p w:rsidR="00454B2B" w:rsidRDefault="00BB1B29">
      <w:pPr>
        <w:pStyle w:val="Subsection"/>
      </w:pPr>
      <w:r>
        <w:tab/>
        <w:t>(7)</w:t>
      </w:r>
      <w:r>
        <w:tab/>
        <w:t xml:space="preserve">Subsection (6) does not apply if the Commissioner has made a determination under the </w:t>
      </w:r>
      <w:r>
        <w:rPr>
          <w:i/>
        </w:rPr>
        <w:t>Pay</w:t>
      </w:r>
      <w:r w:rsidR="008D4662">
        <w:rPr>
          <w:i/>
        </w:rPr>
        <w:t>-</w:t>
      </w:r>
      <w:r>
        <w:rPr>
          <w:i/>
        </w:rPr>
        <w:t>roll Tax Assessment Act 2002</w:t>
      </w:r>
      <w:r>
        <w:t xml:space="preserve"> section 23C in relation to the employer and the year or part</w:t>
      </w:r>
      <w:r w:rsidR="008D4662">
        <w:t>-</w:t>
      </w:r>
      <w:r>
        <w:t>year.</w:t>
      </w:r>
    </w:p>
    <w:p w:rsidR="00454B2B" w:rsidRDefault="00BB1B29">
      <w:pPr>
        <w:pStyle w:val="Footnotesection"/>
      </w:pPr>
      <w:bookmarkStart w:id="84" w:name="_Toc500490556"/>
      <w:bookmarkStart w:id="85" w:name="_Toc501013784"/>
      <w:r>
        <w:tab/>
        <w:t>[Section 8 inserted</w:t>
      </w:r>
      <w:r w:rsidR="00F932DC" w:rsidRPr="00F932DC">
        <w:t>:</w:t>
      </w:r>
      <w:r>
        <w:t xml:space="preserve"> No. 19 of 2017 s. 7.]</w:t>
      </w:r>
    </w:p>
    <w:p w:rsidR="00454B2B" w:rsidRDefault="00BB1B29">
      <w:pPr>
        <w:pStyle w:val="Heading5"/>
      </w:pPr>
      <w:bookmarkStart w:id="86" w:name="_Toc77154769"/>
      <w:r>
        <w:rPr>
          <w:rStyle w:val="CharSectno"/>
        </w:rPr>
        <w:lastRenderedPageBreak/>
        <w:t>9</w:t>
      </w:r>
      <w:r>
        <w:t>.</w:t>
      </w:r>
      <w:r>
        <w:tab/>
        <w:t>Rates for progressive return period</w:t>
      </w:r>
      <w:bookmarkEnd w:id="84"/>
      <w:bookmarkEnd w:id="85"/>
      <w:bookmarkEnd w:id="86"/>
    </w:p>
    <w:p w:rsidR="00454B2B" w:rsidRDefault="00BB1B29">
      <w:pPr>
        <w:pStyle w:val="Subsection"/>
      </w:pPr>
      <w:r>
        <w:tab/>
      </w:r>
      <w:r>
        <w:tab/>
        <w:t>The rate of pay</w:t>
      </w:r>
      <w:r w:rsidR="008D4662">
        <w:t>-</w:t>
      </w:r>
      <w:r>
        <w:t>roll tax payable by an interstate non</w:t>
      </w:r>
      <w:r w:rsidR="008D4662">
        <w:t>-</w:t>
      </w:r>
      <w:r>
        <w:t xml:space="preserve">group employer for a progressive return period in an assessment year in the sliding scale period is — </w:t>
      </w:r>
    </w:p>
    <w:p w:rsidR="00454B2B" w:rsidRDefault="00BB1B29">
      <w:pPr>
        <w:pStyle w:val="Indenta"/>
      </w:pPr>
      <w:r>
        <w:tab/>
        <w:t>(a)</w:t>
      </w:r>
      <w:r>
        <w:tab/>
        <w:t xml:space="preserve">if a nomination under the </w:t>
      </w:r>
      <w:r>
        <w:rPr>
          <w:i/>
        </w:rPr>
        <w:t>Pay</w:t>
      </w:r>
      <w:r w:rsidR="008D4662">
        <w:rPr>
          <w:i/>
        </w:rPr>
        <w:t>-</w:t>
      </w:r>
      <w:r>
        <w:rPr>
          <w:i/>
        </w:rPr>
        <w:t>roll Tax Assessment Act 2002</w:t>
      </w:r>
      <w:r>
        <w:t xml:space="preserve"> section 23A(1)(a) applies in relation to the employer and the progressive return period — the rate that would be determined under section 8(1) to (5) of this Act if — </w:t>
      </w:r>
    </w:p>
    <w:p w:rsidR="00454B2B" w:rsidRDefault="00BB1B29">
      <w:pPr>
        <w:pStyle w:val="Indenti"/>
      </w:pPr>
      <w:r>
        <w:tab/>
        <w:t>(i)</w:t>
      </w:r>
      <w:r>
        <w:tab/>
        <w:t>the nominated amount of Australian taxable wages were the actual amount of Australian taxable wages paid or payable by the employer during the year; and</w:t>
      </w:r>
    </w:p>
    <w:p w:rsidR="00454B2B" w:rsidRDefault="00BB1B29">
      <w:pPr>
        <w:pStyle w:val="Indenti"/>
      </w:pPr>
      <w:r>
        <w:tab/>
        <w:t>(ii)</w:t>
      </w:r>
      <w:r>
        <w:tab/>
        <w:t>the nominated number of days were the actual number of days in the year during which Australian taxable wages were paid or payable by the employer;</w:t>
      </w:r>
    </w:p>
    <w:p w:rsidR="00454B2B" w:rsidRDefault="00BB1B29">
      <w:pPr>
        <w:pStyle w:val="Indenta"/>
      </w:pPr>
      <w:r>
        <w:tab/>
      </w:r>
      <w:r>
        <w:tab/>
        <w:t>or</w:t>
      </w:r>
    </w:p>
    <w:p w:rsidR="00454B2B" w:rsidRDefault="00BB1B29">
      <w:pPr>
        <w:pStyle w:val="Indenta"/>
      </w:pPr>
      <w:r>
        <w:tab/>
        <w:t>(b)</w:t>
      </w:r>
      <w:r>
        <w:tab/>
        <w:t>otherwise — 6.5%.</w:t>
      </w:r>
    </w:p>
    <w:p w:rsidR="00454B2B" w:rsidRDefault="00BB1B29">
      <w:pPr>
        <w:pStyle w:val="Footnotesection"/>
      </w:pPr>
      <w:bookmarkStart w:id="87" w:name="_Toc494878307"/>
      <w:bookmarkStart w:id="88" w:name="_Toc494878326"/>
      <w:bookmarkStart w:id="89" w:name="_Toc494878345"/>
      <w:bookmarkStart w:id="90" w:name="_Toc494878364"/>
      <w:bookmarkStart w:id="91" w:name="_Toc494878560"/>
      <w:bookmarkStart w:id="92" w:name="_Toc494880373"/>
      <w:bookmarkStart w:id="93" w:name="_Toc500490557"/>
      <w:bookmarkStart w:id="94" w:name="_Toc501013785"/>
      <w:r>
        <w:tab/>
        <w:t>[Section 9 inserted</w:t>
      </w:r>
      <w:r w:rsidR="00F932DC" w:rsidRPr="00F932DC">
        <w:t>:</w:t>
      </w:r>
      <w:r>
        <w:t xml:space="preserve"> No. 19 of 2017 s. 7.]</w:t>
      </w:r>
    </w:p>
    <w:p w:rsidR="00454B2B" w:rsidRDefault="00BB1B29">
      <w:pPr>
        <w:pStyle w:val="Heading3"/>
      </w:pPr>
      <w:bookmarkStart w:id="95" w:name="_Toc501020841"/>
      <w:bookmarkStart w:id="96" w:name="_Toc501022093"/>
      <w:bookmarkStart w:id="97" w:name="_Toc77154750"/>
      <w:bookmarkStart w:id="98" w:name="_Toc77154770"/>
      <w:r w:rsidRPr="00492349">
        <w:rPr>
          <w:rStyle w:val="CharDivNo"/>
          <w:snapToGrid w:val="0"/>
          <w:sz w:val="30"/>
        </w:rPr>
        <w:t>Division 3</w:t>
      </w:r>
      <w:r>
        <w:t> — </w:t>
      </w:r>
      <w:r w:rsidRPr="00492349">
        <w:rPr>
          <w:rStyle w:val="CharDivText"/>
          <w:snapToGrid w:val="0"/>
          <w:sz w:val="30"/>
        </w:rPr>
        <w:t>Rates for group employers</w:t>
      </w:r>
      <w:bookmarkEnd w:id="87"/>
      <w:bookmarkEnd w:id="88"/>
      <w:bookmarkEnd w:id="89"/>
      <w:bookmarkEnd w:id="90"/>
      <w:bookmarkEnd w:id="91"/>
      <w:bookmarkEnd w:id="92"/>
      <w:bookmarkEnd w:id="93"/>
      <w:bookmarkEnd w:id="94"/>
      <w:bookmarkEnd w:id="95"/>
      <w:bookmarkEnd w:id="96"/>
      <w:bookmarkEnd w:id="97"/>
      <w:bookmarkEnd w:id="98"/>
    </w:p>
    <w:p w:rsidR="00454B2B" w:rsidRDefault="00BB1B29">
      <w:pPr>
        <w:pStyle w:val="Footnoteheading"/>
      </w:pPr>
      <w:bookmarkStart w:id="99" w:name="_Toc500490558"/>
      <w:bookmarkStart w:id="100" w:name="_Toc501013786"/>
      <w:r>
        <w:tab/>
        <w:t>[Heading inserted</w:t>
      </w:r>
      <w:r w:rsidR="00F932DC" w:rsidRPr="00F932DC">
        <w:t>:</w:t>
      </w:r>
      <w:r>
        <w:t xml:space="preserve"> No. 19 of 2017 s. 7.]</w:t>
      </w:r>
    </w:p>
    <w:p w:rsidR="00454B2B" w:rsidRDefault="00BB1B29">
      <w:pPr>
        <w:pStyle w:val="Heading5"/>
      </w:pPr>
      <w:bookmarkStart w:id="101" w:name="_Toc77154771"/>
      <w:r w:rsidRPr="00492349">
        <w:rPr>
          <w:rStyle w:val="CharSectno"/>
        </w:rPr>
        <w:t>10</w:t>
      </w:r>
      <w:r>
        <w:t>.</w:t>
      </w:r>
      <w:r>
        <w:tab/>
        <w:t>Rates for whole or part of assessment year</w:t>
      </w:r>
      <w:bookmarkEnd w:id="99"/>
      <w:bookmarkEnd w:id="100"/>
      <w:bookmarkEnd w:id="101"/>
    </w:p>
    <w:p w:rsidR="00454B2B" w:rsidRDefault="00BB1B29">
      <w:pPr>
        <w:pStyle w:val="Subsection"/>
      </w:pPr>
      <w:r>
        <w:tab/>
        <w:t>(1)</w:t>
      </w:r>
      <w:r>
        <w:tab/>
        <w:t xml:space="preserve">This section applies to a group — </w:t>
      </w:r>
    </w:p>
    <w:p w:rsidR="00454B2B" w:rsidRDefault="00BB1B29">
      <w:pPr>
        <w:pStyle w:val="Indenta"/>
      </w:pPr>
      <w:r>
        <w:tab/>
        <w:t>(a)</w:t>
      </w:r>
      <w:r>
        <w:tab/>
        <w:t>if at all times during an assessment year in the sliding scale period there is at least 1 member of the group who pays or is liable to pay Australian taxable wages as a group member (whether or not any member of the group pays or is liable to pay Australian taxable wages as a group member throughout the whole assessment year); or</w:t>
      </w:r>
    </w:p>
    <w:p w:rsidR="00454B2B" w:rsidRDefault="00BB1B29">
      <w:pPr>
        <w:pStyle w:val="Indenta"/>
      </w:pPr>
      <w:r>
        <w:lastRenderedPageBreak/>
        <w:tab/>
        <w:t>(b)</w:t>
      </w:r>
      <w:r>
        <w:tab/>
        <w:t xml:space="preserve">if — </w:t>
      </w:r>
    </w:p>
    <w:p w:rsidR="00454B2B" w:rsidRDefault="00BB1B29">
      <w:pPr>
        <w:pStyle w:val="Indenti"/>
      </w:pPr>
      <w:r>
        <w:tab/>
        <w:t>(i)</w:t>
      </w:r>
      <w:r>
        <w:tab/>
        <w:t xml:space="preserve">during part only of an assessment year (the </w:t>
      </w:r>
      <w:r>
        <w:rPr>
          <w:rStyle w:val="CharDefText"/>
        </w:rPr>
        <w:t>part</w:t>
      </w:r>
      <w:r w:rsidR="008D4662">
        <w:rPr>
          <w:rStyle w:val="CharDefText"/>
        </w:rPr>
        <w:t>-</w:t>
      </w:r>
      <w:r>
        <w:rPr>
          <w:rStyle w:val="CharDefText"/>
        </w:rPr>
        <w:t>year</w:t>
      </w:r>
      <w:r>
        <w:t>) in the sliding scale period there is at least 1 member of the group who pays or is liable to pay Australian taxable wages as a group member (whether or not that member or any other member of the group pays or is liable to pay Australian taxable wages as a group member throughout the part</w:t>
      </w:r>
      <w:r w:rsidR="008D4662">
        <w:t>-</w:t>
      </w:r>
      <w:r>
        <w:t>year); and</w:t>
      </w:r>
    </w:p>
    <w:p w:rsidR="00454B2B" w:rsidRDefault="00BB1B29">
      <w:pPr>
        <w:pStyle w:val="Indenti"/>
      </w:pPr>
      <w:r>
        <w:tab/>
        <w:t>(ii)</w:t>
      </w:r>
      <w:r>
        <w:tab/>
        <w:t>during the remainder of the assessment year there is no member of the group who pays or is liable to pay Australian taxable wages as a group member.</w:t>
      </w:r>
    </w:p>
    <w:p w:rsidR="00454B2B" w:rsidRDefault="00BB1B29">
      <w:pPr>
        <w:pStyle w:val="Subsection"/>
      </w:pPr>
      <w:r>
        <w:tab/>
        <w:t>(2)</w:t>
      </w:r>
      <w:r>
        <w:tab/>
        <w:t>The rate of pay</w:t>
      </w:r>
      <w:r w:rsidR="008D4662">
        <w:t>-</w:t>
      </w:r>
      <w:r>
        <w:t>roll tax payable by the group for the year or part</w:t>
      </w:r>
      <w:r w:rsidR="008D4662">
        <w:t>-</w:t>
      </w:r>
      <w:r>
        <w:t>year is the rate set out in, or determined under, the Table according to the amount of Australian taxable wages paid or payable by all members of the group during the year or part</w:t>
      </w:r>
      <w:r w:rsidR="008D4662">
        <w:t>-</w:t>
      </w:r>
      <w:r>
        <w:t>year.</w:t>
      </w:r>
    </w:p>
    <w:p w:rsidR="00454B2B" w:rsidRDefault="00BB1B29">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67"/>
        <w:gridCol w:w="2693"/>
        <w:gridCol w:w="2268"/>
      </w:tblGrid>
      <w:tr w:rsidR="00454B2B">
        <w:trPr>
          <w:tblHeader/>
        </w:trPr>
        <w:tc>
          <w:tcPr>
            <w:tcW w:w="567" w:type="dxa"/>
          </w:tcPr>
          <w:p w:rsidR="00454B2B" w:rsidRDefault="00454B2B">
            <w:pPr>
              <w:pStyle w:val="zTableNAm"/>
            </w:pPr>
          </w:p>
        </w:tc>
        <w:tc>
          <w:tcPr>
            <w:tcW w:w="2693" w:type="dxa"/>
          </w:tcPr>
          <w:p w:rsidR="00454B2B" w:rsidRDefault="00BB1B29">
            <w:pPr>
              <w:pStyle w:val="TableNAm"/>
            </w:pPr>
            <w:r>
              <w:rPr>
                <w:b/>
              </w:rPr>
              <w:t>Amount of Australian taxable wages</w:t>
            </w:r>
          </w:p>
        </w:tc>
        <w:tc>
          <w:tcPr>
            <w:tcW w:w="2268" w:type="dxa"/>
          </w:tcPr>
          <w:p w:rsidR="00454B2B" w:rsidRDefault="00BB1B29">
            <w:pPr>
              <w:pStyle w:val="TableNAm"/>
            </w:pPr>
            <w:r>
              <w:rPr>
                <w:b/>
              </w:rPr>
              <w:t xml:space="preserve">Rate </w:t>
            </w:r>
            <w:r>
              <w:rPr>
                <w:b/>
              </w:rPr>
              <w:br/>
              <w:t>(%)</w:t>
            </w:r>
          </w:p>
        </w:tc>
      </w:tr>
      <w:tr w:rsidR="00454B2B">
        <w:tc>
          <w:tcPr>
            <w:tcW w:w="567" w:type="dxa"/>
          </w:tcPr>
          <w:p w:rsidR="00454B2B" w:rsidRDefault="00BB1B29">
            <w:pPr>
              <w:pStyle w:val="TableNAm"/>
            </w:pPr>
            <w:r>
              <w:t>1.</w:t>
            </w:r>
          </w:p>
        </w:tc>
        <w:tc>
          <w:tcPr>
            <w:tcW w:w="2693" w:type="dxa"/>
          </w:tcPr>
          <w:p w:rsidR="00454B2B" w:rsidRDefault="00BB1B29">
            <w:pPr>
              <w:pStyle w:val="TableNAm"/>
            </w:pPr>
            <w:r>
              <w:t>Not more than $100 000 000 × Y</w:t>
            </w:r>
          </w:p>
        </w:tc>
        <w:tc>
          <w:tcPr>
            <w:tcW w:w="2268" w:type="dxa"/>
          </w:tcPr>
          <w:p w:rsidR="00454B2B" w:rsidRDefault="00BB1B29">
            <w:pPr>
              <w:pStyle w:val="TableNAm"/>
            </w:pPr>
            <w:r>
              <w:t>5.5</w:t>
            </w:r>
          </w:p>
        </w:tc>
      </w:tr>
      <w:tr w:rsidR="00454B2B">
        <w:tc>
          <w:tcPr>
            <w:tcW w:w="567" w:type="dxa"/>
          </w:tcPr>
          <w:p w:rsidR="00454B2B" w:rsidRDefault="00BB1B29">
            <w:pPr>
              <w:pStyle w:val="TableNAm"/>
            </w:pPr>
            <w:r>
              <w:t>2.</w:t>
            </w:r>
          </w:p>
        </w:tc>
        <w:tc>
          <w:tcPr>
            <w:tcW w:w="2693" w:type="dxa"/>
          </w:tcPr>
          <w:p w:rsidR="00454B2B" w:rsidRDefault="00BB1B29">
            <w:pPr>
              <w:pStyle w:val="TableNAm"/>
            </w:pPr>
            <w:r>
              <w:t xml:space="preserve">More than $100 000 000 × Y </w:t>
            </w:r>
            <w:r>
              <w:br/>
              <w:t>but not more than $1 500 000 000 × Y</w:t>
            </w:r>
          </w:p>
        </w:tc>
        <w:tc>
          <w:tcPr>
            <w:tcW w:w="2268" w:type="dxa"/>
          </w:tcPr>
          <w:p w:rsidR="00454B2B" w:rsidRDefault="00BB1B29">
            <w:pPr>
              <w:pStyle w:val="TableNAm"/>
            </w:pPr>
            <w:r>
              <w:t>Rate calculated under subsection (3)</w:t>
            </w:r>
          </w:p>
        </w:tc>
      </w:tr>
      <w:tr w:rsidR="00454B2B">
        <w:tc>
          <w:tcPr>
            <w:tcW w:w="567" w:type="dxa"/>
          </w:tcPr>
          <w:p w:rsidR="00454B2B" w:rsidRDefault="00BB1B29">
            <w:pPr>
              <w:pStyle w:val="TableNAm"/>
            </w:pPr>
            <w:r>
              <w:t>3.</w:t>
            </w:r>
          </w:p>
        </w:tc>
        <w:tc>
          <w:tcPr>
            <w:tcW w:w="2693" w:type="dxa"/>
          </w:tcPr>
          <w:p w:rsidR="00454B2B" w:rsidRDefault="00BB1B29">
            <w:pPr>
              <w:pStyle w:val="TableNAm"/>
            </w:pPr>
            <w:r>
              <w:t>More than $1 500 000 000 × Y</w:t>
            </w:r>
          </w:p>
        </w:tc>
        <w:tc>
          <w:tcPr>
            <w:tcW w:w="2268" w:type="dxa"/>
          </w:tcPr>
          <w:p w:rsidR="00454B2B" w:rsidRDefault="00BB1B29">
            <w:pPr>
              <w:pStyle w:val="TableNAm"/>
            </w:pPr>
            <w:r>
              <w:t>Rate calculated under subsection (4)</w:t>
            </w:r>
          </w:p>
        </w:tc>
      </w:tr>
    </w:tbl>
    <w:p w:rsidR="00454B2B" w:rsidRDefault="00BB1B29" w:rsidP="008D4662">
      <w:pPr>
        <w:pStyle w:val="Subsection"/>
        <w:keepNext/>
      </w:pPr>
      <w:r>
        <w:lastRenderedPageBreak/>
        <w:tab/>
        <w:t>(3)</w:t>
      </w:r>
      <w:r>
        <w:tab/>
        <w:t xml:space="preserve">For the purposes of item 2 in the Table to subsection (2), the rate is to be calculated as follows — </w:t>
      </w:r>
    </w:p>
    <w:p w:rsidR="00454B2B" w:rsidRDefault="00BB1B29">
      <w:pPr>
        <w:pStyle w:val="Equation"/>
        <w:spacing w:before="120"/>
        <w:ind w:firstLine="1418"/>
      </w:pPr>
      <w:r>
        <w:rPr>
          <w:position w:val="-24"/>
        </w:rPr>
        <w:drawing>
          <wp:inline distT="0" distB="0" distL="0" distR="0" wp14:anchorId="0A2D970E" wp14:editId="1208BAD2">
            <wp:extent cx="2934335" cy="389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4335" cy="389255"/>
                    </a:xfrm>
                    <a:prstGeom prst="rect">
                      <a:avLst/>
                    </a:prstGeom>
                    <a:noFill/>
                    <a:ln>
                      <a:noFill/>
                    </a:ln>
                  </pic:spPr>
                </pic:pic>
              </a:graphicData>
            </a:graphic>
          </wp:inline>
        </w:drawing>
      </w:r>
    </w:p>
    <w:p w:rsidR="00454B2B" w:rsidRDefault="00BB1B29">
      <w:pPr>
        <w:pStyle w:val="Subsection"/>
      </w:pPr>
      <w:r>
        <w:tab/>
        <w:t>(4)</w:t>
      </w:r>
      <w:r>
        <w:tab/>
        <w:t xml:space="preserve">For the purposes of item 3 in the Table to subsection (2), the rate is to be calculated as follows — </w:t>
      </w:r>
    </w:p>
    <w:p w:rsidR="00454B2B" w:rsidRDefault="00BB1B29">
      <w:pPr>
        <w:pStyle w:val="Equation"/>
        <w:spacing w:before="120"/>
        <w:ind w:firstLine="1418"/>
      </w:pPr>
      <w:r>
        <w:rPr>
          <w:position w:val="-24"/>
        </w:rPr>
        <w:drawing>
          <wp:inline distT="0" distB="0" distL="0" distR="0" wp14:anchorId="73F3CFBF" wp14:editId="6B75BAD6">
            <wp:extent cx="3132455"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2455" cy="389255"/>
                    </a:xfrm>
                    <a:prstGeom prst="rect">
                      <a:avLst/>
                    </a:prstGeom>
                    <a:noFill/>
                    <a:ln>
                      <a:noFill/>
                    </a:ln>
                  </pic:spPr>
                </pic:pic>
              </a:graphicData>
            </a:graphic>
          </wp:inline>
        </w:drawing>
      </w:r>
    </w:p>
    <w:p w:rsidR="00454B2B" w:rsidRDefault="00BB1B29">
      <w:pPr>
        <w:pStyle w:val="Subsection"/>
      </w:pPr>
      <w:r>
        <w:tab/>
        <w:t>(5)</w:t>
      </w:r>
      <w:r>
        <w:tab/>
        <w:t xml:space="preserve">In this section — </w:t>
      </w:r>
    </w:p>
    <w:p w:rsidR="00454B2B" w:rsidRDefault="00BB1B29" w:rsidP="00492349">
      <w:pPr>
        <w:pStyle w:val="MiscellaneousBody"/>
        <w:tabs>
          <w:tab w:val="left" w:pos="1134"/>
          <w:tab w:val="left" w:pos="1701"/>
        </w:tabs>
        <w:ind w:left="1701" w:hanging="1701"/>
      </w:pPr>
      <w:r>
        <w:tab/>
        <w:t>W</w:t>
      </w:r>
      <w:r>
        <w:tab/>
        <w:t>is the total amount of Australian taxable wages paid or payable by all members of the group during the assessment year or part</w:t>
      </w:r>
      <w:r w:rsidR="008D4662">
        <w:t>-</w:t>
      </w:r>
      <w:r>
        <w:t>year;</w:t>
      </w:r>
    </w:p>
    <w:p w:rsidR="00454B2B" w:rsidRDefault="00BB1B29" w:rsidP="00492349">
      <w:pPr>
        <w:pStyle w:val="MiscellaneousBody"/>
        <w:tabs>
          <w:tab w:val="left" w:pos="1134"/>
          <w:tab w:val="left" w:pos="1701"/>
        </w:tabs>
        <w:ind w:left="1701" w:hanging="1701"/>
      </w:pPr>
      <w:r>
        <w:tab/>
        <w:t>Y</w:t>
      </w:r>
      <w:r>
        <w:tab/>
        <w:t>is the number of days in the assessment year during which Australian taxable wages were paid or payable by at least 1 member of the group, divided by the total number of days in the assessment year.</w:t>
      </w:r>
    </w:p>
    <w:p w:rsidR="00454B2B" w:rsidRDefault="00BB1B29">
      <w:pPr>
        <w:pStyle w:val="Subsection"/>
      </w:pPr>
      <w:r>
        <w:tab/>
        <w:t>(6)</w:t>
      </w:r>
      <w:r>
        <w:tab/>
        <w:t>The rates calculated under subsections (3) and (4) are to be calculated to 4 decimal places.</w:t>
      </w:r>
    </w:p>
    <w:p w:rsidR="00454B2B" w:rsidRDefault="00BB1B29">
      <w:pPr>
        <w:pStyle w:val="Subsection"/>
      </w:pPr>
      <w:r>
        <w:tab/>
        <w:t>(7)</w:t>
      </w:r>
      <w:r>
        <w:tab/>
        <w:t xml:space="preserve">Despite subsections (1) to (6), if the DGE of the group fails to comply with a requirement under the </w:t>
      </w:r>
      <w:r>
        <w:rPr>
          <w:i/>
        </w:rPr>
        <w:t>Pay</w:t>
      </w:r>
      <w:r w:rsidR="008D4662">
        <w:rPr>
          <w:i/>
        </w:rPr>
        <w:t>-</w:t>
      </w:r>
      <w:r>
        <w:rPr>
          <w:i/>
        </w:rPr>
        <w:t>roll Tax Assessment Act 2002</w:t>
      </w:r>
      <w:r>
        <w:t xml:space="preserve"> section 27(1a) to lodge an additional return for the assessment year within the period referred to in section 27(2)(c) of that Act, the rate of pay</w:t>
      </w:r>
      <w:r w:rsidR="008D4662">
        <w:t>-</w:t>
      </w:r>
      <w:r>
        <w:t>roll tax payable by the group for the year or part</w:t>
      </w:r>
      <w:r>
        <w:noBreakHyphen/>
        <w:t>year is 6.5%.</w:t>
      </w:r>
    </w:p>
    <w:p w:rsidR="00454B2B" w:rsidRDefault="00BB1B29">
      <w:pPr>
        <w:pStyle w:val="Subsection"/>
      </w:pPr>
      <w:r>
        <w:tab/>
        <w:t>(8)</w:t>
      </w:r>
      <w:r>
        <w:tab/>
        <w:t xml:space="preserve">Subsection (7) does not apply if the Commissioner has made a determination under the </w:t>
      </w:r>
      <w:r>
        <w:rPr>
          <w:i/>
        </w:rPr>
        <w:t>Pay</w:t>
      </w:r>
      <w:r w:rsidR="008D4662">
        <w:rPr>
          <w:i/>
        </w:rPr>
        <w:t>-</w:t>
      </w:r>
      <w:r>
        <w:rPr>
          <w:i/>
        </w:rPr>
        <w:t>roll Tax Assessment Act 2002</w:t>
      </w:r>
      <w:r>
        <w:t xml:space="preserve"> section 23C in relation to the group and the year or part</w:t>
      </w:r>
      <w:r w:rsidR="008D4662">
        <w:t>-</w:t>
      </w:r>
      <w:r>
        <w:t>year.</w:t>
      </w:r>
    </w:p>
    <w:p w:rsidR="00454B2B" w:rsidRDefault="00BB1B29">
      <w:pPr>
        <w:pStyle w:val="Footnotesection"/>
      </w:pPr>
      <w:bookmarkStart w:id="102" w:name="_Toc500490559"/>
      <w:bookmarkStart w:id="103" w:name="_Toc501013787"/>
      <w:r>
        <w:tab/>
        <w:t>[Section 10 inserted</w:t>
      </w:r>
      <w:r w:rsidR="00F932DC" w:rsidRPr="00F932DC">
        <w:t>:</w:t>
      </w:r>
      <w:r>
        <w:t xml:space="preserve"> No. 19 of 2017 s. 7.]</w:t>
      </w:r>
    </w:p>
    <w:p w:rsidR="00454B2B" w:rsidRDefault="00BB1B29">
      <w:pPr>
        <w:pStyle w:val="Heading5"/>
      </w:pPr>
      <w:bookmarkStart w:id="104" w:name="_Toc77154772"/>
      <w:r w:rsidRPr="00492349">
        <w:rPr>
          <w:rStyle w:val="CharSectno"/>
        </w:rPr>
        <w:lastRenderedPageBreak/>
        <w:t>11</w:t>
      </w:r>
      <w:r>
        <w:t>.</w:t>
      </w:r>
      <w:r>
        <w:tab/>
        <w:t>Rates for progressive return period</w:t>
      </w:r>
      <w:bookmarkEnd w:id="102"/>
      <w:bookmarkEnd w:id="103"/>
      <w:bookmarkEnd w:id="104"/>
    </w:p>
    <w:p w:rsidR="00454B2B" w:rsidRDefault="00BB1B29">
      <w:pPr>
        <w:pStyle w:val="Subsection"/>
      </w:pPr>
      <w:r>
        <w:tab/>
      </w:r>
      <w:r>
        <w:tab/>
        <w:t>The rate of pay</w:t>
      </w:r>
      <w:r w:rsidR="008D4662">
        <w:t>-</w:t>
      </w:r>
      <w:r>
        <w:t xml:space="preserve">roll tax payable by a member of a group for a progressive return period in an assessment year in the sliding scale period is — </w:t>
      </w:r>
    </w:p>
    <w:p w:rsidR="00454B2B" w:rsidRDefault="00BB1B29">
      <w:pPr>
        <w:pStyle w:val="Indenta"/>
      </w:pPr>
      <w:r>
        <w:tab/>
        <w:t>(a)</w:t>
      </w:r>
      <w:r>
        <w:tab/>
        <w:t xml:space="preserve">if a nomination under the </w:t>
      </w:r>
      <w:r>
        <w:rPr>
          <w:i/>
        </w:rPr>
        <w:t>Pay</w:t>
      </w:r>
      <w:r w:rsidR="008D4662">
        <w:rPr>
          <w:i/>
        </w:rPr>
        <w:t>-</w:t>
      </w:r>
      <w:r>
        <w:rPr>
          <w:i/>
        </w:rPr>
        <w:t>roll Tax Assessment Act 2002</w:t>
      </w:r>
      <w:r>
        <w:t xml:space="preserve"> section 23A(1)(b) applies in relation to the group and the progressive return period — the rate that would be determined under section 10(1) to (6) of this Act if — </w:t>
      </w:r>
    </w:p>
    <w:p w:rsidR="00454B2B" w:rsidRDefault="00BB1B29">
      <w:pPr>
        <w:pStyle w:val="Indenti"/>
      </w:pPr>
      <w:r>
        <w:tab/>
        <w:t>(i)</w:t>
      </w:r>
      <w:r>
        <w:tab/>
        <w:t>the nominated amount of Australian taxable wages were the actual amount of Australian taxable wages paid or payable by all members of the group during the year; and</w:t>
      </w:r>
    </w:p>
    <w:p w:rsidR="00454B2B" w:rsidRDefault="00BB1B29">
      <w:pPr>
        <w:pStyle w:val="Indenti"/>
      </w:pPr>
      <w:r>
        <w:tab/>
        <w:t>(ii)</w:t>
      </w:r>
      <w:r>
        <w:tab/>
        <w:t>the nominated number of days were the actual number of days in the year during which Australian taxable wages were paid or payable by at least 1 member of the group;</w:t>
      </w:r>
    </w:p>
    <w:p w:rsidR="00454B2B" w:rsidRDefault="00BB1B29">
      <w:pPr>
        <w:pStyle w:val="Indenta"/>
      </w:pPr>
      <w:r>
        <w:tab/>
      </w:r>
      <w:r>
        <w:tab/>
        <w:t>or</w:t>
      </w:r>
    </w:p>
    <w:p w:rsidR="00454B2B" w:rsidRDefault="00BB1B29">
      <w:pPr>
        <w:pStyle w:val="Indenta"/>
      </w:pPr>
      <w:r>
        <w:tab/>
        <w:t>(b)</w:t>
      </w:r>
      <w:r>
        <w:tab/>
        <w:t>otherwise — 6.5%.</w:t>
      </w:r>
    </w:p>
    <w:p w:rsidR="00454B2B" w:rsidRDefault="00BB1B29">
      <w:pPr>
        <w:pStyle w:val="Footnotesection"/>
      </w:pPr>
      <w:r>
        <w:tab/>
        <w:t>[Section 11 inserted</w:t>
      </w:r>
      <w:r w:rsidR="00F932DC" w:rsidRPr="00F932DC">
        <w:t>:</w:t>
      </w:r>
      <w:r>
        <w:t xml:space="preserve"> No. 19 of 2017 s. 7.]</w:t>
      </w:r>
    </w:p>
    <w:p w:rsidR="00454B2B" w:rsidRDefault="00454B2B">
      <w:pPr>
        <w:sectPr w:rsidR="00454B2B">
          <w:headerReference w:type="even" r:id="rId27"/>
          <w:headerReference w:type="default" r:id="rId28"/>
          <w:headerReference w:type="first" r:id="rId29"/>
          <w:pgSz w:w="11907" w:h="16840" w:code="9"/>
          <w:pgMar w:top="2376" w:right="2405" w:bottom="3542" w:left="2405" w:header="706" w:footer="3380" w:gutter="0"/>
          <w:pgNumType w:start="1"/>
          <w:cols w:space="720"/>
          <w:noEndnote/>
          <w:titlePg/>
          <w:docGrid w:linePitch="326"/>
        </w:sectPr>
      </w:pPr>
    </w:p>
    <w:p w:rsidR="00062519" w:rsidRDefault="00062519">
      <w:pPr>
        <w:pStyle w:val="nHeading2"/>
      </w:pPr>
      <w:bookmarkStart w:id="105" w:name="_Toc77154753"/>
      <w:bookmarkStart w:id="106" w:name="_Toc77154773"/>
      <w:bookmarkStart w:id="107" w:name="_Toc501022098"/>
      <w:r>
        <w:lastRenderedPageBreak/>
        <w:t>Notes</w:t>
      </w:r>
      <w:bookmarkEnd w:id="105"/>
      <w:bookmarkEnd w:id="106"/>
    </w:p>
    <w:p w:rsidR="00062519" w:rsidRDefault="00062519">
      <w:pPr>
        <w:pStyle w:val="nStatement"/>
      </w:pPr>
      <w:r>
        <w:t xml:space="preserve">This is a compilation of the </w:t>
      </w:r>
      <w:r>
        <w:rPr>
          <w:i/>
          <w:noProof/>
        </w:rPr>
        <w:t>Pay-roll Tax Act 2002</w:t>
      </w:r>
      <w:r>
        <w:t xml:space="preserve"> and includes amendments made by other written laws. For provisions that have come into operation see the compilation table.</w:t>
      </w:r>
    </w:p>
    <w:p w:rsidR="00062519" w:rsidRDefault="00062519">
      <w:pPr>
        <w:pStyle w:val="nHeading3"/>
      </w:pPr>
      <w:bookmarkStart w:id="108" w:name="_Toc77154774"/>
      <w:r>
        <w:t>Compilation table</w:t>
      </w:r>
      <w:bookmarkEnd w:id="108"/>
    </w:p>
    <w:tbl>
      <w:tblPr>
        <w:tblW w:w="7088"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062519" w:rsidTr="00062519">
        <w:trPr>
          <w:tblHeader/>
        </w:trPr>
        <w:tc>
          <w:tcPr>
            <w:tcW w:w="2268" w:type="dxa"/>
          </w:tcPr>
          <w:p w:rsidR="00062519" w:rsidRDefault="00062519">
            <w:pPr>
              <w:pStyle w:val="nTable"/>
              <w:spacing w:after="40"/>
              <w:rPr>
                <w:b/>
              </w:rPr>
            </w:pPr>
            <w:r>
              <w:rPr>
                <w:b/>
              </w:rPr>
              <w:t>Short title</w:t>
            </w:r>
          </w:p>
        </w:tc>
        <w:tc>
          <w:tcPr>
            <w:tcW w:w="1134" w:type="dxa"/>
          </w:tcPr>
          <w:p w:rsidR="00062519" w:rsidRDefault="00062519">
            <w:pPr>
              <w:pStyle w:val="nTable"/>
              <w:spacing w:after="40"/>
              <w:rPr>
                <w:b/>
              </w:rPr>
            </w:pPr>
            <w:r>
              <w:rPr>
                <w:b/>
              </w:rPr>
              <w:t>Number and year</w:t>
            </w:r>
          </w:p>
        </w:tc>
        <w:tc>
          <w:tcPr>
            <w:tcW w:w="1134" w:type="dxa"/>
          </w:tcPr>
          <w:p w:rsidR="00062519" w:rsidRDefault="00062519">
            <w:pPr>
              <w:pStyle w:val="nTable"/>
              <w:spacing w:after="40"/>
              <w:rPr>
                <w:b/>
              </w:rPr>
            </w:pPr>
            <w:r>
              <w:rPr>
                <w:b/>
              </w:rPr>
              <w:t>Assent</w:t>
            </w:r>
          </w:p>
        </w:tc>
        <w:tc>
          <w:tcPr>
            <w:tcW w:w="2552" w:type="dxa"/>
          </w:tcPr>
          <w:p w:rsidR="00062519" w:rsidRDefault="00062519">
            <w:pPr>
              <w:pStyle w:val="nTable"/>
              <w:spacing w:after="40"/>
              <w:rPr>
                <w:b/>
              </w:rPr>
            </w:pPr>
            <w:r>
              <w:rPr>
                <w:b/>
              </w:rPr>
              <w:t>Commencement</w:t>
            </w:r>
          </w:p>
        </w:tc>
      </w:tr>
      <w:tr w:rsidR="00062519" w:rsidTr="00062519">
        <w:tblPrEx>
          <w:tblBorders>
            <w:top w:val="none" w:sz="0" w:space="0" w:color="auto"/>
            <w:bottom w:val="none" w:sz="0" w:space="0" w:color="auto"/>
            <w:insideH w:val="none" w:sz="0" w:space="0" w:color="auto"/>
          </w:tblBorders>
        </w:tblPrEx>
        <w:tc>
          <w:tcPr>
            <w:tcW w:w="2268" w:type="dxa"/>
            <w:tcBorders>
              <w:top w:val="single" w:sz="4" w:space="0" w:color="auto"/>
            </w:tcBorders>
          </w:tcPr>
          <w:p w:rsidR="00062519" w:rsidRDefault="00062519" w:rsidP="00D41B1A">
            <w:pPr>
              <w:pStyle w:val="nTable"/>
              <w:spacing w:before="100"/>
            </w:pPr>
            <w:r>
              <w:rPr>
                <w:i/>
              </w:rPr>
              <w:t>Pay-roll Tax Act 2002</w:t>
            </w:r>
          </w:p>
        </w:tc>
        <w:tc>
          <w:tcPr>
            <w:tcW w:w="1134" w:type="dxa"/>
            <w:tcBorders>
              <w:top w:val="single" w:sz="4" w:space="0" w:color="auto"/>
            </w:tcBorders>
          </w:tcPr>
          <w:p w:rsidR="00062519" w:rsidRDefault="00062519" w:rsidP="00D41B1A">
            <w:pPr>
              <w:pStyle w:val="nTable"/>
              <w:spacing w:before="100"/>
            </w:pPr>
            <w:r>
              <w:t>47 of 2002</w:t>
            </w:r>
          </w:p>
        </w:tc>
        <w:tc>
          <w:tcPr>
            <w:tcW w:w="1134" w:type="dxa"/>
            <w:tcBorders>
              <w:top w:val="single" w:sz="4" w:space="0" w:color="auto"/>
            </w:tcBorders>
          </w:tcPr>
          <w:p w:rsidR="00062519" w:rsidRDefault="00062519" w:rsidP="00D41B1A">
            <w:pPr>
              <w:pStyle w:val="nTable"/>
              <w:spacing w:before="100"/>
            </w:pPr>
            <w:r>
              <w:t>20 Mar 2003</w:t>
            </w:r>
          </w:p>
        </w:tc>
        <w:tc>
          <w:tcPr>
            <w:tcW w:w="2552" w:type="dxa"/>
            <w:tcBorders>
              <w:top w:val="single" w:sz="4" w:space="0" w:color="auto"/>
            </w:tcBorders>
          </w:tcPr>
          <w:p w:rsidR="00062519" w:rsidRDefault="00062519" w:rsidP="00D41B1A">
            <w:pPr>
              <w:pStyle w:val="nTable"/>
              <w:spacing w:before="100"/>
            </w:pPr>
            <w:r>
              <w:t xml:space="preserve">1 Jul 2003 (see s. 2 and </w:t>
            </w:r>
            <w:r>
              <w:rPr>
                <w:i/>
              </w:rPr>
              <w:t>Gazette</w:t>
            </w:r>
            <w:r>
              <w:t xml:space="preserve"> 27 Jun 2003 p. 2383)</w:t>
            </w:r>
          </w:p>
        </w:tc>
      </w:tr>
      <w:tr w:rsidR="00062519" w:rsidTr="00062519">
        <w:tblPrEx>
          <w:tblBorders>
            <w:top w:val="none" w:sz="0" w:space="0" w:color="auto"/>
            <w:bottom w:val="none" w:sz="0" w:space="0" w:color="auto"/>
            <w:insideH w:val="none" w:sz="0" w:space="0" w:color="auto"/>
          </w:tblBorders>
        </w:tblPrEx>
        <w:tc>
          <w:tcPr>
            <w:tcW w:w="2268" w:type="dxa"/>
          </w:tcPr>
          <w:p w:rsidR="00062519" w:rsidRDefault="00062519" w:rsidP="00D41B1A">
            <w:pPr>
              <w:pStyle w:val="nTable"/>
              <w:spacing w:before="100"/>
            </w:pPr>
            <w:r>
              <w:rPr>
                <w:i/>
              </w:rPr>
              <w:t>Business Tax Review (Taxing) Act 2003</w:t>
            </w:r>
            <w:r>
              <w:t xml:space="preserve"> Pt. 3</w:t>
            </w:r>
          </w:p>
        </w:tc>
        <w:tc>
          <w:tcPr>
            <w:tcW w:w="1134" w:type="dxa"/>
          </w:tcPr>
          <w:p w:rsidR="00062519" w:rsidRDefault="00062519" w:rsidP="00D41B1A">
            <w:pPr>
              <w:pStyle w:val="nTable"/>
              <w:spacing w:before="100"/>
            </w:pPr>
            <w:r>
              <w:t>41 of 2003</w:t>
            </w:r>
          </w:p>
        </w:tc>
        <w:tc>
          <w:tcPr>
            <w:tcW w:w="1134" w:type="dxa"/>
          </w:tcPr>
          <w:p w:rsidR="00062519" w:rsidRDefault="00062519" w:rsidP="00D41B1A">
            <w:pPr>
              <w:pStyle w:val="nTable"/>
              <w:spacing w:before="100"/>
            </w:pPr>
            <w:r>
              <w:t>30 Jun 2003</w:t>
            </w:r>
          </w:p>
        </w:tc>
        <w:tc>
          <w:tcPr>
            <w:tcW w:w="2552" w:type="dxa"/>
          </w:tcPr>
          <w:p w:rsidR="00062519" w:rsidRDefault="00062519" w:rsidP="00D41B1A">
            <w:pPr>
              <w:pStyle w:val="nTable"/>
              <w:spacing w:before="100"/>
            </w:pPr>
            <w:r>
              <w:t>1 Jul 2003 (see s. 2)</w:t>
            </w:r>
          </w:p>
        </w:tc>
      </w:tr>
      <w:tr w:rsidR="00062519" w:rsidTr="00062519">
        <w:tblPrEx>
          <w:tblBorders>
            <w:top w:val="none" w:sz="0" w:space="0" w:color="auto"/>
            <w:bottom w:val="none" w:sz="0" w:space="0" w:color="auto"/>
            <w:insideH w:val="none" w:sz="0" w:space="0" w:color="auto"/>
          </w:tblBorders>
        </w:tblPrEx>
        <w:tc>
          <w:tcPr>
            <w:tcW w:w="2268" w:type="dxa"/>
          </w:tcPr>
          <w:p w:rsidR="00062519" w:rsidRDefault="00062519" w:rsidP="00D41B1A">
            <w:pPr>
              <w:pStyle w:val="nTable"/>
              <w:spacing w:before="100"/>
              <w:rPr>
                <w:i/>
              </w:rPr>
            </w:pPr>
            <w:r>
              <w:rPr>
                <w:i/>
              </w:rPr>
              <w:t xml:space="preserve">Revenue Laws Amendment (Tax Relief) Act (No. 2) 2004 </w:t>
            </w:r>
            <w:r>
              <w:rPr>
                <w:iCs/>
              </w:rPr>
              <w:t>Pt. 3</w:t>
            </w:r>
          </w:p>
        </w:tc>
        <w:tc>
          <w:tcPr>
            <w:tcW w:w="1134" w:type="dxa"/>
          </w:tcPr>
          <w:p w:rsidR="00062519" w:rsidRDefault="00062519" w:rsidP="00D41B1A">
            <w:pPr>
              <w:pStyle w:val="nTable"/>
              <w:spacing w:before="100"/>
            </w:pPr>
            <w:r>
              <w:t>83 of 2004</w:t>
            </w:r>
          </w:p>
        </w:tc>
        <w:tc>
          <w:tcPr>
            <w:tcW w:w="1134" w:type="dxa"/>
          </w:tcPr>
          <w:p w:rsidR="00062519" w:rsidRDefault="00062519" w:rsidP="00D41B1A">
            <w:pPr>
              <w:pStyle w:val="nTable"/>
              <w:spacing w:before="100"/>
            </w:pPr>
            <w:r>
              <w:t>8 Dec 2004</w:t>
            </w:r>
          </w:p>
        </w:tc>
        <w:tc>
          <w:tcPr>
            <w:tcW w:w="2552" w:type="dxa"/>
          </w:tcPr>
          <w:p w:rsidR="00062519" w:rsidRDefault="00062519" w:rsidP="00D41B1A">
            <w:pPr>
              <w:pStyle w:val="nTable"/>
              <w:spacing w:before="100"/>
            </w:pPr>
            <w:r>
              <w:t>8 Dec 2004 (see s. 2)</w:t>
            </w:r>
          </w:p>
        </w:tc>
      </w:tr>
      <w:tr w:rsidR="00062519" w:rsidTr="00062519">
        <w:tblPrEx>
          <w:tblBorders>
            <w:top w:val="none" w:sz="0" w:space="0" w:color="auto"/>
            <w:bottom w:val="none" w:sz="0" w:space="0" w:color="auto"/>
            <w:insideH w:val="none" w:sz="0" w:space="0" w:color="auto"/>
          </w:tblBorders>
        </w:tblPrEx>
        <w:tc>
          <w:tcPr>
            <w:tcW w:w="2268" w:type="dxa"/>
            <w:tcBorders>
              <w:bottom w:val="single" w:sz="4" w:space="0" w:color="auto"/>
            </w:tcBorders>
          </w:tcPr>
          <w:p w:rsidR="00062519" w:rsidRDefault="00062519" w:rsidP="00D41B1A">
            <w:pPr>
              <w:pStyle w:val="nTable"/>
              <w:spacing w:before="100"/>
              <w:rPr>
                <w:i/>
              </w:rPr>
            </w:pPr>
            <w:r>
              <w:rPr>
                <w:i/>
              </w:rPr>
              <w:t>Pay</w:t>
            </w:r>
            <w:r>
              <w:rPr>
                <w:i/>
              </w:rPr>
              <w:noBreakHyphen/>
              <w:t>roll Tax Amendment (Debt and Deficit Remediation) Act 2017</w:t>
            </w:r>
          </w:p>
        </w:tc>
        <w:tc>
          <w:tcPr>
            <w:tcW w:w="1134" w:type="dxa"/>
            <w:tcBorders>
              <w:bottom w:val="single" w:sz="4" w:space="0" w:color="auto"/>
            </w:tcBorders>
          </w:tcPr>
          <w:p w:rsidR="00062519" w:rsidRDefault="00062519" w:rsidP="00D41B1A">
            <w:pPr>
              <w:pStyle w:val="nTable"/>
              <w:spacing w:before="100"/>
            </w:pPr>
            <w:r>
              <w:t>19 of 2017</w:t>
            </w:r>
          </w:p>
        </w:tc>
        <w:tc>
          <w:tcPr>
            <w:tcW w:w="1134" w:type="dxa"/>
            <w:tcBorders>
              <w:bottom w:val="single" w:sz="4" w:space="0" w:color="auto"/>
            </w:tcBorders>
          </w:tcPr>
          <w:p w:rsidR="00062519" w:rsidRDefault="00062519" w:rsidP="00D41B1A">
            <w:pPr>
              <w:pStyle w:val="nTable"/>
              <w:spacing w:before="100"/>
            </w:pPr>
            <w:r>
              <w:t>13 Dec 2017</w:t>
            </w:r>
          </w:p>
        </w:tc>
        <w:tc>
          <w:tcPr>
            <w:tcW w:w="2552" w:type="dxa"/>
            <w:tcBorders>
              <w:bottom w:val="single" w:sz="4" w:space="0" w:color="auto"/>
            </w:tcBorders>
          </w:tcPr>
          <w:p w:rsidR="00062519" w:rsidRDefault="00062519" w:rsidP="00D41B1A">
            <w:pPr>
              <w:pStyle w:val="nTable"/>
              <w:spacing w:before="100"/>
            </w:pPr>
            <w:r>
              <w:t>s. 1 and 2: 13 Dec 2017 (see s. 2(a));</w:t>
            </w:r>
            <w:r>
              <w:br/>
              <w:t>Act other than s. 1 and 2: 14 Dec 2017 (see s. 2(b))</w:t>
            </w:r>
          </w:p>
        </w:tc>
      </w:tr>
    </w:tbl>
    <w:p w:rsidR="00062519" w:rsidRDefault="00062519"/>
    <w:p w:rsidR="00062519" w:rsidRDefault="00062519" w:rsidP="00062519">
      <w:pPr>
        <w:pStyle w:val="nNote"/>
        <w:keepNext/>
        <w:keepLines/>
      </w:pPr>
      <w:bookmarkStart w:id="109" w:name="_Hlk76984253"/>
      <w:r>
        <w:rPr>
          <w:vertAlign w:val="superscript"/>
        </w:rPr>
        <w:t>1M</w:t>
      </w:r>
      <w:r>
        <w:tab/>
        <w:t xml:space="preserve">Under the </w:t>
      </w:r>
      <w:r>
        <w:rPr>
          <w:i/>
          <w:iCs/>
        </w:rPr>
        <w:t>Commonwealth Places (Mirror Taxes Administration) Act 1999</w:t>
      </w:r>
      <w:r>
        <w:t xml:space="preserve"> s. 7, modifications to State taxing laws may be prescribed. Modifications are prescribed in the </w:t>
      </w:r>
      <w:r>
        <w:rPr>
          <w:i/>
          <w:iCs/>
        </w:rPr>
        <w:t>Commonwealth Places (Mirror Taxes Administration) Regulations 2007</w:t>
      </w:r>
      <w:r>
        <w:rPr>
          <w:iCs/>
        </w:rPr>
        <w:t xml:space="preserve"> Pt. 5 Div. 1</w:t>
      </w:r>
      <w:r>
        <w:t xml:space="preserve">. </w:t>
      </w:r>
    </w:p>
    <w:p w:rsidR="00062519" w:rsidRDefault="00062519" w:rsidP="00062519">
      <w:pPr>
        <w:pStyle w:val="nNote"/>
        <w:keepNext/>
        <w:keepLines/>
      </w:pPr>
      <w:r>
        <w:tab/>
        <w:t>If a modification is to:</w:t>
      </w:r>
    </w:p>
    <w:p w:rsidR="00062519" w:rsidRDefault="00062519" w:rsidP="00062519">
      <w:pPr>
        <w:pStyle w:val="nNote"/>
        <w:keepNext/>
        <w:keepLines/>
        <w:numPr>
          <w:ilvl w:val="0"/>
          <w:numId w:val="13"/>
        </w:numPr>
        <w:spacing w:before="0"/>
        <w:ind w:left="714" w:hanging="357"/>
      </w:pPr>
      <w:r>
        <w:t>replace or insert a numbered provision, the new provision is identified by the superscript 1M appearing after the provision number;</w:t>
      </w:r>
    </w:p>
    <w:p w:rsidR="00062519" w:rsidRDefault="00062519" w:rsidP="00062519">
      <w:pPr>
        <w:pStyle w:val="nNote"/>
        <w:numPr>
          <w:ilvl w:val="0"/>
          <w:numId w:val="13"/>
        </w:numPr>
        <w:spacing w:before="0"/>
        <w:ind w:left="714" w:hanging="357"/>
      </w:pPr>
      <w:r>
        <w:t>amend a numbered provision, the amended provision is identified by the superscript 1M appearing after the provision number.</w:t>
      </w:r>
    </w:p>
    <w:p w:rsidR="00062519" w:rsidRDefault="00062519" w:rsidP="00062519">
      <w:pPr>
        <w:pStyle w:val="nNote"/>
      </w:pPr>
      <w:r w:rsidRPr="007F2B7E">
        <w:rPr>
          <w:vertAlign w:val="superscript"/>
        </w:rPr>
        <w:t>1MC</w:t>
      </w:r>
      <w:r w:rsidRPr="007F2B7E">
        <w:rPr>
          <w:vertAlign w:val="superscript"/>
        </w:rPr>
        <w:tab/>
      </w:r>
      <w:r>
        <w:t xml:space="preserve">Under the </w:t>
      </w:r>
      <w:r w:rsidRPr="007F2B7E">
        <w:rPr>
          <w:i/>
          <w:iCs/>
        </w:rPr>
        <w:t>Commonwealth Places (Mirror Taxes) Act 1998</w:t>
      </w:r>
      <w:r>
        <w:t xml:space="preserve"> (Commonwealth) s. 8, modifications to State taxing laws, in their application as Commonwealth laws in Commonwealth places in Western Australia, may be prescribed. Modifications are prescribed in the </w:t>
      </w:r>
      <w:r w:rsidRPr="007F2B7E">
        <w:rPr>
          <w:i/>
          <w:iCs/>
        </w:rPr>
        <w:t>Commonwealth Places (Mirror Taxes) (Modifications of Applied Laws (WA)) Notice 2007</w:t>
      </w:r>
      <w:r w:rsidRPr="007F2B7E">
        <w:rPr>
          <w:iCs/>
        </w:rPr>
        <w:t xml:space="preserve"> (Commonwealth)</w:t>
      </w:r>
      <w:r>
        <w:rPr>
          <w:iCs/>
        </w:rPr>
        <w:t xml:space="preserve"> Pt. 5 Div. 1</w:t>
      </w:r>
      <w:r>
        <w:t xml:space="preserve">. </w:t>
      </w:r>
    </w:p>
    <w:p w:rsidR="00062519" w:rsidRDefault="00062519" w:rsidP="00062519">
      <w:pPr>
        <w:pStyle w:val="nNote"/>
        <w:keepNext/>
      </w:pPr>
      <w:r>
        <w:tab/>
        <w:t>If a modification is to:</w:t>
      </w:r>
    </w:p>
    <w:p w:rsidR="00062519" w:rsidRDefault="00062519" w:rsidP="00062519">
      <w:pPr>
        <w:pStyle w:val="nNote"/>
        <w:keepNext/>
        <w:keepLines/>
        <w:numPr>
          <w:ilvl w:val="0"/>
          <w:numId w:val="13"/>
        </w:numPr>
        <w:spacing w:before="0"/>
        <w:ind w:left="714" w:hanging="357"/>
      </w:pPr>
      <w:r>
        <w:t xml:space="preserve">replace or insert a numbered provision, the new provision is identified by the superscript 1MC appearing after the provision number; </w:t>
      </w:r>
    </w:p>
    <w:p w:rsidR="00062519" w:rsidRDefault="00062519" w:rsidP="00062519">
      <w:pPr>
        <w:pStyle w:val="nNote"/>
        <w:keepNext/>
        <w:keepLines/>
        <w:numPr>
          <w:ilvl w:val="0"/>
          <w:numId w:val="13"/>
        </w:numPr>
        <w:spacing w:before="0"/>
        <w:ind w:left="714" w:hanging="357"/>
      </w:pPr>
      <w:r>
        <w:t>amend a numbered provision, the amended provision is identified by the superscript 1MC appearing after the provision number.</w:t>
      </w:r>
    </w:p>
    <w:bookmarkEnd w:id="109"/>
    <w:p w:rsidR="00062519" w:rsidRDefault="00062519"/>
    <w:p w:rsidR="00062519" w:rsidRDefault="00062519">
      <w:pPr>
        <w:sectPr w:rsidR="00062519">
          <w:headerReference w:type="even" r:id="rId30"/>
          <w:headerReference w:type="default" r:id="rId31"/>
          <w:pgSz w:w="11907" w:h="16840" w:code="9"/>
          <w:pgMar w:top="2376" w:right="2405" w:bottom="3542" w:left="2405" w:header="706" w:footer="3380" w:gutter="0"/>
          <w:cols w:space="720"/>
          <w:noEndnote/>
          <w:docGrid w:linePitch="326"/>
        </w:sectPr>
      </w:pPr>
    </w:p>
    <w:p w:rsidR="008D4662" w:rsidRDefault="008D4662">
      <w:pPr>
        <w:pStyle w:val="nHeading2"/>
        <w:rPr>
          <w:sz w:val="28"/>
        </w:rPr>
      </w:pPr>
      <w:bookmarkStart w:id="111" w:name="_Toc77154755"/>
      <w:bookmarkStart w:id="112" w:name="_Toc77154775"/>
      <w:r>
        <w:rPr>
          <w:sz w:val="28"/>
        </w:rPr>
        <w:lastRenderedPageBreak/>
        <w:t>Defined terms</w:t>
      </w:r>
      <w:bookmarkEnd w:id="107"/>
      <w:bookmarkEnd w:id="111"/>
      <w:bookmarkEnd w:id="112"/>
    </w:p>
    <w:p w:rsidR="008D4662" w:rsidRDefault="008D4662">
      <w:pPr>
        <w:ind w:left="850" w:right="850"/>
        <w:jc w:val="center"/>
        <w:rPr>
          <w:i/>
          <w:sz w:val="18"/>
        </w:rPr>
      </w:pPr>
    </w:p>
    <w:p w:rsidR="008D4662" w:rsidRDefault="008D4662">
      <w:pPr>
        <w:ind w:left="850" w:right="850"/>
        <w:jc w:val="center"/>
        <w:rPr>
          <w:i/>
          <w:sz w:val="18"/>
        </w:rPr>
      </w:pPr>
      <w:r>
        <w:rPr>
          <w:i/>
          <w:sz w:val="18"/>
        </w:rPr>
        <w:t>[This is a list of terms defined and the provisions where they are defined.  The list is not part of the law.]</w:t>
      </w:r>
    </w:p>
    <w:p w:rsidR="008D4662" w:rsidRDefault="008D4662">
      <w:pPr>
        <w:pBdr>
          <w:bottom w:val="single" w:sz="4" w:space="1" w:color="auto"/>
        </w:pBdr>
        <w:tabs>
          <w:tab w:val="right" w:pos="7070"/>
        </w:tabs>
        <w:ind w:left="578"/>
        <w:rPr>
          <w:b/>
          <w:sz w:val="20"/>
        </w:rPr>
      </w:pPr>
      <w:r>
        <w:rPr>
          <w:b/>
          <w:sz w:val="20"/>
        </w:rPr>
        <w:t>Defined term</w:t>
      </w:r>
      <w:r>
        <w:rPr>
          <w:b/>
          <w:sz w:val="20"/>
        </w:rPr>
        <w:tab/>
        <w:t>Provision(s)</w:t>
      </w:r>
    </w:p>
    <w:p w:rsidR="008D4662" w:rsidRDefault="008D4662" w:rsidP="008D4662">
      <w:pPr>
        <w:pStyle w:val="DefinedTerms"/>
      </w:pPr>
      <w:r>
        <w:t>part-year</w:t>
      </w:r>
      <w:r>
        <w:tab/>
        <w:t>6(1), 8(1), 10(1)</w:t>
      </w:r>
    </w:p>
    <w:p w:rsidR="008D4662" w:rsidRDefault="008D4662" w:rsidP="008D4662">
      <w:pPr>
        <w:pStyle w:val="DefinedTerms"/>
      </w:pPr>
      <w:r>
        <w:t>period or part-period</w:t>
      </w:r>
      <w:r>
        <w:tab/>
        <w:t>7(1)</w:t>
      </w:r>
    </w:p>
    <w:p w:rsidR="008D4662" w:rsidRDefault="008D4662" w:rsidP="008D4662">
      <w:pPr>
        <w:pStyle w:val="DefinedTerms"/>
      </w:pPr>
      <w:r>
        <w:t>sliding scale period</w:t>
      </w:r>
      <w:r>
        <w:tab/>
        <w:t>5(3)</w:t>
      </w:r>
    </w:p>
    <w:p w:rsidR="008D4662" w:rsidRDefault="008D4662" w:rsidP="008D4662"/>
    <w:p w:rsidR="008D4662" w:rsidRDefault="008D4662" w:rsidP="008D4662">
      <w:pPr>
        <w:sectPr w:rsidR="008D4662">
          <w:headerReference w:type="even" r:id="rId32"/>
          <w:headerReference w:type="default" r:id="rId33"/>
          <w:pgSz w:w="11907" w:h="16840" w:code="9"/>
          <w:pgMar w:top="2381" w:right="2409" w:bottom="3543" w:left="2409" w:header="720" w:footer="3380" w:gutter="0"/>
          <w:cols w:space="720"/>
          <w:noEndnote/>
          <w:docGrid w:linePitch="326"/>
        </w:sectPr>
      </w:pPr>
    </w:p>
    <w:p w:rsidR="00454B2B" w:rsidRDefault="00454B2B"/>
    <w:sectPr w:rsidR="00454B2B">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B2B" w:rsidRDefault="00BB1B29">
      <w:r>
        <w:separator/>
      </w:r>
    </w:p>
  </w:endnote>
  <w:endnote w:type="continuationSeparator" w:id="0">
    <w:p w:rsidR="00454B2B" w:rsidRDefault="00BB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DC" w:rsidRDefault="00F932DC">
    <w:pPr>
      <w:pStyle w:val="Footer"/>
      <w:pBdr>
        <w:bottom w:val="single" w:sz="4" w:space="1" w:color="auto"/>
      </w:pBdr>
      <w:rPr>
        <w:sz w:val="20"/>
      </w:rPr>
    </w:pPr>
  </w:p>
  <w:p w:rsidR="00F932DC" w:rsidRDefault="00F932DC">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9F7B79">
      <w:rPr>
        <w:sz w:val="20"/>
      </w:rPr>
      <w:t>00-d0-02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9F7B79">
      <w:rPr>
        <w:sz w:val="20"/>
      </w:rPr>
      <w:t>14 Dec 2017</w:t>
    </w:r>
    <w:r>
      <w:rPr>
        <w:sz w:val="20"/>
      </w:rPr>
      <w:fldChar w:fldCharType="end"/>
    </w:r>
  </w:p>
  <w:p w:rsidR="00F932DC" w:rsidRDefault="00F932DC">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DC" w:rsidRDefault="00F932DC">
    <w:pPr>
      <w:pStyle w:val="Footer"/>
      <w:pBdr>
        <w:bottom w:val="single" w:sz="4" w:space="1" w:color="auto"/>
      </w:pBdr>
      <w:rPr>
        <w:sz w:val="20"/>
      </w:rPr>
    </w:pPr>
  </w:p>
  <w:p w:rsidR="00F932DC" w:rsidRDefault="00F932D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9F7B79">
      <w:rPr>
        <w:sz w:val="20"/>
      </w:rPr>
      <w:t>14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9F7B79">
      <w:rPr>
        <w:sz w:val="20"/>
      </w:rPr>
      <w:t>00-d0-02</w:t>
    </w:r>
    <w:r>
      <w:rPr>
        <w:sz w:val="20"/>
      </w:rPr>
      <w:fldChar w:fldCharType="end"/>
    </w:r>
  </w:p>
  <w:p w:rsidR="00F932DC" w:rsidRDefault="00F932DC">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DC" w:rsidRDefault="00F932DC">
    <w:pPr>
      <w:pStyle w:val="Footer"/>
      <w:pBdr>
        <w:bottom w:val="single" w:sz="4" w:space="1" w:color="auto"/>
      </w:pBdr>
      <w:rPr>
        <w:sz w:val="20"/>
      </w:rPr>
    </w:pPr>
  </w:p>
  <w:p w:rsidR="00F932DC" w:rsidRDefault="00F932D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9F7B79">
      <w:rPr>
        <w:sz w:val="20"/>
      </w:rPr>
      <w:t>14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9F7B79">
      <w:rPr>
        <w:sz w:val="20"/>
      </w:rPr>
      <w:t>00-d0-02</w:t>
    </w:r>
    <w:r>
      <w:rPr>
        <w:sz w:val="20"/>
      </w:rPr>
      <w:fldChar w:fldCharType="end"/>
    </w:r>
  </w:p>
  <w:p w:rsidR="00F932DC" w:rsidRDefault="00F932DC">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DC" w:rsidRDefault="00F932DC">
    <w:pPr>
      <w:pStyle w:val="Footer"/>
      <w:pBdr>
        <w:bottom w:val="single" w:sz="4" w:space="1" w:color="auto"/>
      </w:pBdr>
      <w:rPr>
        <w:sz w:val="20"/>
      </w:rPr>
    </w:pPr>
  </w:p>
  <w:p w:rsidR="00F932DC" w:rsidRDefault="00F932DC">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9F7B79">
      <w:rPr>
        <w:sz w:val="20"/>
      </w:rPr>
      <w:t>00-d0-02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9F7B79">
      <w:rPr>
        <w:sz w:val="20"/>
      </w:rPr>
      <w:t>14 Dec 2017</w:t>
    </w:r>
    <w:r>
      <w:rPr>
        <w:sz w:val="20"/>
      </w:rPr>
      <w:fldChar w:fldCharType="end"/>
    </w:r>
  </w:p>
  <w:p w:rsidR="00F932DC" w:rsidRDefault="00F932DC">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DC" w:rsidRDefault="00F932DC">
    <w:pPr>
      <w:pStyle w:val="Footer"/>
      <w:pBdr>
        <w:bottom w:val="single" w:sz="4" w:space="1" w:color="auto"/>
      </w:pBdr>
      <w:rPr>
        <w:sz w:val="20"/>
      </w:rPr>
    </w:pPr>
  </w:p>
  <w:p w:rsidR="00F932DC" w:rsidRDefault="00F932D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9F7B79">
      <w:rPr>
        <w:sz w:val="20"/>
      </w:rPr>
      <w:t>14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9F7B79">
      <w:rPr>
        <w:sz w:val="20"/>
      </w:rPr>
      <w:t>00-d0-02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19</w:t>
    </w:r>
    <w:r>
      <w:rPr>
        <w:sz w:val="20"/>
      </w:rPr>
      <w:fldChar w:fldCharType="end"/>
    </w:r>
  </w:p>
  <w:p w:rsidR="00F932DC" w:rsidRDefault="00F932DC">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2DC" w:rsidRDefault="00F932DC">
    <w:pPr>
      <w:pStyle w:val="Footer"/>
      <w:pBdr>
        <w:bottom w:val="single" w:sz="4" w:space="1" w:color="auto"/>
      </w:pBdr>
      <w:rPr>
        <w:sz w:val="20"/>
      </w:rPr>
    </w:pPr>
  </w:p>
  <w:p w:rsidR="00F932DC" w:rsidRDefault="00F932DC">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9F7B79">
      <w:rPr>
        <w:sz w:val="20"/>
      </w:rPr>
      <w:t>14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9F7B79">
      <w:rPr>
        <w:sz w:val="20"/>
      </w:rPr>
      <w:t>00-d0-02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F932DC" w:rsidRDefault="00F932DC">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2B" w:rsidRDefault="00454B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2B" w:rsidRDefault="00454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2B" w:rsidRDefault="0045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B2B" w:rsidRDefault="00BB1B29">
      <w:r>
        <w:separator/>
      </w:r>
    </w:p>
  </w:footnote>
  <w:footnote w:type="continuationSeparator" w:id="0">
    <w:p w:rsidR="00454B2B" w:rsidRDefault="00BB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79" w:rsidRDefault="009F7B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rsidR="00062519">
      <w:trPr>
        <w:cantSplit/>
        <w:jc w:val="center"/>
      </w:trPr>
      <w:tc>
        <w:tcPr>
          <w:tcW w:w="7312" w:type="dxa"/>
          <w:gridSpan w:val="2"/>
        </w:tcPr>
        <w:p w:rsidR="00062519" w:rsidRDefault="00062519">
          <w:pPr>
            <w:pStyle w:val="Header"/>
          </w:pPr>
          <w:r>
            <w:rPr>
              <w:b/>
              <w:i/>
            </w:rPr>
            <w:fldChar w:fldCharType="begin"/>
          </w:r>
          <w:r>
            <w:rPr>
              <w:b/>
              <w:i/>
            </w:rPr>
            <w:instrText xml:space="preserve"> STYLEREF "Name of Act/Reg" </w:instrText>
          </w:r>
          <w:r>
            <w:rPr>
              <w:b/>
              <w:i/>
            </w:rPr>
            <w:fldChar w:fldCharType="separate"/>
          </w:r>
          <w:r w:rsidR="009F7B79">
            <w:rPr>
              <w:b/>
              <w:i/>
            </w:rPr>
            <w:t>Pay-roll Tax Act 2002</w:t>
          </w:r>
          <w:r>
            <w:rPr>
              <w:b/>
              <w:i/>
            </w:rPr>
            <w:fldChar w:fldCharType="end"/>
          </w:r>
        </w:p>
      </w:tc>
    </w:tr>
    <w:tr w:rsidR="00062519">
      <w:trPr>
        <w:jc w:val="center"/>
      </w:trPr>
      <w:tc>
        <w:tcPr>
          <w:tcW w:w="1548" w:type="dxa"/>
        </w:tcPr>
        <w:p w:rsidR="00062519" w:rsidRDefault="00062519">
          <w:pPr>
            <w:pStyle w:val="Header"/>
            <w:spacing w:before="40"/>
          </w:pPr>
          <w:r>
            <w:rPr>
              <w:b/>
            </w:rPr>
            <w:fldChar w:fldCharType="begin"/>
          </w:r>
          <w:r>
            <w:rPr>
              <w:b/>
            </w:rPr>
            <w:instrText xml:space="preserve"> STYLEREF "nHeading 2" </w:instrText>
          </w:r>
          <w:r>
            <w:rPr>
              <w:b/>
            </w:rPr>
            <w:fldChar w:fldCharType="separate"/>
          </w:r>
          <w:r w:rsidR="009F7B79">
            <w:rPr>
              <w:b/>
            </w:rPr>
            <w:t>Notes</w:t>
          </w:r>
          <w:r>
            <w:rPr>
              <w:b/>
            </w:rPr>
            <w:fldChar w:fldCharType="end"/>
          </w:r>
        </w:p>
      </w:tc>
      <w:tc>
        <w:tcPr>
          <w:tcW w:w="5764" w:type="dxa"/>
        </w:tcPr>
        <w:p w:rsidR="00062519" w:rsidRDefault="00062519">
          <w:pPr>
            <w:pStyle w:val="Header"/>
            <w:spacing w:before="40"/>
          </w:pPr>
          <w:r>
            <w:fldChar w:fldCharType="begin"/>
          </w:r>
          <w:r>
            <w:instrText xml:space="preserve"> STYLEREF "nHeading 3" </w:instrText>
          </w:r>
          <w:r>
            <w:fldChar w:fldCharType="separate"/>
          </w:r>
          <w:r w:rsidR="009F7B79">
            <w:t>Compilation table</w:t>
          </w:r>
          <w:r>
            <w:fldChar w:fldCharType="end"/>
          </w:r>
        </w:p>
      </w:tc>
    </w:tr>
    <w:tr w:rsidR="00062519">
      <w:trPr>
        <w:jc w:val="center"/>
      </w:trPr>
      <w:tc>
        <w:tcPr>
          <w:tcW w:w="1548" w:type="dxa"/>
        </w:tcPr>
        <w:p w:rsidR="00062519" w:rsidRDefault="00062519">
          <w:pPr>
            <w:pStyle w:val="Header"/>
            <w:spacing w:before="40"/>
          </w:pPr>
        </w:p>
      </w:tc>
      <w:tc>
        <w:tcPr>
          <w:tcW w:w="5764" w:type="dxa"/>
        </w:tcPr>
        <w:p w:rsidR="00062519" w:rsidRDefault="00062519">
          <w:pPr>
            <w:pStyle w:val="Header"/>
            <w:spacing w:before="40"/>
          </w:pPr>
        </w:p>
      </w:tc>
    </w:tr>
    <w:tr w:rsidR="00062519">
      <w:trPr>
        <w:cantSplit/>
        <w:jc w:val="center"/>
      </w:trPr>
      <w:tc>
        <w:tcPr>
          <w:tcW w:w="7312" w:type="dxa"/>
          <w:gridSpan w:val="2"/>
        </w:tcPr>
        <w:p w:rsidR="00062519" w:rsidRDefault="00062519">
          <w:pPr>
            <w:pStyle w:val="Header"/>
            <w:spacing w:before="40"/>
          </w:pPr>
        </w:p>
      </w:tc>
    </w:tr>
  </w:tbl>
  <w:p w:rsidR="00062519" w:rsidRDefault="00062519">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rsidR="00062519">
      <w:trPr>
        <w:cantSplit/>
        <w:jc w:val="center"/>
      </w:trPr>
      <w:tc>
        <w:tcPr>
          <w:tcW w:w="7312" w:type="dxa"/>
          <w:gridSpan w:val="2"/>
        </w:tcPr>
        <w:p w:rsidR="00062519" w:rsidRDefault="00062519">
          <w:pPr>
            <w:pStyle w:val="Header"/>
            <w:ind w:right="17"/>
            <w:jc w:val="right"/>
          </w:pPr>
          <w:r>
            <w:rPr>
              <w:b/>
              <w:i/>
            </w:rPr>
            <w:fldChar w:fldCharType="begin"/>
          </w:r>
          <w:r>
            <w:rPr>
              <w:b/>
              <w:i/>
            </w:rPr>
            <w:instrText xml:space="preserve"> STYLEREF "Name of Act/Reg" </w:instrText>
          </w:r>
          <w:r>
            <w:rPr>
              <w:b/>
              <w:i/>
            </w:rPr>
            <w:fldChar w:fldCharType="separate"/>
          </w:r>
          <w:r w:rsidR="009F7B79">
            <w:rPr>
              <w:b/>
              <w:i/>
            </w:rPr>
            <w:t>Pay-roll Tax Act 2002</w:t>
          </w:r>
          <w:r>
            <w:rPr>
              <w:b/>
              <w:i/>
            </w:rPr>
            <w:fldChar w:fldCharType="end"/>
          </w:r>
        </w:p>
      </w:tc>
    </w:tr>
    <w:tr w:rsidR="00062519">
      <w:trPr>
        <w:jc w:val="center"/>
      </w:trPr>
      <w:tc>
        <w:tcPr>
          <w:tcW w:w="5760" w:type="dxa"/>
        </w:tcPr>
        <w:p w:rsidR="00062519" w:rsidRDefault="00062519">
          <w:pPr>
            <w:pStyle w:val="Header"/>
            <w:spacing w:before="40"/>
            <w:jc w:val="right"/>
          </w:pPr>
          <w:r>
            <w:fldChar w:fldCharType="begin"/>
          </w:r>
          <w:r>
            <w:instrText xml:space="preserve"> STYLEREF "nHeading 3" </w:instrText>
          </w:r>
          <w:r>
            <w:fldChar w:fldCharType="separate"/>
          </w:r>
          <w:r w:rsidR="009F7B79">
            <w:t>Compilation table</w:t>
          </w:r>
          <w:r>
            <w:fldChar w:fldCharType="end"/>
          </w:r>
        </w:p>
      </w:tc>
      <w:tc>
        <w:tcPr>
          <w:tcW w:w="1552" w:type="dxa"/>
        </w:tcPr>
        <w:p w:rsidR="00062519" w:rsidRDefault="00062519">
          <w:pPr>
            <w:pStyle w:val="Header"/>
            <w:spacing w:before="40"/>
            <w:ind w:right="17"/>
            <w:jc w:val="right"/>
          </w:pPr>
          <w:r>
            <w:rPr>
              <w:b/>
            </w:rPr>
            <w:fldChar w:fldCharType="begin"/>
          </w:r>
          <w:r>
            <w:rPr>
              <w:b/>
            </w:rPr>
            <w:instrText xml:space="preserve"> STYLEREF "nHeading 2" </w:instrText>
          </w:r>
          <w:r>
            <w:rPr>
              <w:b/>
            </w:rPr>
            <w:fldChar w:fldCharType="separate"/>
          </w:r>
          <w:r w:rsidR="009F7B79">
            <w:rPr>
              <w:b/>
            </w:rPr>
            <w:t>Notes</w:t>
          </w:r>
          <w:r>
            <w:rPr>
              <w:b/>
            </w:rPr>
            <w:fldChar w:fldCharType="end"/>
          </w:r>
        </w:p>
      </w:tc>
    </w:tr>
    <w:tr w:rsidR="00062519">
      <w:trPr>
        <w:jc w:val="center"/>
      </w:trPr>
      <w:tc>
        <w:tcPr>
          <w:tcW w:w="5760" w:type="dxa"/>
        </w:tcPr>
        <w:p w:rsidR="00062519" w:rsidRDefault="00062519">
          <w:pPr>
            <w:pStyle w:val="Header"/>
            <w:spacing w:before="40"/>
            <w:jc w:val="right"/>
          </w:pPr>
        </w:p>
      </w:tc>
      <w:tc>
        <w:tcPr>
          <w:tcW w:w="1552" w:type="dxa"/>
        </w:tcPr>
        <w:p w:rsidR="00062519" w:rsidRDefault="00062519">
          <w:pPr>
            <w:pStyle w:val="Header"/>
            <w:spacing w:before="40"/>
            <w:ind w:right="17"/>
            <w:jc w:val="right"/>
          </w:pPr>
        </w:p>
      </w:tc>
    </w:tr>
    <w:tr w:rsidR="00062519">
      <w:trPr>
        <w:cantSplit/>
        <w:jc w:val="center"/>
      </w:trPr>
      <w:tc>
        <w:tcPr>
          <w:tcW w:w="7312" w:type="dxa"/>
          <w:gridSpan w:val="2"/>
        </w:tcPr>
        <w:p w:rsidR="00062519" w:rsidRDefault="00062519">
          <w:pPr>
            <w:pStyle w:val="Header"/>
            <w:spacing w:before="40"/>
            <w:ind w:right="17"/>
            <w:jc w:val="right"/>
          </w:pPr>
        </w:p>
      </w:tc>
    </w:tr>
  </w:tbl>
  <w:p w:rsidR="00062519" w:rsidRDefault="00062519">
    <w:pPr>
      <w:pStyle w:val="Header"/>
      <w:pBdr>
        <w:top w:val="single" w:sz="4" w:space="1" w:color="auto"/>
      </w:pBdr>
    </w:pPr>
    <w:bookmarkStart w:id="110" w:name="Compilation"/>
    <w:bookmarkEnd w:id="11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48"/>
      <w:gridCol w:w="5915"/>
    </w:tblGrid>
    <w:tr w:rsidR="00C352B5">
      <w:trPr>
        <w:cantSplit/>
      </w:trPr>
      <w:tc>
        <w:tcPr>
          <w:tcW w:w="7263" w:type="dxa"/>
          <w:gridSpan w:val="2"/>
        </w:tcPr>
        <w:p w:rsidR="00C352B5" w:rsidRDefault="00C352B5">
          <w:pPr>
            <w:pStyle w:val="Header"/>
          </w:pPr>
          <w:r>
            <w:rPr>
              <w:b/>
              <w:i/>
            </w:rPr>
            <w:fldChar w:fldCharType="begin"/>
          </w:r>
          <w:r>
            <w:rPr>
              <w:b/>
              <w:i/>
            </w:rPr>
            <w:instrText xml:space="preserve"> STYLEREF "Name of Act/Reg" </w:instrText>
          </w:r>
          <w:r>
            <w:rPr>
              <w:b/>
              <w:i/>
            </w:rPr>
            <w:fldChar w:fldCharType="separate"/>
          </w:r>
          <w:r w:rsidR="009F7B79">
            <w:rPr>
              <w:b/>
              <w:i/>
            </w:rPr>
            <w:t>Pay-roll Tax Act 2002</w:t>
          </w:r>
          <w:r>
            <w:rPr>
              <w:b/>
              <w:i/>
            </w:rPr>
            <w:fldChar w:fldCharType="end"/>
          </w:r>
        </w:p>
      </w:tc>
    </w:tr>
    <w:tr w:rsidR="00C352B5">
      <w:tc>
        <w:tcPr>
          <w:tcW w:w="1348" w:type="dxa"/>
        </w:tcPr>
        <w:p w:rsidR="00C352B5" w:rsidRDefault="00C352B5">
          <w:pPr>
            <w:pStyle w:val="Header"/>
            <w:spacing w:before="40"/>
          </w:pPr>
        </w:p>
      </w:tc>
      <w:tc>
        <w:tcPr>
          <w:tcW w:w="5915" w:type="dxa"/>
        </w:tcPr>
        <w:p w:rsidR="00C352B5" w:rsidRDefault="00C352B5">
          <w:pPr>
            <w:pStyle w:val="Header"/>
            <w:spacing w:before="40"/>
          </w:pPr>
        </w:p>
      </w:tc>
    </w:tr>
    <w:tr w:rsidR="00C352B5">
      <w:tc>
        <w:tcPr>
          <w:tcW w:w="1348" w:type="dxa"/>
        </w:tcPr>
        <w:p w:rsidR="00C352B5" w:rsidRDefault="00C352B5">
          <w:pPr>
            <w:pStyle w:val="Header"/>
            <w:spacing w:before="40"/>
          </w:pPr>
        </w:p>
      </w:tc>
      <w:tc>
        <w:tcPr>
          <w:tcW w:w="5915" w:type="dxa"/>
        </w:tcPr>
        <w:p w:rsidR="00C352B5" w:rsidRDefault="00C352B5">
          <w:pPr>
            <w:pStyle w:val="Header"/>
            <w:spacing w:before="40"/>
          </w:pPr>
        </w:p>
      </w:tc>
    </w:tr>
    <w:tr w:rsidR="00C352B5">
      <w:trPr>
        <w:cantSplit/>
      </w:trPr>
      <w:tc>
        <w:tcPr>
          <w:tcW w:w="7263" w:type="dxa"/>
          <w:gridSpan w:val="2"/>
        </w:tcPr>
        <w:p w:rsidR="00C352B5" w:rsidRDefault="00C352B5">
          <w:pPr>
            <w:pStyle w:val="Header"/>
            <w:spacing w:before="40"/>
          </w:pPr>
          <w:r>
            <w:t>Defined terms</w:t>
          </w:r>
        </w:p>
      </w:tc>
    </w:tr>
  </w:tbl>
  <w:p w:rsidR="00C352B5" w:rsidRDefault="00C352B5">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884"/>
      <w:gridCol w:w="1379"/>
    </w:tblGrid>
    <w:tr w:rsidR="00C352B5">
      <w:trPr>
        <w:cantSplit/>
      </w:trPr>
      <w:tc>
        <w:tcPr>
          <w:tcW w:w="7263" w:type="dxa"/>
          <w:gridSpan w:val="2"/>
        </w:tcPr>
        <w:p w:rsidR="00C352B5" w:rsidRDefault="00C352B5">
          <w:pPr>
            <w:pStyle w:val="Header"/>
            <w:spacing w:before="40"/>
            <w:ind w:right="17"/>
            <w:jc w:val="right"/>
          </w:pPr>
          <w:r>
            <w:rPr>
              <w:b/>
              <w:i/>
            </w:rPr>
            <w:fldChar w:fldCharType="begin"/>
          </w:r>
          <w:r>
            <w:rPr>
              <w:b/>
              <w:i/>
            </w:rPr>
            <w:instrText xml:space="preserve"> STYLEREF "Name of Act/Reg" </w:instrText>
          </w:r>
          <w:r>
            <w:rPr>
              <w:b/>
              <w:i/>
            </w:rPr>
            <w:fldChar w:fldCharType="separate"/>
          </w:r>
          <w:r w:rsidR="009F7B79">
            <w:rPr>
              <w:b/>
              <w:i/>
            </w:rPr>
            <w:t>Pay-roll Tax Act 2002</w:t>
          </w:r>
          <w:r>
            <w:rPr>
              <w:b/>
              <w:i/>
            </w:rPr>
            <w:fldChar w:fldCharType="end"/>
          </w:r>
        </w:p>
      </w:tc>
    </w:tr>
    <w:tr w:rsidR="00C352B5">
      <w:tc>
        <w:tcPr>
          <w:tcW w:w="5884" w:type="dxa"/>
        </w:tcPr>
        <w:p w:rsidR="00C352B5" w:rsidRDefault="00C352B5">
          <w:pPr>
            <w:pStyle w:val="Header"/>
            <w:spacing w:before="40"/>
            <w:jc w:val="right"/>
          </w:pPr>
        </w:p>
      </w:tc>
      <w:tc>
        <w:tcPr>
          <w:tcW w:w="1379" w:type="dxa"/>
        </w:tcPr>
        <w:p w:rsidR="00C352B5" w:rsidRDefault="00C352B5">
          <w:pPr>
            <w:pStyle w:val="Header"/>
            <w:spacing w:before="40"/>
            <w:ind w:right="17"/>
            <w:jc w:val="right"/>
          </w:pPr>
        </w:p>
      </w:tc>
    </w:tr>
    <w:tr w:rsidR="00C352B5">
      <w:tc>
        <w:tcPr>
          <w:tcW w:w="5884" w:type="dxa"/>
        </w:tcPr>
        <w:p w:rsidR="00C352B5" w:rsidRDefault="00C352B5">
          <w:pPr>
            <w:pStyle w:val="Header"/>
            <w:spacing w:before="40"/>
            <w:jc w:val="right"/>
          </w:pPr>
        </w:p>
      </w:tc>
      <w:tc>
        <w:tcPr>
          <w:tcW w:w="1379" w:type="dxa"/>
        </w:tcPr>
        <w:p w:rsidR="00C352B5" w:rsidRDefault="00C352B5">
          <w:pPr>
            <w:pStyle w:val="Header"/>
            <w:spacing w:before="40"/>
            <w:ind w:right="17"/>
            <w:jc w:val="right"/>
          </w:pPr>
        </w:p>
      </w:tc>
    </w:tr>
    <w:tr w:rsidR="00C352B5">
      <w:trPr>
        <w:cantSplit/>
      </w:trPr>
      <w:tc>
        <w:tcPr>
          <w:tcW w:w="7263" w:type="dxa"/>
          <w:gridSpan w:val="2"/>
        </w:tcPr>
        <w:p w:rsidR="00C352B5" w:rsidRDefault="00C352B5">
          <w:pPr>
            <w:pStyle w:val="Header"/>
            <w:spacing w:before="40"/>
            <w:ind w:right="17"/>
            <w:jc w:val="right"/>
          </w:pPr>
          <w:r>
            <w:t>Defined terms</w:t>
          </w:r>
        </w:p>
      </w:tc>
    </w:tr>
  </w:tbl>
  <w:p w:rsidR="00C352B5" w:rsidRDefault="00C352B5">
    <w:pPr>
      <w:pStyle w:val="Header"/>
      <w:pBdr>
        <w:top w:val="single" w:sz="4" w:space="1" w:color="auto"/>
      </w:pBdr>
    </w:pPr>
    <w:bookmarkStart w:id="113" w:name="DefinedTerms"/>
    <w:bookmarkEnd w:id="113"/>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2B" w:rsidRDefault="00454B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2B" w:rsidRDefault="00454B2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2B" w:rsidRDefault="00454B2B">
    <w:pPr>
      <w:pStyle w:val="Header"/>
    </w:pPr>
    <w:bookmarkStart w:id="114" w:name="Coversheet"/>
    <w:bookmarkEnd w:id="1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79" w:rsidRDefault="009F7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2B" w:rsidRDefault="00454B2B">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54B2B">
      <w:trPr>
        <w:cantSplit/>
      </w:trPr>
      <w:tc>
        <w:tcPr>
          <w:tcW w:w="7258" w:type="dxa"/>
          <w:gridSpan w:val="2"/>
        </w:tcPr>
        <w:p w:rsidR="00454B2B" w:rsidRDefault="00BB1B29">
          <w:pPr>
            <w:pStyle w:val="Header"/>
          </w:pPr>
          <w:r>
            <w:rPr>
              <w:b/>
              <w:i/>
            </w:rPr>
            <w:fldChar w:fldCharType="begin"/>
          </w:r>
          <w:r>
            <w:rPr>
              <w:b/>
              <w:i/>
            </w:rPr>
            <w:instrText xml:space="preserve"> STYLEREF "Name of Act/Reg" </w:instrText>
          </w:r>
          <w:r>
            <w:rPr>
              <w:b/>
              <w:i/>
            </w:rPr>
            <w:fldChar w:fldCharType="separate"/>
          </w:r>
          <w:r w:rsidR="009F7B79">
            <w:rPr>
              <w:b/>
              <w:i/>
            </w:rPr>
            <w:t>Pay-roll Tax Act 2002</w:t>
          </w:r>
          <w:r>
            <w:rPr>
              <w:b/>
              <w:i/>
            </w:rPr>
            <w:fldChar w:fldCharType="end"/>
          </w:r>
        </w:p>
      </w:tc>
    </w:tr>
    <w:tr w:rsidR="00454B2B">
      <w:tc>
        <w:tcPr>
          <w:tcW w:w="1548" w:type="dxa"/>
        </w:tcPr>
        <w:p w:rsidR="00454B2B" w:rsidRDefault="00454B2B">
          <w:pPr>
            <w:pStyle w:val="Header"/>
            <w:spacing w:before="40"/>
          </w:pPr>
        </w:p>
      </w:tc>
      <w:tc>
        <w:tcPr>
          <w:tcW w:w="5715" w:type="dxa"/>
        </w:tcPr>
        <w:p w:rsidR="00454B2B" w:rsidRDefault="00454B2B">
          <w:pPr>
            <w:pStyle w:val="Header"/>
            <w:spacing w:before="40"/>
          </w:pPr>
        </w:p>
      </w:tc>
    </w:tr>
    <w:tr w:rsidR="00454B2B">
      <w:tc>
        <w:tcPr>
          <w:tcW w:w="1548" w:type="dxa"/>
        </w:tcPr>
        <w:p w:rsidR="00454B2B" w:rsidRDefault="00454B2B">
          <w:pPr>
            <w:pStyle w:val="Header"/>
            <w:spacing w:before="40"/>
          </w:pPr>
        </w:p>
      </w:tc>
      <w:tc>
        <w:tcPr>
          <w:tcW w:w="5715" w:type="dxa"/>
        </w:tcPr>
        <w:p w:rsidR="00454B2B" w:rsidRDefault="00454B2B">
          <w:pPr>
            <w:pStyle w:val="Header"/>
            <w:spacing w:before="40"/>
          </w:pPr>
        </w:p>
      </w:tc>
    </w:tr>
    <w:tr w:rsidR="00454B2B">
      <w:trPr>
        <w:cantSplit/>
      </w:trPr>
      <w:tc>
        <w:tcPr>
          <w:tcW w:w="7258" w:type="dxa"/>
          <w:gridSpan w:val="2"/>
        </w:tcPr>
        <w:p w:rsidR="00454B2B" w:rsidRDefault="00BB1B29">
          <w:pPr>
            <w:pStyle w:val="Header"/>
            <w:spacing w:before="40"/>
          </w:pPr>
          <w:r>
            <w:t>Contents</w:t>
          </w:r>
        </w:p>
      </w:tc>
    </w:tr>
  </w:tbl>
  <w:p w:rsidR="00454B2B" w:rsidRDefault="00454B2B">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454B2B">
      <w:trPr>
        <w:cantSplit/>
      </w:trPr>
      <w:tc>
        <w:tcPr>
          <w:tcW w:w="7258" w:type="dxa"/>
          <w:gridSpan w:val="2"/>
        </w:tcPr>
        <w:p w:rsidR="00454B2B" w:rsidRDefault="00BB1B29">
          <w:pPr>
            <w:pStyle w:val="Header"/>
            <w:ind w:right="17"/>
            <w:jc w:val="right"/>
          </w:pPr>
          <w:r>
            <w:rPr>
              <w:b/>
              <w:i/>
            </w:rPr>
            <w:fldChar w:fldCharType="begin"/>
          </w:r>
          <w:r>
            <w:rPr>
              <w:b/>
              <w:i/>
            </w:rPr>
            <w:instrText xml:space="preserve"> STYLEREF "Name of Act/Reg" </w:instrText>
          </w:r>
          <w:r>
            <w:rPr>
              <w:b/>
              <w:i/>
            </w:rPr>
            <w:fldChar w:fldCharType="separate"/>
          </w:r>
          <w:r w:rsidR="009F7B79">
            <w:rPr>
              <w:b/>
              <w:i/>
            </w:rPr>
            <w:t>Pay-roll Tax Act 2002</w:t>
          </w:r>
          <w:r>
            <w:rPr>
              <w:b/>
              <w:i/>
            </w:rPr>
            <w:fldChar w:fldCharType="end"/>
          </w:r>
        </w:p>
      </w:tc>
    </w:tr>
    <w:tr w:rsidR="00454B2B">
      <w:tc>
        <w:tcPr>
          <w:tcW w:w="5715" w:type="dxa"/>
        </w:tcPr>
        <w:p w:rsidR="00454B2B" w:rsidRDefault="00454B2B">
          <w:pPr>
            <w:pStyle w:val="Header"/>
            <w:spacing w:before="40"/>
            <w:jc w:val="right"/>
          </w:pPr>
        </w:p>
      </w:tc>
      <w:tc>
        <w:tcPr>
          <w:tcW w:w="1548" w:type="dxa"/>
        </w:tcPr>
        <w:p w:rsidR="00454B2B" w:rsidRDefault="00454B2B">
          <w:pPr>
            <w:pStyle w:val="Header"/>
            <w:spacing w:before="40"/>
            <w:ind w:right="17"/>
            <w:jc w:val="right"/>
          </w:pPr>
        </w:p>
      </w:tc>
    </w:tr>
    <w:tr w:rsidR="00454B2B">
      <w:tc>
        <w:tcPr>
          <w:tcW w:w="5715" w:type="dxa"/>
        </w:tcPr>
        <w:p w:rsidR="00454B2B" w:rsidRDefault="00454B2B">
          <w:pPr>
            <w:pStyle w:val="Header"/>
            <w:spacing w:before="40"/>
            <w:jc w:val="right"/>
          </w:pPr>
        </w:p>
      </w:tc>
      <w:tc>
        <w:tcPr>
          <w:tcW w:w="1548" w:type="dxa"/>
        </w:tcPr>
        <w:p w:rsidR="00454B2B" w:rsidRDefault="00454B2B">
          <w:pPr>
            <w:pStyle w:val="Header"/>
            <w:spacing w:before="40"/>
            <w:ind w:right="17"/>
            <w:jc w:val="right"/>
          </w:pPr>
        </w:p>
      </w:tc>
    </w:tr>
    <w:tr w:rsidR="00454B2B">
      <w:trPr>
        <w:cantSplit/>
      </w:trPr>
      <w:tc>
        <w:tcPr>
          <w:tcW w:w="7258" w:type="dxa"/>
          <w:gridSpan w:val="2"/>
        </w:tcPr>
        <w:p w:rsidR="00454B2B" w:rsidRDefault="00BB1B29">
          <w:pPr>
            <w:pStyle w:val="Header"/>
            <w:spacing w:before="40"/>
            <w:ind w:right="17"/>
            <w:jc w:val="right"/>
          </w:pPr>
          <w:r>
            <w:t>Contents</w:t>
          </w:r>
        </w:p>
      </w:tc>
    </w:tr>
  </w:tbl>
  <w:p w:rsidR="00454B2B" w:rsidRDefault="00454B2B">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2B" w:rsidRDefault="00454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54B2B">
      <w:trPr>
        <w:cantSplit/>
      </w:trPr>
      <w:tc>
        <w:tcPr>
          <w:tcW w:w="7258" w:type="dxa"/>
          <w:gridSpan w:val="2"/>
        </w:tcPr>
        <w:p w:rsidR="00454B2B" w:rsidRDefault="00BB1B29">
          <w:pPr>
            <w:pStyle w:val="Header"/>
          </w:pPr>
          <w:r>
            <w:rPr>
              <w:b/>
              <w:i/>
            </w:rPr>
            <w:fldChar w:fldCharType="begin"/>
          </w:r>
          <w:r>
            <w:rPr>
              <w:b/>
              <w:i/>
            </w:rPr>
            <w:instrText>Styleref "Name of Act/Reg"</w:instrText>
          </w:r>
          <w:r>
            <w:rPr>
              <w:b/>
              <w:i/>
            </w:rPr>
            <w:fldChar w:fldCharType="separate"/>
          </w:r>
          <w:r w:rsidR="009F7B79">
            <w:rPr>
              <w:b/>
              <w:i/>
            </w:rPr>
            <w:t>Pay-roll Tax Act 2002</w:t>
          </w:r>
          <w:r>
            <w:rPr>
              <w:b/>
              <w:i/>
            </w:rPr>
            <w:fldChar w:fldCharType="end"/>
          </w:r>
        </w:p>
      </w:tc>
    </w:tr>
    <w:tr w:rsidR="00454B2B">
      <w:tc>
        <w:tcPr>
          <w:tcW w:w="1548" w:type="dxa"/>
        </w:tcPr>
        <w:p w:rsidR="00454B2B" w:rsidRDefault="00BB1B29">
          <w:pPr>
            <w:pStyle w:val="Header"/>
            <w:spacing w:before="40"/>
          </w:pPr>
          <w:r>
            <w:rPr>
              <w:b/>
            </w:rPr>
            <w:fldChar w:fldCharType="begin"/>
          </w:r>
          <w:r>
            <w:rPr>
              <w:b/>
            </w:rPr>
            <w:instrText xml:space="preserve"> styleref CharPartNo </w:instrText>
          </w:r>
          <w:r>
            <w:rPr>
              <w:b/>
            </w:rPr>
            <w:fldChar w:fldCharType="end"/>
          </w:r>
        </w:p>
      </w:tc>
      <w:tc>
        <w:tcPr>
          <w:tcW w:w="5715" w:type="dxa"/>
        </w:tcPr>
        <w:p w:rsidR="00454B2B" w:rsidRDefault="00BB1B29">
          <w:pPr>
            <w:pStyle w:val="Header"/>
            <w:spacing w:before="40"/>
          </w:pPr>
          <w:r>
            <w:fldChar w:fldCharType="begin"/>
          </w:r>
          <w:r>
            <w:instrText xml:space="preserve"> styleref CharPartText </w:instrText>
          </w:r>
          <w:r>
            <w:fldChar w:fldCharType="end"/>
          </w:r>
        </w:p>
      </w:tc>
    </w:tr>
    <w:tr w:rsidR="00454B2B">
      <w:tc>
        <w:tcPr>
          <w:tcW w:w="1548" w:type="dxa"/>
        </w:tcPr>
        <w:p w:rsidR="00454B2B" w:rsidRDefault="00BB1B29">
          <w:pPr>
            <w:pStyle w:val="Header"/>
            <w:spacing w:before="40"/>
          </w:pPr>
          <w:r>
            <w:rPr>
              <w:b/>
            </w:rPr>
            <w:fldChar w:fldCharType="begin"/>
          </w:r>
          <w:r>
            <w:rPr>
              <w:b/>
            </w:rPr>
            <w:instrText xml:space="preserve"> styleref CharDivNo </w:instrText>
          </w:r>
          <w:r>
            <w:rPr>
              <w:b/>
            </w:rPr>
            <w:fldChar w:fldCharType="end"/>
          </w:r>
        </w:p>
      </w:tc>
      <w:tc>
        <w:tcPr>
          <w:tcW w:w="5715" w:type="dxa"/>
        </w:tcPr>
        <w:p w:rsidR="00454B2B" w:rsidRDefault="00BB1B29">
          <w:pPr>
            <w:pStyle w:val="Header"/>
            <w:spacing w:before="40"/>
          </w:pPr>
          <w:r>
            <w:fldChar w:fldCharType="begin"/>
          </w:r>
          <w:r>
            <w:instrText xml:space="preserve"> styleref CharDivText </w:instrText>
          </w:r>
          <w:r>
            <w:fldChar w:fldCharType="end"/>
          </w:r>
        </w:p>
      </w:tc>
    </w:tr>
    <w:tr w:rsidR="00454B2B">
      <w:trPr>
        <w:cantSplit/>
      </w:trPr>
      <w:tc>
        <w:tcPr>
          <w:tcW w:w="7258" w:type="dxa"/>
          <w:gridSpan w:val="2"/>
        </w:tcPr>
        <w:p w:rsidR="00454B2B" w:rsidRDefault="00BB1B29">
          <w:pPr>
            <w:pStyle w:val="Header"/>
            <w:spacing w:before="40"/>
          </w:pPr>
          <w:r>
            <w:rPr>
              <w:b/>
            </w:rPr>
            <w:t xml:space="preserve">s. </w:t>
          </w:r>
          <w:r>
            <w:rPr>
              <w:b/>
            </w:rPr>
            <w:fldChar w:fldCharType="begin"/>
          </w:r>
          <w:r>
            <w:rPr>
              <w:b/>
            </w:rPr>
            <w:instrText>styleref CharSectno</w:instrText>
          </w:r>
          <w:r>
            <w:rPr>
              <w:b/>
            </w:rPr>
            <w:fldChar w:fldCharType="separate"/>
          </w:r>
          <w:r w:rsidR="009F7B79">
            <w:rPr>
              <w:b/>
            </w:rPr>
            <w:t>1</w:t>
          </w:r>
          <w:r>
            <w:rPr>
              <w:b/>
            </w:rPr>
            <w:fldChar w:fldCharType="end"/>
          </w:r>
        </w:p>
      </w:tc>
    </w:tr>
  </w:tbl>
  <w:p w:rsidR="00454B2B" w:rsidRDefault="00454B2B">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454B2B">
      <w:trPr>
        <w:cantSplit/>
      </w:trPr>
      <w:tc>
        <w:tcPr>
          <w:tcW w:w="7258" w:type="dxa"/>
          <w:gridSpan w:val="2"/>
        </w:tcPr>
        <w:p w:rsidR="00454B2B" w:rsidRDefault="00BB1B29">
          <w:pPr>
            <w:pStyle w:val="Header"/>
            <w:ind w:right="17"/>
            <w:jc w:val="right"/>
          </w:pPr>
          <w:r>
            <w:rPr>
              <w:b/>
              <w:i/>
            </w:rPr>
            <w:fldChar w:fldCharType="begin"/>
          </w:r>
          <w:r>
            <w:rPr>
              <w:b/>
              <w:i/>
            </w:rPr>
            <w:instrText>Styleref "Name of Act/Reg"</w:instrText>
          </w:r>
          <w:r>
            <w:rPr>
              <w:b/>
              <w:i/>
            </w:rPr>
            <w:fldChar w:fldCharType="separate"/>
          </w:r>
          <w:r w:rsidR="009F7B79">
            <w:rPr>
              <w:b/>
              <w:i/>
            </w:rPr>
            <w:t>Pay-roll Tax Act 2002</w:t>
          </w:r>
          <w:r>
            <w:rPr>
              <w:b/>
              <w:i/>
            </w:rPr>
            <w:fldChar w:fldCharType="end"/>
          </w:r>
        </w:p>
      </w:tc>
    </w:tr>
    <w:tr w:rsidR="00454B2B">
      <w:tc>
        <w:tcPr>
          <w:tcW w:w="5715" w:type="dxa"/>
        </w:tcPr>
        <w:p w:rsidR="00454B2B" w:rsidRDefault="00BB1B29">
          <w:pPr>
            <w:pStyle w:val="Header"/>
            <w:spacing w:before="40"/>
            <w:jc w:val="right"/>
          </w:pPr>
          <w:r>
            <w:fldChar w:fldCharType="begin"/>
          </w:r>
          <w:r>
            <w:instrText xml:space="preserve"> styleref CharPartText </w:instrText>
          </w:r>
          <w:r>
            <w:fldChar w:fldCharType="end"/>
          </w:r>
        </w:p>
      </w:tc>
      <w:tc>
        <w:tcPr>
          <w:tcW w:w="1548" w:type="dxa"/>
        </w:tcPr>
        <w:p w:rsidR="00454B2B" w:rsidRDefault="00BB1B29">
          <w:pPr>
            <w:pStyle w:val="Header"/>
            <w:spacing w:before="40"/>
            <w:ind w:right="17"/>
            <w:jc w:val="right"/>
          </w:pPr>
          <w:r>
            <w:rPr>
              <w:b/>
            </w:rPr>
            <w:fldChar w:fldCharType="begin"/>
          </w:r>
          <w:r>
            <w:rPr>
              <w:b/>
            </w:rPr>
            <w:instrText xml:space="preserve"> styleref CharPartNo </w:instrText>
          </w:r>
          <w:r>
            <w:rPr>
              <w:b/>
            </w:rPr>
            <w:fldChar w:fldCharType="end"/>
          </w:r>
        </w:p>
      </w:tc>
    </w:tr>
    <w:tr w:rsidR="00454B2B">
      <w:tc>
        <w:tcPr>
          <w:tcW w:w="5715" w:type="dxa"/>
        </w:tcPr>
        <w:p w:rsidR="00454B2B" w:rsidRDefault="00BB1B29">
          <w:pPr>
            <w:pStyle w:val="Header"/>
            <w:spacing w:before="40"/>
            <w:jc w:val="right"/>
          </w:pPr>
          <w:r>
            <w:fldChar w:fldCharType="begin"/>
          </w:r>
          <w:r>
            <w:instrText xml:space="preserve"> styleref CharDivText </w:instrText>
          </w:r>
          <w:r>
            <w:fldChar w:fldCharType="end"/>
          </w:r>
        </w:p>
      </w:tc>
      <w:tc>
        <w:tcPr>
          <w:tcW w:w="1548" w:type="dxa"/>
        </w:tcPr>
        <w:p w:rsidR="00454B2B" w:rsidRDefault="00BB1B29">
          <w:pPr>
            <w:pStyle w:val="Header"/>
            <w:spacing w:before="40"/>
            <w:ind w:right="17"/>
            <w:jc w:val="right"/>
          </w:pPr>
          <w:r>
            <w:rPr>
              <w:b/>
            </w:rPr>
            <w:fldChar w:fldCharType="begin"/>
          </w:r>
          <w:r>
            <w:rPr>
              <w:b/>
            </w:rPr>
            <w:instrText xml:space="preserve"> styleref CharDivNo </w:instrText>
          </w:r>
          <w:r>
            <w:rPr>
              <w:b/>
            </w:rPr>
            <w:fldChar w:fldCharType="end"/>
          </w:r>
        </w:p>
      </w:tc>
    </w:tr>
    <w:tr w:rsidR="00454B2B">
      <w:trPr>
        <w:cantSplit/>
      </w:trPr>
      <w:tc>
        <w:tcPr>
          <w:tcW w:w="7258" w:type="dxa"/>
          <w:gridSpan w:val="2"/>
        </w:tcPr>
        <w:p w:rsidR="00454B2B" w:rsidRDefault="00BB1B29">
          <w:pPr>
            <w:pStyle w:val="Header"/>
            <w:spacing w:before="40"/>
            <w:ind w:right="17"/>
            <w:jc w:val="right"/>
          </w:pPr>
          <w:r>
            <w:rPr>
              <w:b/>
            </w:rPr>
            <w:t xml:space="preserve">s. </w:t>
          </w:r>
          <w:r>
            <w:rPr>
              <w:b/>
            </w:rPr>
            <w:fldChar w:fldCharType="begin"/>
          </w:r>
          <w:r>
            <w:rPr>
              <w:b/>
            </w:rPr>
            <w:instrText>styleref CharSectno</w:instrText>
          </w:r>
          <w:r>
            <w:rPr>
              <w:b/>
            </w:rPr>
            <w:fldChar w:fldCharType="separate"/>
          </w:r>
          <w:r w:rsidR="009F7B79">
            <w:rPr>
              <w:b/>
            </w:rPr>
            <w:t>1</w:t>
          </w:r>
          <w:r>
            <w:rPr>
              <w:b/>
            </w:rPr>
            <w:fldChar w:fldCharType="end"/>
          </w:r>
        </w:p>
      </w:tc>
    </w:tr>
  </w:tbl>
  <w:p w:rsidR="00454B2B" w:rsidRDefault="00454B2B">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B2B" w:rsidRDefault="0045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DA8E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2438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34C4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B6A88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7FCC74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CC28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9846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F07B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4465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C869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EE3987"/>
    <w:multiLevelType w:val="hybridMultilevel"/>
    <w:tmpl w:val="65DC1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C2B2BA06"/>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151130175118"/>
    <w:docVar w:name="WAFER_20140122164520" w:val="RemoveTocBookmarks,RemoveUnusedBookmarks,RemoveLanguageTags,UsedStyles,ResetPageSize,UpdateArrangement"/>
    <w:docVar w:name="WAFER_20140122164520_GUID" w:val="59d1f478-da0a-475a-9fd8-063ac35abe39"/>
    <w:docVar w:name="WAFER_20140122172823" w:val="RemoveTocBookmarks,RunningHeaders"/>
    <w:docVar w:name="WAFER_20140122172823_GUID" w:val="d76d7c35-fc99-4317-92a5-d681dc8a41a3"/>
    <w:docVar w:name="WAFER_20150709142951" w:val="ResetPageSize,UpdateArrangement,UpdateNTable"/>
    <w:docVar w:name="WAFER_20150709142951_GUID" w:val="55a0ebbd-c55d-4219-8fea-fdcb3c72862c"/>
    <w:docVar w:name="WAFER_20151109154907" w:val="UpdateStyles"/>
    <w:docVar w:name="WAFER_20151109154907_GUID" w:val="2c44a4c0-24f7-4a46-8974-089703c43868"/>
    <w:docVar w:name="WAFER_20151109155558" w:val="UsedStyles"/>
    <w:docVar w:name="WAFER_20151109155558_GUID" w:val="aef7b747-471d-430e-93cf-e4aab13e4577"/>
    <w:docVar w:name="WAFER_20151130175118" w:val="RemoveTrackChanges"/>
    <w:docVar w:name="WAFER_20151130175118_GUID" w:val="a88d67ec-c524-40b2-b8ee-b32debc6c362"/>
  </w:docVars>
  <w:rsids>
    <w:rsidRoot w:val="00454B2B"/>
    <w:rsid w:val="00062519"/>
    <w:rsid w:val="001B63A1"/>
    <w:rsid w:val="00454B2B"/>
    <w:rsid w:val="00492349"/>
    <w:rsid w:val="00830B3D"/>
    <w:rsid w:val="008D4662"/>
    <w:rsid w:val="009F7B79"/>
    <w:rsid w:val="00B27A8D"/>
    <w:rsid w:val="00B935A3"/>
    <w:rsid w:val="00BB1B29"/>
    <w:rsid w:val="00BD428D"/>
    <w:rsid w:val="00BE40B2"/>
    <w:rsid w:val="00C352B5"/>
    <w:rsid w:val="00F932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AA18B00A-6659-4596-918E-2B4F0DAF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qFormat/>
    <w:pPr>
      <w:pageBreakBefore w:val="0"/>
      <w:spacing w:line="240" w:lineRule="auto"/>
    </w:pPr>
    <w:rPr>
      <w:sz w:val="26"/>
    </w:rPr>
  </w:style>
  <w:style w:type="paragraph" w:customStyle="1" w:styleId="nHeading3">
    <w:name w:val="nHeading 3"/>
    <w:basedOn w:val="Heading3"/>
    <w:qFormat/>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zTHeadingNAm">
    <w:name w:val="zTHeadingNAm"/>
    <w:basedOn w:val="Normal"/>
    <w:pPr>
      <w:keepNext/>
      <w:spacing w:before="160" w:after="60" w:line="260" w:lineRule="atLeast"/>
      <w:ind w:left="1446" w:right="142"/>
      <w:jc w:val="center"/>
    </w:pPr>
    <w:rPr>
      <w:b/>
      <w:bCs/>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THeadingNAm">
    <w:name w:val="THeadingNAm"/>
    <w:basedOn w:val="Normal"/>
    <w:pPr>
      <w:keepNext/>
      <w:spacing w:before="160" w:after="60" w:line="260" w:lineRule="atLeast"/>
      <w:ind w:left="879" w:right="142"/>
      <w:jc w:val="center"/>
    </w:pPr>
    <w:rPr>
      <w:b/>
      <w:bCs/>
    </w:rPr>
  </w:style>
  <w:style w:type="paragraph" w:styleId="BalloonText">
    <w:name w:val="Balloon Text"/>
    <w:basedOn w:val="Normal"/>
    <w:link w:val="BalloonTextChar"/>
    <w:uiPriority w:val="99"/>
    <w:semiHidden/>
    <w:unhideWhenUsed/>
    <w:rsid w:val="00492349"/>
    <w:rPr>
      <w:rFonts w:ascii="Tahoma" w:hAnsi="Tahoma" w:cs="Tahoma"/>
      <w:sz w:val="16"/>
      <w:szCs w:val="16"/>
    </w:rPr>
  </w:style>
  <w:style w:type="character" w:customStyle="1" w:styleId="BalloonTextChar">
    <w:name w:val="Balloon Text Char"/>
    <w:basedOn w:val="DefaultParagraphFont"/>
    <w:link w:val="BalloonText"/>
    <w:uiPriority w:val="99"/>
    <w:semiHidden/>
    <w:rsid w:val="00492349"/>
    <w:rPr>
      <w:rFonts w:ascii="Tahoma" w:hAnsi="Tahoma" w:cs="Tahoma"/>
      <w:sz w:val="16"/>
      <w:szCs w:val="16"/>
    </w:rPr>
  </w:style>
  <w:style w:type="paragraph" w:customStyle="1" w:styleId="nStatement">
    <w:name w:val="nStatement"/>
    <w:rsid w:val="00062519"/>
    <w:pPr>
      <w:spacing w:before="80"/>
    </w:pPr>
    <w:rPr>
      <w:rFonts w:ascii="Times New Roman" w:hAnsi="Times New Roman"/>
    </w:rPr>
  </w:style>
  <w:style w:type="paragraph" w:customStyle="1" w:styleId="nNote">
    <w:name w:val="nNote"/>
    <w:rsid w:val="00062519"/>
    <w:pPr>
      <w:spacing w:before="80"/>
      <w:ind w:left="454" w:hanging="454"/>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8.wmf"/><Relationship Id="rId39" Type="http://schemas.openxmlformats.org/officeDocument/2006/relationships/footer" Target="footer9.xml"/><Relationship Id="rId21" Type="http://schemas.openxmlformats.org/officeDocument/2006/relationships/image" Target="media/image3.wmf"/><Relationship Id="rId34" Type="http://schemas.openxmlformats.org/officeDocument/2006/relationships/header" Target="header1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header" Target="header12.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wmf"/><Relationship Id="rId28" Type="http://schemas.openxmlformats.org/officeDocument/2006/relationships/header" Target="header8.xm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wmf"/><Relationship Id="rId33" Type="http://schemas.openxmlformats.org/officeDocument/2006/relationships/header" Target="header13.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2817</Words>
  <Characters>12623</Characters>
  <Application>Microsoft Office Word</Application>
  <DocSecurity>0</DocSecurity>
  <Lines>467</Lines>
  <Paragraphs>266</Paragraphs>
  <ScaleCrop>false</ScaleCrop>
  <HeadingPairs>
    <vt:vector size="2" baseType="variant">
      <vt:variant>
        <vt:lpstr>Title</vt:lpstr>
      </vt:variant>
      <vt:variant>
        <vt:i4>1</vt:i4>
      </vt:variant>
    </vt:vector>
  </HeadingPairs>
  <TitlesOfParts>
    <vt:vector size="1" baseType="lpstr">
      <vt:lpstr>Pay-roll Tax Act 2002</vt:lpstr>
    </vt:vector>
  </TitlesOfParts>
  <Manager/>
  <Company/>
  <LinksUpToDate>false</LinksUpToDate>
  <CharactersWithSpaces>15174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Act 2002 - 00-d0-02</dc:title>
  <dc:subject/>
  <dc:creator/>
  <cp:keywords/>
  <dc:description/>
  <cp:lastModifiedBy>Master Repository Process</cp:lastModifiedBy>
  <cp:revision>4</cp:revision>
  <cp:lastPrinted>2003-07-03T04:14:00Z</cp:lastPrinted>
  <dcterms:created xsi:type="dcterms:W3CDTF">2021-07-14T06:22:00Z</dcterms:created>
  <dcterms:modified xsi:type="dcterms:W3CDTF">2021-07-14T06:22:00Z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47 of 2002</vt:lpwstr>
  </property>
  <property fmtid="{D5CDD505-2E9C-101B-9397-08002B2CF9AE}" pid="3" name="DocumentType">
    <vt:lpwstr>Act</vt:lpwstr>
  </property>
  <property fmtid="{D5CDD505-2E9C-101B-9397-08002B2CF9AE}" pid="4" name="OwlsUID">
    <vt:i4>6336</vt:i4>
  </property>
  <property fmtid="{D5CDD505-2E9C-101B-9397-08002B2CF9AE}" pid="5" name="CommencementDate">
    <vt:lpwstr>20171214</vt:lpwstr>
  </property>
  <property fmtid="{D5CDD505-2E9C-101B-9397-08002B2CF9AE}" pid="6" name="AsAtDate">
    <vt:lpwstr>14 Dec 2017</vt:lpwstr>
  </property>
  <property fmtid="{D5CDD505-2E9C-101B-9397-08002B2CF9AE}" pid="7" name="Suffix">
    <vt:lpwstr>00-d0-02</vt:lpwstr>
  </property>
</Properties>
</file>