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Motor Vehicle Drivers Instructors Act 1963</w:t>
      </w:r>
    </w:p>
    <w:p>
      <w:pPr>
        <w:pStyle w:val="NameofActReg"/>
        <w:spacing w:before="3760" w:after="4200"/>
        <w:ind w:left="360" w:right="368"/>
      </w:pPr>
      <w:r>
        <w:rPr>
          <w:noProof/>
        </w:rPr>
        <w:t>Motor Vehicle Drivers Instructors Regulations 1964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 August 2006</w:t>
            </w:r>
          </w:p>
        </w:tc>
      </w:tr>
    </w:tbl>
    <w:p>
      <w:pPr>
        <w:pStyle w:val="WA"/>
        <w:spacing w:before="120"/>
      </w:pPr>
      <w:r>
        <w:t>Western Australia</w:t>
      </w:r>
    </w:p>
    <w:p>
      <w:pPr>
        <w:pStyle w:val="NameofActRegPage1"/>
        <w:spacing w:after="600"/>
        <w:ind w:left="284" w:right="289"/>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_Toc143934061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_Toc143934062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_Toc143934063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_Toc143934064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_Toc143934065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_Toc143934066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_Toc143934067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_Toc143934068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_Toc143934069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_Toc143934070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_Toc143934071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_Toc143934072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_Toc143934073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_Toc143934074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_Toc143934075 \h </w:instrText>
      </w:r>
      <w:r>
        <w:fldChar w:fldCharType="separate"/>
      </w:r>
      <w:r>
        <w:t>7</w:t>
      </w:r>
      <w:r>
        <w:fldChar w:fldCharType="end"/>
      </w:r>
    </w:p>
    <w:p>
      <w:pPr>
        <w:pStyle w:val="TOC2"/>
        <w:tabs>
          <w:tab w:val="right" w:leader="dot" w:pos="7078"/>
        </w:tabs>
        <w:rPr>
          <w:b w:val="0"/>
          <w:sz w:val="24"/>
          <w:szCs w:val="24"/>
        </w:rPr>
      </w:pPr>
      <w:r>
        <w:rPr>
          <w:szCs w:val="28"/>
        </w:rPr>
        <w:lastRenderedPageBreak/>
        <w:t>Schedule 1 — Forms</w:t>
      </w:r>
    </w:p>
    <w:p>
      <w:pPr>
        <w:pStyle w:val="TOC2"/>
        <w:tabs>
          <w:tab w:val="right" w:leader="dot" w:pos="7078"/>
        </w:tabs>
        <w:rPr>
          <w:b w:val="0"/>
          <w:sz w:val="24"/>
          <w:szCs w:val="24"/>
        </w:rPr>
      </w:pPr>
      <w:r>
        <w:rPr>
          <w:szCs w:val="28"/>
        </w:rPr>
        <w:t>Schedule 2 — Prescribed bodies</w:t>
      </w:r>
    </w:p>
    <w:p>
      <w:pPr>
        <w:pStyle w:val="TOC2"/>
        <w:tabs>
          <w:tab w:val="right" w:leader="dot" w:pos="7078"/>
        </w:tabs>
        <w:rPr>
          <w:b w:val="0"/>
          <w:sz w:val="24"/>
          <w:szCs w:val="24"/>
        </w:rPr>
      </w:pPr>
      <w:r>
        <w:rPr>
          <w:szCs w:val="28"/>
        </w:rPr>
        <w:t>Schedule 3 — Classes of vehicles</w:t>
      </w:r>
    </w:p>
    <w:p>
      <w:pPr>
        <w:pStyle w:val="TOC2"/>
        <w:tabs>
          <w:tab w:val="right" w:leader="dot" w:pos="7078"/>
        </w:tabs>
        <w:rPr>
          <w:b w:val="0"/>
          <w:sz w:val="24"/>
          <w:szCs w:val="24"/>
        </w:rPr>
      </w:pPr>
      <w:r>
        <w:rPr>
          <w:szCs w:val="28"/>
        </w:rPr>
        <w:t>Schedule 4 — Scope of a licence or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_Toc143934081 \h </w:instrText>
      </w:r>
      <w:r>
        <w:fldChar w:fldCharType="separate"/>
      </w:r>
      <w:r>
        <w:t>18</w:t>
      </w:r>
      <w:r>
        <w:fldChar w:fldCharType="end"/>
      </w:r>
    </w:p>
    <w:p>
      <w:pPr>
        <w:pStyle w:val="TOC2"/>
        <w:spacing w:before="0" w:after="0"/>
        <w:rPr>
          <w:sz w:val="12"/>
        </w:rPr>
      </w:pPr>
      <w:r>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August 2006</w:t>
            </w:r>
          </w:p>
        </w:tc>
      </w:tr>
    </w:tbl>
    <w:p>
      <w:pPr>
        <w:pStyle w:val="WA"/>
        <w:spacing w:before="120"/>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2" w:name="_Toc440763129"/>
      <w:bookmarkStart w:id="3" w:name="_Toc513888801"/>
      <w:bookmarkStart w:id="4" w:name="_Toc521398961"/>
      <w:bookmarkStart w:id="5" w:name="_Toc8531437"/>
      <w:bookmarkStart w:id="6" w:name="_Toc8531516"/>
      <w:bookmarkStart w:id="7" w:name="_Toc107633796"/>
      <w:bookmarkStart w:id="8" w:name="_Toc143934061"/>
      <w:r>
        <w:rPr>
          <w:rStyle w:val="CharSectno"/>
        </w:rPr>
        <w:t>1</w:t>
      </w:r>
      <w:r>
        <w:rPr>
          <w:snapToGrid w:val="0"/>
        </w:rPr>
        <w:t>.</w:t>
      </w:r>
      <w:r>
        <w:rPr>
          <w:snapToGrid w:val="0"/>
        </w:rPr>
        <w:tab/>
        <w:t>Citation</w:t>
      </w:r>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440763131"/>
      <w:r>
        <w:rPr>
          <w:rStyle w:val="CharSectno"/>
        </w:rPr>
        <w:t>2</w:t>
      </w:r>
      <w:r>
        <w:t>.</w:t>
      </w:r>
      <w:r>
        <w:tab/>
        <w:t>Interpretation</w:t>
      </w:r>
      <w:bookmarkEnd w:id="9"/>
      <w:bookmarkEnd w:id="10"/>
      <w:bookmarkEnd w:id="11"/>
      <w:bookmarkEnd w:id="12"/>
      <w:bookmarkEnd w:id="13"/>
      <w:bookmarkEnd w:id="14"/>
    </w:p>
    <w:p>
      <w:pPr>
        <w:pStyle w:val="Subsection"/>
      </w:pPr>
      <w:r>
        <w:tab/>
      </w:r>
      <w:r>
        <w:tab/>
        <w:t xml:space="preserve">In these </w:t>
      </w:r>
      <w:r>
        <w:rPr>
          <w:spacing w:val="-2"/>
        </w:rPr>
        <w:t>regulations</w:t>
      </w:r>
      <w:r>
        <w:t>, unless the contrary intention appears —</w:t>
      </w:r>
    </w:p>
    <w:p>
      <w:pPr>
        <w:pStyle w:val="Defstart"/>
        <w:rPr>
          <w:rFonts w:ascii="Times" w:hAnsi="Times"/>
        </w:rPr>
      </w:pPr>
      <w:r>
        <w:rPr>
          <w:spacing w:val="-4"/>
        </w:rPr>
        <w:tab/>
      </w:r>
      <w:r>
        <w:rPr>
          <w:rFonts w:ascii="Times" w:hAnsi="Times"/>
          <w:b/>
        </w:rPr>
        <w:t>“</w:t>
      </w:r>
      <w:r>
        <w:rPr>
          <w:rStyle w:val="CharDefText"/>
          <w:rFonts w:ascii="Times" w:hAnsi="Times"/>
        </w:rPr>
        <w:t>axle</w:t>
      </w:r>
      <w:r>
        <w:rPr>
          <w:rFonts w:ascii="Times" w:hAnsi="Times"/>
          <w:b/>
        </w:rPr>
        <w:t>”</w:t>
      </w:r>
      <w:r>
        <w:rPr>
          <w:rFonts w:ascii="Times" w:hAnsi="Times"/>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rFonts w:ascii="Times" w:hAnsi="Times"/>
        </w:rPr>
      </w:pPr>
      <w:r>
        <w:rPr>
          <w:spacing w:val="-4"/>
        </w:rPr>
        <w:tab/>
      </w:r>
      <w:r>
        <w:rPr>
          <w:rFonts w:ascii="Times" w:hAnsi="Times"/>
          <w:b/>
        </w:rPr>
        <w:t>“</w:t>
      </w:r>
      <w:r>
        <w:rPr>
          <w:rStyle w:val="CharDefText"/>
          <w:rFonts w:ascii="Times" w:hAnsi="Times"/>
        </w:rPr>
        <w:t>trailer</w:t>
      </w:r>
      <w:r>
        <w:rPr>
          <w:rFonts w:ascii="Times" w:hAnsi="Times"/>
          <w:b/>
        </w:rPr>
        <w:t>”</w:t>
      </w:r>
      <w:r>
        <w:rPr>
          <w:rFonts w:ascii="Times" w:hAnsi="Times"/>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w:t>
      </w:r>
    </w:p>
    <w:p>
      <w:pPr>
        <w:pStyle w:val="Heading5"/>
        <w:rPr>
          <w:snapToGrid w:val="0"/>
        </w:rPr>
      </w:pPr>
      <w:bookmarkStart w:id="16" w:name="_Toc513888803"/>
      <w:bookmarkStart w:id="17" w:name="_Toc521398963"/>
      <w:bookmarkStart w:id="18" w:name="_Toc8531439"/>
      <w:bookmarkStart w:id="19" w:name="_Toc8531518"/>
      <w:bookmarkStart w:id="20" w:name="_Toc107633798"/>
      <w:bookmarkStart w:id="21" w:name="_Toc143934063"/>
      <w:r>
        <w:rPr>
          <w:rStyle w:val="CharSectno"/>
        </w:rPr>
        <w:t>3</w:t>
      </w:r>
      <w:r>
        <w:rPr>
          <w:snapToGrid w:val="0"/>
        </w:rPr>
        <w:t>.</w:t>
      </w:r>
      <w:r>
        <w:rPr>
          <w:snapToGrid w:val="0"/>
        </w:rPr>
        <w:tab/>
        <w:t>Form of application</w:t>
      </w:r>
      <w:bookmarkEnd w:id="15"/>
      <w:bookmarkEnd w:id="16"/>
      <w:bookmarkEnd w:id="17"/>
      <w:bookmarkEnd w:id="18"/>
      <w:bookmarkEnd w:id="19"/>
      <w:bookmarkEnd w:id="20"/>
      <w:bookmarkEnd w:id="21"/>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2" w:name="_Toc440763132"/>
      <w:bookmarkStart w:id="23" w:name="_Toc513888804"/>
      <w:bookmarkStart w:id="24" w:name="_Toc521398964"/>
      <w:bookmarkStart w:id="25" w:name="_Toc8531440"/>
      <w:bookmarkStart w:id="26" w:name="_Toc8531519"/>
      <w:bookmarkStart w:id="27" w:name="_Toc107633799"/>
      <w:bookmarkStart w:id="28" w:name="_Toc143934064"/>
      <w:r>
        <w:rPr>
          <w:rStyle w:val="CharSectno"/>
        </w:rPr>
        <w:t>4</w:t>
      </w:r>
      <w:r>
        <w:rPr>
          <w:snapToGrid w:val="0"/>
        </w:rPr>
        <w:t>.</w:t>
      </w:r>
      <w:r>
        <w:rPr>
          <w:snapToGrid w:val="0"/>
        </w:rPr>
        <w:tab/>
        <w:t xml:space="preserve">Form of </w:t>
      </w:r>
      <w:bookmarkEnd w:id="22"/>
      <w:bookmarkEnd w:id="23"/>
      <w:bookmarkEnd w:id="24"/>
      <w:bookmarkEnd w:id="25"/>
      <w:bookmarkEnd w:id="26"/>
      <w:r>
        <w:rPr>
          <w:snapToGrid w:val="0"/>
        </w:rPr>
        <w:t>licence</w:t>
      </w:r>
      <w:bookmarkEnd w:id="27"/>
      <w:bookmarkEnd w:id="28"/>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29" w:name="_Toc440763133"/>
      <w:bookmarkStart w:id="30" w:name="_Toc513888805"/>
      <w:bookmarkStart w:id="31" w:name="_Toc521398965"/>
      <w:bookmarkStart w:id="32" w:name="_Toc8531441"/>
      <w:bookmarkStart w:id="33" w:name="_Toc8531520"/>
      <w:bookmarkStart w:id="34" w:name="_Toc107633800"/>
      <w:bookmarkStart w:id="35" w:name="_Toc143934065"/>
      <w:r>
        <w:rPr>
          <w:rStyle w:val="CharSectno"/>
        </w:rPr>
        <w:t>5</w:t>
      </w:r>
      <w:r>
        <w:rPr>
          <w:snapToGrid w:val="0"/>
        </w:rPr>
        <w:t>.</w:t>
      </w:r>
      <w:r>
        <w:rPr>
          <w:snapToGrid w:val="0"/>
        </w:rPr>
        <w:tab/>
        <w:t>Medical examinations</w:t>
      </w:r>
      <w:bookmarkEnd w:id="29"/>
      <w:bookmarkEnd w:id="30"/>
      <w:bookmarkEnd w:id="31"/>
      <w:bookmarkEnd w:id="32"/>
      <w:bookmarkEnd w:id="33"/>
      <w:bookmarkEnd w:id="34"/>
      <w:bookmarkEnd w:id="35"/>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36" w:name="_Toc440763134"/>
      <w:bookmarkStart w:id="37" w:name="_Toc513888806"/>
      <w:bookmarkStart w:id="38" w:name="_Toc521398966"/>
      <w:bookmarkStart w:id="39" w:name="_Toc8531442"/>
      <w:bookmarkStart w:id="40" w:name="_Toc8531521"/>
      <w:bookmarkStart w:id="41" w:name="_Toc107633801"/>
      <w:bookmarkStart w:id="42" w:name="_Toc143934066"/>
      <w:r>
        <w:rPr>
          <w:rStyle w:val="CharSectno"/>
        </w:rPr>
        <w:t>6</w:t>
      </w:r>
      <w:r>
        <w:rPr>
          <w:snapToGrid w:val="0"/>
        </w:rPr>
        <w:t>.</w:t>
      </w:r>
      <w:r>
        <w:rPr>
          <w:snapToGrid w:val="0"/>
        </w:rPr>
        <w:tab/>
        <w:t xml:space="preserve">Delivery of expired, suspended or cancelled </w:t>
      </w:r>
      <w:bookmarkEnd w:id="36"/>
      <w:bookmarkEnd w:id="37"/>
      <w:bookmarkEnd w:id="38"/>
      <w:bookmarkEnd w:id="39"/>
      <w:bookmarkEnd w:id="40"/>
      <w:r>
        <w:rPr>
          <w:snapToGrid w:val="0"/>
        </w:rPr>
        <w:t>licence</w:t>
      </w:r>
      <w:bookmarkEnd w:id="41"/>
      <w:bookmarkEnd w:id="42"/>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3" w:name="_Toc440763135"/>
      <w:bookmarkStart w:id="44" w:name="_Toc513888807"/>
      <w:bookmarkStart w:id="45" w:name="_Toc521398967"/>
      <w:bookmarkStart w:id="46" w:name="_Toc8531443"/>
      <w:bookmarkStart w:id="47" w:name="_Toc8531522"/>
      <w:bookmarkStart w:id="48" w:name="_Toc107633802"/>
      <w:bookmarkStart w:id="49" w:name="_Toc143934067"/>
      <w:r>
        <w:rPr>
          <w:rStyle w:val="CharSectno"/>
        </w:rPr>
        <w:t>7</w:t>
      </w:r>
      <w:r>
        <w:rPr>
          <w:snapToGrid w:val="0"/>
        </w:rPr>
        <w:t>.</w:t>
      </w:r>
      <w:r>
        <w:rPr>
          <w:snapToGrid w:val="0"/>
        </w:rPr>
        <w:tab/>
        <w:t>Change of address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0" w:name="_Toc440763136"/>
      <w:bookmarkStart w:id="51" w:name="_Toc513888808"/>
      <w:bookmarkStart w:id="52" w:name="_Toc521398968"/>
      <w:bookmarkStart w:id="53" w:name="_Toc8531444"/>
      <w:bookmarkStart w:id="54" w:name="_Toc8531523"/>
      <w:bookmarkStart w:id="55" w:name="_Toc107633803"/>
      <w:bookmarkStart w:id="56" w:name="_Toc143934068"/>
      <w:r>
        <w:rPr>
          <w:rStyle w:val="CharSectno"/>
        </w:rPr>
        <w:t>8</w:t>
      </w:r>
      <w:r>
        <w:rPr>
          <w:snapToGrid w:val="0"/>
        </w:rPr>
        <w:t>.</w:t>
      </w:r>
      <w:r>
        <w:rPr>
          <w:snapToGrid w:val="0"/>
        </w:rPr>
        <w:tab/>
        <w:t xml:space="preserve">Production of </w:t>
      </w:r>
      <w:bookmarkEnd w:id="50"/>
      <w:bookmarkEnd w:id="51"/>
      <w:bookmarkEnd w:id="52"/>
      <w:bookmarkEnd w:id="53"/>
      <w:bookmarkEnd w:id="54"/>
      <w:r>
        <w:rPr>
          <w:snapToGrid w:val="0"/>
        </w:rPr>
        <w:t>licence</w:t>
      </w:r>
      <w:bookmarkEnd w:id="55"/>
      <w:bookmarkEnd w:id="56"/>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57" w:name="_Toc440763137"/>
      <w:bookmarkStart w:id="58" w:name="_Toc513888809"/>
      <w:bookmarkStart w:id="59" w:name="_Toc521398969"/>
      <w:bookmarkStart w:id="60" w:name="_Toc8531445"/>
      <w:bookmarkStart w:id="61" w:name="_Toc8531524"/>
      <w:bookmarkStart w:id="62" w:name="_Toc107633804"/>
      <w:bookmarkStart w:id="63" w:name="_Toc143934069"/>
      <w:r>
        <w:rPr>
          <w:rStyle w:val="CharSectno"/>
        </w:rPr>
        <w:t>9</w:t>
      </w:r>
      <w:r>
        <w:rPr>
          <w:snapToGrid w:val="0"/>
        </w:rPr>
        <w:t>.</w:t>
      </w:r>
      <w:r>
        <w:rPr>
          <w:snapToGrid w:val="0"/>
        </w:rPr>
        <w:tab/>
        <w:t xml:space="preserve">Replacement </w:t>
      </w:r>
      <w:bookmarkEnd w:id="57"/>
      <w:bookmarkEnd w:id="58"/>
      <w:bookmarkEnd w:id="59"/>
      <w:bookmarkEnd w:id="60"/>
      <w:bookmarkEnd w:id="61"/>
      <w:r>
        <w:rPr>
          <w:snapToGrid w:val="0"/>
        </w:rPr>
        <w:t>licence</w:t>
      </w:r>
      <w:bookmarkEnd w:id="62"/>
      <w:bookmarkEnd w:id="63"/>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64" w:name="_Toc440763138"/>
      <w:bookmarkStart w:id="65" w:name="_Toc513888810"/>
      <w:bookmarkStart w:id="66" w:name="_Toc521398970"/>
      <w:bookmarkStart w:id="67" w:name="_Toc8531446"/>
      <w:bookmarkStart w:id="68" w:name="_Toc8531525"/>
      <w:bookmarkStart w:id="69" w:name="_Toc107633805"/>
      <w:bookmarkStart w:id="70" w:name="_Toc143934070"/>
      <w:r>
        <w:rPr>
          <w:rStyle w:val="CharSectno"/>
        </w:rPr>
        <w:t>10</w:t>
      </w:r>
      <w:r>
        <w:rPr>
          <w:snapToGrid w:val="0"/>
        </w:rPr>
        <w:t>.</w:t>
      </w:r>
      <w:r>
        <w:rPr>
          <w:snapToGrid w:val="0"/>
        </w:rPr>
        <w:tab/>
        <w:t>Duplicate control and mirrors</w:t>
      </w:r>
      <w:bookmarkEnd w:id="64"/>
      <w:bookmarkEnd w:id="65"/>
      <w:bookmarkEnd w:id="66"/>
      <w:bookmarkEnd w:id="67"/>
      <w:bookmarkEnd w:id="68"/>
      <w:bookmarkEnd w:id="69"/>
      <w:bookmarkEnd w:id="70"/>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71" w:name="_Toc440763140"/>
      <w:bookmarkStart w:id="72" w:name="_Toc513888812"/>
      <w:bookmarkStart w:id="73" w:name="_Toc521398972"/>
      <w:bookmarkStart w:id="74" w:name="_Toc8531448"/>
      <w:bookmarkStart w:id="75" w:name="_Toc8531527"/>
      <w:bookmarkStart w:id="76" w:name="_Toc107633806"/>
      <w:bookmarkStart w:id="77" w:name="_Toc143934071"/>
      <w:r>
        <w:rPr>
          <w:rStyle w:val="CharSectno"/>
        </w:rPr>
        <w:t>12</w:t>
      </w:r>
      <w:r>
        <w:rPr>
          <w:snapToGrid w:val="0"/>
        </w:rPr>
        <w:t>.</w:t>
      </w:r>
      <w:r>
        <w:rPr>
          <w:snapToGrid w:val="0"/>
        </w:rPr>
        <w:tab/>
        <w:t>Prescribed body; classes of vehicles</w:t>
      </w:r>
      <w:bookmarkEnd w:id="71"/>
      <w:bookmarkEnd w:id="72"/>
      <w:bookmarkEnd w:id="73"/>
      <w:bookmarkEnd w:id="74"/>
      <w:bookmarkEnd w:id="75"/>
      <w:bookmarkEnd w:id="76"/>
      <w:bookmarkEnd w:id="77"/>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78" w:name="_Toc513888813"/>
      <w:bookmarkStart w:id="79" w:name="_Toc521398973"/>
      <w:bookmarkStart w:id="80" w:name="_Toc8531449"/>
      <w:bookmarkStart w:id="81" w:name="_Toc8531528"/>
      <w:bookmarkStart w:id="82" w:name="_Toc107633807"/>
      <w:bookmarkStart w:id="83" w:name="_Toc143934072"/>
      <w:bookmarkStart w:id="84" w:name="_Toc440763141"/>
      <w:r>
        <w:rPr>
          <w:rStyle w:val="CharSectno"/>
        </w:rPr>
        <w:t>12A</w:t>
      </w:r>
      <w:r>
        <w:t>.</w:t>
      </w:r>
      <w:r>
        <w:tab/>
        <w:t>Scope of a licence or permit</w:t>
      </w:r>
      <w:bookmarkEnd w:id="78"/>
      <w:bookmarkEnd w:id="79"/>
      <w:bookmarkEnd w:id="80"/>
      <w:bookmarkEnd w:id="81"/>
      <w:bookmarkEnd w:id="82"/>
      <w:bookmarkEnd w:id="83"/>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85" w:name="_Toc513888814"/>
      <w:bookmarkStart w:id="86" w:name="_Toc521398974"/>
      <w:bookmarkStart w:id="87" w:name="_Toc8531450"/>
      <w:bookmarkStart w:id="88" w:name="_Toc8531529"/>
      <w:bookmarkStart w:id="89" w:name="_Toc107633808"/>
      <w:bookmarkStart w:id="90" w:name="_Toc143934073"/>
      <w:r>
        <w:rPr>
          <w:rStyle w:val="CharSectno"/>
        </w:rPr>
        <w:t>13</w:t>
      </w:r>
      <w:r>
        <w:rPr>
          <w:snapToGrid w:val="0"/>
        </w:rPr>
        <w:t>.</w:t>
      </w:r>
      <w:r>
        <w:rPr>
          <w:snapToGrid w:val="0"/>
        </w:rPr>
        <w:tab/>
        <w:t>Fees</w:t>
      </w:r>
      <w:bookmarkEnd w:id="84"/>
      <w:bookmarkEnd w:id="85"/>
      <w:bookmarkEnd w:id="86"/>
      <w:bookmarkEnd w:id="87"/>
      <w:bookmarkEnd w:id="88"/>
      <w:bookmarkEnd w:id="89"/>
      <w:bookmarkEnd w:id="90"/>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91" w:name="_Toc440763142"/>
      <w:bookmarkStart w:id="92" w:name="_Toc513888815"/>
      <w:bookmarkStart w:id="93" w:name="_Toc521398975"/>
      <w:bookmarkStart w:id="94" w:name="_Toc8531451"/>
      <w:bookmarkStart w:id="95" w:name="_Toc8531530"/>
      <w:bookmarkStart w:id="96" w:name="_Toc107633809"/>
      <w:bookmarkStart w:id="97" w:name="_Toc143934074"/>
      <w:r>
        <w:rPr>
          <w:rStyle w:val="CharSectno"/>
        </w:rPr>
        <w:t>13A</w:t>
      </w:r>
      <w:r>
        <w:rPr>
          <w:snapToGrid w:val="0"/>
        </w:rPr>
        <w:t>.</w:t>
      </w:r>
      <w:r>
        <w:rPr>
          <w:snapToGrid w:val="0"/>
        </w:rPr>
        <w:tab/>
        <w:t>Exemptions</w:t>
      </w:r>
      <w:bookmarkEnd w:id="91"/>
      <w:bookmarkEnd w:id="92"/>
      <w:bookmarkEnd w:id="93"/>
      <w:bookmarkEnd w:id="94"/>
      <w:bookmarkEnd w:id="95"/>
      <w:bookmarkEnd w:id="96"/>
      <w:bookmarkEnd w:id="97"/>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98" w:name="_Toc440763143"/>
      <w:bookmarkStart w:id="99" w:name="_Toc513888816"/>
      <w:bookmarkStart w:id="100" w:name="_Toc521398976"/>
      <w:bookmarkStart w:id="101" w:name="_Toc8531452"/>
      <w:bookmarkStart w:id="102" w:name="_Toc8531531"/>
      <w:bookmarkStart w:id="103" w:name="_Toc107633810"/>
      <w:bookmarkStart w:id="104" w:name="_Toc143934075"/>
      <w:r>
        <w:rPr>
          <w:rStyle w:val="CharSectno"/>
        </w:rPr>
        <w:t>14</w:t>
      </w:r>
      <w:r>
        <w:rPr>
          <w:snapToGrid w:val="0"/>
        </w:rPr>
        <w:t>.</w:t>
      </w:r>
      <w:r>
        <w:rPr>
          <w:snapToGrid w:val="0"/>
        </w:rPr>
        <w:tab/>
        <w:t>Offence and penalty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05" w:name="_Toc8531532"/>
      <w:bookmarkStart w:id="106" w:name="_Toc107633811"/>
      <w:bookmarkStart w:id="107" w:name="_Toc133306683"/>
      <w:bookmarkStart w:id="108" w:name="_Toc135457129"/>
      <w:bookmarkStart w:id="109" w:name="_Toc135558459"/>
      <w:bookmarkStart w:id="110" w:name="_Toc142214851"/>
      <w:bookmarkStart w:id="111" w:name="_Toc143934076"/>
      <w:r>
        <w:rPr>
          <w:rStyle w:val="CharSchNo"/>
        </w:rPr>
        <w:t>Schedule 1 </w:t>
      </w:r>
      <w:r>
        <w:t>— </w:t>
      </w:r>
      <w:r>
        <w:rPr>
          <w:rStyle w:val="CharSchText"/>
        </w:rPr>
        <w:t>Forms</w:t>
      </w:r>
      <w:bookmarkEnd w:id="105"/>
      <w:bookmarkEnd w:id="106"/>
      <w:bookmarkEnd w:id="107"/>
      <w:bookmarkEnd w:id="108"/>
      <w:bookmarkEnd w:id="109"/>
      <w:bookmarkEnd w:id="110"/>
      <w:bookmarkEnd w:id="111"/>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12" w:name="_Toc8531533"/>
      <w:bookmarkStart w:id="113" w:name="_Toc107633812"/>
      <w:bookmarkStart w:id="114" w:name="_Toc133306684"/>
      <w:bookmarkStart w:id="115" w:name="_Toc135457130"/>
      <w:bookmarkStart w:id="116" w:name="_Toc135558460"/>
      <w:bookmarkStart w:id="117" w:name="_Toc142214852"/>
      <w:bookmarkStart w:id="118" w:name="_Toc143934077"/>
      <w:r>
        <w:rPr>
          <w:rStyle w:val="CharSchNo"/>
        </w:rPr>
        <w:t>Schedule 2</w:t>
      </w:r>
      <w:r>
        <w:t> — </w:t>
      </w:r>
      <w:r>
        <w:rPr>
          <w:rStyle w:val="CharSchText"/>
        </w:rPr>
        <w:t>Prescribed bodies</w:t>
      </w:r>
      <w:bookmarkEnd w:id="112"/>
      <w:bookmarkEnd w:id="113"/>
      <w:bookmarkEnd w:id="114"/>
      <w:bookmarkEnd w:id="115"/>
      <w:bookmarkEnd w:id="116"/>
      <w:bookmarkEnd w:id="117"/>
      <w:bookmarkEnd w:id="11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Marlies Hobbs and Jenny Duke trading as Achieved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Footnotesection"/>
      </w:pPr>
      <w:r>
        <w:tab/>
        <w:t>[Schedule 2 inserted in Gazette 30 Jan 2001 p. 619</w:t>
      </w:r>
      <w:r>
        <w:noBreakHyphen/>
        <w:t>20; amended in Gazette 11 Mar 2003 p. 751.]</w:t>
      </w:r>
    </w:p>
    <w:p>
      <w:pPr>
        <w:pStyle w:val="yScheduleHeading"/>
      </w:pPr>
      <w:bookmarkStart w:id="119" w:name="_Toc8531534"/>
      <w:bookmarkStart w:id="120" w:name="_Toc107633813"/>
      <w:bookmarkStart w:id="121" w:name="_Toc133306685"/>
      <w:bookmarkStart w:id="122" w:name="_Toc135457131"/>
      <w:bookmarkStart w:id="123" w:name="_Toc135558461"/>
      <w:bookmarkStart w:id="124" w:name="_Toc142214853"/>
      <w:bookmarkStart w:id="125" w:name="_Toc143934078"/>
      <w:r>
        <w:rPr>
          <w:rStyle w:val="CharSchNo"/>
        </w:rPr>
        <w:t>Schedule 3</w:t>
      </w:r>
      <w:r>
        <w:t> — </w:t>
      </w:r>
      <w:r>
        <w:rPr>
          <w:rStyle w:val="CharSchText"/>
        </w:rPr>
        <w:t>Classes of vehicles</w:t>
      </w:r>
      <w:bookmarkEnd w:id="119"/>
      <w:bookmarkEnd w:id="120"/>
      <w:bookmarkEnd w:id="121"/>
      <w:bookmarkEnd w:id="122"/>
      <w:bookmarkEnd w:id="123"/>
      <w:bookmarkEnd w:id="124"/>
      <w:bookmarkEnd w:id="125"/>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26" w:name="_Toc8531535"/>
      <w:bookmarkStart w:id="127" w:name="_Toc107633814"/>
      <w:bookmarkStart w:id="128" w:name="_Toc133306686"/>
      <w:bookmarkStart w:id="129" w:name="_Toc135457132"/>
      <w:bookmarkStart w:id="130" w:name="_Toc135558462"/>
      <w:bookmarkStart w:id="131" w:name="_Toc142214854"/>
      <w:bookmarkStart w:id="132" w:name="_Toc143934079"/>
      <w:r>
        <w:rPr>
          <w:rStyle w:val="CharSchNo"/>
        </w:rPr>
        <w:t>Schedule 4</w:t>
      </w:r>
      <w:r>
        <w:t> — </w:t>
      </w:r>
      <w:r>
        <w:rPr>
          <w:rStyle w:val="CharSchText"/>
        </w:rPr>
        <w:t>Scope of a licence or permit</w:t>
      </w:r>
      <w:bookmarkEnd w:id="126"/>
      <w:bookmarkEnd w:id="127"/>
      <w:bookmarkEnd w:id="128"/>
      <w:bookmarkEnd w:id="129"/>
      <w:bookmarkEnd w:id="130"/>
      <w:bookmarkEnd w:id="131"/>
      <w:bookmarkEnd w:id="13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33" w:name="_Toc92705505"/>
      <w:bookmarkStart w:id="134" w:name="_Toc92880618"/>
      <w:bookmarkStart w:id="135" w:name="_Toc92880679"/>
      <w:bookmarkStart w:id="136" w:name="_Toc104890510"/>
      <w:bookmarkStart w:id="137" w:name="_Toc104950792"/>
      <w:bookmarkStart w:id="138" w:name="_Toc104953593"/>
      <w:bookmarkStart w:id="139" w:name="_Toc107633815"/>
    </w:p>
    <w:p>
      <w:pPr>
        <w:pStyle w:val="nHeading2"/>
      </w:pPr>
      <w:bookmarkStart w:id="140" w:name="_Toc133306687"/>
      <w:bookmarkStart w:id="141" w:name="_Toc135457133"/>
      <w:bookmarkStart w:id="142" w:name="_Toc135558463"/>
      <w:bookmarkStart w:id="143" w:name="_Toc142214855"/>
      <w:bookmarkStart w:id="144" w:name="_Toc143934080"/>
      <w:r>
        <w:t>Notes</w:t>
      </w:r>
      <w:bookmarkEnd w:id="133"/>
      <w:bookmarkEnd w:id="134"/>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reprint is a compilation as at 11 August 2006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45" w:name="_Toc143934081"/>
      <w: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Drivers Instructors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30"/>
    <w:docVar w:name="WAFER_20151208142630" w:val="RemoveTrackChanges"/>
    <w:docVar w:name="WAFER_20151208142630_GUID" w:val="4bc8028c-b1e7-4a30-a4d8-eb550cf079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5443</Words>
  <Characters>28473</Characters>
  <Application>Microsoft Office Word</Application>
  <DocSecurity>0</DocSecurity>
  <Lines>1054</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33264</CharactersWithSpaces>
  <SharedDoc>false</SharedDoc>
  <HLinks>
    <vt:vector size="12" baseType="variant">
      <vt:variant>
        <vt:i4>3014716</vt:i4>
      </vt:variant>
      <vt:variant>
        <vt:i4>2706</vt:i4>
      </vt:variant>
      <vt:variant>
        <vt:i4>1025</vt:i4>
      </vt:variant>
      <vt:variant>
        <vt:i4>1</vt:i4>
      </vt:variant>
      <vt:variant>
        <vt:lpwstr>C:\Program Files\PCO DLL\Support\Crest.wpg</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1964 - 04-a0-03</dc:title>
  <dc:subject/>
  <dc:creator/>
  <cp:keywords/>
  <dc:description/>
  <cp:lastModifiedBy>svcMRProcess</cp:lastModifiedBy>
  <cp:revision>4</cp:revision>
  <cp:lastPrinted>2006-08-11T01:15:00Z</cp:lastPrinted>
  <dcterms:created xsi:type="dcterms:W3CDTF">2015-12-10T20:16:00Z</dcterms:created>
  <dcterms:modified xsi:type="dcterms:W3CDTF">2015-12-10T20:16:00Z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20060811</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AsAtDate">
    <vt:lpwstr>11 Aug 2006</vt:lpwstr>
  </property>
  <property fmtid="{D5CDD505-2E9C-101B-9397-08002B2CF9AE}" pid="9" name="Suffix">
    <vt:lpwstr>04-a0-03</vt:lpwstr>
  </property>
</Properties>
</file>