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_Toc152737710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_Toc152737711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_Toc152737712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_Toc152737713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_Toc152737714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_Toc152737715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_Toc152737716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_Toc152737717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_Toc152737718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_Toc152737719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_Toc152737720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_Toc152737721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_Toc152737722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_Toc152737723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_Toc152737724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_Toc152737730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152737710"/>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152737711"/>
      <w:bookmarkStart w:id="16" w:name="_Toc440763131"/>
      <w:r>
        <w:rPr>
          <w:rStyle w:val="CharSectno"/>
        </w:rPr>
        <w:t>2</w:t>
      </w:r>
      <w:r>
        <w:t>.</w:t>
      </w:r>
      <w:r>
        <w:tab/>
        <w:t>Interpretation</w:t>
      </w:r>
      <w:bookmarkEnd w:id="9"/>
      <w:bookmarkEnd w:id="10"/>
      <w:bookmarkEnd w:id="11"/>
      <w:bookmarkEnd w:id="12"/>
      <w:bookmarkEnd w:id="13"/>
      <w:bookmarkEnd w:id="14"/>
      <w:bookmarkEnd w:id="15"/>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to that term in the </w:t>
      </w:r>
      <w:r>
        <w:rPr>
          <w:i/>
          <w:iCs/>
        </w:rPr>
        <w:t>Road Traffic (Licensing) Regulations 1975</w:t>
      </w:r>
      <w:r>
        <w:t>;</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152737712"/>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152737713"/>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152737714"/>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152737715"/>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152737716"/>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152737717"/>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152737718"/>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152737719"/>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152737720"/>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88" w:name="_Toc513888813"/>
      <w:bookmarkStart w:id="89" w:name="_Toc521398973"/>
      <w:bookmarkStart w:id="90" w:name="_Toc8531449"/>
      <w:bookmarkStart w:id="91" w:name="_Toc8531528"/>
      <w:bookmarkStart w:id="92" w:name="_Toc107633807"/>
      <w:bookmarkStart w:id="93" w:name="_Toc143934072"/>
      <w:bookmarkStart w:id="94" w:name="_Toc152737721"/>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152737722"/>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152737723"/>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152737724"/>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29" w:name="_Toc8531533"/>
      <w:bookmarkStart w:id="130" w:name="_Toc107633812"/>
      <w:bookmarkStart w:id="131" w:name="_Toc133306684"/>
      <w:bookmarkStart w:id="132" w:name="_Toc135457130"/>
      <w:bookmarkStart w:id="133" w:name="_Toc135558460"/>
      <w:bookmarkStart w:id="134" w:name="_Toc142214852"/>
      <w:bookmarkStart w:id="135" w:name="_Toc143934077"/>
      <w:bookmarkStart w:id="136" w:name="_Toc143935110"/>
      <w:bookmarkStart w:id="137" w:name="_Toc143937392"/>
      <w:bookmarkStart w:id="138" w:name="_Toc152737726"/>
      <w:r>
        <w:rPr>
          <w:rStyle w:val="CharSchNo"/>
        </w:rPr>
        <w:t>Schedule 2</w:t>
      </w:r>
      <w:r>
        <w:t> — </w:t>
      </w:r>
      <w:r>
        <w:rPr>
          <w:rStyle w:val="CharSchText"/>
        </w:rPr>
        <w:t>Prescribed bodies</w:t>
      </w:r>
      <w:bookmarkEnd w:id="129"/>
      <w:bookmarkEnd w:id="130"/>
      <w:bookmarkEnd w:id="131"/>
      <w:bookmarkEnd w:id="132"/>
      <w:bookmarkEnd w:id="133"/>
      <w:bookmarkEnd w:id="134"/>
      <w:bookmarkEnd w:id="135"/>
      <w:bookmarkEnd w:id="136"/>
      <w:bookmarkEnd w:id="137"/>
      <w:bookmarkEnd w:id="13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39" w:name="_Toc8531534"/>
      <w:bookmarkStart w:id="140" w:name="_Toc107633813"/>
      <w:bookmarkStart w:id="141" w:name="_Toc133306685"/>
      <w:bookmarkStart w:id="142" w:name="_Toc135457131"/>
      <w:bookmarkStart w:id="143" w:name="_Toc135558461"/>
      <w:bookmarkStart w:id="144" w:name="_Toc142214853"/>
      <w:bookmarkStart w:id="145" w:name="_Toc143934078"/>
      <w:bookmarkStart w:id="146" w:name="_Toc143935111"/>
      <w:bookmarkStart w:id="147" w:name="_Toc143937393"/>
      <w:bookmarkStart w:id="148" w:name="_Toc152737727"/>
      <w:r>
        <w:rPr>
          <w:rStyle w:val="CharSchNo"/>
        </w:rPr>
        <w:t>Schedule 3</w:t>
      </w:r>
      <w:r>
        <w:t> — </w:t>
      </w:r>
      <w:r>
        <w:rPr>
          <w:rStyle w:val="CharSchText"/>
        </w:rPr>
        <w:t>Classes of vehicles</w:t>
      </w:r>
      <w:bookmarkEnd w:id="139"/>
      <w:bookmarkEnd w:id="140"/>
      <w:bookmarkEnd w:id="141"/>
      <w:bookmarkEnd w:id="142"/>
      <w:bookmarkEnd w:id="143"/>
      <w:bookmarkEnd w:id="144"/>
      <w:bookmarkEnd w:id="145"/>
      <w:bookmarkEnd w:id="146"/>
      <w:bookmarkEnd w:id="147"/>
      <w:bookmarkEnd w:id="148"/>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49" w:name="_Toc8531535"/>
      <w:bookmarkStart w:id="150" w:name="_Toc107633814"/>
      <w:bookmarkStart w:id="151" w:name="_Toc133306686"/>
      <w:bookmarkStart w:id="152" w:name="_Toc135457132"/>
      <w:bookmarkStart w:id="153" w:name="_Toc135558462"/>
      <w:bookmarkStart w:id="154" w:name="_Toc142214854"/>
      <w:bookmarkStart w:id="155" w:name="_Toc143934079"/>
      <w:bookmarkStart w:id="156" w:name="_Toc143935112"/>
      <w:bookmarkStart w:id="157" w:name="_Toc143937394"/>
      <w:bookmarkStart w:id="158" w:name="_Toc152737728"/>
      <w:r>
        <w:rPr>
          <w:rStyle w:val="CharSchNo"/>
        </w:rPr>
        <w:t>Schedule 4</w:t>
      </w:r>
      <w:r>
        <w:t> — </w:t>
      </w:r>
      <w:r>
        <w:rPr>
          <w:rStyle w:val="CharSchText"/>
        </w:rPr>
        <w:t>Scope of a licence or permit</w:t>
      </w:r>
      <w:bookmarkEnd w:id="149"/>
      <w:bookmarkEnd w:id="150"/>
      <w:bookmarkEnd w:id="151"/>
      <w:bookmarkEnd w:id="152"/>
      <w:bookmarkEnd w:id="153"/>
      <w:bookmarkEnd w:id="154"/>
      <w:bookmarkEnd w:id="155"/>
      <w:bookmarkEnd w:id="156"/>
      <w:bookmarkEnd w:id="157"/>
      <w:bookmarkEnd w:id="158"/>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59" w:name="_Toc92705505"/>
      <w:bookmarkStart w:id="160" w:name="_Toc92880618"/>
      <w:bookmarkStart w:id="161" w:name="_Toc92880679"/>
      <w:bookmarkStart w:id="162" w:name="_Toc104890510"/>
      <w:bookmarkStart w:id="163" w:name="_Toc104950792"/>
      <w:bookmarkStart w:id="164" w:name="_Toc104953593"/>
      <w:bookmarkStart w:id="165" w:name="_Toc107633815"/>
    </w:p>
    <w:p>
      <w:pPr>
        <w:pStyle w:val="nHeading2"/>
      </w:pPr>
      <w:bookmarkStart w:id="166" w:name="_Toc133306687"/>
      <w:bookmarkStart w:id="167" w:name="_Toc135457133"/>
      <w:bookmarkStart w:id="168" w:name="_Toc135558463"/>
      <w:bookmarkStart w:id="169" w:name="_Toc142214855"/>
      <w:bookmarkStart w:id="170" w:name="_Toc143934080"/>
      <w:bookmarkStart w:id="171" w:name="_Toc143935113"/>
      <w:bookmarkStart w:id="172" w:name="_Toc143937395"/>
      <w:bookmarkStart w:id="173" w:name="_Toc152737729"/>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74" w:name="_Toc143934081"/>
      <w:bookmarkStart w:id="175" w:name="_Toc152737730"/>
      <w:r>
        <w:t>Compilation table</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Regulations (No. 2) 2006</w:t>
            </w:r>
          </w:p>
        </w:tc>
        <w:tc>
          <w:tcPr>
            <w:tcW w:w="1276" w:type="dxa"/>
            <w:tcBorders>
              <w:bottom w:val="single" w:sz="4" w:space="0" w:color="auto"/>
            </w:tcBorders>
          </w:tcPr>
          <w:p>
            <w:pPr>
              <w:pStyle w:val="nTable"/>
              <w:spacing w:after="40"/>
              <w:rPr>
                <w:sz w:val="19"/>
              </w:rPr>
            </w:pPr>
            <w:r>
              <w:rPr>
                <w:sz w:val="19"/>
              </w:rPr>
              <w:t>28 Nov 2006 p. 4894</w:t>
            </w:r>
          </w:p>
        </w:tc>
        <w:tc>
          <w:tcPr>
            <w:tcW w:w="2693" w:type="dxa"/>
            <w:tcBorders>
              <w:bottom w:val="single" w:sz="4" w:space="0" w:color="auto"/>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bl>
    <w:p>
      <w:pPr>
        <w:pStyle w:val="nSubsection"/>
        <w:rPr>
          <w:snapToGrid w:val="0"/>
        </w:rPr>
      </w:pPr>
      <w:r>
        <w:rPr>
          <w:snapToGrid w:val="0"/>
          <w:vertAlign w:val="superscript"/>
        </w:rPr>
        <w:t>2</w:t>
      </w:r>
      <w:bookmarkStart w:id="176" w:name="UpToHere"/>
      <w:bookmarkEnd w:id="176"/>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42"/>
    <w:docVar w:name="WAFER_20151208142642" w:val="RemoveTrackChanges"/>
    <w:docVar w:name="WAFER_20151208142642_GUID" w:val="0f31569a-5d89-4c83-b906-c13d1f0d60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5469</Words>
  <Characters>28603</Characters>
  <Application>Microsoft Office Word</Application>
  <DocSecurity>0</DocSecurity>
  <Lines>1059</Lines>
  <Paragraphs>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1964 - 04-c0-04</dc:title>
  <dc:subject/>
  <dc:creator/>
  <cp:keywords/>
  <dc:description/>
  <cp:lastModifiedBy>svcMRProcess</cp:lastModifiedBy>
  <cp:revision>4</cp:revision>
  <cp:lastPrinted>2006-08-11T01:15:00Z</cp:lastPrinted>
  <dcterms:created xsi:type="dcterms:W3CDTF">2015-12-10T20:18:00Z</dcterms:created>
  <dcterms:modified xsi:type="dcterms:W3CDTF">2015-12-10T20:18:00Z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AsAtDate">
    <vt:lpwstr>04 Dec 2006</vt:lpwstr>
  </property>
  <property fmtid="{D5CDD505-2E9C-101B-9397-08002B2CF9AE}" pid="9" name="Suffix">
    <vt:lpwstr>04-c0-04</vt:lpwstr>
  </property>
</Properties>
</file>