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Regulations 1987</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_Toc34197677 \h </w:instrText>
      </w:r>
      <w:r>
        <w:rPr>
          <w:noProof/>
        </w:rPr>
      </w:r>
      <w:r>
        <w:rPr>
          <w:noProof/>
        </w:rPr>
        <w:fldChar w:fldCharType="separate"/>
      </w:r>
      <w:r>
        <w:rPr>
          <w:noProof/>
        </w:rPr>
        <w:t>1</w:t>
      </w:r>
      <w:r>
        <w:rPr>
          <w:noProof/>
        </w:rPr>
        <w:fldChar w:fldCharType="end"/>
      </w:r>
    </w:p>
    <w:p>
      <w:pPr>
        <w:pStyle w:val="TOC4"/>
        <w:rPr>
          <w:noProof/>
        </w:rPr>
      </w:pPr>
      <w:r>
        <w:rPr>
          <w:noProof/>
        </w:rPr>
        <w:t>1A.</w:t>
      </w:r>
      <w:r>
        <w:rPr>
          <w:noProof/>
        </w:rPr>
        <w:tab/>
        <w:t>Definitions</w:t>
      </w:r>
      <w:r>
        <w:rPr>
          <w:noProof/>
        </w:rPr>
        <w:tab/>
      </w:r>
      <w:r>
        <w:rPr>
          <w:noProof/>
        </w:rPr>
        <w:fldChar w:fldCharType="begin"/>
      </w:r>
      <w:r>
        <w:rPr>
          <w:noProof/>
        </w:rPr>
        <w:instrText xml:space="preserve"> PAGEREF _Toc34197678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Compensation may be determined by Local Court</w:t>
      </w:r>
      <w:r>
        <w:rPr>
          <w:noProof/>
        </w:rPr>
        <w:tab/>
      </w:r>
      <w:r>
        <w:rPr>
          <w:noProof/>
        </w:rPr>
        <w:fldChar w:fldCharType="begin"/>
      </w:r>
      <w:r>
        <w:rPr>
          <w:noProof/>
        </w:rPr>
        <w:instrText xml:space="preserve"> PAGEREF _Toc34197679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Prescribed fees, rates and sums</w:t>
      </w:r>
      <w:r>
        <w:rPr>
          <w:noProof/>
        </w:rPr>
        <w:tab/>
      </w:r>
      <w:r>
        <w:rPr>
          <w:noProof/>
        </w:rPr>
        <w:fldChar w:fldCharType="begin"/>
      </w:r>
      <w:r>
        <w:rPr>
          <w:noProof/>
        </w:rPr>
        <w:instrText xml:space="preserve"> PAGEREF _Toc34197680 \h </w:instrText>
      </w:r>
      <w:r>
        <w:rPr>
          <w:noProof/>
        </w:rPr>
      </w:r>
      <w:r>
        <w:rPr>
          <w:noProof/>
        </w:rPr>
        <w:fldChar w:fldCharType="separate"/>
      </w:r>
      <w:r>
        <w:rPr>
          <w:noProof/>
        </w:rPr>
        <w:t>2</w:t>
      </w:r>
      <w:r>
        <w:rPr>
          <w:noProof/>
        </w:rPr>
        <w:fldChar w:fldCharType="end"/>
      </w:r>
    </w:p>
    <w:p>
      <w:pPr>
        <w:pStyle w:val="TOC4"/>
        <w:rPr>
          <w:noProof/>
        </w:rPr>
      </w:pPr>
      <w:r>
        <w:rPr>
          <w:noProof/>
        </w:rPr>
        <w:t>3A.</w:t>
      </w:r>
      <w:r>
        <w:rPr>
          <w:noProof/>
        </w:rPr>
        <w:tab/>
        <w:t>Fee increase to cover GST</w:t>
      </w:r>
      <w:r>
        <w:rPr>
          <w:noProof/>
        </w:rPr>
        <w:tab/>
      </w:r>
      <w:r>
        <w:rPr>
          <w:noProof/>
        </w:rPr>
        <w:fldChar w:fldCharType="begin"/>
      </w:r>
      <w:r>
        <w:rPr>
          <w:noProof/>
        </w:rPr>
        <w:instrText xml:space="preserve"> PAGEREF _Toc34197681 \h </w:instrText>
      </w:r>
      <w:r>
        <w:rPr>
          <w:noProof/>
        </w:rPr>
      </w:r>
      <w:r>
        <w:rPr>
          <w:noProof/>
        </w:rPr>
        <w:fldChar w:fldCharType="separate"/>
      </w:r>
      <w:r>
        <w:rPr>
          <w:noProof/>
        </w:rPr>
        <w:t>4</w:t>
      </w:r>
      <w:r>
        <w:rPr>
          <w:noProof/>
        </w:rPr>
        <w:fldChar w:fldCharType="end"/>
      </w:r>
    </w:p>
    <w:p>
      <w:pPr>
        <w:pStyle w:val="TOC4"/>
        <w:rPr>
          <w:noProof/>
        </w:rPr>
      </w:pPr>
      <w:r>
        <w:rPr>
          <w:noProof/>
        </w:rPr>
        <w:t>4</w:t>
      </w:r>
      <w:r>
        <w:rPr>
          <w:noProof/>
          <w:snapToGrid w:val="0"/>
        </w:rPr>
        <w:t>.</w:t>
      </w:r>
      <w:r>
        <w:rPr>
          <w:noProof/>
        </w:rPr>
        <w:tab/>
      </w:r>
      <w:r>
        <w:rPr>
          <w:noProof/>
          <w:snapToGrid w:val="0"/>
        </w:rPr>
        <w:t>Form of instrument of transfer</w:t>
      </w:r>
      <w:r>
        <w:rPr>
          <w:noProof/>
        </w:rPr>
        <w:tab/>
      </w:r>
      <w:r>
        <w:rPr>
          <w:noProof/>
        </w:rPr>
        <w:fldChar w:fldCharType="begin"/>
      </w:r>
      <w:r>
        <w:rPr>
          <w:noProof/>
        </w:rPr>
        <w:instrText xml:space="preserve"> PAGEREF _Toc34197682 \h </w:instrText>
      </w:r>
      <w:r>
        <w:rPr>
          <w:noProof/>
        </w:rPr>
      </w:r>
      <w:r>
        <w:rPr>
          <w:noProof/>
        </w:rPr>
        <w:fldChar w:fldCharType="separate"/>
      </w:r>
      <w:r>
        <w:rPr>
          <w:noProof/>
        </w:rPr>
        <w:t>4</w:t>
      </w:r>
      <w:r>
        <w:rPr>
          <w:noProof/>
        </w:rPr>
        <w:fldChar w:fldCharType="end"/>
      </w:r>
    </w:p>
    <w:p>
      <w:pPr>
        <w:pStyle w:val="TOC4"/>
        <w:rPr>
          <w:noProof/>
        </w:rPr>
      </w:pPr>
      <w:r>
        <w:rPr>
          <w:noProof/>
        </w:rPr>
        <w:t>5</w:t>
      </w:r>
      <w:r>
        <w:rPr>
          <w:noProof/>
          <w:snapToGrid w:val="0"/>
        </w:rPr>
        <w:t>.</w:t>
      </w:r>
      <w:r>
        <w:rPr>
          <w:noProof/>
        </w:rPr>
        <w:tab/>
      </w:r>
      <w:r>
        <w:rPr>
          <w:noProof/>
          <w:snapToGrid w:val="0"/>
        </w:rPr>
        <w:t>Instrument under section 75(4)(b) of Act</w:t>
      </w:r>
      <w:r>
        <w:rPr>
          <w:noProof/>
        </w:rPr>
        <w:tab/>
      </w:r>
      <w:r>
        <w:rPr>
          <w:noProof/>
        </w:rPr>
        <w:fldChar w:fldCharType="begin"/>
      </w:r>
      <w:r>
        <w:rPr>
          <w:noProof/>
        </w:rPr>
        <w:instrText xml:space="preserve"> PAGEREF _Toc34197683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Section 69B notice — map</w:t>
      </w:r>
      <w:r>
        <w:rPr>
          <w:noProof/>
        </w:rPr>
        <w:tab/>
      </w:r>
      <w:r>
        <w:rPr>
          <w:noProof/>
        </w:rPr>
        <w:fldChar w:fldCharType="begin"/>
      </w:r>
      <w:r>
        <w:rPr>
          <w:noProof/>
        </w:rPr>
        <w:instrText xml:space="preserve"> PAGEREF _Toc34197684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Objection on grounds relating to rights of traditional usage</w:t>
      </w:r>
      <w:r>
        <w:rPr>
          <w:noProof/>
        </w:rPr>
        <w:tab/>
      </w:r>
      <w:r>
        <w:rPr>
          <w:noProof/>
        </w:rPr>
        <w:fldChar w:fldCharType="begin"/>
      </w:r>
      <w:r>
        <w:rPr>
          <w:noProof/>
        </w:rPr>
        <w:instrText xml:space="preserve"> PAGEREF _Toc34197685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w:t>
      </w:r>
      <w:r>
        <w:rPr>
          <w:noProof/>
        </w:rPr>
        <w:tab/>
      </w:r>
      <w:r>
        <w:rPr>
          <w:noProof/>
          <w:snapToGrid w:val="0"/>
        </w:rPr>
        <w:t>Royalty value — deductible imposts</w:t>
      </w:r>
      <w:r>
        <w:rPr>
          <w:noProof/>
        </w:rPr>
        <w:tab/>
      </w:r>
      <w:r>
        <w:rPr>
          <w:noProof/>
        </w:rPr>
        <w:fldChar w:fldCharType="begin"/>
      </w:r>
      <w:r>
        <w:rPr>
          <w:noProof/>
        </w:rPr>
        <w:instrText xml:space="preserve"> PAGEREF _Toc34197686 \h </w:instrText>
      </w:r>
      <w:r>
        <w:rPr>
          <w:noProof/>
        </w:rPr>
      </w:r>
      <w:r>
        <w:rPr>
          <w:noProof/>
        </w:rPr>
        <w:fldChar w:fldCharType="separate"/>
      </w:r>
      <w:r>
        <w:rPr>
          <w:noProof/>
        </w:rPr>
        <w:t>7</w:t>
      </w:r>
      <w:r>
        <w:rPr>
          <w:noProof/>
        </w:rPr>
        <w:fldChar w:fldCharType="end"/>
      </w:r>
    </w:p>
    <w:p>
      <w:pPr>
        <w:pStyle w:val="TOC4"/>
        <w:rPr>
          <w:noProof/>
        </w:rPr>
      </w:pPr>
      <w:r>
        <w:rPr>
          <w:noProof/>
        </w:rPr>
        <w:t>9.</w:t>
      </w:r>
      <w:r>
        <w:rPr>
          <w:noProof/>
        </w:rPr>
        <w:tab/>
        <w:t>Application of Geocentric Datum of Australia</w:t>
      </w:r>
      <w:r>
        <w:rPr>
          <w:noProof/>
        </w:rPr>
        <w:tab/>
      </w:r>
      <w:r>
        <w:rPr>
          <w:noProof/>
        </w:rPr>
        <w:fldChar w:fldCharType="begin"/>
      </w:r>
      <w:r>
        <w:rPr>
          <w:noProof/>
        </w:rPr>
        <w:instrText xml:space="preserve"> PAGEREF _Toc34197687 \h </w:instrText>
      </w:r>
      <w:r>
        <w:rPr>
          <w:noProof/>
        </w:rPr>
      </w:r>
      <w:r>
        <w:rPr>
          <w:noProof/>
        </w:rPr>
        <w:fldChar w:fldCharType="separate"/>
      </w:r>
      <w:r>
        <w:rPr>
          <w:noProof/>
        </w:rPr>
        <w:t>8</w:t>
      </w:r>
      <w:r>
        <w:rPr>
          <w:noProof/>
        </w:rPr>
        <w:fldChar w:fldCharType="end"/>
      </w:r>
    </w:p>
    <w:p>
      <w:pPr>
        <w:pStyle w:val="TOC4"/>
        <w:rPr>
          <w:noProof/>
        </w:rPr>
      </w:pPr>
      <w:r>
        <w:rPr>
          <w:noProof/>
        </w:rPr>
        <w:t>10.</w:t>
      </w:r>
      <w:r>
        <w:rPr>
          <w:noProof/>
        </w:rPr>
        <w:tab/>
        <w:t>Application of GDA to certain instruments</w:t>
      </w:r>
      <w:r>
        <w:rPr>
          <w:noProof/>
        </w:rPr>
        <w:tab/>
      </w:r>
      <w:r>
        <w:rPr>
          <w:noProof/>
        </w:rPr>
        <w:fldChar w:fldCharType="begin"/>
      </w:r>
      <w:r>
        <w:rPr>
          <w:noProof/>
        </w:rPr>
        <w:instrText xml:space="preserve"> PAGEREF _Toc34197688 \h </w:instrText>
      </w:r>
      <w:r>
        <w:rPr>
          <w:noProof/>
        </w:rPr>
      </w:r>
      <w:r>
        <w:rPr>
          <w:noProof/>
        </w:rPr>
        <w:fldChar w:fldCharType="separate"/>
      </w:r>
      <w:r>
        <w:rPr>
          <w:noProof/>
        </w:rPr>
        <w:t>8</w:t>
      </w:r>
      <w:r>
        <w:rPr>
          <w:noProof/>
        </w:rPr>
        <w:fldChar w:fldCharType="end"/>
      </w:r>
    </w:p>
    <w:p>
      <w:pPr>
        <w:pStyle w:val="TOC4"/>
        <w:rPr>
          <w:noProof/>
        </w:rPr>
      </w:pPr>
      <w:r>
        <w:rPr>
          <w:noProof/>
        </w:rPr>
        <w:t>11.</w:t>
      </w:r>
      <w:r>
        <w:rPr>
          <w:noProof/>
        </w:rPr>
        <w:tab/>
        <w:t>Application of Australian Geodetic Datum</w:t>
      </w:r>
      <w:r>
        <w:rPr>
          <w:noProof/>
        </w:rPr>
        <w:tab/>
      </w:r>
      <w:r>
        <w:rPr>
          <w:noProof/>
        </w:rPr>
        <w:fldChar w:fldCharType="begin"/>
      </w:r>
      <w:r>
        <w:rPr>
          <w:noProof/>
        </w:rPr>
        <w:instrText xml:space="preserve"> PAGEREF _Toc34197689 \h </w:instrText>
      </w:r>
      <w:r>
        <w:rPr>
          <w:noProof/>
        </w:rPr>
      </w:r>
      <w:r>
        <w:rPr>
          <w:noProof/>
        </w:rPr>
        <w:fldChar w:fldCharType="separate"/>
      </w:r>
      <w:r>
        <w:rPr>
          <w:noProof/>
        </w:rPr>
        <w:t>9</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_Toc34197690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_Toc34197691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6"/>
        <w:rPr>
          <w:noProof/>
        </w:rPr>
      </w:pPr>
      <w:r>
        <w:rPr>
          <w:noProof/>
          <w:snapToGrid w:val="0"/>
        </w:rPr>
        <w:t xml:space="preserve">Form of instrument of transfer of title under section 72 of </w:t>
      </w:r>
      <w:r>
        <w:rPr>
          <w:i/>
          <w:noProof/>
          <w:snapToGrid w:val="0"/>
        </w:rPr>
        <w:t>Petroleum Act 1967</w:t>
      </w:r>
      <w:r>
        <w:rPr>
          <w:noProof/>
        </w:rPr>
        <w:tab/>
      </w:r>
      <w:r>
        <w:rPr>
          <w:b w:val="0"/>
          <w:noProof/>
          <w:sz w:val="22"/>
        </w:rPr>
        <w:fldChar w:fldCharType="begin"/>
      </w:r>
      <w:r>
        <w:rPr>
          <w:b w:val="0"/>
          <w:noProof/>
          <w:sz w:val="22"/>
        </w:rPr>
        <w:instrText xml:space="preserve"> PAGEREF _Toc34197692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_Toc34197693 \h </w:instrText>
      </w:r>
      <w:r>
        <w:rPr>
          <w:noProof/>
        </w:rPr>
      </w:r>
      <w:r>
        <w:rPr>
          <w:noProof/>
        </w:rPr>
        <w:fldChar w:fldCharType="separate"/>
      </w:r>
      <w:r>
        <w:rPr>
          <w:noProof/>
        </w:rPr>
        <w:t>13</w:t>
      </w:r>
      <w:r>
        <w:rPr>
          <w:noProof/>
        </w:rPr>
        <w:fldChar w:fldCharType="end"/>
      </w:r>
    </w:p>
    <w:p>
      <w:pPr>
        <w:pStyle w:val="TOC2"/>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Petroleum Act 1967</w:t>
      </w:r>
    </w:p>
    <w:p>
      <w:pPr>
        <w:pStyle w:val="NameofActReg"/>
      </w:pPr>
      <w:r>
        <w:t>Petroleum Regulations 1987</w:t>
      </w:r>
    </w:p>
    <w:p>
      <w:pPr>
        <w:pStyle w:val="Heading5"/>
        <w:rPr>
          <w:snapToGrid w:val="0"/>
        </w:rPr>
      </w:pPr>
      <w:bookmarkStart w:id="1" w:name="_Toc501858338"/>
      <w:bookmarkStart w:id="2" w:name="_Toc510946880"/>
      <w:bookmarkStart w:id="3" w:name="_Toc512934863"/>
      <w:bookmarkStart w:id="4" w:name="_Toc3419767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Regulations 1987 </w:t>
      </w:r>
      <w:r>
        <w:rPr>
          <w:snapToGrid w:val="0"/>
          <w:vertAlign w:val="superscript"/>
        </w:rPr>
        <w:t>1</w:t>
      </w:r>
      <w:r>
        <w:rPr>
          <w:snapToGrid w:val="0"/>
        </w:rPr>
        <w:t>.</w:t>
      </w:r>
    </w:p>
    <w:p>
      <w:pPr>
        <w:pStyle w:val="Heading5"/>
      </w:pPr>
      <w:bookmarkStart w:id="5" w:name="_Toc501858339"/>
      <w:bookmarkStart w:id="6" w:name="_Toc510946881"/>
      <w:bookmarkStart w:id="7" w:name="_Toc512934864"/>
      <w:bookmarkStart w:id="8" w:name="_Toc34197678"/>
      <w:r>
        <w:rPr>
          <w:rStyle w:val="CharSectno"/>
        </w:rPr>
        <w:t>1A</w:t>
      </w:r>
      <w:r>
        <w:t>.</w:t>
      </w:r>
      <w:r>
        <w:tab/>
        <w:t>Definitions</w:t>
      </w:r>
      <w:bookmarkEnd w:id="5"/>
      <w:bookmarkEnd w:id="6"/>
      <w:bookmarkEnd w:id="7"/>
      <w:bookmarkEnd w:id="8"/>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9" w:name="_Toc501858340"/>
      <w:bookmarkStart w:id="10" w:name="_Toc510946882"/>
      <w:bookmarkStart w:id="11" w:name="_Toc512934865"/>
      <w:bookmarkStart w:id="12" w:name="_Toc34197679"/>
      <w:r>
        <w:rPr>
          <w:rStyle w:val="CharSectno"/>
        </w:rPr>
        <w:t>2</w:t>
      </w:r>
      <w:r>
        <w:rPr>
          <w:snapToGrid w:val="0"/>
        </w:rPr>
        <w:t>.</w:t>
      </w:r>
      <w:r>
        <w:rPr>
          <w:snapToGrid w:val="0"/>
        </w:rPr>
        <w:tab/>
        <w:t>Compensation may be determined by Local Court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 lessee or licensee gives notice to the owner or occupier that the permittee, lessee or licensee intends to commence operations on the private land;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 lease or licence affected by the operations gives notice to the permittee,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 lessee or licensee that operations have caused further damage to the surface or to any improvements on the private land.</w:t>
      </w:r>
    </w:p>
    <w:p>
      <w:pPr>
        <w:pStyle w:val="Footnotesection"/>
      </w:pPr>
      <w:r>
        <w:tab/>
        <w:t xml:space="preserve">[Regulation 2 amended in Gazette 28 Sep 1990 p. 5100.] </w:t>
      </w:r>
    </w:p>
    <w:p>
      <w:pPr>
        <w:pStyle w:val="Heading5"/>
        <w:rPr>
          <w:snapToGrid w:val="0"/>
        </w:rPr>
      </w:pPr>
      <w:bookmarkStart w:id="13" w:name="_Toc501858341"/>
      <w:bookmarkStart w:id="14" w:name="_Toc510946883"/>
      <w:bookmarkStart w:id="15" w:name="_Toc512934866"/>
      <w:bookmarkStart w:id="16" w:name="_Toc34197680"/>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t>repealed]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$33</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$33</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$33</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$33</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$72.00</w:t>
      </w:r>
      <w:r>
        <w:rPr>
          <w:snapToGrid w:val="0"/>
        </w:rPr>
        <w:t>.</w:t>
      </w:r>
    </w:p>
    <w:p>
      <w:pPr>
        <w:pStyle w:val="Subsection"/>
        <w:rPr>
          <w:snapToGrid w:val="0"/>
        </w:rPr>
      </w:pPr>
      <w:r>
        <w:rPr>
          <w:snapToGrid w:val="0"/>
        </w:rPr>
        <w:tab/>
        <w:t>(7)</w:t>
      </w:r>
      <w:r>
        <w:rPr>
          <w:snapToGrid w:val="0"/>
        </w:rPr>
        <w:tab/>
        <w:t xml:space="preserve">For the purposes of section 137A of the Act, the prescribed rate is a rate of </w:t>
      </w:r>
      <w:r>
        <w:t>$8 600.00</w:t>
      </w:r>
      <w:r>
        <w:rPr>
          <w:snapToGrid w:val="0"/>
        </w:rPr>
        <w:t>.</w:t>
      </w:r>
    </w:p>
    <w:p>
      <w:pPr>
        <w:pStyle w:val="Subsection"/>
        <w:keepNext/>
        <w:keepLines/>
        <w:spacing w:before="120"/>
        <w:rPr>
          <w:snapToGrid w:val="0"/>
        </w:rPr>
      </w:pPr>
      <w:r>
        <w:rPr>
          <w:snapToGrid w:val="0"/>
        </w:rPr>
        <w:tab/>
        <w:t>(8)</w:t>
      </w:r>
      <w:r>
        <w:rPr>
          <w:snapToGrid w:val="0"/>
        </w:rPr>
        <w:tab/>
        <w:t xml:space="preserve">For the purposes of section 138 of the Act, the prescribed rate is a rate of </w:t>
      </w:r>
      <w:r>
        <w:t>$25 800.00</w:t>
      </w:r>
      <w:r>
        <w:rPr>
          <w:snapToGrid w:val="0"/>
        </w:rPr>
        <w:t>.</w:t>
      </w:r>
    </w:p>
    <w:p>
      <w:pPr>
        <w:pStyle w:val="Footnotesection"/>
        <w:keepLines w:val="0"/>
      </w:pPr>
      <w:r>
        <w:tab/>
        <w:t>[Regulation 3 inserted in Gazette 28 Sep 1990 p. 5100</w:t>
      </w:r>
      <w:r>
        <w:noBreakHyphen/>
        <w:t xml:space="preserve">1; amended in Gazette 22 Jul 1994 p. 3780; 27 Jun 2000 p. 3252; 28 Jun 2002 p.  3090-1; 28 Feb 2003 p. 669-70.] </w:t>
      </w:r>
    </w:p>
    <w:p>
      <w:pPr>
        <w:pStyle w:val="Heading5"/>
        <w:spacing w:before="180"/>
      </w:pPr>
      <w:bookmarkStart w:id="17" w:name="_Toc501858342"/>
      <w:bookmarkStart w:id="18" w:name="_Toc510946884"/>
      <w:bookmarkStart w:id="19" w:name="_Toc512934867"/>
      <w:bookmarkStart w:id="20" w:name="_Toc34197681"/>
      <w:r>
        <w:rPr>
          <w:rStyle w:val="CharSectno"/>
        </w:rPr>
        <w:t>3A</w:t>
      </w:r>
      <w:r>
        <w:t>.</w:t>
      </w:r>
      <w:r>
        <w:tab/>
        <w:t>Fee increase to cover GST</w:t>
      </w:r>
      <w:bookmarkEnd w:id="17"/>
      <w:bookmarkEnd w:id="18"/>
      <w:bookmarkEnd w:id="19"/>
      <w:bookmarkEnd w:id="20"/>
    </w:p>
    <w:p>
      <w:pPr>
        <w:pStyle w:val="Subsection"/>
        <w:spacing w:before="120"/>
      </w:pPr>
      <w:r>
        <w:tab/>
        <w:t>(1)</w:t>
      </w:r>
      <w:r>
        <w:tab/>
        <w:t>If a fee prescribed in regulation 3(6), 3(7), 3(8), or item 15 of Schedule 1 is payable for a period any of which is after 30 June 2000, the total amount of the fee payable is increased by the amount of the GST component.</w:t>
      </w:r>
    </w:p>
    <w:p>
      <w:pPr>
        <w:pStyle w:val="Subsection"/>
        <w:spacing w:before="120"/>
      </w:pPr>
      <w:r>
        <w:tab/>
        <w:t>(2)</w:t>
      </w:r>
      <w:r>
        <w:tab/>
        <w:t>The GST component of the fee is to be calculated according to the following formula —</w:t>
      </w:r>
    </w:p>
    <w:p>
      <w:pPr>
        <w:pStyle w:val="Equation"/>
        <w:tabs>
          <w:tab w:val="left" w:pos="851"/>
        </w:tabs>
        <w:spacing w:before="80"/>
      </w:pPr>
      <w:r>
        <w:tab/>
      </w:r>
      <w:r>
        <w:rPr>
          <w:position w:val="-24"/>
        </w:rPr>
        <w:object w:dxaOrig="3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0.75pt" o:ole="">
            <v:imagedata r:id="rId19" o:title=""/>
          </v:shape>
          <o:OLEObject Type="Embed" ProgID="Equation.3" ShapeID="_x0000_i1025" DrawAspect="Content" ObjectID="_1644343031" r:id="rId20"/>
        </w:object>
      </w:r>
    </w:p>
    <w:p>
      <w:pPr>
        <w:pStyle w:val="Subsection"/>
      </w:pPr>
      <w:r>
        <w:tab/>
      </w:r>
      <w:r>
        <w:tab/>
        <w:t>where —</w:t>
      </w:r>
    </w:p>
    <w:p>
      <w:pPr>
        <w:pStyle w:val="Indenta"/>
      </w:pPr>
      <w:r>
        <w:tab/>
        <w:t>AR</w:t>
      </w:r>
      <w:r>
        <w:tab/>
        <w:t>is the relevant fee prescribed in regulation 3(6), 3(7), 3(8), or item 15 of Schedule 1; and the</w:t>
      </w:r>
    </w:p>
    <w:p>
      <w:pPr>
        <w:pStyle w:val="Indenta"/>
      </w:pPr>
      <w:r>
        <w:tab/>
        <w:t>GST period</w:t>
      </w:r>
      <w:r>
        <w:tab/>
        <w:t>is the number of days that are in the period after 30 June 2000.</w:t>
      </w:r>
    </w:p>
    <w:p>
      <w:pPr>
        <w:pStyle w:val="Footnotesection"/>
      </w:pPr>
      <w:r>
        <w:tab/>
        <w:t>[Regulation 3A inserted in Gazette 8 Feb 2000 p. 455.]</w:t>
      </w:r>
    </w:p>
    <w:p>
      <w:pPr>
        <w:pStyle w:val="Heading5"/>
        <w:spacing w:before="180"/>
        <w:rPr>
          <w:snapToGrid w:val="0"/>
        </w:rPr>
      </w:pPr>
      <w:bookmarkStart w:id="21" w:name="_Toc501858343"/>
      <w:bookmarkStart w:id="22" w:name="_Toc510946885"/>
      <w:bookmarkStart w:id="23" w:name="_Toc512934868"/>
      <w:bookmarkStart w:id="24" w:name="_Toc34197682"/>
      <w:r>
        <w:rPr>
          <w:rStyle w:val="CharSectno"/>
        </w:rPr>
        <w:t>4</w:t>
      </w:r>
      <w:r>
        <w:rPr>
          <w:snapToGrid w:val="0"/>
        </w:rPr>
        <w:t>.</w:t>
      </w:r>
      <w:r>
        <w:rPr>
          <w:snapToGrid w:val="0"/>
        </w:rPr>
        <w:tab/>
        <w:t>Form of instrument of transfer</w:t>
      </w:r>
      <w:bookmarkEnd w:id="21"/>
      <w:bookmarkEnd w:id="22"/>
      <w:bookmarkEnd w:id="23"/>
      <w:bookmarkEnd w:id="2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spacing w:before="180"/>
        <w:rPr>
          <w:snapToGrid w:val="0"/>
        </w:rPr>
      </w:pPr>
      <w:bookmarkStart w:id="25" w:name="_Toc501858344"/>
      <w:bookmarkStart w:id="26" w:name="_Toc510946886"/>
      <w:bookmarkStart w:id="27" w:name="_Toc512934869"/>
      <w:bookmarkStart w:id="28" w:name="_Toc34197683"/>
      <w:r>
        <w:rPr>
          <w:rStyle w:val="CharSectno"/>
        </w:rPr>
        <w:t>5</w:t>
      </w:r>
      <w:r>
        <w:rPr>
          <w:snapToGrid w:val="0"/>
        </w:rPr>
        <w:t>.</w:t>
      </w:r>
      <w:r>
        <w:rPr>
          <w:snapToGrid w:val="0"/>
        </w:rPr>
        <w:tab/>
        <w:t>Instrument under section 75(4)(b) of Act</w:t>
      </w:r>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For the purposes of section 75(4)(b) of the Act, the following particulars are prescribed — </w:t>
      </w:r>
    </w:p>
    <w:p>
      <w:pPr>
        <w:pStyle w:val="Indenta"/>
        <w:spacing w:before="60"/>
        <w:rPr>
          <w:snapToGrid w:val="0"/>
        </w:rPr>
      </w:pPr>
      <w:r>
        <w:rPr>
          <w:snapToGrid w:val="0"/>
        </w:rPr>
        <w:tab/>
        <w:t>(a)</w:t>
      </w:r>
      <w:r>
        <w:rPr>
          <w:snapToGrid w:val="0"/>
          <w:spacing w:val="-4"/>
        </w:rPr>
        <w:tab/>
        <w:t>description and date of execution of the instrument evidencing the dealing referred to in section 75(4)(a) of the Act (in this subregulation referred to as “the dealing”);</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 (Registration Fees) Act 1967</w:t>
      </w:r>
      <w:r>
        <w:rPr>
          <w:snapToGrid w:val="0"/>
        </w:rPr>
        <w:t xml:space="preserve"> applies, the value of the interest;</w:t>
      </w:r>
    </w:p>
    <w:p>
      <w:pPr>
        <w:pStyle w:val="Indenta"/>
        <w:spacing w:before="60"/>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t>.</w:t>
      </w:r>
    </w:p>
    <w:p>
      <w:pPr>
        <w:pStyle w:val="Footnotesection"/>
      </w:pPr>
      <w:r>
        <w:tab/>
        <w:t>[Regulation 5 inserted in Gazette 28 Sep 1990 p. 5101</w:t>
      </w:r>
      <w:r>
        <w:noBreakHyphen/>
        <w:t xml:space="preserve">2.] </w:t>
      </w:r>
    </w:p>
    <w:p>
      <w:pPr>
        <w:pStyle w:val="Heading5"/>
        <w:spacing w:before="180"/>
        <w:rPr>
          <w:snapToGrid w:val="0"/>
        </w:rPr>
      </w:pPr>
      <w:bookmarkStart w:id="29" w:name="_Toc501858345"/>
      <w:bookmarkStart w:id="30" w:name="_Toc510946887"/>
      <w:bookmarkStart w:id="31" w:name="_Toc512934870"/>
      <w:bookmarkStart w:id="32" w:name="_Toc34197684"/>
      <w:r>
        <w:rPr>
          <w:rStyle w:val="CharSectno"/>
        </w:rPr>
        <w:t>6</w:t>
      </w:r>
      <w:r>
        <w:rPr>
          <w:snapToGrid w:val="0"/>
        </w:rPr>
        <w:t>.</w:t>
      </w:r>
      <w:r>
        <w:rPr>
          <w:snapToGrid w:val="0"/>
        </w:rPr>
        <w:tab/>
        <w:t>Section 69B notice — map</w:t>
      </w:r>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map required by section 69B(3) of the Act, shall contain —</w:t>
      </w:r>
    </w:p>
    <w:p>
      <w:pPr>
        <w:pStyle w:val="Indenta"/>
        <w:rPr>
          <w:snapToGrid w:val="0"/>
        </w:rPr>
      </w:pPr>
      <w:r>
        <w:rPr>
          <w:snapToGrid w:val="0"/>
        </w:rPr>
        <w:tab/>
        <w:t>(a)</w:t>
      </w:r>
      <w:r>
        <w:rPr>
          <w:snapToGrid w:val="0"/>
        </w:rPr>
        <w:tab/>
        <w:t xml:space="preserve">a map of the State or an identifiable portion of the State, drawn to an approved scale, which clearly shows the location of the land in respect of which the approval is sought; </w:t>
      </w:r>
    </w:p>
    <w:p>
      <w:pPr>
        <w:pStyle w:val="Indenta"/>
        <w:rPr>
          <w:snapToGrid w:val="0"/>
        </w:rPr>
      </w:pPr>
      <w:r>
        <w:rPr>
          <w:snapToGrid w:val="0"/>
        </w:rPr>
        <w:tab/>
        <w:t>(b)</w:t>
      </w:r>
      <w:r>
        <w:rPr>
          <w:snapToGrid w:val="0"/>
        </w:rPr>
        <w:tab/>
        <w:t>an insertion, drawn to an approved scale, which details the coordinates of the boundaries of the land in respect of which the approval is sought; and</w:t>
      </w:r>
    </w:p>
    <w:p>
      <w:pPr>
        <w:pStyle w:val="Indenta"/>
        <w:rPr>
          <w:snapToGrid w:val="0"/>
        </w:rPr>
      </w:pPr>
      <w:r>
        <w:rPr>
          <w:snapToGrid w:val="0"/>
        </w:rPr>
        <w:tab/>
        <w:t>(c)</w:t>
      </w:r>
      <w:r>
        <w:rPr>
          <w:snapToGrid w:val="0"/>
        </w:rPr>
        <w:tab/>
        <w:t>information, on the insertion referred to in paragraph (b), which clearly shows the location of the proposed works, including any proposed well or other production facility and any other proposed permanent appurtenances of a substantial nature.</w:t>
      </w:r>
    </w:p>
    <w:p>
      <w:pPr>
        <w:pStyle w:val="Footnotesection"/>
      </w:pPr>
      <w:r>
        <w:tab/>
        <w:t xml:space="preserve">[Regulation 6 inserted in Gazette 24 Dec 1993 p. 6831.] </w:t>
      </w:r>
    </w:p>
    <w:p>
      <w:pPr>
        <w:pStyle w:val="Heading5"/>
        <w:rPr>
          <w:snapToGrid w:val="0"/>
        </w:rPr>
      </w:pPr>
      <w:bookmarkStart w:id="33" w:name="_Toc501858346"/>
      <w:bookmarkStart w:id="34" w:name="_Toc510946888"/>
      <w:bookmarkStart w:id="35" w:name="_Toc512934871"/>
      <w:bookmarkStart w:id="36" w:name="_Toc34197685"/>
      <w:r>
        <w:rPr>
          <w:rStyle w:val="CharSectno"/>
        </w:rPr>
        <w:t>7</w:t>
      </w:r>
      <w:r>
        <w:rPr>
          <w:snapToGrid w:val="0"/>
        </w:rPr>
        <w:t>.</w:t>
      </w:r>
      <w:r>
        <w:rPr>
          <w:snapToGrid w:val="0"/>
        </w:rPr>
        <w:tab/>
        <w:t>Objection on grounds relating to rights of traditional usage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written notice of objection by an Aboriginal group under section 69D of the Act to the grant of an approval under section 62A of the Act may be lodged by post, facsimile or delivery in person within 42 days of the day on which a copy of the application was sent to the Aboriginal group under section 69C of the Act.</w:t>
      </w:r>
    </w:p>
    <w:p>
      <w:pPr>
        <w:pStyle w:val="Subsection"/>
        <w:rPr>
          <w:snapToGrid w:val="0"/>
        </w:rPr>
      </w:pPr>
      <w:r>
        <w:rPr>
          <w:snapToGrid w:val="0"/>
        </w:rPr>
        <w:tab/>
        <w:t>(2)</w:t>
      </w:r>
      <w:r>
        <w:rPr>
          <w:snapToGrid w:val="0"/>
        </w:rPr>
        <w:tab/>
        <w:t>The notice of objection shall include the particulars mentioned in section 69E of the Act and any other information that the Aboriginal group considers to be relevant.</w:t>
      </w:r>
    </w:p>
    <w:p>
      <w:pPr>
        <w:pStyle w:val="Footnotesection"/>
      </w:pPr>
      <w:r>
        <w:tab/>
        <w:t xml:space="preserve">[Regulation 7 inserted in Gazette 24 Dec 1993 p. 6831.] </w:t>
      </w:r>
    </w:p>
    <w:p>
      <w:pPr>
        <w:pStyle w:val="Heading5"/>
        <w:spacing w:before="180"/>
        <w:rPr>
          <w:snapToGrid w:val="0"/>
        </w:rPr>
      </w:pPr>
      <w:bookmarkStart w:id="37" w:name="_Toc501858347"/>
      <w:bookmarkStart w:id="38" w:name="_Toc510946889"/>
      <w:bookmarkStart w:id="39" w:name="_Toc512934872"/>
      <w:bookmarkStart w:id="40" w:name="_Toc34197686"/>
      <w:r>
        <w:rPr>
          <w:rStyle w:val="CharSectno"/>
        </w:rPr>
        <w:t>8</w:t>
      </w:r>
      <w:r>
        <w:rPr>
          <w:snapToGrid w:val="0"/>
        </w:rPr>
        <w:t>.</w:t>
      </w:r>
      <w:r>
        <w:rPr>
          <w:snapToGrid w:val="0"/>
        </w:rPr>
        <w:tab/>
        <w:t>Royalty value — deductible imposts</w:t>
      </w:r>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The following imposts are excluded from the definition of “federal duty”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41" w:name="_Toc501858348"/>
      <w:bookmarkStart w:id="42" w:name="_Toc510946890"/>
      <w:bookmarkStart w:id="43" w:name="_Toc512934873"/>
      <w:bookmarkStart w:id="44" w:name="_Toc34197687"/>
      <w:r>
        <w:rPr>
          <w:rStyle w:val="CharSectno"/>
        </w:rPr>
        <w:t>9</w:t>
      </w:r>
      <w:r>
        <w:t>.</w:t>
      </w:r>
      <w:r>
        <w:tab/>
        <w:t>Application of Geocentric Datum of Australia</w:t>
      </w:r>
      <w:bookmarkEnd w:id="41"/>
      <w:bookmarkEnd w:id="42"/>
      <w:bookmarkEnd w:id="43"/>
      <w:bookmarkEnd w:id="44"/>
    </w:p>
    <w:p>
      <w:pPr>
        <w:pStyle w:val="Subsection"/>
        <w:spacing w:before="120"/>
      </w:pPr>
      <w:r>
        <w:tab/>
        <w:t>(1)</w:t>
      </w:r>
      <w:r>
        <w:tab/>
        <w:t>Subject to regulation 11, the GDA is the prescribed Australian datum for the purposes referred to in section 8(1) of the Act.</w:t>
      </w:r>
    </w:p>
    <w:p>
      <w:pPr>
        <w:pStyle w:val="Subsection"/>
        <w:spacing w:before="120"/>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
              <w:spacing w:before="160"/>
              <w:rPr>
                <w:b/>
                <w:sz w:val="20"/>
              </w:rPr>
            </w:pP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876" w:type="dxa"/>
          </w:tcPr>
          <w:p>
            <w:pPr>
              <w:pStyle w:val="Table"/>
              <w:rPr>
                <w:sz w:val="20"/>
              </w:rPr>
            </w:pPr>
            <w:r>
              <w:rPr>
                <w:sz w:val="20"/>
              </w:rPr>
              <w:t>AU 012</w:t>
            </w:r>
          </w:p>
        </w:tc>
        <w:tc>
          <w:tcPr>
            <w:tcW w:w="1134" w:type="dxa"/>
          </w:tcPr>
          <w:p>
            <w:pPr>
              <w:pStyle w:val="Table"/>
              <w:rPr>
                <w:sz w:val="20"/>
              </w:rPr>
            </w:pPr>
            <w:r>
              <w:rPr>
                <w:sz w:val="20"/>
              </w:rPr>
              <w:t>Alice</w:t>
            </w:r>
          </w:p>
          <w:p>
            <w:pPr>
              <w:pStyle w:val="Table"/>
              <w:spacing w:before="0"/>
              <w:rPr>
                <w:sz w:val="20"/>
              </w:rPr>
            </w:pPr>
            <w:r>
              <w:rPr>
                <w:sz w:val="20"/>
              </w:rPr>
              <w:t>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876"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876"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876"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876"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 xml:space="preserve">  41.126 m</w:t>
            </w:r>
          </w:p>
        </w:tc>
      </w:tr>
      <w:tr>
        <w:trPr>
          <w:jc w:val="center"/>
        </w:trPr>
        <w:tc>
          <w:tcPr>
            <w:tcW w:w="876"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876"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876"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5" w:name="_Toc501858349"/>
      <w:bookmarkStart w:id="46" w:name="_Toc510946891"/>
      <w:bookmarkStart w:id="47" w:name="_Toc512934874"/>
      <w:bookmarkStart w:id="48" w:name="_Toc34197688"/>
      <w:r>
        <w:rPr>
          <w:rStyle w:val="CharSectno"/>
        </w:rPr>
        <w:t>10</w:t>
      </w:r>
      <w:r>
        <w:t>.</w:t>
      </w:r>
      <w:r>
        <w:tab/>
        <w:t>Application of GDA to certain instruments</w:t>
      </w:r>
      <w:bookmarkEnd w:id="45"/>
      <w:bookmarkEnd w:id="46"/>
      <w:bookmarkEnd w:id="47"/>
      <w:bookmarkEnd w:id="4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2</w:t>
      </w:r>
      <w:r>
        <w:t>.</w:t>
      </w:r>
    </w:p>
    <w:p>
      <w:pPr>
        <w:pStyle w:val="Footnotesection"/>
      </w:pPr>
      <w:r>
        <w:tab/>
        <w:t>[Regulation 10 inserted in Gazette 15 Dec 2000 p. 7214.]</w:t>
      </w:r>
    </w:p>
    <w:p>
      <w:pPr>
        <w:pStyle w:val="Heading5"/>
      </w:pPr>
      <w:bookmarkStart w:id="49" w:name="_Toc501858350"/>
      <w:bookmarkStart w:id="50" w:name="_Toc510946892"/>
      <w:bookmarkStart w:id="51" w:name="_Toc512934875"/>
      <w:bookmarkStart w:id="52" w:name="_Toc34197689"/>
      <w:r>
        <w:rPr>
          <w:rStyle w:val="CharSectno"/>
        </w:rPr>
        <w:t>11</w:t>
      </w:r>
      <w:r>
        <w:t>.</w:t>
      </w:r>
      <w:r>
        <w:tab/>
        <w:t>Application of Australian Geodetic Datum</w:t>
      </w:r>
      <w:bookmarkEnd w:id="49"/>
      <w:bookmarkEnd w:id="50"/>
      <w:bookmarkEnd w:id="51"/>
      <w:bookmarkEnd w:id="5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3" w:name="_Toc34197690"/>
      <w:bookmarkStart w:id="54" w:name="_Toc512934878"/>
      <w:bookmarkStart w:id="55" w:name="_Toc514656905"/>
      <w:bookmarkStart w:id="56" w:name="_Toc514657427"/>
      <w:r>
        <w:rPr>
          <w:rStyle w:val="CharSchNo"/>
        </w:rPr>
        <w:t>Schedule 1</w:t>
      </w:r>
      <w:bookmarkEnd w:id="53"/>
    </w:p>
    <w:p>
      <w:pPr>
        <w:pStyle w:val="yShoulderClause"/>
      </w:pPr>
      <w:r>
        <w:t>[r. 3(1)]</w:t>
      </w:r>
    </w:p>
    <w:p>
      <w:pPr>
        <w:pStyle w:val="zyMiscellaneousBody"/>
        <w:spacing w:after="120"/>
        <w:jc w:val="center"/>
        <w:rPr>
          <w:b/>
          <w:snapToGrid w:val="0"/>
        </w:rPr>
      </w:pPr>
      <w:r>
        <w:rPr>
          <w:b/>
          <w:snapToGrid w:val="0"/>
        </w:rPr>
        <w:t>Prescribed fees</w:t>
      </w:r>
    </w:p>
    <w:tbl>
      <w:tblPr>
        <w:tblW w:w="0" w:type="auto"/>
        <w:tblInd w:w="817" w:type="dxa"/>
        <w:tblLayout w:type="fixed"/>
        <w:tblLook w:val="0000" w:firstRow="0" w:lastRow="0" w:firstColumn="0" w:lastColumn="0" w:noHBand="0" w:noVBand="0"/>
      </w:tblPr>
      <w:tblGrid>
        <w:gridCol w:w="1843"/>
        <w:gridCol w:w="2268"/>
        <w:gridCol w:w="2126"/>
      </w:tblGrid>
      <w:tr>
        <w:tc>
          <w:tcPr>
            <w:tcW w:w="1843" w:type="dxa"/>
            <w:tcBorders>
              <w:top w:val="single" w:sz="4" w:space="0" w:color="auto"/>
              <w:bottom w:val="single" w:sz="4" w:space="0" w:color="auto"/>
            </w:tcBorders>
          </w:tcPr>
          <w:p>
            <w:pPr>
              <w:pStyle w:val="yTable"/>
              <w:rPr>
                <w:b/>
              </w:rPr>
            </w:pPr>
            <w:r>
              <w:rPr>
                <w:b/>
              </w:rPr>
              <w:t>Column 1</w:t>
            </w:r>
          </w:p>
          <w:p>
            <w:pPr>
              <w:pStyle w:val="yTable"/>
              <w:rPr>
                <w:b/>
              </w:rPr>
            </w:pPr>
            <w:r>
              <w:rPr>
                <w:b/>
              </w:rPr>
              <w:t>Item</w:t>
            </w:r>
          </w:p>
        </w:tc>
        <w:tc>
          <w:tcPr>
            <w:tcW w:w="2268" w:type="dxa"/>
            <w:tcBorders>
              <w:top w:val="single" w:sz="4" w:space="0" w:color="auto"/>
              <w:bottom w:val="single" w:sz="4" w:space="0" w:color="auto"/>
            </w:tcBorders>
          </w:tcPr>
          <w:p>
            <w:pPr>
              <w:pStyle w:val="yTable"/>
              <w:rPr>
                <w:b/>
              </w:rPr>
            </w:pPr>
            <w:r>
              <w:rPr>
                <w:b/>
              </w:rPr>
              <w:t>Column 2</w:t>
            </w:r>
          </w:p>
          <w:p>
            <w:pPr>
              <w:pStyle w:val="yTable"/>
              <w:rPr>
                <w:b/>
              </w:rPr>
            </w:pPr>
            <w:r>
              <w:rPr>
                <w:b/>
              </w:rPr>
              <w:t>Provision of Act</w:t>
            </w:r>
          </w:p>
        </w:tc>
        <w:tc>
          <w:tcPr>
            <w:tcW w:w="2126" w:type="dxa"/>
            <w:tcBorders>
              <w:top w:val="single" w:sz="4" w:space="0" w:color="auto"/>
              <w:bottom w:val="single" w:sz="4" w:space="0" w:color="auto"/>
            </w:tcBorders>
          </w:tcPr>
          <w:p>
            <w:pPr>
              <w:pStyle w:val="yTable"/>
              <w:rPr>
                <w:b/>
              </w:rPr>
            </w:pPr>
            <w:r>
              <w:rPr>
                <w:b/>
              </w:rPr>
              <w:t>Column 3</w:t>
            </w:r>
          </w:p>
          <w:p>
            <w:pPr>
              <w:pStyle w:val="yTable"/>
              <w:rPr>
                <w:b/>
              </w:rPr>
            </w:pPr>
            <w:r>
              <w:rPr>
                <w:b/>
              </w:rPr>
              <w:t>Amount of prescribed fee</w:t>
            </w:r>
          </w:p>
        </w:tc>
      </w:tr>
      <w:tr>
        <w:tc>
          <w:tcPr>
            <w:tcW w:w="1843" w:type="dxa"/>
          </w:tcPr>
          <w:p>
            <w:pPr>
              <w:pStyle w:val="yTable"/>
            </w:pPr>
            <w:r>
              <w:t>1</w:t>
            </w:r>
          </w:p>
        </w:tc>
        <w:tc>
          <w:tcPr>
            <w:tcW w:w="2268" w:type="dxa"/>
          </w:tcPr>
          <w:p>
            <w:pPr>
              <w:pStyle w:val="yTable"/>
            </w:pPr>
            <w:r>
              <w:t>s. 31(1)(f)</w:t>
            </w:r>
          </w:p>
        </w:tc>
        <w:tc>
          <w:tcPr>
            <w:tcW w:w="2126" w:type="dxa"/>
          </w:tcPr>
          <w:p>
            <w:pPr>
              <w:pStyle w:val="yTable"/>
            </w:pPr>
            <w:r>
              <w:t>$3 900.00</w:t>
            </w:r>
          </w:p>
        </w:tc>
      </w:tr>
      <w:tr>
        <w:tc>
          <w:tcPr>
            <w:tcW w:w="1843" w:type="dxa"/>
          </w:tcPr>
          <w:p>
            <w:pPr>
              <w:pStyle w:val="yTable"/>
            </w:pPr>
            <w:r>
              <w:t>2</w:t>
            </w:r>
          </w:p>
        </w:tc>
        <w:tc>
          <w:tcPr>
            <w:tcW w:w="2268" w:type="dxa"/>
          </w:tcPr>
          <w:p>
            <w:pPr>
              <w:pStyle w:val="yTable"/>
            </w:pPr>
            <w:r>
              <w:t>s. 34(1)(a)</w:t>
            </w:r>
          </w:p>
        </w:tc>
        <w:tc>
          <w:tcPr>
            <w:tcW w:w="2126" w:type="dxa"/>
          </w:tcPr>
          <w:p>
            <w:pPr>
              <w:pStyle w:val="yTable"/>
            </w:pPr>
            <w:r>
              <w:t>$3 900.00</w:t>
            </w:r>
          </w:p>
        </w:tc>
      </w:tr>
      <w:tr>
        <w:tc>
          <w:tcPr>
            <w:tcW w:w="1843" w:type="dxa"/>
          </w:tcPr>
          <w:p>
            <w:pPr>
              <w:pStyle w:val="yTable"/>
            </w:pPr>
            <w:r>
              <w:t>2a</w:t>
            </w:r>
          </w:p>
        </w:tc>
        <w:tc>
          <w:tcPr>
            <w:tcW w:w="2268" w:type="dxa"/>
          </w:tcPr>
          <w:p>
            <w:pPr>
              <w:pStyle w:val="yTable"/>
            </w:pPr>
            <w:r>
              <w:t>s. 37A(2)(e)</w:t>
            </w:r>
          </w:p>
        </w:tc>
        <w:tc>
          <w:tcPr>
            <w:tcW w:w="2126" w:type="dxa"/>
          </w:tcPr>
          <w:p>
            <w:pPr>
              <w:pStyle w:val="yTable"/>
            </w:pPr>
            <w:r>
              <w:t>$780.00</w:t>
            </w:r>
          </w:p>
        </w:tc>
      </w:tr>
      <w:tr>
        <w:tc>
          <w:tcPr>
            <w:tcW w:w="1843" w:type="dxa"/>
          </w:tcPr>
          <w:p>
            <w:pPr>
              <w:pStyle w:val="yTable"/>
            </w:pPr>
            <w:r>
              <w:t>3</w:t>
            </w:r>
          </w:p>
        </w:tc>
        <w:tc>
          <w:tcPr>
            <w:tcW w:w="2268" w:type="dxa"/>
          </w:tcPr>
          <w:p>
            <w:pPr>
              <w:pStyle w:val="yTable"/>
            </w:pPr>
            <w:r>
              <w:t>s. 40(2)(c)</w:t>
            </w:r>
          </w:p>
        </w:tc>
        <w:tc>
          <w:tcPr>
            <w:tcW w:w="2126" w:type="dxa"/>
          </w:tcPr>
          <w:p>
            <w:pPr>
              <w:pStyle w:val="yTable"/>
            </w:pPr>
            <w:r>
              <w:t>$1 560.00</w:t>
            </w:r>
          </w:p>
        </w:tc>
      </w:tr>
      <w:tr>
        <w:tc>
          <w:tcPr>
            <w:tcW w:w="1843" w:type="dxa"/>
          </w:tcPr>
          <w:p>
            <w:pPr>
              <w:pStyle w:val="yTable"/>
            </w:pPr>
            <w:r>
              <w:t>3a</w:t>
            </w:r>
          </w:p>
        </w:tc>
        <w:tc>
          <w:tcPr>
            <w:tcW w:w="2268" w:type="dxa"/>
          </w:tcPr>
          <w:p>
            <w:pPr>
              <w:pStyle w:val="yTable"/>
            </w:pPr>
            <w:r>
              <w:t>s. 43B(1)(f)</w:t>
            </w:r>
          </w:p>
        </w:tc>
        <w:tc>
          <w:tcPr>
            <w:tcW w:w="2126" w:type="dxa"/>
          </w:tcPr>
          <w:p>
            <w:pPr>
              <w:pStyle w:val="yTable"/>
            </w:pPr>
            <w:r>
              <w:t>$3 900.00</w:t>
            </w:r>
          </w:p>
        </w:tc>
      </w:tr>
      <w:tr>
        <w:tc>
          <w:tcPr>
            <w:tcW w:w="1843" w:type="dxa"/>
          </w:tcPr>
          <w:p>
            <w:pPr>
              <w:pStyle w:val="yTable"/>
            </w:pPr>
            <w:r>
              <w:t>3b</w:t>
            </w:r>
          </w:p>
        </w:tc>
        <w:tc>
          <w:tcPr>
            <w:tcW w:w="2268" w:type="dxa"/>
          </w:tcPr>
          <w:p>
            <w:pPr>
              <w:pStyle w:val="yTable"/>
            </w:pPr>
            <w:r>
              <w:t>s. 43F(3)(d)</w:t>
            </w:r>
          </w:p>
        </w:tc>
        <w:tc>
          <w:tcPr>
            <w:tcW w:w="2126" w:type="dxa"/>
          </w:tcPr>
          <w:p>
            <w:pPr>
              <w:pStyle w:val="yTable"/>
            </w:pPr>
            <w:r>
              <w:t>$1 560.00</w:t>
            </w:r>
          </w:p>
        </w:tc>
      </w:tr>
      <w:tr>
        <w:tc>
          <w:tcPr>
            <w:tcW w:w="1843" w:type="dxa"/>
          </w:tcPr>
          <w:p>
            <w:pPr>
              <w:pStyle w:val="yTable"/>
            </w:pPr>
            <w:r>
              <w:t>4</w:t>
            </w:r>
          </w:p>
        </w:tc>
        <w:tc>
          <w:tcPr>
            <w:tcW w:w="2268" w:type="dxa"/>
          </w:tcPr>
          <w:p>
            <w:pPr>
              <w:pStyle w:val="yTable"/>
            </w:pPr>
            <w:r>
              <w:t>s. 48A(2)(e)</w:t>
            </w:r>
          </w:p>
        </w:tc>
        <w:tc>
          <w:tcPr>
            <w:tcW w:w="2126" w:type="dxa"/>
          </w:tcPr>
          <w:p>
            <w:pPr>
              <w:pStyle w:val="yTable"/>
            </w:pPr>
            <w:r>
              <w:t>$1 560.00</w:t>
            </w:r>
          </w:p>
        </w:tc>
      </w:tr>
      <w:tr>
        <w:tc>
          <w:tcPr>
            <w:tcW w:w="1843" w:type="dxa"/>
          </w:tcPr>
          <w:p>
            <w:pPr>
              <w:pStyle w:val="yTable"/>
            </w:pPr>
            <w:r>
              <w:t>5</w:t>
            </w:r>
          </w:p>
        </w:tc>
        <w:tc>
          <w:tcPr>
            <w:tcW w:w="2268" w:type="dxa"/>
          </w:tcPr>
          <w:p>
            <w:pPr>
              <w:pStyle w:val="yTable"/>
            </w:pPr>
            <w:r>
              <w:t>s. 48F(2)(d)</w:t>
            </w:r>
          </w:p>
        </w:tc>
        <w:tc>
          <w:tcPr>
            <w:tcW w:w="2126" w:type="dxa"/>
          </w:tcPr>
          <w:p>
            <w:pPr>
              <w:pStyle w:val="yTable"/>
            </w:pPr>
            <w:r>
              <w:t>$1 560.00</w:t>
            </w:r>
          </w:p>
        </w:tc>
      </w:tr>
      <w:tr>
        <w:tc>
          <w:tcPr>
            <w:tcW w:w="1843" w:type="dxa"/>
          </w:tcPr>
          <w:p>
            <w:pPr>
              <w:pStyle w:val="yTable"/>
            </w:pPr>
            <w:r>
              <w:t>6</w:t>
            </w:r>
          </w:p>
        </w:tc>
        <w:tc>
          <w:tcPr>
            <w:tcW w:w="2268" w:type="dxa"/>
          </w:tcPr>
          <w:p>
            <w:pPr>
              <w:pStyle w:val="yTable"/>
            </w:pPr>
            <w:r>
              <w:t>s. 51(1)(e)</w:t>
            </w:r>
          </w:p>
        </w:tc>
        <w:tc>
          <w:tcPr>
            <w:tcW w:w="2126" w:type="dxa"/>
          </w:tcPr>
          <w:p>
            <w:pPr>
              <w:pStyle w:val="yTable"/>
            </w:pPr>
            <w:r>
              <w:t>$1 560.00</w:t>
            </w:r>
          </w:p>
        </w:tc>
      </w:tr>
      <w:tr>
        <w:tc>
          <w:tcPr>
            <w:tcW w:w="1843" w:type="dxa"/>
          </w:tcPr>
          <w:p>
            <w:pPr>
              <w:pStyle w:val="yTable"/>
            </w:pPr>
            <w:r>
              <w:t>7</w:t>
            </w:r>
          </w:p>
        </w:tc>
        <w:tc>
          <w:tcPr>
            <w:tcW w:w="2268" w:type="dxa"/>
          </w:tcPr>
          <w:p>
            <w:pPr>
              <w:pStyle w:val="yTable"/>
            </w:pPr>
            <w:r>
              <w:t>s. 58(1)(a)</w:t>
            </w:r>
          </w:p>
        </w:tc>
        <w:tc>
          <w:tcPr>
            <w:tcW w:w="2126" w:type="dxa"/>
          </w:tcPr>
          <w:p>
            <w:pPr>
              <w:pStyle w:val="yTable"/>
            </w:pPr>
            <w:r>
              <w:t>$3 900.00</w:t>
            </w:r>
          </w:p>
        </w:tc>
      </w:tr>
      <w:tr>
        <w:tc>
          <w:tcPr>
            <w:tcW w:w="1843" w:type="dxa"/>
          </w:tcPr>
          <w:p>
            <w:pPr>
              <w:pStyle w:val="yTable"/>
            </w:pPr>
            <w:r>
              <w:t>8</w:t>
            </w:r>
          </w:p>
        </w:tc>
        <w:tc>
          <w:tcPr>
            <w:tcW w:w="2268" w:type="dxa"/>
          </w:tcPr>
          <w:p>
            <w:pPr>
              <w:pStyle w:val="yTable"/>
            </w:pPr>
            <w:r>
              <w:t>s. 61(2)(e)</w:t>
            </w:r>
          </w:p>
        </w:tc>
        <w:tc>
          <w:tcPr>
            <w:tcW w:w="2126" w:type="dxa"/>
          </w:tcPr>
          <w:p>
            <w:pPr>
              <w:pStyle w:val="yTable"/>
            </w:pPr>
            <w:r>
              <w:t>$780.00</w:t>
            </w:r>
          </w:p>
        </w:tc>
      </w:tr>
      <w:tr>
        <w:tc>
          <w:tcPr>
            <w:tcW w:w="1843" w:type="dxa"/>
          </w:tcPr>
          <w:p>
            <w:pPr>
              <w:pStyle w:val="yTable"/>
            </w:pPr>
            <w:r>
              <w:t>9</w:t>
            </w:r>
          </w:p>
        </w:tc>
        <w:tc>
          <w:tcPr>
            <w:tcW w:w="2268" w:type="dxa"/>
          </w:tcPr>
          <w:p>
            <w:pPr>
              <w:pStyle w:val="yTable"/>
            </w:pPr>
            <w:r>
              <w:t>s. 64(2)(d)</w:t>
            </w:r>
          </w:p>
        </w:tc>
        <w:tc>
          <w:tcPr>
            <w:tcW w:w="2126" w:type="dxa"/>
          </w:tcPr>
          <w:p>
            <w:pPr>
              <w:pStyle w:val="yTable"/>
            </w:pPr>
            <w:r>
              <w:t>$1 560.00</w:t>
            </w:r>
          </w:p>
        </w:tc>
      </w:tr>
      <w:tr>
        <w:tc>
          <w:tcPr>
            <w:tcW w:w="1843" w:type="dxa"/>
          </w:tcPr>
          <w:p>
            <w:pPr>
              <w:pStyle w:val="yTable"/>
            </w:pPr>
            <w:r>
              <w:t>10</w:t>
            </w:r>
          </w:p>
        </w:tc>
        <w:tc>
          <w:tcPr>
            <w:tcW w:w="2268" w:type="dxa"/>
          </w:tcPr>
          <w:p>
            <w:pPr>
              <w:pStyle w:val="yTable"/>
            </w:pPr>
            <w:r>
              <w:t>s. 73(2)</w:t>
            </w:r>
          </w:p>
        </w:tc>
        <w:tc>
          <w:tcPr>
            <w:tcW w:w="2126" w:type="dxa"/>
          </w:tcPr>
          <w:p>
            <w:pPr>
              <w:pStyle w:val="yTable"/>
            </w:pPr>
            <w:r>
              <w:t>$78.00</w:t>
            </w:r>
          </w:p>
        </w:tc>
      </w:tr>
      <w:tr>
        <w:tc>
          <w:tcPr>
            <w:tcW w:w="1843" w:type="dxa"/>
          </w:tcPr>
          <w:p>
            <w:pPr>
              <w:pStyle w:val="yTable"/>
            </w:pPr>
            <w:r>
              <w:t>11</w:t>
            </w:r>
          </w:p>
        </w:tc>
        <w:tc>
          <w:tcPr>
            <w:tcW w:w="2268" w:type="dxa"/>
          </w:tcPr>
          <w:p>
            <w:pPr>
              <w:pStyle w:val="yTable"/>
            </w:pPr>
            <w:r>
              <w:t>s. 73(3)(b)</w:t>
            </w:r>
          </w:p>
        </w:tc>
        <w:tc>
          <w:tcPr>
            <w:tcW w:w="2126" w:type="dxa"/>
          </w:tcPr>
          <w:p>
            <w:pPr>
              <w:pStyle w:val="yTable"/>
            </w:pPr>
            <w:r>
              <w:t>$78.00</w:t>
            </w:r>
          </w:p>
        </w:tc>
      </w:tr>
      <w:tr>
        <w:tc>
          <w:tcPr>
            <w:tcW w:w="1843" w:type="dxa"/>
          </w:tcPr>
          <w:p>
            <w:pPr>
              <w:pStyle w:val="yTable"/>
            </w:pPr>
            <w:r>
              <w:t>12</w:t>
            </w:r>
          </w:p>
        </w:tc>
        <w:tc>
          <w:tcPr>
            <w:tcW w:w="2268" w:type="dxa"/>
          </w:tcPr>
          <w:p>
            <w:pPr>
              <w:pStyle w:val="yTable"/>
            </w:pPr>
            <w:r>
              <w:t>s. 80(1)</w:t>
            </w:r>
          </w:p>
        </w:tc>
        <w:tc>
          <w:tcPr>
            <w:tcW w:w="2126" w:type="dxa"/>
          </w:tcPr>
          <w:p>
            <w:pPr>
              <w:pStyle w:val="yTable"/>
            </w:pPr>
            <w:r>
              <w:t>$16.00</w:t>
            </w:r>
          </w:p>
        </w:tc>
      </w:tr>
      <w:tr>
        <w:tc>
          <w:tcPr>
            <w:tcW w:w="1843" w:type="dxa"/>
          </w:tcPr>
          <w:p>
            <w:pPr>
              <w:pStyle w:val="yTable"/>
            </w:pPr>
            <w:r>
              <w:t>13</w:t>
            </w:r>
          </w:p>
        </w:tc>
        <w:tc>
          <w:tcPr>
            <w:tcW w:w="2268" w:type="dxa"/>
          </w:tcPr>
          <w:p>
            <w:pPr>
              <w:pStyle w:val="yTable"/>
            </w:pPr>
            <w:r>
              <w:t>s. 81(3)</w:t>
            </w:r>
          </w:p>
        </w:tc>
        <w:tc>
          <w:tcPr>
            <w:tcW w:w="2126" w:type="dxa"/>
          </w:tcPr>
          <w:p>
            <w:pPr>
              <w:pStyle w:val="yTable"/>
            </w:pPr>
            <w:r>
              <w:t>$39.00</w:t>
            </w:r>
          </w:p>
        </w:tc>
      </w:tr>
      <w:tr>
        <w:tc>
          <w:tcPr>
            <w:tcW w:w="1843" w:type="dxa"/>
          </w:tcPr>
          <w:p>
            <w:pPr>
              <w:pStyle w:val="yTable"/>
            </w:pPr>
            <w:r>
              <w:t>14</w:t>
            </w:r>
          </w:p>
        </w:tc>
        <w:tc>
          <w:tcPr>
            <w:tcW w:w="2268" w:type="dxa"/>
          </w:tcPr>
          <w:p>
            <w:pPr>
              <w:pStyle w:val="yTable"/>
            </w:pPr>
            <w:r>
              <w:t>s. 105(2)(d)</w:t>
            </w:r>
          </w:p>
        </w:tc>
        <w:tc>
          <w:tcPr>
            <w:tcW w:w="2126" w:type="dxa"/>
          </w:tcPr>
          <w:p>
            <w:pPr>
              <w:pStyle w:val="yTable"/>
            </w:pPr>
            <w:r>
              <w:t>$780.00</w:t>
            </w:r>
          </w:p>
        </w:tc>
      </w:tr>
      <w:tr>
        <w:tc>
          <w:tcPr>
            <w:tcW w:w="1843" w:type="dxa"/>
          </w:tcPr>
          <w:p>
            <w:pPr>
              <w:pStyle w:val="yTable"/>
            </w:pPr>
            <w:r>
              <w:t>15</w:t>
            </w:r>
          </w:p>
        </w:tc>
        <w:tc>
          <w:tcPr>
            <w:tcW w:w="2268" w:type="dxa"/>
          </w:tcPr>
          <w:p>
            <w:pPr>
              <w:pStyle w:val="yTable"/>
            </w:pPr>
            <w:r>
              <w:t>s. 137(a)</w:t>
            </w:r>
          </w:p>
        </w:tc>
        <w:tc>
          <w:tcPr>
            <w:tcW w:w="2126" w:type="dxa"/>
          </w:tcPr>
          <w:p>
            <w:pPr>
              <w:pStyle w:val="yTable"/>
            </w:pPr>
            <w:r>
              <w:t>$1 500.00</w:t>
            </w:r>
          </w:p>
        </w:tc>
      </w:tr>
    </w:tbl>
    <w:p>
      <w:pPr>
        <w:pStyle w:val="yFootnotesection"/>
        <w:tabs>
          <w:tab w:val="clear" w:pos="893"/>
          <w:tab w:val="left" w:pos="709"/>
        </w:tabs>
        <w:ind w:left="709" w:hanging="709"/>
      </w:pPr>
      <w:r>
        <w:tab/>
        <w:t>[Schedule 1 inserted in Gazette 28 Feb 2003 p. 670.]</w:t>
      </w:r>
    </w:p>
    <w:p>
      <w:pPr>
        <w:pStyle w:val="yScheduleHeading"/>
      </w:pPr>
      <w:bookmarkStart w:id="57" w:name="_Toc34197691"/>
      <w:r>
        <w:t>Schedule </w:t>
      </w:r>
      <w:r>
        <w:rPr>
          <w:rStyle w:val="CharSchNo"/>
        </w:rPr>
        <w:t>2</w:t>
      </w:r>
      <w:bookmarkEnd w:id="54"/>
      <w:bookmarkEnd w:id="55"/>
      <w:bookmarkEnd w:id="56"/>
      <w:bookmarkEnd w:id="57"/>
    </w:p>
    <w:p>
      <w:pPr>
        <w:pStyle w:val="yShoulderClause"/>
        <w:rPr>
          <w:snapToGrid w:val="0"/>
        </w:rPr>
      </w:pPr>
      <w:r>
        <w:rPr>
          <w:snapToGrid w:val="0"/>
        </w:rPr>
        <w:t>[Regulation 4]</w:t>
      </w:r>
    </w:p>
    <w:p>
      <w:pPr>
        <w:pStyle w:val="MiscellaneousHeading"/>
        <w:spacing w:before="120"/>
        <w:rPr>
          <w:i/>
          <w:snapToGrid w:val="0"/>
          <w:sz w:val="22"/>
        </w:rPr>
      </w:pPr>
      <w:r>
        <w:rPr>
          <w:i/>
          <w:snapToGrid w:val="0"/>
          <w:sz w:val="22"/>
        </w:rPr>
        <w:t>Petroleum Act 1967</w:t>
      </w:r>
    </w:p>
    <w:p>
      <w:pPr>
        <w:pStyle w:val="MiscellaneousHeading"/>
        <w:rPr>
          <w:i/>
          <w:snapToGrid w:val="0"/>
          <w:sz w:val="22"/>
        </w:rPr>
      </w:pPr>
      <w:r>
        <w:rPr>
          <w:i/>
          <w:snapToGrid w:val="0"/>
          <w:sz w:val="22"/>
        </w:rPr>
        <w:t>Petroleum Regulations 1987</w:t>
      </w:r>
    </w:p>
    <w:p>
      <w:pPr>
        <w:pStyle w:val="yMiscellaneousHeading"/>
        <w:rPr>
          <w:b/>
          <w:snapToGrid w:val="0"/>
        </w:rPr>
      </w:pPr>
      <w:bookmarkStart w:id="58" w:name="_Toc512934879"/>
      <w:bookmarkStart w:id="59" w:name="_Toc34197692"/>
      <w:r>
        <w:rPr>
          <w:b/>
          <w:snapToGrid w:val="0"/>
        </w:rPr>
        <w:t>Form of instrument of transfer of title</w:t>
      </w:r>
      <w:r>
        <w:rPr>
          <w:b/>
          <w:snapToGrid w:val="0"/>
        </w:rPr>
        <w:br/>
        <w:t xml:space="preserve">under section 72 of </w:t>
      </w:r>
      <w:r>
        <w:rPr>
          <w:b/>
          <w:i/>
          <w:snapToGrid w:val="0"/>
        </w:rPr>
        <w:t>Petroleum Act 1967</w:t>
      </w:r>
      <w:bookmarkEnd w:id="58"/>
      <w:bookmarkEnd w:id="59"/>
    </w:p>
    <w:p>
      <w:pPr>
        <w:pStyle w:val="yTable"/>
        <w:tabs>
          <w:tab w:val="right" w:leader="dot" w:pos="7088"/>
        </w:tabs>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tabs>
          <w:tab w:val="right" w:leader="dot" w:pos="7088"/>
        </w:tabs>
        <w:rPr>
          <w:snapToGrid w:val="0"/>
        </w:rPr>
      </w:pPr>
      <w:r>
        <w:rPr>
          <w:snapToGrid w:val="0"/>
        </w:rPr>
        <w:t>In witness of this transfer the parties to the transfer have affixed their respective common seals or signatures below on this ............................................................ day of ................................................... 20 ..........</w:t>
      </w:r>
    </w:p>
    <w:p>
      <w:pPr>
        <w:pStyle w:val="yTable"/>
        <w:tabs>
          <w:tab w:val="left" w:pos="2268"/>
          <w:tab w:val="left" w:pos="4820"/>
        </w:tabs>
        <w:spacing w:before="80"/>
        <w:rPr>
          <w:snapToGrid w:val="0"/>
        </w:rPr>
      </w:pPr>
      <w:r>
        <w:rPr>
          <w:snapToGrid w:val="0"/>
          <w:vertAlign w:val="superscript"/>
        </w:rPr>
        <w:tab/>
        <w:t>(6) </w:t>
      </w:r>
      <w:r>
        <w:rPr>
          <w:snapToGrid w:val="0"/>
          <w:vertAlign w:val="superscript"/>
        </w:rPr>
        <w:tab/>
        <w:t>(7)</w:t>
      </w:r>
      <w:r>
        <w:rPr>
          <w:snapToGrid w:val="0"/>
        </w:rPr>
        <w:t xml:space="preserve"> </w:t>
      </w:r>
    </w:p>
    <w:p>
      <w:pPr>
        <w:pStyle w:val="yTable"/>
        <w:ind w:left="426" w:hanging="426"/>
        <w:rPr>
          <w:snapToGrid w:val="0"/>
        </w:rPr>
      </w:pPr>
      <w:r>
        <w:rPr>
          <w:snapToGrid w:val="0"/>
          <w:vertAlign w:val="superscript"/>
        </w:rPr>
        <w:t>(1)</w:t>
      </w:r>
      <w:r>
        <w:rPr>
          <w:snapToGrid w:val="0"/>
        </w:rPr>
        <w:t xml:space="preserve"> </w:t>
      </w:r>
      <w:r>
        <w:rPr>
          <w:snapToGrid w:val="0"/>
        </w:rPr>
        <w:tab/>
        <w:t>Delete whichever is inapplicable.</w:t>
      </w:r>
    </w:p>
    <w:p>
      <w:pPr>
        <w:pStyle w:val="yTable"/>
        <w:ind w:left="426" w:hanging="426"/>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Table"/>
        <w:ind w:left="426" w:hanging="426"/>
        <w:rPr>
          <w:snapToGrid w:val="0"/>
        </w:rPr>
      </w:pPr>
      <w:r>
        <w:rPr>
          <w:snapToGrid w:val="0"/>
          <w:vertAlign w:val="superscript"/>
        </w:rPr>
        <w:t>(3)</w:t>
      </w:r>
      <w:r>
        <w:rPr>
          <w:snapToGrid w:val="0"/>
        </w:rPr>
        <w:t xml:space="preserve"> </w:t>
      </w:r>
      <w:r>
        <w:rPr>
          <w:snapToGrid w:val="0"/>
        </w:rPr>
        <w:tab/>
        <w:t>Here insert the type (e.g. exploration permit, production licence), and number, of the property transferred that is a title within the meaning of section 72 of the Act.</w:t>
      </w:r>
    </w:p>
    <w:p>
      <w:pPr>
        <w:pStyle w:val="yTable"/>
        <w:ind w:left="426" w:hanging="426"/>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ind w:left="426" w:hanging="426"/>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Table"/>
        <w:ind w:left="426" w:hanging="426"/>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Table"/>
        <w:ind w:left="426" w:hanging="426"/>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pPr>
      <w:r>
        <w:tab/>
        <w:t xml:space="preserve">[Schedule 2 inserted in Gazette 28 Sep 1990 p. 5102.]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Petroleum Regulations 1987</w:t>
      </w:r>
      <w:r>
        <w:rPr>
          <w:snapToGrid w:val="0"/>
        </w:rPr>
        <w:t xml:space="preserve"> and includes the amendments made by the other written laws referred to in the following table.</w:t>
      </w:r>
    </w:p>
    <w:p>
      <w:pPr>
        <w:pStyle w:val="nHeading3"/>
        <w:spacing w:after="60"/>
        <w:rPr>
          <w:snapToGrid w:val="0"/>
        </w:rPr>
      </w:pPr>
      <w:bookmarkStart w:id="60" w:name="_Toc512934880"/>
      <w:bookmarkStart w:id="61" w:name="_Toc34197693"/>
      <w:r>
        <w:rPr>
          <w:snapToGrid w:val="0"/>
        </w:rPr>
        <w:t>Compilation table</w:t>
      </w:r>
      <w:bookmarkEnd w:id="60"/>
      <w:bookmarkEnd w:id="61"/>
    </w:p>
    <w:tbl>
      <w:tblPr>
        <w:tblW w:w="0" w:type="auto"/>
        <w:tblInd w:w="28" w:type="dxa"/>
        <w:tblLayout w:type="fixed"/>
        <w:tblCellMar>
          <w:left w:w="28" w:type="dxa"/>
          <w:right w:w="28" w:type="dxa"/>
        </w:tblCellMar>
        <w:tblLook w:val="0000" w:firstRow="0" w:lastRow="0" w:firstColumn="0" w:lastColumn="0" w:noHBand="0" w:noVBand="0"/>
      </w:tblPr>
      <w:tblGrid>
        <w:gridCol w:w="2977"/>
        <w:gridCol w:w="1134"/>
        <w:gridCol w:w="3119"/>
      </w:tblGrid>
      <w:tr>
        <w:trPr>
          <w:cantSplit/>
          <w:tblHeader/>
        </w:trPr>
        <w:tc>
          <w:tcPr>
            <w:tcW w:w="2977"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134" w:type="dxa"/>
            <w:tcBorders>
              <w:top w:val="single" w:sz="12" w:space="0" w:color="auto"/>
              <w:bottom w:val="single" w:sz="12" w:space="0" w:color="auto"/>
            </w:tcBorders>
          </w:tcPr>
          <w:p>
            <w:pPr>
              <w:pStyle w:val="nTable"/>
              <w:spacing w:before="60" w:after="60"/>
              <w:ind w:left="57"/>
              <w:rPr>
                <w:b/>
                <w:sz w:val="19"/>
              </w:rPr>
            </w:pPr>
            <w:r>
              <w:rPr>
                <w:b/>
                <w:sz w:val="19"/>
              </w:rPr>
              <w:t>Gazettal</w:t>
            </w:r>
          </w:p>
        </w:tc>
        <w:tc>
          <w:tcPr>
            <w:tcW w:w="3119" w:type="dxa"/>
            <w:tcBorders>
              <w:top w:val="single" w:sz="12" w:space="0" w:color="auto"/>
              <w:bottom w:val="single" w:sz="12" w:space="0" w:color="auto"/>
            </w:tcBorders>
          </w:tcPr>
          <w:p>
            <w:pPr>
              <w:pStyle w:val="nTable"/>
              <w:spacing w:before="60" w:after="60"/>
              <w:ind w:left="284"/>
              <w:rPr>
                <w:b/>
                <w:sz w:val="19"/>
              </w:rPr>
            </w:pPr>
            <w:r>
              <w:rPr>
                <w:b/>
                <w:sz w:val="19"/>
              </w:rPr>
              <w:t>Commencement</w:t>
            </w:r>
          </w:p>
        </w:tc>
      </w:tr>
      <w:tr>
        <w:trPr>
          <w:cantSplit/>
        </w:trPr>
        <w:tc>
          <w:tcPr>
            <w:tcW w:w="2977" w:type="dxa"/>
          </w:tcPr>
          <w:p>
            <w:pPr>
              <w:pStyle w:val="nTable"/>
              <w:spacing w:before="120"/>
              <w:ind w:right="113"/>
              <w:rPr>
                <w:sz w:val="19"/>
              </w:rPr>
            </w:pPr>
            <w:r>
              <w:rPr>
                <w:i/>
                <w:sz w:val="19"/>
              </w:rPr>
              <w:t>Petroleum Regulations 1987</w:t>
            </w:r>
          </w:p>
        </w:tc>
        <w:tc>
          <w:tcPr>
            <w:tcW w:w="1134" w:type="dxa"/>
          </w:tcPr>
          <w:p>
            <w:pPr>
              <w:pStyle w:val="nTable"/>
              <w:spacing w:before="120"/>
              <w:ind w:left="57"/>
              <w:rPr>
                <w:sz w:val="19"/>
              </w:rPr>
            </w:pPr>
            <w:r>
              <w:rPr>
                <w:sz w:val="19"/>
              </w:rPr>
              <w:t>23 Oct 1987 p. 3971</w:t>
            </w:r>
            <w:r>
              <w:rPr>
                <w:sz w:val="19"/>
              </w:rPr>
              <w:noBreakHyphen/>
              <w:t>2</w:t>
            </w:r>
          </w:p>
        </w:tc>
        <w:tc>
          <w:tcPr>
            <w:tcW w:w="3119" w:type="dxa"/>
          </w:tcPr>
          <w:p>
            <w:pPr>
              <w:pStyle w:val="nTable"/>
              <w:spacing w:before="120"/>
              <w:ind w:left="96"/>
              <w:rPr>
                <w:sz w:val="19"/>
              </w:rPr>
            </w:pPr>
            <w:r>
              <w:rPr>
                <w:sz w:val="19"/>
              </w:rPr>
              <w:t>23 Oct 1987</w:t>
            </w:r>
          </w:p>
        </w:tc>
      </w:tr>
      <w:tr>
        <w:trPr>
          <w:cantSplit/>
        </w:trPr>
        <w:tc>
          <w:tcPr>
            <w:tcW w:w="2977" w:type="dxa"/>
          </w:tcPr>
          <w:p>
            <w:pPr>
              <w:pStyle w:val="nTable"/>
              <w:spacing w:before="120"/>
              <w:ind w:right="113"/>
              <w:rPr>
                <w:sz w:val="19"/>
              </w:rPr>
            </w:pPr>
            <w:r>
              <w:rPr>
                <w:i/>
                <w:sz w:val="19"/>
              </w:rPr>
              <w:t>Petroleum Amendment Regulations 1990</w:t>
            </w:r>
          </w:p>
        </w:tc>
        <w:tc>
          <w:tcPr>
            <w:tcW w:w="1134" w:type="dxa"/>
          </w:tcPr>
          <w:p>
            <w:pPr>
              <w:pStyle w:val="nTable"/>
              <w:spacing w:before="120"/>
              <w:ind w:left="57"/>
              <w:rPr>
                <w:sz w:val="19"/>
              </w:rPr>
            </w:pPr>
            <w:r>
              <w:rPr>
                <w:sz w:val="19"/>
              </w:rPr>
              <w:t>28 Sep 1990 p. 5100</w:t>
            </w:r>
            <w:r>
              <w:rPr>
                <w:sz w:val="19"/>
              </w:rPr>
              <w:noBreakHyphen/>
              <w:t>2</w:t>
            </w:r>
          </w:p>
        </w:tc>
        <w:tc>
          <w:tcPr>
            <w:tcW w:w="3119" w:type="dxa"/>
          </w:tcPr>
          <w:p>
            <w:pPr>
              <w:pStyle w:val="nTable"/>
              <w:spacing w:before="120"/>
              <w:ind w:left="96"/>
              <w:rPr>
                <w:sz w:val="19"/>
              </w:rPr>
            </w:pPr>
            <w:r>
              <w:rPr>
                <w:sz w:val="19"/>
              </w:rPr>
              <w:t xml:space="preserve">1 Oct 1990 (see r. 2 and </w:t>
            </w:r>
            <w:r>
              <w:rPr>
                <w:i/>
                <w:sz w:val="19"/>
              </w:rPr>
              <w:t>Gazette</w:t>
            </w:r>
            <w:r>
              <w:rPr>
                <w:sz w:val="19"/>
              </w:rPr>
              <w:t xml:space="preserve"> 28 Sep 1990 p. 5099)</w:t>
            </w:r>
          </w:p>
        </w:tc>
      </w:tr>
      <w:tr>
        <w:trPr>
          <w:cantSplit/>
        </w:trPr>
        <w:tc>
          <w:tcPr>
            <w:tcW w:w="2977" w:type="dxa"/>
          </w:tcPr>
          <w:p>
            <w:pPr>
              <w:pStyle w:val="nTable"/>
              <w:spacing w:before="120"/>
              <w:ind w:right="113"/>
              <w:rPr>
                <w:sz w:val="19"/>
              </w:rPr>
            </w:pPr>
            <w:r>
              <w:rPr>
                <w:i/>
                <w:sz w:val="19"/>
              </w:rPr>
              <w:t>Petroleum Amendment Regulations 1991</w:t>
            </w:r>
          </w:p>
        </w:tc>
        <w:tc>
          <w:tcPr>
            <w:tcW w:w="1134" w:type="dxa"/>
          </w:tcPr>
          <w:p>
            <w:pPr>
              <w:pStyle w:val="nTable"/>
              <w:spacing w:before="120"/>
              <w:ind w:left="57"/>
              <w:rPr>
                <w:sz w:val="19"/>
              </w:rPr>
            </w:pPr>
            <w:r>
              <w:rPr>
                <w:sz w:val="19"/>
              </w:rPr>
              <w:t xml:space="preserve">28 Jun 1991 </w:t>
            </w:r>
            <w:r>
              <w:rPr>
                <w:sz w:val="19"/>
              </w:rPr>
              <w:br/>
              <w:t>p. 3228</w:t>
            </w:r>
          </w:p>
        </w:tc>
        <w:tc>
          <w:tcPr>
            <w:tcW w:w="3119" w:type="dxa"/>
          </w:tcPr>
          <w:p>
            <w:pPr>
              <w:pStyle w:val="nTable"/>
              <w:spacing w:before="120"/>
              <w:ind w:left="96"/>
              <w:rPr>
                <w:sz w:val="19"/>
              </w:rPr>
            </w:pPr>
            <w:r>
              <w:rPr>
                <w:sz w:val="19"/>
              </w:rPr>
              <w:t>28 Jun 1991</w:t>
            </w:r>
          </w:p>
        </w:tc>
      </w:tr>
      <w:tr>
        <w:trPr>
          <w:cantSplit/>
        </w:trPr>
        <w:tc>
          <w:tcPr>
            <w:tcW w:w="2977" w:type="dxa"/>
          </w:tcPr>
          <w:p>
            <w:pPr>
              <w:pStyle w:val="nTable"/>
              <w:spacing w:before="120"/>
              <w:ind w:right="113"/>
              <w:rPr>
                <w:sz w:val="19"/>
              </w:rPr>
            </w:pPr>
            <w:r>
              <w:rPr>
                <w:i/>
                <w:sz w:val="19"/>
              </w:rPr>
              <w:t>Petroleum Amendment Regulations 1993</w:t>
            </w:r>
          </w:p>
        </w:tc>
        <w:tc>
          <w:tcPr>
            <w:tcW w:w="1134" w:type="dxa"/>
          </w:tcPr>
          <w:p>
            <w:pPr>
              <w:pStyle w:val="nTable"/>
              <w:spacing w:before="120"/>
              <w:ind w:left="57"/>
              <w:rPr>
                <w:sz w:val="19"/>
              </w:rPr>
            </w:pPr>
            <w:r>
              <w:rPr>
                <w:sz w:val="19"/>
              </w:rPr>
              <w:t>24 Dec 1993 p. 6831</w:t>
            </w:r>
          </w:p>
        </w:tc>
        <w:tc>
          <w:tcPr>
            <w:tcW w:w="3119" w:type="dxa"/>
          </w:tcPr>
          <w:p>
            <w:pPr>
              <w:pStyle w:val="nTable"/>
              <w:spacing w:before="120"/>
              <w:ind w:left="96"/>
              <w:rPr>
                <w:sz w:val="19"/>
              </w:rPr>
            </w:pPr>
            <w:r>
              <w:rPr>
                <w:sz w:val="19"/>
              </w:rPr>
              <w:t>24 Dec 1993</w:t>
            </w:r>
          </w:p>
        </w:tc>
      </w:tr>
      <w:tr>
        <w:trPr>
          <w:cantSplit/>
        </w:trPr>
        <w:tc>
          <w:tcPr>
            <w:tcW w:w="2977" w:type="dxa"/>
          </w:tcPr>
          <w:p>
            <w:pPr>
              <w:pStyle w:val="nTable"/>
              <w:spacing w:before="120"/>
              <w:ind w:right="113"/>
              <w:rPr>
                <w:sz w:val="19"/>
              </w:rPr>
            </w:pPr>
            <w:r>
              <w:rPr>
                <w:i/>
                <w:sz w:val="19"/>
              </w:rPr>
              <w:t>Petroleum Amendment Regulations 1994</w:t>
            </w:r>
          </w:p>
        </w:tc>
        <w:tc>
          <w:tcPr>
            <w:tcW w:w="1134" w:type="dxa"/>
          </w:tcPr>
          <w:p>
            <w:pPr>
              <w:pStyle w:val="nTable"/>
              <w:spacing w:before="120"/>
              <w:ind w:left="57"/>
              <w:rPr>
                <w:sz w:val="19"/>
              </w:rPr>
            </w:pPr>
            <w:r>
              <w:rPr>
                <w:sz w:val="19"/>
              </w:rPr>
              <w:t>20 May 1994 p. 2124</w:t>
            </w:r>
            <w:r>
              <w:rPr>
                <w:sz w:val="19"/>
              </w:rPr>
              <w:noBreakHyphen/>
              <w:t>5</w:t>
            </w:r>
          </w:p>
        </w:tc>
        <w:tc>
          <w:tcPr>
            <w:tcW w:w="3119" w:type="dxa"/>
          </w:tcPr>
          <w:p>
            <w:pPr>
              <w:pStyle w:val="nTable"/>
              <w:spacing w:before="120"/>
              <w:ind w:left="96"/>
              <w:rPr>
                <w:sz w:val="19"/>
              </w:rPr>
            </w:pPr>
            <w:r>
              <w:rPr>
                <w:sz w:val="19"/>
              </w:rPr>
              <w:t>20 May 1994</w:t>
            </w:r>
          </w:p>
        </w:tc>
      </w:tr>
      <w:tr>
        <w:trPr>
          <w:cantSplit/>
        </w:trPr>
        <w:tc>
          <w:tcPr>
            <w:tcW w:w="2977" w:type="dxa"/>
          </w:tcPr>
          <w:p>
            <w:pPr>
              <w:pStyle w:val="nTable"/>
              <w:spacing w:before="120"/>
              <w:ind w:right="113"/>
              <w:rPr>
                <w:sz w:val="19"/>
              </w:rPr>
            </w:pPr>
            <w:r>
              <w:rPr>
                <w:i/>
                <w:sz w:val="19"/>
              </w:rPr>
              <w:t>Petroleum Amendment Regulations (No. 2) 1994</w:t>
            </w:r>
          </w:p>
        </w:tc>
        <w:tc>
          <w:tcPr>
            <w:tcW w:w="1134" w:type="dxa"/>
          </w:tcPr>
          <w:p>
            <w:pPr>
              <w:pStyle w:val="nTable"/>
              <w:spacing w:before="120"/>
              <w:ind w:left="57"/>
              <w:rPr>
                <w:sz w:val="19"/>
              </w:rPr>
            </w:pPr>
            <w:r>
              <w:rPr>
                <w:sz w:val="19"/>
              </w:rPr>
              <w:t>22 Jul 1994 p. 3779</w:t>
            </w:r>
            <w:r>
              <w:rPr>
                <w:sz w:val="19"/>
              </w:rPr>
              <w:noBreakHyphen/>
              <w:t>80</w:t>
            </w:r>
          </w:p>
        </w:tc>
        <w:tc>
          <w:tcPr>
            <w:tcW w:w="3119" w:type="dxa"/>
          </w:tcPr>
          <w:p>
            <w:pPr>
              <w:pStyle w:val="nTable"/>
              <w:spacing w:before="120"/>
              <w:ind w:left="96"/>
              <w:rPr>
                <w:sz w:val="19"/>
              </w:rPr>
            </w:pPr>
            <w:r>
              <w:rPr>
                <w:sz w:val="19"/>
              </w:rPr>
              <w:t xml:space="preserve">22 Jul 1994 (see r. 2 and </w:t>
            </w:r>
            <w:r>
              <w:rPr>
                <w:i/>
                <w:sz w:val="19"/>
              </w:rPr>
              <w:t>Gazette</w:t>
            </w:r>
            <w:r>
              <w:rPr>
                <w:sz w:val="19"/>
              </w:rPr>
              <w:t xml:space="preserve"> 22 Jul 1994 p. 3728)</w:t>
            </w:r>
          </w:p>
        </w:tc>
      </w:tr>
      <w:tr>
        <w:trPr>
          <w:cantSplit/>
        </w:trPr>
        <w:tc>
          <w:tcPr>
            <w:tcW w:w="2977" w:type="dxa"/>
          </w:tcPr>
          <w:p>
            <w:pPr>
              <w:pStyle w:val="nTable"/>
              <w:spacing w:before="120"/>
              <w:ind w:right="113"/>
              <w:rPr>
                <w:i/>
                <w:sz w:val="19"/>
              </w:rPr>
            </w:pPr>
            <w:r>
              <w:rPr>
                <w:i/>
                <w:sz w:val="19"/>
              </w:rPr>
              <w:t>Petroleum Amendment Regulations 2000</w:t>
            </w:r>
          </w:p>
        </w:tc>
        <w:tc>
          <w:tcPr>
            <w:tcW w:w="1134" w:type="dxa"/>
          </w:tcPr>
          <w:p>
            <w:pPr>
              <w:pStyle w:val="nTable"/>
              <w:spacing w:before="120"/>
              <w:ind w:left="57"/>
              <w:rPr>
                <w:sz w:val="19"/>
              </w:rPr>
            </w:pPr>
            <w:r>
              <w:rPr>
                <w:sz w:val="19"/>
              </w:rPr>
              <w:t>8 Feb 2000 p. 454-5</w:t>
            </w:r>
          </w:p>
        </w:tc>
        <w:tc>
          <w:tcPr>
            <w:tcW w:w="3119" w:type="dxa"/>
          </w:tcPr>
          <w:p>
            <w:pPr>
              <w:pStyle w:val="nTable"/>
              <w:spacing w:before="120"/>
              <w:ind w:left="96"/>
              <w:rPr>
                <w:sz w:val="19"/>
              </w:rPr>
            </w:pPr>
            <w:r>
              <w:rPr>
                <w:sz w:val="19"/>
              </w:rPr>
              <w:t>8 Feb 2000</w:t>
            </w:r>
          </w:p>
        </w:tc>
      </w:tr>
      <w:tr>
        <w:trPr>
          <w:cantSplit/>
        </w:trPr>
        <w:tc>
          <w:tcPr>
            <w:tcW w:w="2977" w:type="dxa"/>
          </w:tcPr>
          <w:p>
            <w:pPr>
              <w:pStyle w:val="nTable"/>
              <w:spacing w:before="120"/>
              <w:ind w:right="113"/>
              <w:rPr>
                <w:i/>
                <w:sz w:val="19"/>
              </w:rPr>
            </w:pPr>
            <w:r>
              <w:rPr>
                <w:i/>
                <w:sz w:val="19"/>
              </w:rPr>
              <w:t>Petroleum Amendment Regulations (No. 2) 2000</w:t>
            </w:r>
          </w:p>
        </w:tc>
        <w:tc>
          <w:tcPr>
            <w:tcW w:w="1134" w:type="dxa"/>
          </w:tcPr>
          <w:p>
            <w:pPr>
              <w:pStyle w:val="nTable"/>
              <w:spacing w:before="120"/>
              <w:ind w:left="57"/>
              <w:rPr>
                <w:sz w:val="19"/>
              </w:rPr>
            </w:pPr>
            <w:r>
              <w:rPr>
                <w:sz w:val="19"/>
              </w:rPr>
              <w:t xml:space="preserve">27 Jun 2000 </w:t>
            </w:r>
            <w:r>
              <w:rPr>
                <w:sz w:val="19"/>
              </w:rPr>
              <w:br/>
              <w:t>p. 3252</w:t>
            </w:r>
          </w:p>
        </w:tc>
        <w:tc>
          <w:tcPr>
            <w:tcW w:w="3119" w:type="dxa"/>
          </w:tcPr>
          <w:p>
            <w:pPr>
              <w:pStyle w:val="nTable"/>
              <w:spacing w:before="120"/>
              <w:ind w:left="68"/>
              <w:rPr>
                <w:sz w:val="19"/>
              </w:rPr>
            </w:pPr>
            <w:r>
              <w:rPr>
                <w:sz w:val="19"/>
              </w:rPr>
              <w:t>1 Jul 2000 (see r. 2)</w:t>
            </w:r>
          </w:p>
        </w:tc>
      </w:tr>
      <w:tr>
        <w:trPr>
          <w:cantSplit/>
        </w:trPr>
        <w:tc>
          <w:tcPr>
            <w:tcW w:w="2977" w:type="dxa"/>
          </w:tcPr>
          <w:p>
            <w:pPr>
              <w:pStyle w:val="nTable"/>
              <w:spacing w:before="120"/>
              <w:ind w:right="113"/>
              <w:rPr>
                <w:i/>
                <w:sz w:val="19"/>
              </w:rPr>
            </w:pPr>
            <w:r>
              <w:rPr>
                <w:i/>
                <w:sz w:val="19"/>
              </w:rPr>
              <w:t>Petroleum Amendment Regulations (No. 3) 2000</w:t>
            </w:r>
          </w:p>
        </w:tc>
        <w:tc>
          <w:tcPr>
            <w:tcW w:w="1134" w:type="dxa"/>
          </w:tcPr>
          <w:p>
            <w:pPr>
              <w:pStyle w:val="nTable"/>
              <w:spacing w:before="120"/>
              <w:ind w:left="57"/>
              <w:rPr>
                <w:sz w:val="19"/>
              </w:rPr>
            </w:pPr>
            <w:r>
              <w:rPr>
                <w:sz w:val="19"/>
              </w:rPr>
              <w:t>15 Dec 2000 p. 7212-15</w:t>
            </w:r>
          </w:p>
        </w:tc>
        <w:tc>
          <w:tcPr>
            <w:tcW w:w="3119" w:type="dxa"/>
          </w:tcPr>
          <w:p>
            <w:pPr>
              <w:pStyle w:val="nTable"/>
              <w:spacing w:before="120"/>
              <w:ind w:left="68"/>
              <w:rPr>
                <w:sz w:val="19"/>
              </w:rPr>
            </w:pPr>
            <w:r>
              <w:rPr>
                <w:sz w:val="19"/>
              </w:rPr>
              <w:t xml:space="preserve">16 Dec 2000 (see r. 2 and </w:t>
            </w:r>
            <w:r>
              <w:rPr>
                <w:i/>
                <w:sz w:val="19"/>
              </w:rPr>
              <w:t>Gazette</w:t>
            </w:r>
            <w:r>
              <w:rPr>
                <w:sz w:val="19"/>
              </w:rPr>
              <w:t xml:space="preserve"> 15 Dec 2000 p. 7201)</w:t>
            </w:r>
          </w:p>
        </w:tc>
      </w:tr>
      <w:tr>
        <w:tblPrEx>
          <w:tblCellMar>
            <w:left w:w="56" w:type="dxa"/>
            <w:right w:w="56" w:type="dxa"/>
          </w:tblCellMar>
        </w:tblPrEx>
        <w:trPr>
          <w:cantSplit/>
        </w:trPr>
        <w:tc>
          <w:tcPr>
            <w:tcW w:w="7230" w:type="dxa"/>
            <w:gridSpan w:val="3"/>
          </w:tcPr>
          <w:p>
            <w:pPr>
              <w:pStyle w:val="nTable"/>
              <w:spacing w:before="12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2977" w:type="dxa"/>
          </w:tcPr>
          <w:p>
            <w:pPr>
              <w:pStyle w:val="nTable"/>
              <w:spacing w:before="120"/>
              <w:ind w:right="113"/>
              <w:rPr>
                <w:i/>
                <w:sz w:val="19"/>
              </w:rPr>
            </w:pPr>
            <w:r>
              <w:rPr>
                <w:i/>
                <w:sz w:val="19"/>
              </w:rPr>
              <w:t>Petroleum Amendment Regulations 2002</w:t>
            </w:r>
          </w:p>
        </w:tc>
        <w:tc>
          <w:tcPr>
            <w:tcW w:w="1134" w:type="dxa"/>
          </w:tcPr>
          <w:p>
            <w:pPr>
              <w:pStyle w:val="nTable"/>
              <w:spacing w:before="120"/>
              <w:ind w:left="57"/>
              <w:rPr>
                <w:sz w:val="19"/>
              </w:rPr>
            </w:pPr>
            <w:r>
              <w:rPr>
                <w:sz w:val="19"/>
              </w:rPr>
              <w:t>28 Jun 2002 p. 3090-1</w:t>
            </w:r>
          </w:p>
        </w:tc>
        <w:tc>
          <w:tcPr>
            <w:tcW w:w="3119" w:type="dxa"/>
          </w:tcPr>
          <w:p>
            <w:pPr>
              <w:pStyle w:val="nTable"/>
              <w:spacing w:before="120"/>
              <w:ind w:left="68"/>
              <w:rPr>
                <w:sz w:val="19"/>
              </w:rPr>
            </w:pPr>
            <w:r>
              <w:rPr>
                <w:sz w:val="19"/>
              </w:rPr>
              <w:t>1 Jul 2002 (see r. 2)</w:t>
            </w:r>
          </w:p>
        </w:tc>
      </w:tr>
      <w:tr>
        <w:trPr>
          <w:cantSplit/>
        </w:trPr>
        <w:tc>
          <w:tcPr>
            <w:tcW w:w="2977" w:type="dxa"/>
            <w:tcBorders>
              <w:bottom w:val="single" w:sz="4" w:space="0" w:color="auto"/>
            </w:tcBorders>
          </w:tcPr>
          <w:p>
            <w:pPr>
              <w:pStyle w:val="nTable"/>
              <w:spacing w:before="120"/>
              <w:ind w:right="113"/>
              <w:rPr>
                <w:i/>
                <w:sz w:val="19"/>
              </w:rPr>
            </w:pPr>
            <w:r>
              <w:rPr>
                <w:i/>
                <w:sz w:val="19"/>
              </w:rPr>
              <w:t>Petroleum Amendment Regulations 2003</w:t>
            </w:r>
          </w:p>
        </w:tc>
        <w:tc>
          <w:tcPr>
            <w:tcW w:w="1134" w:type="dxa"/>
            <w:tcBorders>
              <w:bottom w:val="single" w:sz="4" w:space="0" w:color="auto"/>
            </w:tcBorders>
          </w:tcPr>
          <w:p>
            <w:pPr>
              <w:pStyle w:val="nTable"/>
              <w:spacing w:before="120"/>
              <w:ind w:left="57"/>
              <w:rPr>
                <w:sz w:val="19"/>
              </w:rPr>
            </w:pPr>
            <w:r>
              <w:rPr>
                <w:sz w:val="19"/>
              </w:rPr>
              <w:t>28 Feb 2003 p. 669-70</w:t>
            </w:r>
          </w:p>
        </w:tc>
        <w:tc>
          <w:tcPr>
            <w:tcW w:w="3119" w:type="dxa"/>
            <w:tcBorders>
              <w:bottom w:val="single" w:sz="4" w:space="0" w:color="auto"/>
            </w:tcBorders>
          </w:tcPr>
          <w:p>
            <w:pPr>
              <w:pStyle w:val="nTable"/>
              <w:spacing w:before="120"/>
              <w:ind w:left="68"/>
              <w:rPr>
                <w:sz w:val="19"/>
              </w:rPr>
            </w:pPr>
            <w:r>
              <w:rPr>
                <w:sz w:val="19"/>
              </w:rPr>
              <w:t>28 Feb 2003</w:t>
            </w:r>
          </w:p>
        </w:tc>
      </w:tr>
    </w:tbl>
    <w:p>
      <w:pPr>
        <w:pStyle w:val="nSubsection"/>
      </w:pPr>
      <w:r>
        <w:rPr>
          <w:vertAlign w:val="superscript"/>
        </w:rPr>
        <w:t>2</w:t>
      </w:r>
      <w:r>
        <w:tab/>
        <w:t xml:space="preserve">Commencement day was 16 Dec 2000 (see </w:t>
      </w:r>
      <w:r>
        <w:rPr>
          <w:i/>
        </w:rPr>
        <w:t>Gazette</w:t>
      </w:r>
      <w:r>
        <w:t xml:space="preserve"> 15 Dec 2000 p. 7201).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Petroleum Regulations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3375</Words>
  <Characters>16506</Characters>
  <Application>Microsoft Office Word</Application>
  <DocSecurity>0</DocSecurity>
  <Lines>569</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Regulations 1987 - 01-b0-07</dc:title>
  <dc:subject/>
  <dc:creator/>
  <cp:keywords/>
  <dc:description/>
  <cp:lastModifiedBy>svcMRProcess</cp:lastModifiedBy>
  <cp:revision>4</cp:revision>
  <cp:lastPrinted>2001-04-27T02:49:00Z</cp:lastPrinted>
  <dcterms:created xsi:type="dcterms:W3CDTF">2020-02-27T13:11:00Z</dcterms:created>
  <dcterms:modified xsi:type="dcterms:W3CDTF">2020-02-27T13:11:00Z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20030228</vt:lpwstr>
  </property>
  <property fmtid="{D5CDD505-2E9C-101B-9397-08002B2CF9AE}" pid="4" name="DocumentType">
    <vt:lpwstr>Reg</vt:lpwstr>
  </property>
  <property fmtid="{D5CDD505-2E9C-101B-9397-08002B2CF9AE}" pid="5" name="AsAtDate">
    <vt:lpwstr>28 Feb 2003</vt:lpwstr>
  </property>
  <property fmtid="{D5CDD505-2E9C-101B-9397-08002B2CF9AE}" pid="6" name="Suffix">
    <vt:lpwstr>01-b0-07</vt:lpwstr>
  </property>
</Properties>
</file>