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Petroleum (Submerged Lands) Regulations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(Submerged Lands) Regulations 1990</w:t>
      </w:r>
      <w:r>
        <w:fldChar w:fldCharType="end"/>
      </w:r>
    </w:p>
    <w:p>
      <w:pPr>
        <w:pStyle w:val="Arrangement"/>
        <w:spacing w:after="360"/>
        <w:ind w:left="2302" w:right="2302"/>
      </w:pPr>
      <w:r>
        <w:t>CONTENTS</w:t>
      </w:r>
    </w:p>
    <w:p>
      <w:pPr>
        <w:pStyle w:val="TOC4"/>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_Toc34198096 \h </w:instrText>
      </w:r>
      <w:r>
        <w:rPr>
          <w:noProof/>
        </w:rPr>
      </w:r>
      <w:r>
        <w:rPr>
          <w:noProof/>
        </w:rPr>
        <w:fldChar w:fldCharType="separate"/>
      </w:r>
      <w:r>
        <w:rPr>
          <w:noProof/>
        </w:rPr>
        <w:t>1</w:t>
      </w:r>
      <w:r>
        <w:rPr>
          <w:noProof/>
        </w:rPr>
        <w:fldChar w:fldCharType="end"/>
      </w:r>
    </w:p>
    <w:p>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_Toc34198097 \h </w:instrText>
      </w:r>
      <w:r>
        <w:rPr>
          <w:noProof/>
        </w:rPr>
      </w:r>
      <w:r>
        <w:rPr>
          <w:noProof/>
        </w:rPr>
        <w:fldChar w:fldCharType="separate"/>
      </w:r>
      <w:r>
        <w:rPr>
          <w:noProof/>
        </w:rPr>
        <w:t>1</w:t>
      </w:r>
      <w:r>
        <w:rPr>
          <w:noProof/>
        </w:rPr>
        <w:fldChar w:fldCharType="end"/>
      </w:r>
    </w:p>
    <w:p>
      <w:pPr>
        <w:pStyle w:val="TOC4"/>
        <w:rPr>
          <w:noProof/>
        </w:rPr>
      </w:pPr>
      <w:r>
        <w:rPr>
          <w:noProof/>
        </w:rPr>
        <w:t>2A.</w:t>
      </w:r>
      <w:r>
        <w:rPr>
          <w:noProof/>
        </w:rPr>
        <w:tab/>
        <w:t>Definitions</w:t>
      </w:r>
      <w:r>
        <w:rPr>
          <w:noProof/>
        </w:rPr>
        <w:tab/>
      </w:r>
      <w:r>
        <w:rPr>
          <w:noProof/>
        </w:rPr>
        <w:fldChar w:fldCharType="begin"/>
      </w:r>
      <w:r>
        <w:rPr>
          <w:noProof/>
        </w:rPr>
        <w:instrText xml:space="preserve"> PAGEREF _Toc34198098 \h </w:instrText>
      </w:r>
      <w:r>
        <w:rPr>
          <w:noProof/>
        </w:rPr>
      </w:r>
      <w:r>
        <w:rPr>
          <w:noProof/>
        </w:rPr>
        <w:fldChar w:fldCharType="separate"/>
      </w:r>
      <w:r>
        <w:rPr>
          <w:noProof/>
        </w:rPr>
        <w:t>1</w:t>
      </w:r>
      <w:r>
        <w:rPr>
          <w:noProof/>
        </w:rPr>
        <w:fldChar w:fldCharType="end"/>
      </w:r>
    </w:p>
    <w:p>
      <w:pPr>
        <w:pStyle w:val="TOC4"/>
        <w:rPr>
          <w:noProof/>
        </w:rPr>
      </w:pPr>
      <w:r>
        <w:rPr>
          <w:noProof/>
        </w:rPr>
        <w:t>3</w:t>
      </w:r>
      <w:r>
        <w:rPr>
          <w:noProof/>
          <w:snapToGrid w:val="0"/>
        </w:rPr>
        <w:t>.</w:t>
      </w:r>
      <w:r>
        <w:rPr>
          <w:noProof/>
        </w:rPr>
        <w:tab/>
      </w:r>
      <w:r>
        <w:rPr>
          <w:noProof/>
          <w:snapToGrid w:val="0"/>
        </w:rPr>
        <w:t>Prescribed fees, rates and sums</w:t>
      </w:r>
      <w:r>
        <w:rPr>
          <w:noProof/>
        </w:rPr>
        <w:tab/>
      </w:r>
      <w:r>
        <w:rPr>
          <w:noProof/>
        </w:rPr>
        <w:fldChar w:fldCharType="begin"/>
      </w:r>
      <w:r>
        <w:rPr>
          <w:noProof/>
        </w:rPr>
        <w:instrText xml:space="preserve"> PAGEREF _Toc34198099 \h </w:instrText>
      </w:r>
      <w:r>
        <w:rPr>
          <w:noProof/>
        </w:rPr>
      </w:r>
      <w:r>
        <w:rPr>
          <w:noProof/>
        </w:rPr>
        <w:fldChar w:fldCharType="separate"/>
      </w:r>
      <w:r>
        <w:rPr>
          <w:noProof/>
        </w:rPr>
        <w:t>1</w:t>
      </w:r>
      <w:r>
        <w:rPr>
          <w:noProof/>
        </w:rPr>
        <w:fldChar w:fldCharType="end"/>
      </w:r>
    </w:p>
    <w:p>
      <w:pPr>
        <w:pStyle w:val="TOC4"/>
        <w:rPr>
          <w:noProof/>
        </w:rPr>
      </w:pPr>
      <w:r>
        <w:rPr>
          <w:noProof/>
        </w:rPr>
        <w:t>3A.</w:t>
      </w:r>
      <w:r>
        <w:rPr>
          <w:noProof/>
        </w:rPr>
        <w:tab/>
        <w:t>Fee increase to cover GST</w:t>
      </w:r>
      <w:r>
        <w:rPr>
          <w:noProof/>
        </w:rPr>
        <w:tab/>
      </w:r>
      <w:r>
        <w:rPr>
          <w:noProof/>
        </w:rPr>
        <w:fldChar w:fldCharType="begin"/>
      </w:r>
      <w:r>
        <w:rPr>
          <w:noProof/>
        </w:rPr>
        <w:instrText xml:space="preserve"> PAGEREF _Toc34198100 \h </w:instrText>
      </w:r>
      <w:r>
        <w:rPr>
          <w:noProof/>
        </w:rPr>
      </w:r>
      <w:r>
        <w:rPr>
          <w:noProof/>
        </w:rPr>
        <w:fldChar w:fldCharType="separate"/>
      </w:r>
      <w:r>
        <w:rPr>
          <w:noProof/>
        </w:rPr>
        <w:t>3</w:t>
      </w:r>
      <w:r>
        <w:rPr>
          <w:noProof/>
        </w:rPr>
        <w:fldChar w:fldCharType="end"/>
      </w:r>
    </w:p>
    <w:p>
      <w:pPr>
        <w:pStyle w:val="TOC4"/>
        <w:rPr>
          <w:noProof/>
        </w:rPr>
      </w:pPr>
      <w:r>
        <w:rPr>
          <w:noProof/>
        </w:rPr>
        <w:t>4</w:t>
      </w:r>
      <w:r>
        <w:rPr>
          <w:noProof/>
          <w:snapToGrid w:val="0"/>
        </w:rPr>
        <w:t>.</w:t>
      </w:r>
      <w:r>
        <w:rPr>
          <w:noProof/>
        </w:rPr>
        <w:tab/>
      </w:r>
      <w:r>
        <w:rPr>
          <w:noProof/>
          <w:snapToGrid w:val="0"/>
        </w:rPr>
        <w:t>Form of instrument of transfer</w:t>
      </w:r>
      <w:r>
        <w:rPr>
          <w:noProof/>
        </w:rPr>
        <w:tab/>
      </w:r>
      <w:r>
        <w:rPr>
          <w:noProof/>
        </w:rPr>
        <w:fldChar w:fldCharType="begin"/>
      </w:r>
      <w:r>
        <w:rPr>
          <w:noProof/>
        </w:rPr>
        <w:instrText xml:space="preserve"> PAGEREF _Toc34198101 \h </w:instrText>
      </w:r>
      <w:r>
        <w:rPr>
          <w:noProof/>
        </w:rPr>
      </w:r>
      <w:r>
        <w:rPr>
          <w:noProof/>
        </w:rPr>
        <w:fldChar w:fldCharType="separate"/>
      </w:r>
      <w:r>
        <w:rPr>
          <w:noProof/>
        </w:rPr>
        <w:t>4</w:t>
      </w:r>
      <w:r>
        <w:rPr>
          <w:noProof/>
        </w:rPr>
        <w:fldChar w:fldCharType="end"/>
      </w:r>
    </w:p>
    <w:p>
      <w:pPr>
        <w:pStyle w:val="TOC4"/>
        <w:rPr>
          <w:noProof/>
        </w:rPr>
      </w:pPr>
      <w:r>
        <w:rPr>
          <w:noProof/>
        </w:rPr>
        <w:t>5</w:t>
      </w:r>
      <w:r>
        <w:rPr>
          <w:noProof/>
          <w:snapToGrid w:val="0"/>
        </w:rPr>
        <w:t>.</w:t>
      </w:r>
      <w:r>
        <w:rPr>
          <w:noProof/>
        </w:rPr>
        <w:tab/>
      </w:r>
      <w:r>
        <w:rPr>
          <w:noProof/>
          <w:snapToGrid w:val="0"/>
        </w:rPr>
        <w:t>Instrument under section 81(4)(b) of Act</w:t>
      </w:r>
      <w:r>
        <w:rPr>
          <w:noProof/>
        </w:rPr>
        <w:tab/>
      </w:r>
      <w:r>
        <w:rPr>
          <w:noProof/>
        </w:rPr>
        <w:fldChar w:fldCharType="begin"/>
      </w:r>
      <w:r>
        <w:rPr>
          <w:noProof/>
        </w:rPr>
        <w:instrText xml:space="preserve"> PAGEREF _Toc34198102 \h </w:instrText>
      </w:r>
      <w:r>
        <w:rPr>
          <w:noProof/>
        </w:rPr>
      </w:r>
      <w:r>
        <w:rPr>
          <w:noProof/>
        </w:rPr>
        <w:fldChar w:fldCharType="separate"/>
      </w:r>
      <w:r>
        <w:rPr>
          <w:noProof/>
        </w:rPr>
        <w:t>4</w:t>
      </w:r>
      <w:r>
        <w:rPr>
          <w:noProof/>
        </w:rPr>
        <w:fldChar w:fldCharType="end"/>
      </w:r>
    </w:p>
    <w:p>
      <w:pPr>
        <w:pStyle w:val="TOC4"/>
        <w:rPr>
          <w:noProof/>
        </w:rPr>
      </w:pPr>
      <w:r>
        <w:rPr>
          <w:noProof/>
        </w:rPr>
        <w:t>6</w:t>
      </w:r>
      <w:r>
        <w:rPr>
          <w:noProof/>
          <w:snapToGrid w:val="0"/>
        </w:rPr>
        <w:t>.</w:t>
      </w:r>
      <w:r>
        <w:rPr>
          <w:noProof/>
        </w:rPr>
        <w:tab/>
      </w:r>
      <w:r>
        <w:rPr>
          <w:noProof/>
          <w:snapToGrid w:val="0"/>
        </w:rPr>
        <w:t>Section 74B notice — map</w:t>
      </w:r>
      <w:r>
        <w:rPr>
          <w:noProof/>
        </w:rPr>
        <w:tab/>
      </w:r>
      <w:r>
        <w:rPr>
          <w:noProof/>
        </w:rPr>
        <w:fldChar w:fldCharType="begin"/>
      </w:r>
      <w:r>
        <w:rPr>
          <w:noProof/>
        </w:rPr>
        <w:instrText xml:space="preserve"> PAGEREF _Toc34198103 \h </w:instrText>
      </w:r>
      <w:r>
        <w:rPr>
          <w:noProof/>
        </w:rPr>
      </w:r>
      <w:r>
        <w:rPr>
          <w:noProof/>
        </w:rPr>
        <w:fldChar w:fldCharType="separate"/>
      </w:r>
      <w:r>
        <w:rPr>
          <w:noProof/>
        </w:rPr>
        <w:t>6</w:t>
      </w:r>
      <w:r>
        <w:rPr>
          <w:noProof/>
        </w:rPr>
        <w:fldChar w:fldCharType="end"/>
      </w:r>
    </w:p>
    <w:p>
      <w:pPr>
        <w:pStyle w:val="TOC4"/>
        <w:rPr>
          <w:noProof/>
        </w:rPr>
      </w:pPr>
      <w:r>
        <w:rPr>
          <w:noProof/>
        </w:rPr>
        <w:t>7</w:t>
      </w:r>
      <w:r>
        <w:rPr>
          <w:noProof/>
          <w:snapToGrid w:val="0"/>
        </w:rPr>
        <w:t>.</w:t>
      </w:r>
      <w:r>
        <w:rPr>
          <w:noProof/>
        </w:rPr>
        <w:tab/>
      </w:r>
      <w:r>
        <w:rPr>
          <w:noProof/>
          <w:snapToGrid w:val="0"/>
        </w:rPr>
        <w:t>Objection on grounds relating to rights of traditional usage</w:t>
      </w:r>
      <w:r>
        <w:rPr>
          <w:noProof/>
        </w:rPr>
        <w:tab/>
      </w:r>
      <w:r>
        <w:rPr>
          <w:noProof/>
        </w:rPr>
        <w:fldChar w:fldCharType="begin"/>
      </w:r>
      <w:r>
        <w:rPr>
          <w:noProof/>
        </w:rPr>
        <w:instrText xml:space="preserve"> PAGEREF _Toc34198104 \h </w:instrText>
      </w:r>
      <w:r>
        <w:rPr>
          <w:noProof/>
        </w:rPr>
      </w:r>
      <w:r>
        <w:rPr>
          <w:noProof/>
        </w:rPr>
        <w:fldChar w:fldCharType="separate"/>
      </w:r>
      <w:r>
        <w:rPr>
          <w:noProof/>
        </w:rPr>
        <w:t>6</w:t>
      </w:r>
      <w:r>
        <w:rPr>
          <w:noProof/>
        </w:rPr>
        <w:fldChar w:fldCharType="end"/>
      </w:r>
    </w:p>
    <w:p>
      <w:pPr>
        <w:pStyle w:val="TOC4"/>
        <w:rPr>
          <w:noProof/>
        </w:rPr>
      </w:pPr>
      <w:r>
        <w:rPr>
          <w:noProof/>
        </w:rPr>
        <w:t>8</w:t>
      </w:r>
      <w:r>
        <w:rPr>
          <w:noProof/>
          <w:snapToGrid w:val="0"/>
        </w:rPr>
        <w:t>.</w:t>
      </w:r>
      <w:r>
        <w:rPr>
          <w:noProof/>
        </w:rPr>
        <w:tab/>
      </w:r>
      <w:r>
        <w:rPr>
          <w:noProof/>
          <w:snapToGrid w:val="0"/>
        </w:rPr>
        <w:t>Royalty value — deductible imposts</w:t>
      </w:r>
      <w:r>
        <w:rPr>
          <w:noProof/>
        </w:rPr>
        <w:tab/>
      </w:r>
      <w:r>
        <w:rPr>
          <w:noProof/>
        </w:rPr>
        <w:fldChar w:fldCharType="begin"/>
      </w:r>
      <w:r>
        <w:rPr>
          <w:noProof/>
        </w:rPr>
        <w:instrText xml:space="preserve"> PAGEREF _Toc34198105 \h </w:instrText>
      </w:r>
      <w:r>
        <w:rPr>
          <w:noProof/>
        </w:rPr>
      </w:r>
      <w:r>
        <w:rPr>
          <w:noProof/>
        </w:rPr>
        <w:fldChar w:fldCharType="separate"/>
      </w:r>
      <w:r>
        <w:rPr>
          <w:noProof/>
        </w:rPr>
        <w:t>7</w:t>
      </w:r>
      <w:r>
        <w:rPr>
          <w:noProof/>
        </w:rPr>
        <w:fldChar w:fldCharType="end"/>
      </w:r>
    </w:p>
    <w:p>
      <w:pPr>
        <w:pStyle w:val="TOC4"/>
        <w:rPr>
          <w:noProof/>
        </w:rPr>
      </w:pPr>
      <w:r>
        <w:rPr>
          <w:noProof/>
        </w:rPr>
        <w:t>9.</w:t>
      </w:r>
      <w:r>
        <w:rPr>
          <w:noProof/>
        </w:rPr>
        <w:tab/>
        <w:t>Application of Geocentric Datum of Australia</w:t>
      </w:r>
      <w:r>
        <w:rPr>
          <w:noProof/>
        </w:rPr>
        <w:tab/>
      </w:r>
      <w:r>
        <w:rPr>
          <w:noProof/>
        </w:rPr>
        <w:fldChar w:fldCharType="begin"/>
      </w:r>
      <w:r>
        <w:rPr>
          <w:noProof/>
        </w:rPr>
        <w:instrText xml:space="preserve"> PAGEREF _Toc34198106 \h </w:instrText>
      </w:r>
      <w:r>
        <w:rPr>
          <w:noProof/>
        </w:rPr>
      </w:r>
      <w:r>
        <w:rPr>
          <w:noProof/>
        </w:rPr>
        <w:fldChar w:fldCharType="separate"/>
      </w:r>
      <w:r>
        <w:rPr>
          <w:noProof/>
        </w:rPr>
        <w:t>7</w:t>
      </w:r>
      <w:r>
        <w:rPr>
          <w:noProof/>
        </w:rPr>
        <w:fldChar w:fldCharType="end"/>
      </w:r>
    </w:p>
    <w:p>
      <w:pPr>
        <w:pStyle w:val="TOC4"/>
        <w:rPr>
          <w:noProof/>
        </w:rPr>
      </w:pPr>
      <w:r>
        <w:rPr>
          <w:noProof/>
        </w:rPr>
        <w:t>10.</w:t>
      </w:r>
      <w:r>
        <w:rPr>
          <w:noProof/>
        </w:rPr>
        <w:tab/>
        <w:t>Application of GDA to certain instruments</w:t>
      </w:r>
      <w:r>
        <w:rPr>
          <w:noProof/>
        </w:rPr>
        <w:tab/>
      </w:r>
      <w:r>
        <w:rPr>
          <w:noProof/>
        </w:rPr>
        <w:fldChar w:fldCharType="begin"/>
      </w:r>
      <w:r>
        <w:rPr>
          <w:noProof/>
        </w:rPr>
        <w:instrText xml:space="preserve"> PAGEREF _Toc34198107 \h </w:instrText>
      </w:r>
      <w:r>
        <w:rPr>
          <w:noProof/>
        </w:rPr>
      </w:r>
      <w:r>
        <w:rPr>
          <w:noProof/>
        </w:rPr>
        <w:fldChar w:fldCharType="separate"/>
      </w:r>
      <w:r>
        <w:rPr>
          <w:noProof/>
        </w:rPr>
        <w:t>8</w:t>
      </w:r>
      <w:r>
        <w:rPr>
          <w:noProof/>
        </w:rPr>
        <w:fldChar w:fldCharType="end"/>
      </w:r>
    </w:p>
    <w:p>
      <w:pPr>
        <w:pStyle w:val="TOC4"/>
        <w:rPr>
          <w:noProof/>
        </w:rPr>
      </w:pPr>
      <w:r>
        <w:rPr>
          <w:noProof/>
        </w:rPr>
        <w:t>11.</w:t>
      </w:r>
      <w:r>
        <w:rPr>
          <w:noProof/>
        </w:rPr>
        <w:tab/>
        <w:t>Application of Australian Geodetic Datum</w:t>
      </w:r>
      <w:r>
        <w:rPr>
          <w:noProof/>
        </w:rPr>
        <w:tab/>
      </w:r>
      <w:r>
        <w:rPr>
          <w:noProof/>
        </w:rPr>
        <w:fldChar w:fldCharType="begin"/>
      </w:r>
      <w:r>
        <w:rPr>
          <w:noProof/>
        </w:rPr>
        <w:instrText xml:space="preserve"> PAGEREF _Toc34198108 \h </w:instrText>
      </w:r>
      <w:r>
        <w:rPr>
          <w:noProof/>
        </w:rPr>
      </w:r>
      <w:r>
        <w:rPr>
          <w:noProof/>
        </w:rPr>
        <w:fldChar w:fldCharType="separate"/>
      </w:r>
      <w:r>
        <w:rPr>
          <w:noProof/>
        </w:rPr>
        <w:t>9</w:t>
      </w:r>
      <w:r>
        <w:rPr>
          <w:noProof/>
        </w:rPr>
        <w:fldChar w:fldCharType="end"/>
      </w:r>
    </w:p>
    <w:p>
      <w:pPr>
        <w:pStyle w:val="TOC5"/>
        <w:rPr>
          <w:noProof/>
        </w:rPr>
      </w:pPr>
      <w:r>
        <w:rPr>
          <w:noProof/>
        </w:rPr>
        <w:t>Schedule 1</w:t>
      </w:r>
      <w:r>
        <w:rPr>
          <w:noProof/>
        </w:rPr>
        <w:tab/>
      </w:r>
      <w:r>
        <w:rPr>
          <w:b w:val="0"/>
          <w:noProof/>
          <w:sz w:val="22"/>
        </w:rPr>
        <w:fldChar w:fldCharType="begin"/>
      </w:r>
      <w:r>
        <w:rPr>
          <w:b w:val="0"/>
          <w:noProof/>
          <w:sz w:val="22"/>
        </w:rPr>
        <w:instrText xml:space="preserve"> PAGEREF _Toc34198109 \h </w:instrText>
      </w:r>
      <w:r>
        <w:rPr>
          <w:b w:val="0"/>
          <w:noProof/>
          <w:sz w:val="22"/>
        </w:rPr>
      </w:r>
      <w:r>
        <w:rPr>
          <w:b w:val="0"/>
          <w:noProof/>
          <w:sz w:val="22"/>
        </w:rPr>
        <w:fldChar w:fldCharType="separate"/>
      </w:r>
      <w:r>
        <w:rPr>
          <w:b w:val="0"/>
          <w:noProof/>
          <w:sz w:val="22"/>
        </w:rPr>
        <w:t>11</w:t>
      </w:r>
      <w:r>
        <w:rPr>
          <w:b w:val="0"/>
          <w:noProof/>
          <w:sz w:val="22"/>
        </w:rPr>
        <w:fldChar w:fldCharType="end"/>
      </w:r>
    </w:p>
    <w:p>
      <w:pPr>
        <w:pStyle w:val="TOC5"/>
        <w:rPr>
          <w:noProof/>
        </w:rPr>
      </w:pPr>
      <w:r>
        <w:rPr>
          <w:noProof/>
        </w:rPr>
        <w:t>Schedule 2</w:t>
      </w:r>
      <w:r>
        <w:rPr>
          <w:noProof/>
        </w:rPr>
        <w:tab/>
      </w:r>
      <w:r>
        <w:rPr>
          <w:b w:val="0"/>
          <w:noProof/>
          <w:sz w:val="22"/>
        </w:rPr>
        <w:fldChar w:fldCharType="begin"/>
      </w:r>
      <w:r>
        <w:rPr>
          <w:b w:val="0"/>
          <w:noProof/>
          <w:sz w:val="22"/>
        </w:rPr>
        <w:instrText xml:space="preserve"> PAGEREF _Toc34198110 \h </w:instrText>
      </w:r>
      <w:r>
        <w:rPr>
          <w:b w:val="0"/>
          <w:noProof/>
          <w:sz w:val="22"/>
        </w:rPr>
      </w:r>
      <w:r>
        <w:rPr>
          <w:b w:val="0"/>
          <w:noProof/>
          <w:sz w:val="22"/>
        </w:rPr>
        <w:fldChar w:fldCharType="separate"/>
      </w:r>
      <w:r>
        <w:rPr>
          <w:b w:val="0"/>
          <w:noProof/>
          <w:sz w:val="22"/>
        </w:rPr>
        <w:t>12</w:t>
      </w:r>
      <w:r>
        <w:rPr>
          <w:b w:val="0"/>
          <w:noProof/>
          <w:sz w:val="22"/>
        </w:rPr>
        <w:fldChar w:fldCharType="end"/>
      </w:r>
    </w:p>
    <w:p>
      <w:pPr>
        <w:pStyle w:val="TOC2"/>
        <w:tabs>
          <w:tab w:val="right" w:leader="dot" w:pos="7086"/>
        </w:tabs>
        <w:rPr>
          <w:noProof/>
        </w:rPr>
      </w:pPr>
      <w:r>
        <w:rPr>
          <w:noProof/>
        </w:rPr>
        <w:t>Notes</w:t>
      </w:r>
    </w:p>
    <w:p>
      <w:pPr>
        <w:pStyle w:val="TOC4"/>
        <w:rPr>
          <w:noProof/>
        </w:rPr>
      </w:pPr>
      <w:r>
        <w:rPr>
          <w:noProof/>
          <w:snapToGrid w:val="0"/>
        </w:rPr>
        <w:t>Compilation table</w:t>
      </w:r>
      <w:r>
        <w:rPr>
          <w:noProof/>
        </w:rPr>
        <w:tab/>
      </w:r>
      <w:r>
        <w:rPr>
          <w:noProof/>
        </w:rPr>
        <w:fldChar w:fldCharType="begin"/>
      </w:r>
      <w:r>
        <w:rPr>
          <w:noProof/>
        </w:rPr>
        <w:instrText xml:space="preserve"> PAGEREF _Toc34198111 \h </w:instrText>
      </w:r>
      <w:r>
        <w:rPr>
          <w:noProof/>
        </w:rPr>
      </w:r>
      <w:r>
        <w:rPr>
          <w:noProof/>
        </w:rPr>
        <w:fldChar w:fldCharType="separate"/>
      </w:r>
      <w:r>
        <w:rPr>
          <w:noProof/>
        </w:rPr>
        <w:t>13</w:t>
      </w:r>
      <w:r>
        <w:rPr>
          <w:noProof/>
        </w:rPr>
        <w:fldChar w:fldCharType="end"/>
      </w:r>
    </w:p>
    <w:p>
      <w:pPr>
        <w:pStyle w:val="TOC2"/>
        <w:tabs>
          <w:tab w:val="righ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Petroleum (Submerged Lands) Act 1982</w:t>
      </w:r>
    </w:p>
    <w:p>
      <w:pPr>
        <w:pStyle w:val="NameofActReg"/>
      </w:pPr>
      <w:r>
        <w:t>Petroleum (Submerged Lands) Regulations 1990</w:t>
      </w:r>
    </w:p>
    <w:p>
      <w:pPr>
        <w:pStyle w:val="Heading5"/>
        <w:rPr>
          <w:snapToGrid w:val="0"/>
        </w:rPr>
      </w:pPr>
      <w:bookmarkStart w:id="1" w:name="_Toc501857721"/>
      <w:bookmarkStart w:id="2" w:name="_Toc34127021"/>
      <w:bookmarkStart w:id="3" w:name="_Toc34198096"/>
      <w:r>
        <w:rPr>
          <w:rStyle w:val="CharSectno"/>
        </w:rPr>
        <w:t>1</w:t>
      </w:r>
      <w:r>
        <w:rPr>
          <w:snapToGrid w:val="0"/>
        </w:rPr>
        <w:t>.</w:t>
      </w:r>
      <w:r>
        <w:rPr>
          <w:snapToGrid w:val="0"/>
        </w:rPr>
        <w:tab/>
        <w:t>Citation</w:t>
      </w:r>
      <w:bookmarkEnd w:id="1"/>
      <w:bookmarkEnd w:id="2"/>
      <w:bookmarkEnd w:id="3"/>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Petroleum (Submerged Lands) Regulations 1990</w:t>
      </w:r>
      <w:r>
        <w:rPr>
          <w:snapToGrid w:val="0"/>
          <w:vertAlign w:val="superscript"/>
        </w:rPr>
        <w:t> 1</w:t>
      </w:r>
      <w:r>
        <w:rPr>
          <w:snapToGrid w:val="0"/>
        </w:rPr>
        <w:t>.</w:t>
      </w:r>
    </w:p>
    <w:p>
      <w:pPr>
        <w:pStyle w:val="Heading5"/>
        <w:rPr>
          <w:snapToGrid w:val="0"/>
        </w:rPr>
      </w:pPr>
      <w:bookmarkStart w:id="4" w:name="_Toc501857722"/>
      <w:bookmarkStart w:id="5" w:name="_Toc34127022"/>
      <w:bookmarkStart w:id="6" w:name="_Toc34198097"/>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shall come into operation on the day fixed under section 2(1) of the </w:t>
      </w:r>
      <w:r>
        <w:rPr>
          <w:i/>
          <w:snapToGrid w:val="0"/>
        </w:rPr>
        <w:t>Acts Amendment (Petroleum) Act 1990</w:t>
      </w:r>
      <w:r>
        <w:rPr>
          <w:snapToGrid w:val="0"/>
          <w:vertAlign w:val="superscript"/>
        </w:rPr>
        <w:t> 1</w:t>
      </w:r>
      <w:r>
        <w:rPr>
          <w:snapToGrid w:val="0"/>
        </w:rPr>
        <w:t>.</w:t>
      </w:r>
    </w:p>
    <w:p>
      <w:pPr>
        <w:pStyle w:val="Heading5"/>
      </w:pPr>
      <w:bookmarkStart w:id="7" w:name="_Toc501857723"/>
      <w:bookmarkStart w:id="8" w:name="_Toc34127023"/>
      <w:bookmarkStart w:id="9" w:name="_Toc34198098"/>
      <w:r>
        <w:rPr>
          <w:rStyle w:val="CharSectno"/>
        </w:rPr>
        <w:t>2A</w:t>
      </w:r>
      <w:r>
        <w:t>.</w:t>
      </w:r>
      <w:r>
        <w:tab/>
        <w:t>Definitions</w:t>
      </w:r>
      <w:bookmarkEnd w:id="7"/>
      <w:bookmarkEnd w:id="8"/>
      <w:bookmarkEnd w:id="9"/>
    </w:p>
    <w:p>
      <w:pPr>
        <w:pStyle w:val="Subsection"/>
      </w:pPr>
      <w:r>
        <w:tab/>
      </w:r>
      <w:r>
        <w:tab/>
        <w:t xml:space="preserve">In these regulations — </w:t>
      </w:r>
    </w:p>
    <w:p>
      <w:pPr>
        <w:pStyle w:val="Defstart"/>
      </w:pPr>
      <w:r>
        <w:tab/>
      </w:r>
      <w:r>
        <w:rPr>
          <w:rStyle w:val="CharDefText"/>
        </w:rPr>
        <w:t>the AGD</w:t>
      </w:r>
      <w:r>
        <w:t xml:space="preserve"> means the Australian Geodetic Datum referred to in regulation 11;</w:t>
      </w:r>
    </w:p>
    <w:p>
      <w:pPr>
        <w:pStyle w:val="Defstart"/>
      </w:pPr>
      <w:r>
        <w:tab/>
      </w:r>
      <w:r>
        <w:rPr>
          <w:rStyle w:val="CharDefText"/>
        </w:rPr>
        <w:t>the GDA</w:t>
      </w:r>
      <w:r>
        <w:t xml:space="preserve"> means the Geocentric Datum of Australia referred to in regulation 9.</w:t>
      </w:r>
    </w:p>
    <w:p>
      <w:pPr>
        <w:pStyle w:val="Footnotesection"/>
      </w:pPr>
      <w:r>
        <w:tab/>
        <w:t>[Regulation 2A inserted in Gazette 15 December 2000 p. 7216.]</w:t>
      </w:r>
    </w:p>
    <w:p>
      <w:pPr>
        <w:pStyle w:val="Heading5"/>
        <w:rPr>
          <w:snapToGrid w:val="0"/>
        </w:rPr>
      </w:pPr>
      <w:bookmarkStart w:id="10" w:name="_Toc501857724"/>
      <w:bookmarkStart w:id="11" w:name="_Toc34127024"/>
      <w:bookmarkStart w:id="12" w:name="_Toc34198099"/>
      <w:r>
        <w:rPr>
          <w:rStyle w:val="CharSectno"/>
        </w:rPr>
        <w:t>3</w:t>
      </w:r>
      <w:r>
        <w:rPr>
          <w:snapToGrid w:val="0"/>
        </w:rPr>
        <w:t>.</w:t>
      </w:r>
      <w:r>
        <w:rPr>
          <w:snapToGrid w:val="0"/>
        </w:rPr>
        <w:tab/>
        <w:t>Prescribed fees, rates and sums</w:t>
      </w:r>
      <w:bookmarkEnd w:id="10"/>
      <w:bookmarkEnd w:id="11"/>
      <w:bookmarkEnd w:id="12"/>
      <w:r>
        <w:rPr>
          <w:snapToGrid w:val="0"/>
        </w:rPr>
        <w:t xml:space="preserve"> </w:t>
      </w:r>
    </w:p>
    <w:p>
      <w:pPr>
        <w:pStyle w:val="Subsection"/>
        <w:rPr>
          <w:snapToGrid w:val="0"/>
        </w:rPr>
      </w:pPr>
      <w:r>
        <w:rPr>
          <w:snapToGrid w:val="0"/>
        </w:rPr>
        <w:tab/>
        <w:t>(1)</w:t>
      </w:r>
      <w:r>
        <w:rPr>
          <w:snapToGrid w:val="0"/>
        </w:rPr>
        <w:tab/>
        <w:t>For the purposes of a provision of the Act specified in Column 2 of Schedule I, the prescribed fee is the amount specified in Column 3 of that Schedule opposite to that provision.</w:t>
      </w:r>
    </w:p>
    <w:p>
      <w:pPr>
        <w:pStyle w:val="Subsection"/>
        <w:rPr>
          <w:snapToGrid w:val="0"/>
        </w:rPr>
      </w:pPr>
      <w:r>
        <w:rPr>
          <w:snapToGrid w:val="0"/>
        </w:rPr>
        <w:tab/>
        <w:t>(2)</w:t>
      </w:r>
      <w:r>
        <w:rPr>
          <w:snapToGrid w:val="0"/>
        </w:rPr>
        <w:tab/>
        <w:t>For the purposes of section 87(2) of the Act, the prescribed fee is a fee calculated at the rate of $3.00 per page.</w:t>
      </w:r>
    </w:p>
    <w:p>
      <w:pPr>
        <w:pStyle w:val="Ednotesubsection"/>
      </w:pPr>
      <w:r>
        <w:tab/>
        <w:t>[(3)</w:t>
      </w:r>
      <w:r>
        <w:tab/>
        <w:t>repealed]</w:t>
      </w:r>
    </w:p>
    <w:p>
      <w:pPr>
        <w:pStyle w:val="Subsection"/>
        <w:rPr>
          <w:snapToGrid w:val="0"/>
        </w:rPr>
      </w:pPr>
      <w:r>
        <w:rPr>
          <w:snapToGrid w:val="0"/>
        </w:rPr>
        <w:tab/>
        <w:t>(4)</w:t>
      </w:r>
      <w:r>
        <w:rPr>
          <w:snapToGrid w:val="0"/>
        </w:rPr>
        <w:tab/>
        <w:t>For the purposes of section 118(1a)(b), (2)(b), (5)(c) and (5a)(b) of the Act, the prescribed fee is an amount equal to the sum of the following amounts — </w:t>
      </w:r>
    </w:p>
    <w:p>
      <w:pPr>
        <w:pStyle w:val="Indenta"/>
        <w:rPr>
          <w:snapToGrid w:val="0"/>
        </w:rPr>
      </w:pPr>
      <w:r>
        <w:rPr>
          <w:snapToGrid w:val="0"/>
        </w:rPr>
        <w:tab/>
        <w:t>(a)</w:t>
      </w:r>
      <w:r>
        <w:rPr>
          <w:snapToGrid w:val="0"/>
        </w:rPr>
        <w:tab/>
        <w:t xml:space="preserve">if the information requested is contained in a document and the document is lent to the person who made that request, an amount calculated at the rate of </w:t>
      </w:r>
      <w:r>
        <w:t>$33.00</w:t>
      </w:r>
      <w:r>
        <w:rPr>
          <w:snapToGrid w:val="0"/>
        </w:rPr>
        <w:t xml:space="preserve"> per day or part of a day during which the document containing that information is on loan to that person;</w:t>
      </w:r>
    </w:p>
    <w:p>
      <w:pPr>
        <w:pStyle w:val="Indenta"/>
        <w:rPr>
          <w:snapToGrid w:val="0"/>
        </w:rPr>
      </w:pPr>
      <w:r>
        <w:rPr>
          <w:snapToGrid w:val="0"/>
        </w:rPr>
        <w:tab/>
        <w:t>(b)</w:t>
      </w:r>
      <w:r>
        <w:rPr>
          <w:snapToGrid w:val="0"/>
        </w:rPr>
        <w:tab/>
        <w:t xml:space="preserve">if the information requested is contained in a document and the document is not readily available and a search is necessary to locate that information, an amount calculated at the rate of </w:t>
      </w:r>
      <w:r>
        <w:t>$33.00</w:t>
      </w:r>
      <w:r>
        <w:rPr>
          <w:snapToGrid w:val="0"/>
        </w:rPr>
        <w:t xml:space="preserve"> per hour or part of an hour after the first half hour for the time taken to locate that information;</w:t>
      </w:r>
    </w:p>
    <w:p>
      <w:pPr>
        <w:pStyle w:val="Indenta"/>
        <w:rPr>
          <w:snapToGrid w:val="0"/>
        </w:rPr>
      </w:pPr>
      <w:r>
        <w:rPr>
          <w:snapToGrid w:val="0"/>
        </w:rPr>
        <w:tab/>
        <w:t>(c)</w:t>
      </w:r>
      <w:r>
        <w:rPr>
          <w:snapToGrid w:val="0"/>
        </w:rPr>
        <w:tab/>
        <w:t>if any information referred to in paragraph (a) or (b) is, on the application of the person making the request concerned — </w:t>
      </w:r>
    </w:p>
    <w:p>
      <w:pPr>
        <w:pStyle w:val="Indenti"/>
        <w:rPr>
          <w:snapToGrid w:val="0"/>
        </w:rPr>
      </w:pPr>
      <w:r>
        <w:rPr>
          <w:snapToGrid w:val="0"/>
        </w:rPr>
        <w:tab/>
        <w:t>(i)</w:t>
      </w:r>
      <w:r>
        <w:rPr>
          <w:snapToGrid w:val="0"/>
        </w:rPr>
        <w:tab/>
        <w:t>copied or reproduced; or</w:t>
      </w:r>
    </w:p>
    <w:p>
      <w:pPr>
        <w:pStyle w:val="Indenti"/>
        <w:rPr>
          <w:snapToGrid w:val="0"/>
        </w:rPr>
      </w:pPr>
      <w:r>
        <w:rPr>
          <w:snapToGrid w:val="0"/>
        </w:rPr>
        <w:tab/>
        <w:t>(ii)</w:t>
      </w:r>
      <w:r>
        <w:rPr>
          <w:snapToGrid w:val="0"/>
        </w:rPr>
        <w:tab/>
        <w:t>forwarded or consigned to that person,</w:t>
      </w:r>
    </w:p>
    <w:p>
      <w:pPr>
        <w:pStyle w:val="Indenta"/>
        <w:rPr>
          <w:snapToGrid w:val="0"/>
        </w:rPr>
      </w:pPr>
      <w:r>
        <w:rPr>
          <w:snapToGrid w:val="0"/>
        </w:rPr>
        <w:tab/>
      </w:r>
      <w:r>
        <w:rPr>
          <w:snapToGrid w:val="0"/>
        </w:rPr>
        <w:tab/>
        <w:t>an amount equal to all costs incurred in that copying or reproduction or forwarding or consignment, including the costs of packaging when applicable.</w:t>
      </w:r>
    </w:p>
    <w:p>
      <w:pPr>
        <w:pStyle w:val="Subsection"/>
        <w:rPr>
          <w:snapToGrid w:val="0"/>
        </w:rPr>
      </w:pPr>
      <w:r>
        <w:rPr>
          <w:snapToGrid w:val="0"/>
        </w:rPr>
        <w:tab/>
        <w:t>(5)</w:t>
      </w:r>
      <w:r>
        <w:rPr>
          <w:snapToGrid w:val="0"/>
        </w:rPr>
        <w:tab/>
        <w:t>For the purposes of section 118(3)(b) and (5)(d) of the Act, the prescribed fee is an amount equal to the sum of the following amounts — </w:t>
      </w:r>
    </w:p>
    <w:p>
      <w:pPr>
        <w:pStyle w:val="Indenta"/>
        <w:rPr>
          <w:snapToGrid w:val="0"/>
        </w:rPr>
      </w:pPr>
      <w:r>
        <w:rPr>
          <w:snapToGrid w:val="0"/>
        </w:rPr>
        <w:tab/>
        <w:t>(a)</w:t>
      </w:r>
      <w:r>
        <w:rPr>
          <w:snapToGrid w:val="0"/>
        </w:rPr>
        <w:tab/>
        <w:t xml:space="preserve">if the relevant core, cutting or sample is lent to the person who made the request concerned, an amount calculated at the rate of </w:t>
      </w:r>
      <w:r>
        <w:t>$33.00</w:t>
      </w:r>
      <w:r>
        <w:rPr>
          <w:snapToGrid w:val="0"/>
        </w:rPr>
        <w:t xml:space="preserve"> per day or part of a day during which that core, cutting or sample is on loan to that person;</w:t>
      </w:r>
    </w:p>
    <w:p>
      <w:pPr>
        <w:pStyle w:val="Indenta"/>
        <w:rPr>
          <w:snapToGrid w:val="0"/>
        </w:rPr>
      </w:pPr>
      <w:r>
        <w:rPr>
          <w:snapToGrid w:val="0"/>
        </w:rPr>
        <w:tab/>
        <w:t>(b)</w:t>
      </w:r>
      <w:r>
        <w:rPr>
          <w:snapToGrid w:val="0"/>
        </w:rPr>
        <w:tab/>
        <w:t xml:space="preserve">if the relevant core, cutting or sample is not readily available and a search is necessary to locate that core, cutting or sample, an amount calculated at the rate of </w:t>
      </w:r>
      <w:r>
        <w:t>$33.00</w:t>
      </w:r>
      <w:r>
        <w:rPr>
          <w:snapToGrid w:val="0"/>
        </w:rPr>
        <w:t xml:space="preserve"> per hour or part of an hour after the first half hour for the time taken to locate that core, cutting or sample;</w:t>
      </w:r>
    </w:p>
    <w:p>
      <w:pPr>
        <w:pStyle w:val="Indenta"/>
        <w:rPr>
          <w:snapToGrid w:val="0"/>
        </w:rPr>
      </w:pPr>
      <w:r>
        <w:rPr>
          <w:snapToGrid w:val="0"/>
        </w:rPr>
        <w:tab/>
        <w:t>(c)</w:t>
      </w:r>
      <w:r>
        <w:rPr>
          <w:snapToGrid w:val="0"/>
        </w:rPr>
        <w:tab/>
        <w:t>if the relevant core, cutting or sample is, on the application of the person making the request concerned, forwarded or consigned to that person, an amount equal to all costs incurred in that forwarding or consignment, including the costs of packaging when applicable.</w:t>
      </w:r>
    </w:p>
    <w:p>
      <w:pPr>
        <w:pStyle w:val="Subsection"/>
        <w:rPr>
          <w:snapToGrid w:val="0"/>
        </w:rPr>
      </w:pPr>
      <w:r>
        <w:rPr>
          <w:snapToGrid w:val="0"/>
        </w:rPr>
        <w:tab/>
        <w:t>(6)</w:t>
      </w:r>
      <w:r>
        <w:rPr>
          <w:snapToGrid w:val="0"/>
        </w:rPr>
        <w:tab/>
        <w:t>For the purposes of section 139(a) of the Act, the prescribed minimum fee is </w:t>
      </w:r>
      <w:r>
        <w:t>$1 500.00</w:t>
      </w:r>
      <w:r>
        <w:rPr>
          <w:snapToGrid w:val="0"/>
        </w:rPr>
        <w:t>.</w:t>
      </w:r>
    </w:p>
    <w:p>
      <w:pPr>
        <w:pStyle w:val="Subsection"/>
        <w:rPr>
          <w:snapToGrid w:val="0"/>
        </w:rPr>
      </w:pPr>
      <w:r>
        <w:rPr>
          <w:snapToGrid w:val="0"/>
        </w:rPr>
        <w:tab/>
        <w:t>(7)</w:t>
      </w:r>
      <w:r>
        <w:rPr>
          <w:snapToGrid w:val="0"/>
        </w:rPr>
        <w:tab/>
        <w:t>For the purposes of section 139(b) of the Act, the prescribed rate is a rate of </w:t>
      </w:r>
      <w:r>
        <w:t>$72.00</w:t>
      </w:r>
      <w:r>
        <w:rPr>
          <w:snapToGrid w:val="0"/>
        </w:rPr>
        <w:t>.</w:t>
      </w:r>
    </w:p>
    <w:p>
      <w:pPr>
        <w:pStyle w:val="Subsection"/>
        <w:rPr>
          <w:snapToGrid w:val="0"/>
        </w:rPr>
      </w:pPr>
      <w:r>
        <w:rPr>
          <w:snapToGrid w:val="0"/>
        </w:rPr>
        <w:tab/>
        <w:t>(8)</w:t>
      </w:r>
      <w:r>
        <w:rPr>
          <w:snapToGrid w:val="0"/>
        </w:rPr>
        <w:tab/>
        <w:t xml:space="preserve">For the purposes of section 139A of the Act, the prescribed rate is a rate of </w:t>
      </w:r>
      <w:r>
        <w:t>$8 600.00</w:t>
      </w:r>
      <w:r>
        <w:rPr>
          <w:snapToGrid w:val="0"/>
        </w:rPr>
        <w:t>.</w:t>
      </w:r>
    </w:p>
    <w:p>
      <w:pPr>
        <w:pStyle w:val="Subsection"/>
        <w:rPr>
          <w:snapToGrid w:val="0"/>
        </w:rPr>
      </w:pPr>
      <w:r>
        <w:rPr>
          <w:snapToGrid w:val="0"/>
        </w:rPr>
        <w:tab/>
        <w:t>(9)</w:t>
      </w:r>
      <w:r>
        <w:rPr>
          <w:snapToGrid w:val="0"/>
        </w:rPr>
        <w:tab/>
        <w:t xml:space="preserve">For the purposes of section 140 of the Act, the prescribed rate is a rate of </w:t>
      </w:r>
      <w:r>
        <w:t>$25 800.00</w:t>
      </w:r>
      <w:r>
        <w:rPr>
          <w:snapToGrid w:val="0"/>
        </w:rPr>
        <w:t>.</w:t>
      </w:r>
    </w:p>
    <w:p>
      <w:pPr>
        <w:pStyle w:val="Footnotesection"/>
      </w:pPr>
      <w:r>
        <w:tab/>
        <w:t xml:space="preserve">[Regulation 3 amended in Gazette 22 July 1994 p. 3781; 27 June 2000 p. 3253; 28 June 2002 p. 3093; 28 Feb 2003 p. 674.] </w:t>
      </w:r>
    </w:p>
    <w:p>
      <w:pPr>
        <w:pStyle w:val="Heading5"/>
      </w:pPr>
      <w:bookmarkStart w:id="13" w:name="_Toc501857725"/>
      <w:bookmarkStart w:id="14" w:name="_Toc34127025"/>
      <w:bookmarkStart w:id="15" w:name="_Toc34198100"/>
      <w:r>
        <w:rPr>
          <w:rStyle w:val="CharSectno"/>
        </w:rPr>
        <w:t>3A</w:t>
      </w:r>
      <w:r>
        <w:t>.</w:t>
      </w:r>
      <w:r>
        <w:tab/>
        <w:t>Fee increase to cover GST</w:t>
      </w:r>
      <w:bookmarkEnd w:id="13"/>
      <w:bookmarkEnd w:id="14"/>
      <w:bookmarkEnd w:id="15"/>
    </w:p>
    <w:p>
      <w:pPr>
        <w:pStyle w:val="Subsection"/>
      </w:pPr>
      <w:r>
        <w:tab/>
        <w:t>(1)</w:t>
      </w:r>
      <w:r>
        <w:tab/>
        <w:t>If a fee prescribed in regulation 3(6), 3(7), 3(8), 3(9), or item 18 of Schedule 1 is payable for a period any of which is after 30 June 2000, the total amount of the fee payable is increased by the amount of the GST component.</w:t>
      </w:r>
    </w:p>
    <w:p>
      <w:pPr>
        <w:pStyle w:val="Subsection"/>
      </w:pPr>
      <w:r>
        <w:tab/>
        <w:t>(2)</w:t>
      </w:r>
      <w:r>
        <w:tab/>
        <w:t>The GST component of the fee is to be calculated according to the following formula —</w:t>
      </w:r>
    </w:p>
    <w:p>
      <w:pPr>
        <w:pStyle w:val="Equation"/>
        <w:tabs>
          <w:tab w:val="left" w:pos="851"/>
        </w:tabs>
        <w:spacing w:before="80"/>
      </w:pPr>
      <w:r>
        <w:tab/>
      </w:r>
      <w:r>
        <w:rPr>
          <w:position w:val="-24"/>
        </w:rPr>
        <w:object w:dxaOrig="3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5pt;height:30.75pt" o:ole="">
            <v:imagedata r:id="rId20" o:title=""/>
          </v:shape>
          <o:OLEObject Type="Embed" ProgID="Equation.3" ShapeID="_x0000_i1025" DrawAspect="Content" ObjectID="_1644342965" r:id="rId21"/>
        </w:object>
      </w:r>
    </w:p>
    <w:p>
      <w:pPr>
        <w:pStyle w:val="Subsection"/>
        <w:keepNext/>
      </w:pPr>
      <w:r>
        <w:tab/>
      </w:r>
      <w:r>
        <w:tab/>
        <w:t>where —</w:t>
      </w:r>
    </w:p>
    <w:p>
      <w:pPr>
        <w:pStyle w:val="Indenta"/>
      </w:pPr>
      <w:r>
        <w:tab/>
        <w:t>AR</w:t>
      </w:r>
      <w:r>
        <w:tab/>
        <w:t>is the relevant fee prescribed in regulation 3(6), 3(7), 3(8), 3(9), or item 18 of Schedule 1; and the</w:t>
      </w:r>
    </w:p>
    <w:p>
      <w:pPr>
        <w:pStyle w:val="Indenta"/>
      </w:pPr>
      <w:r>
        <w:tab/>
        <w:t>GST period</w:t>
      </w:r>
      <w:r>
        <w:tab/>
        <w:t>is the number of days that are in the period after 30 June 2000.</w:t>
      </w:r>
    </w:p>
    <w:p>
      <w:pPr>
        <w:pStyle w:val="Footnotesection"/>
      </w:pPr>
      <w:r>
        <w:tab/>
        <w:t>[Regulation 3A inserted in Gazette 8 February 2000 p. 457.]</w:t>
      </w:r>
    </w:p>
    <w:p>
      <w:pPr>
        <w:pStyle w:val="Heading5"/>
        <w:rPr>
          <w:snapToGrid w:val="0"/>
        </w:rPr>
      </w:pPr>
      <w:bookmarkStart w:id="16" w:name="_Toc501857726"/>
      <w:bookmarkStart w:id="17" w:name="_Toc34127026"/>
      <w:bookmarkStart w:id="18" w:name="_Toc34198101"/>
      <w:r>
        <w:rPr>
          <w:rStyle w:val="CharSectno"/>
        </w:rPr>
        <w:t>4</w:t>
      </w:r>
      <w:r>
        <w:rPr>
          <w:snapToGrid w:val="0"/>
        </w:rPr>
        <w:t>.</w:t>
      </w:r>
      <w:r>
        <w:rPr>
          <w:snapToGrid w:val="0"/>
        </w:rPr>
        <w:tab/>
        <w:t>Form of instrument of transfer</w:t>
      </w:r>
      <w:bookmarkEnd w:id="16"/>
      <w:bookmarkEnd w:id="17"/>
      <w:bookmarkEnd w:id="18"/>
      <w:r>
        <w:rPr>
          <w:snapToGrid w:val="0"/>
        </w:rPr>
        <w:t xml:space="preserve"> </w:t>
      </w:r>
    </w:p>
    <w:p>
      <w:pPr>
        <w:pStyle w:val="Subsection"/>
        <w:rPr>
          <w:snapToGrid w:val="0"/>
        </w:rPr>
      </w:pPr>
      <w:r>
        <w:rPr>
          <w:snapToGrid w:val="0"/>
        </w:rPr>
        <w:tab/>
      </w:r>
      <w:r>
        <w:rPr>
          <w:snapToGrid w:val="0"/>
        </w:rPr>
        <w:tab/>
        <w:t>For the purposes of section 78(3)(a) of the Act, the prescribed form of an instrument of transfer is the form set out in Schedule 2.</w:t>
      </w:r>
    </w:p>
    <w:p>
      <w:pPr>
        <w:pStyle w:val="Heading5"/>
        <w:rPr>
          <w:snapToGrid w:val="0"/>
        </w:rPr>
      </w:pPr>
      <w:bookmarkStart w:id="19" w:name="_Toc501857727"/>
      <w:bookmarkStart w:id="20" w:name="_Toc34127027"/>
      <w:bookmarkStart w:id="21" w:name="_Toc34198102"/>
      <w:r>
        <w:rPr>
          <w:rStyle w:val="CharSectno"/>
        </w:rPr>
        <w:t>5</w:t>
      </w:r>
      <w:r>
        <w:rPr>
          <w:snapToGrid w:val="0"/>
        </w:rPr>
        <w:t>.</w:t>
      </w:r>
      <w:r>
        <w:rPr>
          <w:snapToGrid w:val="0"/>
        </w:rPr>
        <w:tab/>
        <w:t>Instrument under section 81(4)(b) of Act</w:t>
      </w:r>
      <w:bookmarkEnd w:id="19"/>
      <w:bookmarkEnd w:id="20"/>
      <w:bookmarkEnd w:id="21"/>
      <w:r>
        <w:rPr>
          <w:snapToGrid w:val="0"/>
        </w:rPr>
        <w:t xml:space="preserve"> </w:t>
      </w:r>
    </w:p>
    <w:p>
      <w:pPr>
        <w:pStyle w:val="Subsection"/>
        <w:rPr>
          <w:snapToGrid w:val="0"/>
        </w:rPr>
      </w:pPr>
      <w:r>
        <w:rPr>
          <w:snapToGrid w:val="0"/>
        </w:rPr>
        <w:tab/>
        <w:t>(1)</w:t>
      </w:r>
      <w:r>
        <w:rPr>
          <w:snapToGrid w:val="0"/>
        </w:rPr>
        <w:tab/>
        <w:t>For the purposes of section 81(4)(b)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81(4)(a) of the Act (in this subregulation referred to as </w:t>
      </w:r>
      <w:r>
        <w:rPr>
          <w:rStyle w:val="CharDefText"/>
        </w:rPr>
        <w:t>the 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81(1)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 (Submerged Lands) Registration Fees Act 1982</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or pipeline licence to which section 4(5)(b) of the </w:t>
      </w:r>
      <w:r>
        <w:rPr>
          <w:i/>
          <w:snapToGrid w:val="0"/>
        </w:rPr>
        <w:t>Petroleum (Submerged Lands) Registration Fees Act 1982</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Petroleum (Submerged Lands) Registration Fees Act 1982</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rPr>
        <w:t>) — </w:t>
      </w:r>
    </w:p>
    <w:p>
      <w:pPr>
        <w:pStyle w:val="Indenti"/>
        <w:rPr>
          <w:snapToGrid w:val="0"/>
        </w:rPr>
      </w:pPr>
      <w:r>
        <w:rPr>
          <w:snapToGrid w:val="0"/>
        </w:rPr>
        <w:tab/>
        <w:t>(i)</w:t>
      </w:r>
      <w:r>
        <w:rPr>
          <w:snapToGrid w:val="0"/>
        </w:rPr>
        <w:tab/>
        <w:t>description and date of execution of the instrument evidencing the dealing;</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w:t>
      </w:r>
    </w:p>
    <w:p>
      <w:pPr>
        <w:pStyle w:val="Defsubpara"/>
        <w:rPr>
          <w:snapToGrid w:val="0"/>
        </w:rPr>
      </w:pPr>
      <w:r>
        <w:rPr>
          <w:snapToGrid w:val="0"/>
        </w:rPr>
        <w:tab/>
        <w:t>(ii)</w:t>
      </w:r>
      <w:r>
        <w:rPr>
          <w:snapToGrid w:val="0"/>
        </w:rPr>
        <w:tab/>
        <w:t>creates or assigns a right to enter into the dealing referred to in subregulation (1)(a); or</w:t>
      </w:r>
    </w:p>
    <w:p>
      <w:pPr>
        <w:pStyle w:val="Defsubpara"/>
        <w:rPr>
          <w:snapToGrid w:val="0"/>
        </w:rPr>
      </w:pPr>
      <w:r>
        <w:rPr>
          <w:snapToGrid w:val="0"/>
        </w:rPr>
        <w:tab/>
        <w:t>(iii)</w:t>
      </w:r>
      <w:r>
        <w:rPr>
          <w:snapToGrid w:val="0"/>
        </w:rPr>
        <w:tab/>
        <w:t>is altered or terminated by the dealing referred to in subregulation (1)(a),</w:t>
      </w:r>
    </w:p>
    <w:p>
      <w:pPr>
        <w:pStyle w:val="Defstart"/>
      </w:pPr>
      <w:r>
        <w:tab/>
        <w:t xml:space="preserve">and includes any transaction in respect of which an instrument was registered under section 81 of the Act before the day fixed under section 2(1) of the </w:t>
      </w:r>
      <w:r>
        <w:rPr>
          <w:i/>
        </w:rPr>
        <w:t>Acts Amendment (Petroleum) Act 1990</w:t>
      </w:r>
      <w:r>
        <w:t>.</w:t>
      </w:r>
    </w:p>
    <w:p>
      <w:pPr>
        <w:pStyle w:val="Heading5"/>
        <w:rPr>
          <w:snapToGrid w:val="0"/>
        </w:rPr>
      </w:pPr>
      <w:bookmarkStart w:id="22" w:name="_Toc501857728"/>
      <w:bookmarkStart w:id="23" w:name="_Toc34127028"/>
      <w:bookmarkStart w:id="24" w:name="_Toc34198103"/>
      <w:r>
        <w:rPr>
          <w:rStyle w:val="CharSectno"/>
        </w:rPr>
        <w:t>6</w:t>
      </w:r>
      <w:r>
        <w:rPr>
          <w:snapToGrid w:val="0"/>
        </w:rPr>
        <w:t>.</w:t>
      </w:r>
      <w:r>
        <w:rPr>
          <w:snapToGrid w:val="0"/>
        </w:rPr>
        <w:tab/>
        <w:t>Section 74B notice — map</w:t>
      </w:r>
      <w:bookmarkEnd w:id="22"/>
      <w:bookmarkEnd w:id="23"/>
      <w:bookmarkEnd w:id="24"/>
      <w:r>
        <w:rPr>
          <w:snapToGrid w:val="0"/>
        </w:rPr>
        <w:t xml:space="preserve"> </w:t>
      </w:r>
    </w:p>
    <w:p>
      <w:pPr>
        <w:pStyle w:val="Subsection"/>
        <w:rPr>
          <w:snapToGrid w:val="0"/>
        </w:rPr>
      </w:pPr>
      <w:r>
        <w:rPr>
          <w:snapToGrid w:val="0"/>
        </w:rPr>
        <w:tab/>
      </w:r>
      <w:r>
        <w:rPr>
          <w:snapToGrid w:val="0"/>
        </w:rPr>
        <w:tab/>
        <w:t>The map required by section 74B(3) </w:t>
      </w:r>
      <w:r>
        <w:rPr>
          <w:snapToGrid w:val="0"/>
          <w:vertAlign w:val="superscript"/>
        </w:rPr>
        <w:t>2</w:t>
      </w:r>
      <w:r>
        <w:rPr>
          <w:snapToGrid w:val="0"/>
        </w:rPr>
        <w:t xml:space="preserve"> of the Act, shall contain —</w:t>
      </w:r>
    </w:p>
    <w:p>
      <w:pPr>
        <w:pStyle w:val="Indenta"/>
        <w:rPr>
          <w:snapToGrid w:val="0"/>
        </w:rPr>
      </w:pPr>
      <w:r>
        <w:rPr>
          <w:snapToGrid w:val="0"/>
        </w:rPr>
        <w:tab/>
        <w:t>(a)</w:t>
      </w:r>
      <w:r>
        <w:rPr>
          <w:snapToGrid w:val="0"/>
        </w:rPr>
        <w:tab/>
        <w:t>a map of the State or an identifiable portion of the State, drawn to an approved scale, which clearly shows the location of the land in respect of which the approval is sought;</w:t>
      </w:r>
    </w:p>
    <w:p>
      <w:pPr>
        <w:pStyle w:val="Indenta"/>
        <w:rPr>
          <w:snapToGrid w:val="0"/>
        </w:rPr>
      </w:pPr>
      <w:r>
        <w:rPr>
          <w:snapToGrid w:val="0"/>
        </w:rPr>
        <w:tab/>
        <w:t>(b)</w:t>
      </w:r>
      <w:r>
        <w:rPr>
          <w:snapToGrid w:val="0"/>
        </w:rPr>
        <w:tab/>
        <w:t>an insertion, drawn to an approved scale, which details the coordinates of the boundaries of the land in respect of which the approval is sought; and</w:t>
      </w:r>
    </w:p>
    <w:p>
      <w:pPr>
        <w:pStyle w:val="Indenta"/>
        <w:rPr>
          <w:snapToGrid w:val="0"/>
        </w:rPr>
      </w:pPr>
      <w:r>
        <w:rPr>
          <w:snapToGrid w:val="0"/>
        </w:rPr>
        <w:tab/>
        <w:t>(c)</w:t>
      </w:r>
      <w:r>
        <w:rPr>
          <w:snapToGrid w:val="0"/>
        </w:rPr>
        <w:tab/>
        <w:t>information, on the insertion referred to in paragraph (b), which clearly shows the location of the proposed works, including any proposed pipeline, pumping station, tank station, valve station or other production facility and any other proposed permanent appurtenances of a substantial nature.</w:t>
      </w:r>
    </w:p>
    <w:p>
      <w:pPr>
        <w:pStyle w:val="Footnotesection"/>
      </w:pPr>
      <w:r>
        <w:tab/>
        <w:t xml:space="preserve">[Regulation 6 inserted in Gazette 24 December 1993 p. 6832.] </w:t>
      </w:r>
    </w:p>
    <w:p>
      <w:pPr>
        <w:pStyle w:val="Heading5"/>
        <w:rPr>
          <w:snapToGrid w:val="0"/>
        </w:rPr>
      </w:pPr>
      <w:bookmarkStart w:id="25" w:name="_Toc501857729"/>
      <w:bookmarkStart w:id="26" w:name="_Toc34127029"/>
      <w:bookmarkStart w:id="27" w:name="_Toc34198104"/>
      <w:r>
        <w:rPr>
          <w:rStyle w:val="CharSectno"/>
        </w:rPr>
        <w:t>7</w:t>
      </w:r>
      <w:r>
        <w:rPr>
          <w:snapToGrid w:val="0"/>
        </w:rPr>
        <w:t>.</w:t>
      </w:r>
      <w:r>
        <w:rPr>
          <w:snapToGrid w:val="0"/>
        </w:rPr>
        <w:tab/>
        <w:t>Objection on grounds relating to rights of traditional usage</w:t>
      </w:r>
      <w:bookmarkEnd w:id="25"/>
      <w:bookmarkEnd w:id="26"/>
      <w:bookmarkEnd w:id="27"/>
      <w:r>
        <w:rPr>
          <w:snapToGrid w:val="0"/>
        </w:rPr>
        <w:t xml:space="preserve"> </w:t>
      </w:r>
    </w:p>
    <w:p>
      <w:pPr>
        <w:pStyle w:val="Subsection"/>
        <w:rPr>
          <w:snapToGrid w:val="0"/>
        </w:rPr>
      </w:pPr>
      <w:r>
        <w:rPr>
          <w:snapToGrid w:val="0"/>
        </w:rPr>
        <w:tab/>
        <w:t>(1)</w:t>
      </w:r>
      <w:r>
        <w:rPr>
          <w:snapToGrid w:val="0"/>
        </w:rPr>
        <w:tab/>
        <w:t>A written notice of objection by an Aboriginal group under section 74D </w:t>
      </w:r>
      <w:r>
        <w:rPr>
          <w:snapToGrid w:val="0"/>
          <w:vertAlign w:val="superscript"/>
        </w:rPr>
        <w:t>2</w:t>
      </w:r>
      <w:r>
        <w:rPr>
          <w:snapToGrid w:val="0"/>
        </w:rPr>
        <w:t xml:space="preserve"> of the Act to the grant of an approval under section 52A or 66A may be lodged by post, facsimile or delivery in person within 42 days of the day on which a copy of the application was sent to the Aboriginal group under section 74C </w:t>
      </w:r>
      <w:r>
        <w:rPr>
          <w:snapToGrid w:val="0"/>
          <w:vertAlign w:val="superscript"/>
        </w:rPr>
        <w:t>2</w:t>
      </w:r>
      <w:r>
        <w:rPr>
          <w:snapToGrid w:val="0"/>
        </w:rPr>
        <w:t xml:space="preserve"> of the Act.</w:t>
      </w:r>
    </w:p>
    <w:p>
      <w:pPr>
        <w:pStyle w:val="Subsection"/>
        <w:rPr>
          <w:snapToGrid w:val="0"/>
        </w:rPr>
      </w:pPr>
      <w:r>
        <w:rPr>
          <w:snapToGrid w:val="0"/>
        </w:rPr>
        <w:tab/>
        <w:t>(2)</w:t>
      </w:r>
      <w:r>
        <w:rPr>
          <w:snapToGrid w:val="0"/>
        </w:rPr>
        <w:tab/>
        <w:t>The notice of objection shall include the particulars mentioned in section 74E </w:t>
      </w:r>
      <w:r>
        <w:rPr>
          <w:snapToGrid w:val="0"/>
          <w:vertAlign w:val="superscript"/>
        </w:rPr>
        <w:t>2</w:t>
      </w:r>
      <w:r>
        <w:rPr>
          <w:snapToGrid w:val="0"/>
        </w:rPr>
        <w:t xml:space="preserve"> of the Act any other information that the Aboriginal group considers to be relevant.</w:t>
      </w:r>
    </w:p>
    <w:p>
      <w:pPr>
        <w:pStyle w:val="Footnotesection"/>
      </w:pPr>
      <w:r>
        <w:tab/>
        <w:t xml:space="preserve">[Regulation 7 inserted in Gazette 24 December 1993 p. 6832.] </w:t>
      </w:r>
    </w:p>
    <w:p>
      <w:pPr>
        <w:pStyle w:val="Heading5"/>
        <w:rPr>
          <w:snapToGrid w:val="0"/>
        </w:rPr>
      </w:pPr>
      <w:bookmarkStart w:id="28" w:name="_Toc501857730"/>
      <w:bookmarkStart w:id="29" w:name="_Toc34127030"/>
      <w:bookmarkStart w:id="30" w:name="_Toc34198105"/>
      <w:r>
        <w:rPr>
          <w:rStyle w:val="CharSectno"/>
        </w:rPr>
        <w:t>8</w:t>
      </w:r>
      <w:r>
        <w:rPr>
          <w:snapToGrid w:val="0"/>
        </w:rPr>
        <w:t>.</w:t>
      </w:r>
      <w:r>
        <w:rPr>
          <w:snapToGrid w:val="0"/>
        </w:rPr>
        <w:tab/>
        <w:t>Royalty value — deductible imposts</w:t>
      </w:r>
      <w:bookmarkEnd w:id="28"/>
      <w:bookmarkEnd w:id="29"/>
      <w:bookmarkEnd w:id="30"/>
      <w:r>
        <w:rPr>
          <w:snapToGrid w:val="0"/>
        </w:rPr>
        <w:t xml:space="preserve"> </w:t>
      </w:r>
    </w:p>
    <w:p>
      <w:pPr>
        <w:pStyle w:val="Subsection"/>
        <w:rPr>
          <w:snapToGrid w:val="0"/>
        </w:rPr>
      </w:pPr>
      <w:r>
        <w:rPr>
          <w:snapToGrid w:val="0"/>
        </w:rPr>
        <w:tab/>
      </w:r>
      <w:r>
        <w:rPr>
          <w:snapToGrid w:val="0"/>
        </w:rPr>
        <w:tab/>
        <w:t xml:space="preserve">The following imposts are excluded from the definition of </w:t>
      </w:r>
      <w:r>
        <w:rPr>
          <w:rStyle w:val="CharDefText"/>
        </w:rPr>
        <w:t>federal duty</w:t>
      </w:r>
      <w:r>
        <w:rPr>
          <w:snapToGrid w:val="0"/>
        </w:rPr>
        <w:t xml:space="preserve"> in section 145A(3) of the Act — </w:t>
      </w:r>
    </w:p>
    <w:p>
      <w:pPr>
        <w:pStyle w:val="Indenta"/>
        <w:rPr>
          <w:snapToGrid w:val="0"/>
        </w:rPr>
      </w:pPr>
      <w:r>
        <w:rPr>
          <w:snapToGrid w:val="0"/>
        </w:rPr>
        <w:tab/>
        <w:t>(a)</w:t>
      </w:r>
      <w:r>
        <w:rPr>
          <w:snapToGrid w:val="0"/>
        </w:rPr>
        <w:tab/>
        <w:t>all taxes, duties, fees, levies and charges already included in the purchase price of goods or services purchased by the permittee, lessee or licensee;</w:t>
      </w:r>
    </w:p>
    <w:p>
      <w:pPr>
        <w:pStyle w:val="Indenta"/>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rPr>
          <w:snapToGrid w:val="0"/>
        </w:rPr>
      </w:pPr>
      <w:r>
        <w:rPr>
          <w:snapToGrid w:val="0"/>
        </w:rPr>
        <w:tab/>
        <w:t>(d)</w:t>
      </w:r>
      <w:r>
        <w:rPr>
          <w:snapToGrid w:val="0"/>
        </w:rPr>
        <w:tab/>
        <w:t xml:space="preserve">deductions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rPr>
          <w:snapToGrid w:val="0"/>
        </w:rPr>
      </w:pPr>
      <w:r>
        <w:rPr>
          <w:snapToGrid w:val="0"/>
        </w:rPr>
        <w:tab/>
        <w:t>(e)</w:t>
      </w:r>
      <w:r>
        <w:rPr>
          <w:snapToGrid w:val="0"/>
        </w:rPr>
        <w:tab/>
        <w:t xml:space="preserve">deductions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pPr>
      <w:r>
        <w:tab/>
        <w:t>[Regulation 8 inserted in Gazette 20 May 1994 pp. 2125</w:t>
      </w:r>
      <w:r>
        <w:noBreakHyphen/>
        <w:t xml:space="preserve">6.] </w:t>
      </w:r>
    </w:p>
    <w:p>
      <w:pPr>
        <w:pStyle w:val="Heading5"/>
      </w:pPr>
      <w:bookmarkStart w:id="31" w:name="_Toc501857731"/>
      <w:bookmarkStart w:id="32" w:name="_Toc34127031"/>
      <w:bookmarkStart w:id="33" w:name="_Toc34198106"/>
      <w:r>
        <w:rPr>
          <w:rStyle w:val="CharSectno"/>
        </w:rPr>
        <w:t>9</w:t>
      </w:r>
      <w:r>
        <w:t>.</w:t>
      </w:r>
      <w:r>
        <w:tab/>
        <w:t>Application of Geocentric Datum of Australia</w:t>
      </w:r>
      <w:bookmarkEnd w:id="31"/>
      <w:bookmarkEnd w:id="32"/>
      <w:bookmarkEnd w:id="33"/>
    </w:p>
    <w:p>
      <w:pPr>
        <w:pStyle w:val="Subsection"/>
      </w:pPr>
      <w:r>
        <w:tab/>
        <w:t>(1)</w:t>
      </w:r>
      <w:r>
        <w:tab/>
        <w:t>Subject to regulation 11, the GDA is the prescribed Australian datum for the purposes referred to in section 10(1)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8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p>
      <w:pPr>
        <w:pStyle w:val="MiscellaneousHeading"/>
        <w:rPr>
          <w:b/>
          <w:bCs/>
        </w:rPr>
      </w:pPr>
    </w:p>
    <w:tbl>
      <w:tblPr>
        <w:tblW w:w="0" w:type="auto"/>
        <w:jc w:val="center"/>
        <w:tblLayout w:type="fixed"/>
        <w:tblLook w:val="0000" w:firstRow="0" w:lastRow="0" w:firstColumn="0" w:lastColumn="0" w:noHBand="0" w:noVBand="0"/>
      </w:tblPr>
      <w:tblGrid>
        <w:gridCol w:w="938"/>
        <w:gridCol w:w="1134"/>
        <w:gridCol w:w="1701"/>
        <w:gridCol w:w="1843"/>
        <w:gridCol w:w="1134"/>
      </w:tblGrid>
      <w:tr>
        <w:trPr>
          <w:jc w:val="center"/>
        </w:trPr>
        <w:tc>
          <w:tcPr>
            <w:tcW w:w="938" w:type="dxa"/>
          </w:tcPr>
          <w:p>
            <w:pPr>
              <w:pStyle w:val="Table"/>
              <w:rPr>
                <w:b/>
                <w:sz w:val="20"/>
              </w:rPr>
            </w:pPr>
            <w:r>
              <w:rPr>
                <w:sz w:val="24"/>
              </w:rPr>
              <w:br w:type="page"/>
            </w:r>
            <w:r>
              <w:rPr>
                <w:b/>
                <w:sz w:val="20"/>
              </w:rPr>
              <w:t>No.</w:t>
            </w:r>
          </w:p>
        </w:tc>
        <w:tc>
          <w:tcPr>
            <w:tcW w:w="1134" w:type="dxa"/>
          </w:tcPr>
          <w:p>
            <w:pPr>
              <w:pStyle w:val="Table"/>
              <w:rPr>
                <w:b/>
                <w:sz w:val="20"/>
              </w:rPr>
            </w:pPr>
            <w:r>
              <w:rPr>
                <w:b/>
                <w:sz w:val="20"/>
              </w:rPr>
              <w:t>Name</w:t>
            </w:r>
          </w:p>
        </w:tc>
        <w:tc>
          <w:tcPr>
            <w:tcW w:w="1701" w:type="dxa"/>
          </w:tcPr>
          <w:p>
            <w:pPr>
              <w:pStyle w:val="Table"/>
              <w:rPr>
                <w:b/>
                <w:sz w:val="20"/>
              </w:rPr>
            </w:pPr>
            <w:r>
              <w:rPr>
                <w:b/>
                <w:sz w:val="20"/>
              </w:rPr>
              <w:t>South Latitude</w:t>
            </w:r>
          </w:p>
        </w:tc>
        <w:tc>
          <w:tcPr>
            <w:tcW w:w="1843" w:type="dxa"/>
          </w:tcPr>
          <w:p>
            <w:pPr>
              <w:pStyle w:val="Table"/>
              <w:rPr>
                <w:b/>
                <w:sz w:val="20"/>
              </w:rPr>
            </w:pPr>
            <w:r>
              <w:rPr>
                <w:b/>
                <w:sz w:val="20"/>
              </w:rPr>
              <w:t>East Longitude</w:t>
            </w:r>
          </w:p>
        </w:tc>
        <w:tc>
          <w:tcPr>
            <w:tcW w:w="1134" w:type="dxa"/>
          </w:tcPr>
          <w:p>
            <w:pPr>
              <w:pStyle w:val="Table"/>
              <w:rPr>
                <w:b/>
                <w:sz w:val="20"/>
              </w:rPr>
            </w:pPr>
            <w:r>
              <w:rPr>
                <w:b/>
                <w:sz w:val="20"/>
              </w:rPr>
              <w:t>Ellipsoidal Height</w:t>
            </w:r>
          </w:p>
        </w:tc>
      </w:tr>
      <w:tr>
        <w:trPr>
          <w:jc w:val="center"/>
        </w:trPr>
        <w:tc>
          <w:tcPr>
            <w:tcW w:w="938" w:type="dxa"/>
          </w:tcPr>
          <w:p>
            <w:pPr>
              <w:pStyle w:val="Table"/>
              <w:rPr>
                <w:sz w:val="20"/>
              </w:rPr>
            </w:pPr>
            <w:r>
              <w:rPr>
                <w:sz w:val="20"/>
              </w:rPr>
              <w:t>AU 012</w:t>
            </w:r>
          </w:p>
        </w:tc>
        <w:tc>
          <w:tcPr>
            <w:tcW w:w="1134" w:type="dxa"/>
          </w:tcPr>
          <w:p>
            <w:pPr>
              <w:pStyle w:val="Table"/>
              <w:rPr>
                <w:sz w:val="20"/>
              </w:rPr>
            </w:pPr>
            <w:r>
              <w:rPr>
                <w:sz w:val="20"/>
              </w:rPr>
              <w:t>Alice Springs</w:t>
            </w:r>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jc w:val="right"/>
              <w:rPr>
                <w:sz w:val="20"/>
              </w:rPr>
            </w:pPr>
            <w:r>
              <w:rPr>
                <w:sz w:val="20"/>
              </w:rPr>
              <w:t>603.358 m</w:t>
            </w:r>
          </w:p>
        </w:tc>
      </w:tr>
      <w:tr>
        <w:trPr>
          <w:jc w:val="center"/>
        </w:trP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jc w:val="right"/>
              <w:rPr>
                <w:sz w:val="20"/>
              </w:rPr>
            </w:pPr>
            <w:r>
              <w:rPr>
                <w:sz w:val="20"/>
              </w:rPr>
              <w:t>109.246 m</w:t>
            </w:r>
          </w:p>
        </w:tc>
      </w:tr>
      <w:tr>
        <w:trPr>
          <w:jc w:val="center"/>
        </w:trPr>
        <w:tc>
          <w:tcPr>
            <w:tcW w:w="938" w:type="dxa"/>
          </w:tcPr>
          <w:p>
            <w:pPr>
              <w:pStyle w:val="Table"/>
              <w:rPr>
                <w:sz w:val="20"/>
              </w:rPr>
            </w:pPr>
            <w:r>
              <w:rPr>
                <w:sz w:val="20"/>
              </w:rPr>
              <w:t>AU 014</w:t>
            </w:r>
          </w:p>
        </w:tc>
        <w:tc>
          <w:tcPr>
            <w:tcW w:w="1134" w:type="dxa"/>
          </w:tcPr>
          <w:p>
            <w:pPr>
              <w:pStyle w:val="Table"/>
              <w:rPr>
                <w:sz w:val="20"/>
              </w:rPr>
            </w:pPr>
            <w:r>
              <w:rPr>
                <w:sz w:val="20"/>
              </w:rPr>
              <w:t>Darwin</w:t>
            </w:r>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jc w:val="right"/>
              <w:rPr>
                <w:sz w:val="20"/>
              </w:rPr>
            </w:pPr>
            <w:r>
              <w:rPr>
                <w:sz w:val="20"/>
              </w:rPr>
              <w:t>125.197 m</w:t>
            </w:r>
          </w:p>
        </w:tc>
      </w:tr>
      <w:tr>
        <w:trPr>
          <w:jc w:val="center"/>
        </w:trP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jc w:val="right"/>
              <w:rPr>
                <w:sz w:val="20"/>
              </w:rPr>
            </w:pPr>
            <w:r>
              <w:rPr>
                <w:sz w:val="20"/>
              </w:rPr>
              <w:t>587.077 m</w:t>
            </w:r>
          </w:p>
        </w:tc>
      </w:tr>
      <w:tr>
        <w:trPr>
          <w:jc w:val="center"/>
        </w:trPr>
        <w:tc>
          <w:tcPr>
            <w:tcW w:w="938" w:type="dxa"/>
          </w:tcPr>
          <w:p>
            <w:pPr>
              <w:pStyle w:val="Table"/>
              <w:rPr>
                <w:sz w:val="20"/>
              </w:rPr>
            </w:pPr>
            <w:r>
              <w:rPr>
                <w:sz w:val="20"/>
              </w:rPr>
              <w:t>AU 016</w:t>
            </w:r>
          </w:p>
        </w:tc>
        <w:tc>
          <w:tcPr>
            <w:tcW w:w="1134" w:type="dxa"/>
          </w:tcPr>
          <w:p>
            <w:pPr>
              <w:pStyle w:val="Table"/>
              <w:rPr>
                <w:sz w:val="20"/>
              </w:rPr>
            </w:pPr>
            <w:r>
              <w:rPr>
                <w:sz w:val="20"/>
              </w:rPr>
              <w:t>Hobart</w:t>
            </w:r>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jc w:val="right"/>
              <w:rPr>
                <w:sz w:val="20"/>
              </w:rPr>
            </w:pPr>
            <w:r>
              <w:rPr>
                <w:sz w:val="20"/>
              </w:rPr>
              <w:t>41.126 m</w:t>
            </w:r>
          </w:p>
        </w:tc>
      </w:tr>
      <w:tr>
        <w:trPr>
          <w:jc w:val="center"/>
        </w:trP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jc w:val="right"/>
              <w:rPr>
                <w:sz w:val="20"/>
              </w:rPr>
            </w:pPr>
            <w:r>
              <w:rPr>
                <w:sz w:val="20"/>
              </w:rPr>
              <w:t>665.440 m</w:t>
            </w:r>
          </w:p>
        </w:tc>
      </w:tr>
      <w:tr>
        <w:trPr>
          <w:jc w:val="center"/>
        </w:trP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jc w:val="right"/>
              <w:rPr>
                <w:sz w:val="20"/>
              </w:rPr>
            </w:pPr>
            <w:r>
              <w:rPr>
                <w:sz w:val="20"/>
              </w:rPr>
              <w:t>144.802 m</w:t>
            </w:r>
          </w:p>
        </w:tc>
      </w:tr>
      <w:tr>
        <w:trPr>
          <w:jc w:val="center"/>
        </w:trP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jc w:val="right"/>
              <w:rPr>
                <w:sz w:val="20"/>
              </w:rPr>
            </w:pPr>
            <w:r>
              <w:rPr>
                <w:sz w:val="20"/>
              </w:rPr>
              <w:t>241.291 m</w:t>
            </w:r>
          </w:p>
        </w:tc>
      </w:tr>
    </w:tbl>
    <w:p>
      <w:pPr>
        <w:pStyle w:val="Footnotesection"/>
      </w:pPr>
      <w:r>
        <w:tab/>
        <w:t>[Regulation 9 inserted in Gazette 15 December 2000 pp. 7216</w:t>
      </w:r>
      <w:r>
        <w:noBreakHyphen/>
        <w:t>17.]</w:t>
      </w:r>
    </w:p>
    <w:p>
      <w:pPr>
        <w:pStyle w:val="Heading5"/>
      </w:pPr>
      <w:bookmarkStart w:id="34" w:name="_Toc501857732"/>
      <w:bookmarkStart w:id="35" w:name="_Toc34127032"/>
      <w:bookmarkStart w:id="36" w:name="_Toc34198107"/>
      <w:r>
        <w:rPr>
          <w:rStyle w:val="CharSectno"/>
        </w:rPr>
        <w:t>10</w:t>
      </w:r>
      <w:r>
        <w:t>.</w:t>
      </w:r>
      <w:r>
        <w:tab/>
        <w:t>Application of GDA to certain instruments</w:t>
      </w:r>
      <w:bookmarkEnd w:id="34"/>
      <w:bookmarkEnd w:id="35"/>
      <w:bookmarkEnd w:id="36"/>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pPr>
      <w:r>
        <w:tab/>
        <w:t>(3)</w:t>
      </w:r>
      <w:r>
        <w:tab/>
        <w:t xml:space="preserve">Despite section 17 of the Act, for the purposes of subregulation (1) — </w:t>
      </w:r>
    </w:p>
    <w:p>
      <w:pPr>
        <w:pStyle w:val="Indenta"/>
      </w:pPr>
      <w:r>
        <w:tab/>
        <w:t>(a)</w:t>
      </w:r>
      <w:r>
        <w:tab/>
        <w:t>the meridians of longitude defining the eastern and western boundaries of a graticular section; and</w:t>
      </w:r>
    </w:p>
    <w:p>
      <w:pPr>
        <w:pStyle w:val="Indenta"/>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pPr>
      <w:r>
        <w:tab/>
        <w:t>(4)</w:t>
      </w:r>
      <w:r>
        <w:tab/>
        <w:t xml:space="preserve">In subregulation (1) — </w:t>
      </w:r>
    </w:p>
    <w:p>
      <w:pPr>
        <w:pStyle w:val="Defstart"/>
      </w:pPr>
      <w:r>
        <w:tab/>
      </w:r>
      <w:r>
        <w:rPr>
          <w:rStyle w:val="CharDefText"/>
        </w:rPr>
        <w:t>commencement day</w:t>
      </w:r>
      <w:r>
        <w:t xml:space="preserve"> means the day on which section 8 of the </w:t>
      </w:r>
      <w:r>
        <w:rPr>
          <w:i/>
        </w:rPr>
        <w:t>Acts Amendment (Australian Datum) Act 2000</w:t>
      </w:r>
      <w:r>
        <w:t xml:space="preserve"> comes into operation</w:t>
      </w:r>
      <w:r>
        <w:rPr>
          <w:vertAlign w:val="superscript"/>
        </w:rPr>
        <w:t> 3</w:t>
      </w:r>
      <w:r>
        <w:t>.</w:t>
      </w:r>
    </w:p>
    <w:p>
      <w:pPr>
        <w:pStyle w:val="Footnotesection"/>
      </w:pPr>
      <w:r>
        <w:tab/>
        <w:t>[Regulation 10 inserted in Gazette 15 December 2000 pp. 7217</w:t>
      </w:r>
      <w:r>
        <w:noBreakHyphen/>
        <w:t>18.]</w:t>
      </w:r>
    </w:p>
    <w:p>
      <w:pPr>
        <w:pStyle w:val="Heading5"/>
      </w:pPr>
      <w:bookmarkStart w:id="37" w:name="_Toc501857733"/>
      <w:bookmarkStart w:id="38" w:name="_Toc34127033"/>
      <w:bookmarkStart w:id="39" w:name="_Toc34198108"/>
      <w:r>
        <w:rPr>
          <w:rStyle w:val="CharSectno"/>
        </w:rPr>
        <w:t>11</w:t>
      </w:r>
      <w:r>
        <w:t>.</w:t>
      </w:r>
      <w:r>
        <w:tab/>
        <w:t>Application of Australian Geodetic Datum</w:t>
      </w:r>
      <w:bookmarkEnd w:id="37"/>
      <w:bookmarkEnd w:id="38"/>
      <w:bookmarkEnd w:id="39"/>
    </w:p>
    <w:p>
      <w:pPr>
        <w:pStyle w:val="Subsection"/>
      </w:pPr>
      <w:r>
        <w:tab/>
        <w:t>(1)</w:t>
      </w:r>
      <w:r>
        <w:tab/>
        <w:t xml:space="preserve">Subject to regulation 10, the AGD is the prescribed datum for the purposes referred to in — </w:t>
      </w:r>
    </w:p>
    <w:p>
      <w:pPr>
        <w:pStyle w:val="Indenta"/>
      </w:pPr>
      <w:r>
        <w:tab/>
        <w:t>(a)</w:t>
      </w:r>
      <w:r>
        <w:tab/>
        <w:t>section 10(5) of the Act (which refers to the determination of the position on the surface of the Earth of the boundary of the area described in Schedule 2 to the Act); and</w:t>
      </w:r>
    </w:p>
    <w:p>
      <w:pPr>
        <w:pStyle w:val="Indenta"/>
      </w:pPr>
      <w:r>
        <w:tab/>
        <w:t>(b)</w:t>
      </w:r>
      <w:r>
        <w:tab/>
        <w:t>section 17(4) of the Act (which refers to the determination of the position on the surface of the Earth of a graticular section or a block).</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in Gazette 15 December 2000 p. 7218.]</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40" w:name="_Toc34198109"/>
      <w:r>
        <w:rPr>
          <w:rStyle w:val="CharSchNo"/>
        </w:rPr>
        <w:t>Schedule 1</w:t>
      </w:r>
      <w:bookmarkEnd w:id="40"/>
    </w:p>
    <w:p>
      <w:pPr>
        <w:pStyle w:val="yShoulderClause"/>
      </w:pPr>
      <w:r>
        <w:t>[r. 3(1)]</w:t>
      </w:r>
    </w:p>
    <w:p>
      <w:pPr>
        <w:pStyle w:val="zyMiscellaneousBody"/>
        <w:spacing w:after="120"/>
        <w:jc w:val="center"/>
        <w:rPr>
          <w:b/>
          <w:snapToGrid w:val="0"/>
        </w:rPr>
      </w:pPr>
      <w:r>
        <w:rPr>
          <w:b/>
          <w:snapToGrid w:val="0"/>
        </w:rPr>
        <w:t>Prescribed fees</w:t>
      </w:r>
    </w:p>
    <w:tbl>
      <w:tblPr>
        <w:tblW w:w="0" w:type="auto"/>
        <w:tblInd w:w="534" w:type="dxa"/>
        <w:tblLayout w:type="fixed"/>
        <w:tblLook w:val="0000" w:firstRow="0" w:lastRow="0" w:firstColumn="0" w:lastColumn="0" w:noHBand="0" w:noVBand="0"/>
      </w:tblPr>
      <w:tblGrid>
        <w:gridCol w:w="1842"/>
        <w:gridCol w:w="2410"/>
        <w:gridCol w:w="2126"/>
      </w:tblGrid>
      <w:tr>
        <w:trPr>
          <w:tblHeader/>
        </w:trPr>
        <w:tc>
          <w:tcPr>
            <w:tcW w:w="1842" w:type="dxa"/>
            <w:tcBorders>
              <w:top w:val="single" w:sz="4" w:space="0" w:color="auto"/>
              <w:bottom w:val="single" w:sz="4" w:space="0" w:color="auto"/>
            </w:tcBorders>
          </w:tcPr>
          <w:p>
            <w:pPr>
              <w:pStyle w:val="yTable"/>
              <w:jc w:val="center"/>
              <w:rPr>
                <w:b/>
              </w:rPr>
            </w:pPr>
            <w:r>
              <w:rPr>
                <w:b/>
              </w:rPr>
              <w:t>Column 1</w:t>
            </w:r>
          </w:p>
          <w:p>
            <w:pPr>
              <w:pStyle w:val="yTable"/>
              <w:jc w:val="center"/>
              <w:rPr>
                <w:b/>
              </w:rPr>
            </w:pPr>
            <w:r>
              <w:rPr>
                <w:b/>
              </w:rPr>
              <w:t>Item</w:t>
            </w:r>
          </w:p>
        </w:tc>
        <w:tc>
          <w:tcPr>
            <w:tcW w:w="2410" w:type="dxa"/>
            <w:tcBorders>
              <w:top w:val="single" w:sz="4" w:space="0" w:color="auto"/>
              <w:bottom w:val="single" w:sz="4" w:space="0" w:color="auto"/>
            </w:tcBorders>
          </w:tcPr>
          <w:p>
            <w:pPr>
              <w:pStyle w:val="yTable"/>
              <w:jc w:val="center"/>
              <w:rPr>
                <w:b/>
              </w:rPr>
            </w:pPr>
            <w:r>
              <w:rPr>
                <w:b/>
              </w:rPr>
              <w:t>Column 2</w:t>
            </w:r>
          </w:p>
          <w:p>
            <w:pPr>
              <w:pStyle w:val="yTable"/>
              <w:jc w:val="center"/>
              <w:rPr>
                <w:b/>
              </w:rPr>
            </w:pPr>
            <w:r>
              <w:rPr>
                <w:b/>
              </w:rPr>
              <w:t>Provision of Act</w:t>
            </w:r>
          </w:p>
        </w:tc>
        <w:tc>
          <w:tcPr>
            <w:tcW w:w="2126" w:type="dxa"/>
            <w:tcBorders>
              <w:top w:val="single" w:sz="4" w:space="0" w:color="auto"/>
              <w:bottom w:val="single" w:sz="4" w:space="0" w:color="auto"/>
            </w:tcBorders>
          </w:tcPr>
          <w:p>
            <w:pPr>
              <w:pStyle w:val="yTable"/>
              <w:jc w:val="center"/>
              <w:rPr>
                <w:b/>
              </w:rPr>
            </w:pPr>
            <w:r>
              <w:rPr>
                <w:b/>
              </w:rPr>
              <w:t>Column 3</w:t>
            </w:r>
          </w:p>
          <w:p>
            <w:pPr>
              <w:pStyle w:val="yTable"/>
              <w:jc w:val="center"/>
              <w:rPr>
                <w:b/>
              </w:rPr>
            </w:pPr>
            <w:r>
              <w:rPr>
                <w:b/>
              </w:rPr>
              <w:t>Amount of prescribed fee</w:t>
            </w:r>
          </w:p>
        </w:tc>
      </w:tr>
      <w:tr>
        <w:tc>
          <w:tcPr>
            <w:tcW w:w="1842" w:type="dxa"/>
          </w:tcPr>
          <w:p>
            <w:pPr>
              <w:pStyle w:val="yTable"/>
              <w:jc w:val="center"/>
            </w:pPr>
            <w:r>
              <w:t>1</w:t>
            </w:r>
          </w:p>
        </w:tc>
        <w:tc>
          <w:tcPr>
            <w:tcW w:w="2410" w:type="dxa"/>
          </w:tcPr>
          <w:p>
            <w:pPr>
              <w:pStyle w:val="yTable"/>
              <w:tabs>
                <w:tab w:val="left" w:pos="459"/>
              </w:tabs>
              <w:ind w:left="459"/>
            </w:pPr>
            <w:r>
              <w:t>s. 21(1)(f)</w:t>
            </w:r>
          </w:p>
        </w:tc>
        <w:tc>
          <w:tcPr>
            <w:tcW w:w="2126" w:type="dxa"/>
          </w:tcPr>
          <w:p>
            <w:pPr>
              <w:pStyle w:val="yTable"/>
              <w:tabs>
                <w:tab w:val="right" w:pos="1310"/>
              </w:tabs>
              <w:ind w:left="34"/>
            </w:pPr>
            <w:r>
              <w:tab/>
              <w:t>$3 900.00</w:t>
            </w:r>
          </w:p>
        </w:tc>
      </w:tr>
      <w:tr>
        <w:tc>
          <w:tcPr>
            <w:tcW w:w="1842" w:type="dxa"/>
          </w:tcPr>
          <w:p>
            <w:pPr>
              <w:pStyle w:val="yTable"/>
              <w:jc w:val="center"/>
            </w:pPr>
            <w:r>
              <w:t>2</w:t>
            </w:r>
          </w:p>
        </w:tc>
        <w:tc>
          <w:tcPr>
            <w:tcW w:w="2410" w:type="dxa"/>
          </w:tcPr>
          <w:p>
            <w:pPr>
              <w:pStyle w:val="yTable"/>
              <w:tabs>
                <w:tab w:val="left" w:pos="459"/>
              </w:tabs>
              <w:ind w:left="459"/>
            </w:pPr>
            <w:r>
              <w:t>s. 24(1)(a)</w:t>
            </w:r>
          </w:p>
        </w:tc>
        <w:tc>
          <w:tcPr>
            <w:tcW w:w="2126" w:type="dxa"/>
          </w:tcPr>
          <w:p>
            <w:pPr>
              <w:pStyle w:val="yTable"/>
              <w:tabs>
                <w:tab w:val="right" w:pos="1310"/>
              </w:tabs>
              <w:ind w:left="34"/>
            </w:pPr>
            <w:r>
              <w:tab/>
              <w:t>$3 900.00</w:t>
            </w:r>
          </w:p>
        </w:tc>
      </w:tr>
      <w:tr>
        <w:tc>
          <w:tcPr>
            <w:tcW w:w="1842" w:type="dxa"/>
          </w:tcPr>
          <w:p>
            <w:pPr>
              <w:pStyle w:val="yTable"/>
              <w:jc w:val="center"/>
            </w:pPr>
            <w:r>
              <w:t>3</w:t>
            </w:r>
          </w:p>
        </w:tc>
        <w:tc>
          <w:tcPr>
            <w:tcW w:w="2410" w:type="dxa"/>
          </w:tcPr>
          <w:p>
            <w:pPr>
              <w:pStyle w:val="yTable"/>
              <w:tabs>
                <w:tab w:val="left" w:pos="459"/>
              </w:tabs>
              <w:ind w:left="459"/>
            </w:pPr>
            <w:r>
              <w:t>s. 30(2)(c)</w:t>
            </w:r>
          </w:p>
        </w:tc>
        <w:tc>
          <w:tcPr>
            <w:tcW w:w="2126" w:type="dxa"/>
          </w:tcPr>
          <w:p>
            <w:pPr>
              <w:pStyle w:val="yTable"/>
              <w:tabs>
                <w:tab w:val="right" w:pos="1310"/>
              </w:tabs>
              <w:ind w:left="34"/>
            </w:pPr>
            <w:r>
              <w:tab/>
              <w:t>$1 560.00</w:t>
            </w:r>
          </w:p>
        </w:tc>
      </w:tr>
      <w:tr>
        <w:tc>
          <w:tcPr>
            <w:tcW w:w="1842" w:type="dxa"/>
          </w:tcPr>
          <w:p>
            <w:pPr>
              <w:pStyle w:val="yTable"/>
              <w:jc w:val="center"/>
            </w:pPr>
            <w:r>
              <w:t>4</w:t>
            </w:r>
          </w:p>
        </w:tc>
        <w:tc>
          <w:tcPr>
            <w:tcW w:w="2410" w:type="dxa"/>
          </w:tcPr>
          <w:p>
            <w:pPr>
              <w:pStyle w:val="yTable"/>
              <w:tabs>
                <w:tab w:val="left" w:pos="459"/>
              </w:tabs>
              <w:ind w:left="459"/>
            </w:pPr>
            <w:r>
              <w:t>s. 38A(2)(e)</w:t>
            </w:r>
          </w:p>
        </w:tc>
        <w:tc>
          <w:tcPr>
            <w:tcW w:w="2126" w:type="dxa"/>
          </w:tcPr>
          <w:p>
            <w:pPr>
              <w:pStyle w:val="yTable"/>
              <w:tabs>
                <w:tab w:val="right" w:pos="1310"/>
              </w:tabs>
              <w:ind w:left="34"/>
            </w:pPr>
            <w:r>
              <w:tab/>
              <w:t>$1 560.00</w:t>
            </w:r>
          </w:p>
        </w:tc>
      </w:tr>
      <w:tr>
        <w:tc>
          <w:tcPr>
            <w:tcW w:w="1842" w:type="dxa"/>
          </w:tcPr>
          <w:p>
            <w:pPr>
              <w:pStyle w:val="yTable"/>
              <w:jc w:val="center"/>
            </w:pPr>
            <w:r>
              <w:t>5</w:t>
            </w:r>
          </w:p>
        </w:tc>
        <w:tc>
          <w:tcPr>
            <w:tcW w:w="2410" w:type="dxa"/>
          </w:tcPr>
          <w:p>
            <w:pPr>
              <w:pStyle w:val="yTable"/>
              <w:tabs>
                <w:tab w:val="left" w:pos="459"/>
              </w:tabs>
              <w:ind w:left="459"/>
            </w:pPr>
            <w:r>
              <w:t>s. 38F(2)(d)</w:t>
            </w:r>
          </w:p>
        </w:tc>
        <w:tc>
          <w:tcPr>
            <w:tcW w:w="2126" w:type="dxa"/>
          </w:tcPr>
          <w:p>
            <w:pPr>
              <w:pStyle w:val="yTable"/>
              <w:tabs>
                <w:tab w:val="right" w:pos="1310"/>
              </w:tabs>
              <w:ind w:left="34"/>
            </w:pPr>
            <w:r>
              <w:tab/>
              <w:t>$1 560.00</w:t>
            </w:r>
          </w:p>
        </w:tc>
      </w:tr>
      <w:tr>
        <w:tc>
          <w:tcPr>
            <w:tcW w:w="1842" w:type="dxa"/>
          </w:tcPr>
          <w:p>
            <w:pPr>
              <w:pStyle w:val="yTable"/>
              <w:jc w:val="center"/>
            </w:pPr>
            <w:r>
              <w:t>6</w:t>
            </w:r>
          </w:p>
        </w:tc>
        <w:tc>
          <w:tcPr>
            <w:tcW w:w="2410" w:type="dxa"/>
          </w:tcPr>
          <w:p>
            <w:pPr>
              <w:pStyle w:val="yTable"/>
              <w:tabs>
                <w:tab w:val="left" w:pos="459"/>
              </w:tabs>
              <w:ind w:left="459"/>
            </w:pPr>
            <w:r>
              <w:t>s. 41(1)(e)</w:t>
            </w:r>
          </w:p>
        </w:tc>
        <w:tc>
          <w:tcPr>
            <w:tcW w:w="2126" w:type="dxa"/>
          </w:tcPr>
          <w:p>
            <w:pPr>
              <w:pStyle w:val="yTable"/>
              <w:tabs>
                <w:tab w:val="right" w:pos="1310"/>
              </w:tabs>
              <w:ind w:left="34"/>
            </w:pPr>
            <w:r>
              <w:tab/>
              <w:t>$1 560.00</w:t>
            </w:r>
          </w:p>
        </w:tc>
      </w:tr>
      <w:tr>
        <w:tc>
          <w:tcPr>
            <w:tcW w:w="1842" w:type="dxa"/>
          </w:tcPr>
          <w:p>
            <w:pPr>
              <w:pStyle w:val="yTable"/>
              <w:jc w:val="center"/>
            </w:pPr>
            <w:r>
              <w:t>7</w:t>
            </w:r>
          </w:p>
        </w:tc>
        <w:tc>
          <w:tcPr>
            <w:tcW w:w="2410" w:type="dxa"/>
          </w:tcPr>
          <w:p>
            <w:pPr>
              <w:pStyle w:val="yTable"/>
              <w:tabs>
                <w:tab w:val="left" w:pos="459"/>
              </w:tabs>
              <w:ind w:left="459"/>
            </w:pPr>
            <w:r>
              <w:t>s. 48(1)(a)</w:t>
            </w:r>
          </w:p>
        </w:tc>
        <w:tc>
          <w:tcPr>
            <w:tcW w:w="2126" w:type="dxa"/>
          </w:tcPr>
          <w:p>
            <w:pPr>
              <w:pStyle w:val="yTable"/>
              <w:tabs>
                <w:tab w:val="right" w:pos="1310"/>
              </w:tabs>
              <w:ind w:left="34"/>
            </w:pPr>
            <w:r>
              <w:tab/>
              <w:t>$3 900.00</w:t>
            </w:r>
          </w:p>
        </w:tc>
      </w:tr>
      <w:tr>
        <w:tc>
          <w:tcPr>
            <w:tcW w:w="1842" w:type="dxa"/>
          </w:tcPr>
          <w:p>
            <w:pPr>
              <w:pStyle w:val="yTable"/>
              <w:jc w:val="center"/>
            </w:pPr>
            <w:r>
              <w:t>8</w:t>
            </w:r>
          </w:p>
        </w:tc>
        <w:tc>
          <w:tcPr>
            <w:tcW w:w="2410" w:type="dxa"/>
          </w:tcPr>
          <w:p>
            <w:pPr>
              <w:pStyle w:val="yTable"/>
              <w:tabs>
                <w:tab w:val="left" w:pos="459"/>
              </w:tabs>
              <w:ind w:left="459"/>
            </w:pPr>
            <w:r>
              <w:t>s. 51(2)(e)</w:t>
            </w:r>
          </w:p>
        </w:tc>
        <w:tc>
          <w:tcPr>
            <w:tcW w:w="2126" w:type="dxa"/>
          </w:tcPr>
          <w:p>
            <w:pPr>
              <w:pStyle w:val="yTable"/>
              <w:tabs>
                <w:tab w:val="right" w:pos="1310"/>
              </w:tabs>
              <w:ind w:left="34"/>
            </w:pPr>
            <w:r>
              <w:tab/>
              <w:t>$780.00</w:t>
            </w:r>
          </w:p>
        </w:tc>
      </w:tr>
      <w:tr>
        <w:tc>
          <w:tcPr>
            <w:tcW w:w="1842" w:type="dxa"/>
          </w:tcPr>
          <w:p>
            <w:pPr>
              <w:pStyle w:val="yTable"/>
              <w:jc w:val="center"/>
            </w:pPr>
            <w:r>
              <w:t>9</w:t>
            </w:r>
          </w:p>
        </w:tc>
        <w:tc>
          <w:tcPr>
            <w:tcW w:w="2410" w:type="dxa"/>
          </w:tcPr>
          <w:p>
            <w:pPr>
              <w:pStyle w:val="yTable"/>
              <w:tabs>
                <w:tab w:val="left" w:pos="459"/>
              </w:tabs>
              <w:ind w:left="459"/>
            </w:pPr>
            <w:r>
              <w:t>s. 54(2)(d)</w:t>
            </w:r>
          </w:p>
        </w:tc>
        <w:tc>
          <w:tcPr>
            <w:tcW w:w="2126" w:type="dxa"/>
          </w:tcPr>
          <w:p>
            <w:pPr>
              <w:pStyle w:val="yTable"/>
              <w:tabs>
                <w:tab w:val="right" w:pos="1310"/>
              </w:tabs>
              <w:ind w:left="34"/>
            </w:pPr>
            <w:r>
              <w:tab/>
              <w:t>$1 560.00</w:t>
            </w:r>
          </w:p>
        </w:tc>
      </w:tr>
      <w:tr>
        <w:tc>
          <w:tcPr>
            <w:tcW w:w="1842" w:type="dxa"/>
          </w:tcPr>
          <w:p>
            <w:pPr>
              <w:pStyle w:val="yTable"/>
              <w:jc w:val="center"/>
            </w:pPr>
            <w:r>
              <w:t>10</w:t>
            </w:r>
          </w:p>
        </w:tc>
        <w:tc>
          <w:tcPr>
            <w:tcW w:w="2410" w:type="dxa"/>
          </w:tcPr>
          <w:p>
            <w:pPr>
              <w:pStyle w:val="yTable"/>
              <w:tabs>
                <w:tab w:val="left" w:pos="459"/>
              </w:tabs>
              <w:ind w:left="459"/>
            </w:pPr>
            <w:r>
              <w:t>s. 64(1)(f)</w:t>
            </w:r>
          </w:p>
        </w:tc>
        <w:tc>
          <w:tcPr>
            <w:tcW w:w="2126" w:type="dxa"/>
          </w:tcPr>
          <w:p>
            <w:pPr>
              <w:pStyle w:val="yTable"/>
              <w:tabs>
                <w:tab w:val="right" w:pos="1310"/>
              </w:tabs>
              <w:ind w:left="34"/>
            </w:pPr>
            <w:r>
              <w:tab/>
              <w:t>$3 900.00</w:t>
            </w:r>
          </w:p>
        </w:tc>
      </w:tr>
      <w:tr>
        <w:tc>
          <w:tcPr>
            <w:tcW w:w="1842" w:type="dxa"/>
          </w:tcPr>
          <w:p>
            <w:pPr>
              <w:pStyle w:val="yTable"/>
              <w:jc w:val="center"/>
            </w:pPr>
            <w:r>
              <w:t>11</w:t>
            </w:r>
          </w:p>
        </w:tc>
        <w:tc>
          <w:tcPr>
            <w:tcW w:w="2410" w:type="dxa"/>
          </w:tcPr>
          <w:p>
            <w:pPr>
              <w:pStyle w:val="yTable"/>
              <w:tabs>
                <w:tab w:val="left" w:pos="459"/>
              </w:tabs>
              <w:ind w:left="459"/>
            </w:pPr>
            <w:r>
              <w:t>s. 68(2)(c)</w:t>
            </w:r>
          </w:p>
        </w:tc>
        <w:tc>
          <w:tcPr>
            <w:tcW w:w="2126" w:type="dxa"/>
          </w:tcPr>
          <w:p>
            <w:pPr>
              <w:pStyle w:val="yTable"/>
              <w:tabs>
                <w:tab w:val="right" w:pos="1310"/>
              </w:tabs>
              <w:ind w:left="34"/>
            </w:pPr>
            <w:r>
              <w:tab/>
              <w:t>$1 560.00</w:t>
            </w:r>
          </w:p>
        </w:tc>
      </w:tr>
      <w:tr>
        <w:tc>
          <w:tcPr>
            <w:tcW w:w="1842" w:type="dxa"/>
          </w:tcPr>
          <w:p>
            <w:pPr>
              <w:pStyle w:val="yTable"/>
              <w:jc w:val="center"/>
            </w:pPr>
            <w:r>
              <w:t>12</w:t>
            </w:r>
          </w:p>
        </w:tc>
        <w:tc>
          <w:tcPr>
            <w:tcW w:w="2410" w:type="dxa"/>
          </w:tcPr>
          <w:p>
            <w:pPr>
              <w:pStyle w:val="yTable"/>
              <w:tabs>
                <w:tab w:val="left" w:pos="459"/>
              </w:tabs>
              <w:ind w:left="459"/>
            </w:pPr>
            <w:r>
              <w:t>s. 71(2)(e)</w:t>
            </w:r>
          </w:p>
        </w:tc>
        <w:tc>
          <w:tcPr>
            <w:tcW w:w="2126" w:type="dxa"/>
          </w:tcPr>
          <w:p>
            <w:pPr>
              <w:pStyle w:val="yTable"/>
              <w:tabs>
                <w:tab w:val="right" w:pos="1310"/>
              </w:tabs>
              <w:ind w:left="34"/>
            </w:pPr>
            <w:r>
              <w:tab/>
              <w:t>$780.00</w:t>
            </w:r>
          </w:p>
        </w:tc>
      </w:tr>
      <w:tr>
        <w:tc>
          <w:tcPr>
            <w:tcW w:w="1842" w:type="dxa"/>
          </w:tcPr>
          <w:p>
            <w:pPr>
              <w:pStyle w:val="yTable"/>
              <w:jc w:val="center"/>
            </w:pPr>
            <w:r>
              <w:t>13</w:t>
            </w:r>
          </w:p>
        </w:tc>
        <w:tc>
          <w:tcPr>
            <w:tcW w:w="2410" w:type="dxa"/>
          </w:tcPr>
          <w:p>
            <w:pPr>
              <w:pStyle w:val="yTable"/>
              <w:tabs>
                <w:tab w:val="left" w:pos="459"/>
              </w:tabs>
              <w:ind w:left="459"/>
            </w:pPr>
            <w:r>
              <w:t>s. 79(2)</w:t>
            </w:r>
          </w:p>
        </w:tc>
        <w:tc>
          <w:tcPr>
            <w:tcW w:w="2126" w:type="dxa"/>
          </w:tcPr>
          <w:p>
            <w:pPr>
              <w:pStyle w:val="yTable"/>
              <w:tabs>
                <w:tab w:val="right" w:pos="1310"/>
              </w:tabs>
              <w:ind w:left="34"/>
            </w:pPr>
            <w:r>
              <w:tab/>
              <w:t>$78.00</w:t>
            </w:r>
          </w:p>
        </w:tc>
      </w:tr>
      <w:tr>
        <w:tc>
          <w:tcPr>
            <w:tcW w:w="1842" w:type="dxa"/>
          </w:tcPr>
          <w:p>
            <w:pPr>
              <w:pStyle w:val="yTable"/>
              <w:jc w:val="center"/>
            </w:pPr>
            <w:r>
              <w:t>14</w:t>
            </w:r>
          </w:p>
        </w:tc>
        <w:tc>
          <w:tcPr>
            <w:tcW w:w="2410" w:type="dxa"/>
          </w:tcPr>
          <w:p>
            <w:pPr>
              <w:pStyle w:val="yTable"/>
              <w:tabs>
                <w:tab w:val="left" w:pos="459"/>
              </w:tabs>
              <w:ind w:left="459"/>
            </w:pPr>
            <w:r>
              <w:t>s. 79(3)(b)</w:t>
            </w:r>
          </w:p>
        </w:tc>
        <w:tc>
          <w:tcPr>
            <w:tcW w:w="2126" w:type="dxa"/>
          </w:tcPr>
          <w:p>
            <w:pPr>
              <w:pStyle w:val="yTable"/>
              <w:tabs>
                <w:tab w:val="right" w:pos="1310"/>
              </w:tabs>
              <w:ind w:left="34"/>
            </w:pPr>
            <w:r>
              <w:tab/>
              <w:t>$78.00</w:t>
            </w:r>
          </w:p>
        </w:tc>
      </w:tr>
      <w:tr>
        <w:tc>
          <w:tcPr>
            <w:tcW w:w="1842" w:type="dxa"/>
          </w:tcPr>
          <w:p>
            <w:pPr>
              <w:pStyle w:val="yTable"/>
              <w:jc w:val="center"/>
            </w:pPr>
            <w:r>
              <w:t>15</w:t>
            </w:r>
          </w:p>
        </w:tc>
        <w:tc>
          <w:tcPr>
            <w:tcW w:w="2410" w:type="dxa"/>
          </w:tcPr>
          <w:p>
            <w:pPr>
              <w:pStyle w:val="yTable"/>
              <w:tabs>
                <w:tab w:val="left" w:pos="459"/>
              </w:tabs>
              <w:ind w:left="459"/>
            </w:pPr>
            <w:r>
              <w:t>s. 86(1)</w:t>
            </w:r>
          </w:p>
        </w:tc>
        <w:tc>
          <w:tcPr>
            <w:tcW w:w="2126" w:type="dxa"/>
          </w:tcPr>
          <w:p>
            <w:pPr>
              <w:pStyle w:val="yTable"/>
              <w:tabs>
                <w:tab w:val="right" w:pos="1310"/>
              </w:tabs>
              <w:ind w:left="34"/>
            </w:pPr>
            <w:r>
              <w:tab/>
              <w:t>$16.00</w:t>
            </w:r>
          </w:p>
        </w:tc>
      </w:tr>
      <w:tr>
        <w:tc>
          <w:tcPr>
            <w:tcW w:w="1842" w:type="dxa"/>
          </w:tcPr>
          <w:p>
            <w:pPr>
              <w:pStyle w:val="yTable"/>
              <w:jc w:val="center"/>
            </w:pPr>
            <w:r>
              <w:t>16</w:t>
            </w:r>
          </w:p>
        </w:tc>
        <w:tc>
          <w:tcPr>
            <w:tcW w:w="2410" w:type="dxa"/>
          </w:tcPr>
          <w:p>
            <w:pPr>
              <w:pStyle w:val="yTable"/>
              <w:tabs>
                <w:tab w:val="left" w:pos="459"/>
              </w:tabs>
              <w:ind w:left="459"/>
            </w:pPr>
            <w:r>
              <w:t>s. 87(3)</w:t>
            </w:r>
          </w:p>
        </w:tc>
        <w:tc>
          <w:tcPr>
            <w:tcW w:w="2126" w:type="dxa"/>
          </w:tcPr>
          <w:p>
            <w:pPr>
              <w:pStyle w:val="yTable"/>
              <w:tabs>
                <w:tab w:val="right" w:pos="1310"/>
              </w:tabs>
              <w:ind w:left="34"/>
            </w:pPr>
            <w:r>
              <w:tab/>
              <w:t>$39.00</w:t>
            </w:r>
          </w:p>
        </w:tc>
      </w:tr>
      <w:tr>
        <w:tc>
          <w:tcPr>
            <w:tcW w:w="1842" w:type="dxa"/>
          </w:tcPr>
          <w:p>
            <w:pPr>
              <w:pStyle w:val="yTable"/>
              <w:jc w:val="center"/>
            </w:pPr>
            <w:r>
              <w:t>17</w:t>
            </w:r>
          </w:p>
        </w:tc>
        <w:tc>
          <w:tcPr>
            <w:tcW w:w="2410" w:type="dxa"/>
          </w:tcPr>
          <w:p>
            <w:pPr>
              <w:pStyle w:val="yTable"/>
              <w:tabs>
                <w:tab w:val="left" w:pos="459"/>
              </w:tabs>
              <w:ind w:left="459"/>
            </w:pPr>
            <w:r>
              <w:t>s. 111(2)(d)</w:t>
            </w:r>
          </w:p>
        </w:tc>
        <w:tc>
          <w:tcPr>
            <w:tcW w:w="2126" w:type="dxa"/>
          </w:tcPr>
          <w:p>
            <w:pPr>
              <w:pStyle w:val="yTable"/>
              <w:tabs>
                <w:tab w:val="right" w:pos="1310"/>
              </w:tabs>
              <w:ind w:left="34"/>
            </w:pPr>
            <w:r>
              <w:tab/>
              <w:t>$780.00</w:t>
            </w:r>
          </w:p>
        </w:tc>
      </w:tr>
      <w:tr>
        <w:tc>
          <w:tcPr>
            <w:tcW w:w="1842" w:type="dxa"/>
          </w:tcPr>
          <w:p>
            <w:pPr>
              <w:pStyle w:val="yTable"/>
              <w:jc w:val="center"/>
            </w:pPr>
            <w:r>
              <w:t>18</w:t>
            </w:r>
          </w:p>
        </w:tc>
        <w:tc>
          <w:tcPr>
            <w:tcW w:w="2410" w:type="dxa"/>
          </w:tcPr>
          <w:p>
            <w:pPr>
              <w:pStyle w:val="yTable"/>
              <w:tabs>
                <w:tab w:val="left" w:pos="459"/>
              </w:tabs>
              <w:ind w:left="459"/>
            </w:pPr>
            <w:r>
              <w:t>s. 141</w:t>
            </w:r>
          </w:p>
        </w:tc>
        <w:tc>
          <w:tcPr>
            <w:tcW w:w="2126" w:type="dxa"/>
          </w:tcPr>
          <w:p>
            <w:pPr>
              <w:pStyle w:val="yTable"/>
              <w:tabs>
                <w:tab w:val="right" w:pos="1310"/>
              </w:tabs>
              <w:ind w:left="34"/>
            </w:pPr>
            <w:r>
              <w:tab/>
              <w:t>$115.00</w:t>
            </w:r>
          </w:p>
        </w:tc>
      </w:tr>
    </w:tbl>
    <w:p>
      <w:pPr>
        <w:pStyle w:val="yFootnotesection"/>
      </w:pPr>
      <w:r>
        <w:tab/>
        <w:t>[Schedule 1 inserted in Gazette 28 Feb 2003 p. 674-5.]</w:t>
      </w:r>
    </w:p>
    <w:p>
      <w:pPr>
        <w:pStyle w:val="yScheduleHeading"/>
      </w:pPr>
      <w:bookmarkStart w:id="41" w:name="_Toc34198110"/>
      <w:r>
        <w:rPr>
          <w:rStyle w:val="CharSchNo"/>
        </w:rPr>
        <w:t>Schedule 2</w:t>
      </w:r>
      <w:bookmarkEnd w:id="41"/>
    </w:p>
    <w:p>
      <w:pPr>
        <w:pStyle w:val="yShoulderClause"/>
      </w:pPr>
      <w:r>
        <w:t>[Regulation 4]</w:t>
      </w:r>
    </w:p>
    <w:p>
      <w:pPr>
        <w:pStyle w:val="MiscellaneousHeading"/>
        <w:rPr>
          <w:i/>
          <w:snapToGrid w:val="0"/>
        </w:rPr>
      </w:pPr>
      <w:r>
        <w:rPr>
          <w:i/>
          <w:snapToGrid w:val="0"/>
        </w:rPr>
        <w:t>Petroleum (Submerged Lands) Act 1982</w:t>
      </w:r>
    </w:p>
    <w:p>
      <w:pPr>
        <w:pStyle w:val="MiscellaneousHeading"/>
        <w:spacing w:before="60"/>
        <w:rPr>
          <w:i/>
          <w:snapToGrid w:val="0"/>
        </w:rPr>
      </w:pPr>
      <w:r>
        <w:rPr>
          <w:i/>
          <w:snapToGrid w:val="0"/>
        </w:rPr>
        <w:t>Petroleum (Submerged Lands) Regulations 1990</w:t>
      </w:r>
    </w:p>
    <w:p>
      <w:pPr>
        <w:pStyle w:val="MiscellaneousHeading"/>
        <w:rPr>
          <w:b/>
          <w:snapToGrid w:val="0"/>
        </w:rPr>
      </w:pPr>
      <w:r>
        <w:rPr>
          <w:b/>
          <w:snapToGrid w:val="0"/>
        </w:rPr>
        <w:t>Form of Instrument of Transfer of Title</w:t>
      </w:r>
    </w:p>
    <w:p>
      <w:pPr>
        <w:pStyle w:val="MiscellaneousHeading"/>
        <w:spacing w:before="0"/>
        <w:rPr>
          <w:b/>
          <w:snapToGrid w:val="0"/>
        </w:rPr>
      </w:pPr>
      <w:r>
        <w:rPr>
          <w:b/>
          <w:snapToGrid w:val="0"/>
        </w:rPr>
        <w:t xml:space="preserve">under section 78 of </w:t>
      </w:r>
      <w:r>
        <w:rPr>
          <w:b/>
          <w:i/>
          <w:snapToGrid w:val="0"/>
        </w:rPr>
        <w:t>Petroleum (Submerged Lands) Act 1982</w:t>
      </w:r>
    </w:p>
    <w:p>
      <w:pPr>
        <w:pStyle w:val="yTable"/>
        <w:spacing w:before="160"/>
        <w:rPr>
          <w:snapToGrid w:val="0"/>
        </w:rPr>
      </w:pPr>
      <w:r>
        <w:rPr>
          <w:snapToGrid w:val="0"/>
        </w:rPr>
        <w:t xml:space="preserve">I/We </w:t>
      </w:r>
      <w:r>
        <w:rPr>
          <w:snapToGrid w:val="0"/>
          <w:vertAlign w:val="superscript"/>
        </w:rPr>
        <w:t>(1) (2)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Table"/>
        <w:spacing w:before="160"/>
        <w:rPr>
          <w:snapToGrid w:val="0"/>
        </w:rPr>
      </w:pPr>
      <w:r>
        <w:rPr>
          <w:snapToGrid w:val="0"/>
        </w:rPr>
        <w:t>In witness of this transfer the parties to the transfer have affixed their respective common seals or signatures below on this ............................................................ day of .......................................... 20 .........................</w:t>
      </w:r>
    </w:p>
    <w:p>
      <w:pPr>
        <w:pStyle w:val="yTable"/>
        <w:tabs>
          <w:tab w:val="left" w:pos="3119"/>
        </w:tabs>
        <w:rPr>
          <w:snapToGrid w:val="0"/>
        </w:rPr>
      </w:pPr>
      <w:r>
        <w:rPr>
          <w:snapToGrid w:val="0"/>
          <w:vertAlign w:val="superscript"/>
        </w:rPr>
        <w:t>(6)</w:t>
      </w:r>
      <w:r>
        <w:rPr>
          <w:snapToGrid w:val="0"/>
        </w:rPr>
        <w:tab/>
      </w:r>
      <w:r>
        <w:rPr>
          <w:snapToGrid w:val="0"/>
          <w:vertAlign w:val="superscript"/>
        </w:rPr>
        <w:t>(7)</w:t>
      </w:r>
    </w:p>
    <w:p>
      <w:pPr>
        <w:pStyle w:val="yTable"/>
        <w:tabs>
          <w:tab w:val="left" w:pos="567"/>
        </w:tabs>
        <w:ind w:left="567" w:hanging="567"/>
        <w:rPr>
          <w:snapToGrid w:val="0"/>
        </w:rPr>
      </w:pPr>
      <w:r>
        <w:rPr>
          <w:snapToGrid w:val="0"/>
          <w:vertAlign w:val="superscript"/>
        </w:rPr>
        <w:t>(1)</w:t>
      </w:r>
      <w:r>
        <w:rPr>
          <w:snapToGrid w:val="0"/>
        </w:rPr>
        <w:tab/>
        <w:t>Delete whichever is inapplicable.</w:t>
      </w:r>
    </w:p>
    <w:p>
      <w:pPr>
        <w:pStyle w:val="yTable"/>
        <w:tabs>
          <w:tab w:val="left" w:pos="567"/>
        </w:tabs>
        <w:ind w:left="567" w:hanging="567"/>
        <w:rPr>
          <w:snapToGrid w:val="0"/>
        </w:rPr>
      </w:pPr>
      <w:r>
        <w:rPr>
          <w:snapToGrid w:val="0"/>
          <w:vertAlign w:val="superscript"/>
        </w:rPr>
        <w:t>(2)</w:t>
      </w:r>
      <w:r>
        <w:rPr>
          <w:snapToGrid w:val="0"/>
        </w:rPr>
        <w:tab/>
        <w:t>Here insert the name of the transferor, or, if there are 2 or more transferors, the name of each transferor.</w:t>
      </w:r>
    </w:p>
    <w:p>
      <w:pPr>
        <w:pStyle w:val="yTable"/>
        <w:tabs>
          <w:tab w:val="left" w:pos="567"/>
        </w:tabs>
        <w:ind w:left="567" w:hanging="567"/>
        <w:rPr>
          <w:snapToGrid w:val="0"/>
        </w:rPr>
      </w:pPr>
      <w:r>
        <w:rPr>
          <w:snapToGrid w:val="0"/>
          <w:vertAlign w:val="superscript"/>
        </w:rPr>
        <w:t>(3)</w:t>
      </w:r>
      <w:r>
        <w:rPr>
          <w:snapToGrid w:val="0"/>
        </w:rPr>
        <w:tab/>
        <w:t>Here insert the type (e.g. exploration permit, production licence), and number, of the property transferred that is a title within the meaning of section 78 of the Act.</w:t>
      </w:r>
    </w:p>
    <w:p>
      <w:pPr>
        <w:pStyle w:val="yTable"/>
        <w:tabs>
          <w:tab w:val="left" w:pos="567"/>
        </w:tabs>
        <w:ind w:left="567" w:hanging="567"/>
        <w:rPr>
          <w:snapToGrid w:val="0"/>
        </w:rPr>
      </w:pPr>
      <w:r>
        <w:rPr>
          <w:snapToGrid w:val="0"/>
          <w:vertAlign w:val="superscript"/>
        </w:rPr>
        <w:t>(4)</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Table"/>
        <w:tabs>
          <w:tab w:val="left" w:pos="567"/>
        </w:tabs>
        <w:ind w:left="567" w:hanging="567"/>
        <w:rPr>
          <w:snapToGrid w:val="0"/>
        </w:rPr>
      </w:pPr>
      <w:r>
        <w:rPr>
          <w:snapToGrid w:val="0"/>
          <w:vertAlign w:val="superscript"/>
        </w:rPr>
        <w:t>(5)</w:t>
      </w:r>
      <w:r>
        <w:rPr>
          <w:snapToGrid w:val="0"/>
        </w:rPr>
        <w:tab/>
        <w:t>Here insert the name and address of the transferee, or, if there are 2 or more transferees, the name and address of each transferee.</w:t>
      </w:r>
    </w:p>
    <w:p>
      <w:pPr>
        <w:pStyle w:val="yTable"/>
        <w:tabs>
          <w:tab w:val="left" w:pos="567"/>
        </w:tabs>
        <w:ind w:left="567" w:hanging="567"/>
        <w:rPr>
          <w:snapToGrid w:val="0"/>
        </w:rPr>
      </w:pPr>
      <w:r>
        <w:rPr>
          <w:snapToGrid w:val="0"/>
          <w:vertAlign w:val="superscript"/>
        </w:rPr>
        <w:t>(6)</w:t>
      </w:r>
      <w:r>
        <w:rPr>
          <w:snapToGrid w:val="0"/>
        </w:rPr>
        <w:tab/>
        <w:t>Here affix the common seal or signature of the transferor or of each transferor, as the case may be.</w:t>
      </w:r>
    </w:p>
    <w:p>
      <w:pPr>
        <w:pStyle w:val="yTable"/>
        <w:tabs>
          <w:tab w:val="left" w:pos="567"/>
        </w:tabs>
        <w:ind w:left="567" w:hanging="567"/>
        <w:rPr>
          <w:snapToGrid w:val="0"/>
        </w:rPr>
      </w:pPr>
      <w:r>
        <w:rPr>
          <w:snapToGrid w:val="0"/>
          <w:vertAlign w:val="superscript"/>
        </w:rPr>
        <w:t>(7)</w:t>
      </w:r>
      <w:r>
        <w:rPr>
          <w:snapToGrid w:val="0"/>
        </w:rPr>
        <w:tab/>
        <w:t>Here affix the common seal or signature of the transferee or of each transferee, as the case may be.</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Regulations 1990</w:t>
      </w:r>
      <w:r>
        <w:rPr>
          <w:snapToGrid w:val="0"/>
        </w:rPr>
        <w:t xml:space="preserve"> and includes the amendments made by the other written laws referred to in the following table.</w:t>
      </w:r>
    </w:p>
    <w:p>
      <w:pPr>
        <w:pStyle w:val="nHeading3"/>
        <w:rPr>
          <w:snapToGrid w:val="0"/>
        </w:rPr>
      </w:pPr>
      <w:bookmarkStart w:id="42" w:name="_Toc34198111"/>
      <w:r>
        <w:rPr>
          <w:snapToGrid w:val="0"/>
        </w:rPr>
        <w:t>Compilation table</w:t>
      </w:r>
      <w:bookmarkEnd w:id="4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before="60" w:after="60"/>
              <w:ind w:right="113"/>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3118" w:type="dxa"/>
          </w:tcPr>
          <w:p>
            <w:pPr>
              <w:pStyle w:val="nTable"/>
              <w:spacing w:before="120"/>
              <w:ind w:right="113"/>
              <w:rPr>
                <w:sz w:val="19"/>
              </w:rPr>
            </w:pPr>
            <w:r>
              <w:rPr>
                <w:i/>
                <w:sz w:val="19"/>
              </w:rPr>
              <w:t>Petroleum (Submerged Lands) Regulations 1990</w:t>
            </w:r>
          </w:p>
        </w:tc>
        <w:tc>
          <w:tcPr>
            <w:tcW w:w="1276" w:type="dxa"/>
          </w:tcPr>
          <w:p>
            <w:pPr>
              <w:pStyle w:val="nTable"/>
              <w:spacing w:before="120"/>
              <w:rPr>
                <w:sz w:val="19"/>
              </w:rPr>
            </w:pPr>
            <w:r>
              <w:rPr>
                <w:sz w:val="19"/>
              </w:rPr>
              <w:t>28 Sep 1990 p. 5105</w:t>
            </w:r>
            <w:r>
              <w:rPr>
                <w:sz w:val="19"/>
              </w:rPr>
              <w:noBreakHyphen/>
              <w:t>8</w:t>
            </w:r>
          </w:p>
        </w:tc>
        <w:tc>
          <w:tcPr>
            <w:tcW w:w="2693" w:type="dxa"/>
          </w:tcPr>
          <w:p>
            <w:pPr>
              <w:pStyle w:val="nTable"/>
              <w:spacing w:before="120"/>
              <w:rPr>
                <w:sz w:val="19"/>
              </w:rPr>
            </w:pPr>
            <w:r>
              <w:rPr>
                <w:sz w:val="19"/>
              </w:rPr>
              <w:t xml:space="preserve">1 Oct 1990 (see r. 2 and </w:t>
            </w:r>
            <w:r>
              <w:rPr>
                <w:i/>
                <w:sz w:val="19"/>
              </w:rPr>
              <w:t>Gazette</w:t>
            </w:r>
            <w:r>
              <w:rPr>
                <w:sz w:val="19"/>
              </w:rPr>
              <w:t xml:space="preserve"> 28 Sep 1990 p. 5099)</w:t>
            </w:r>
          </w:p>
        </w:tc>
      </w:tr>
      <w:tr>
        <w:trPr>
          <w:cantSplit/>
        </w:trPr>
        <w:tc>
          <w:tcPr>
            <w:tcW w:w="3118" w:type="dxa"/>
          </w:tcPr>
          <w:p>
            <w:pPr>
              <w:pStyle w:val="nTable"/>
              <w:spacing w:before="120"/>
              <w:ind w:right="113"/>
              <w:rPr>
                <w:sz w:val="19"/>
              </w:rPr>
            </w:pPr>
            <w:r>
              <w:rPr>
                <w:i/>
                <w:sz w:val="19"/>
              </w:rPr>
              <w:t>Petroleum (Submerged Lands) Amendment Regulations 1993</w:t>
            </w:r>
          </w:p>
        </w:tc>
        <w:tc>
          <w:tcPr>
            <w:tcW w:w="1276" w:type="dxa"/>
          </w:tcPr>
          <w:p>
            <w:pPr>
              <w:pStyle w:val="nTable"/>
              <w:spacing w:before="120"/>
              <w:rPr>
                <w:sz w:val="19"/>
              </w:rPr>
            </w:pPr>
            <w:r>
              <w:rPr>
                <w:sz w:val="19"/>
              </w:rPr>
              <w:t>24 Dec 1993 p.6832</w:t>
            </w:r>
            <w:r>
              <w:rPr>
                <w:sz w:val="19"/>
              </w:rPr>
              <w:br/>
              <w:t>(Correction 31 Dec 1993 p. 6876)</w:t>
            </w:r>
          </w:p>
        </w:tc>
        <w:tc>
          <w:tcPr>
            <w:tcW w:w="2693" w:type="dxa"/>
          </w:tcPr>
          <w:p>
            <w:pPr>
              <w:pStyle w:val="nTable"/>
              <w:spacing w:before="120"/>
              <w:rPr>
                <w:sz w:val="19"/>
              </w:rPr>
            </w:pPr>
            <w:r>
              <w:rPr>
                <w:sz w:val="19"/>
              </w:rPr>
              <w:t>24 Dec 1993</w:t>
            </w:r>
          </w:p>
        </w:tc>
      </w:tr>
      <w:tr>
        <w:trPr>
          <w:cantSplit/>
        </w:trPr>
        <w:tc>
          <w:tcPr>
            <w:tcW w:w="3118" w:type="dxa"/>
          </w:tcPr>
          <w:p>
            <w:pPr>
              <w:pStyle w:val="nTable"/>
              <w:spacing w:before="120"/>
              <w:ind w:right="113"/>
              <w:rPr>
                <w:sz w:val="19"/>
              </w:rPr>
            </w:pPr>
            <w:r>
              <w:rPr>
                <w:i/>
                <w:sz w:val="19"/>
              </w:rPr>
              <w:t>Petroleum (Submerged Lands) Amendment Regulations 1994</w:t>
            </w:r>
          </w:p>
        </w:tc>
        <w:tc>
          <w:tcPr>
            <w:tcW w:w="1276" w:type="dxa"/>
          </w:tcPr>
          <w:p>
            <w:pPr>
              <w:pStyle w:val="nTable"/>
              <w:spacing w:before="120"/>
              <w:rPr>
                <w:sz w:val="19"/>
              </w:rPr>
            </w:pPr>
            <w:r>
              <w:rPr>
                <w:sz w:val="19"/>
              </w:rPr>
              <w:t>20 May 1994 p. 2125</w:t>
            </w:r>
            <w:r>
              <w:rPr>
                <w:sz w:val="19"/>
              </w:rPr>
              <w:noBreakHyphen/>
              <w:t>6</w:t>
            </w:r>
          </w:p>
        </w:tc>
        <w:tc>
          <w:tcPr>
            <w:tcW w:w="2693" w:type="dxa"/>
          </w:tcPr>
          <w:p>
            <w:pPr>
              <w:pStyle w:val="nTable"/>
              <w:spacing w:before="120"/>
              <w:rPr>
                <w:sz w:val="19"/>
              </w:rPr>
            </w:pPr>
            <w:r>
              <w:rPr>
                <w:sz w:val="19"/>
              </w:rPr>
              <w:t>20 May 1994</w:t>
            </w:r>
          </w:p>
        </w:tc>
      </w:tr>
      <w:tr>
        <w:trPr>
          <w:cantSplit/>
        </w:trPr>
        <w:tc>
          <w:tcPr>
            <w:tcW w:w="3118" w:type="dxa"/>
          </w:tcPr>
          <w:p>
            <w:pPr>
              <w:pStyle w:val="nTable"/>
              <w:spacing w:before="120"/>
              <w:ind w:right="113"/>
              <w:rPr>
                <w:sz w:val="19"/>
              </w:rPr>
            </w:pPr>
            <w:r>
              <w:rPr>
                <w:i/>
                <w:sz w:val="19"/>
              </w:rPr>
              <w:t>Petroleum (Submerged Lands) Amendment Regulations (No. 2) 1994</w:t>
            </w:r>
          </w:p>
        </w:tc>
        <w:tc>
          <w:tcPr>
            <w:tcW w:w="1276" w:type="dxa"/>
          </w:tcPr>
          <w:p>
            <w:pPr>
              <w:pStyle w:val="nTable"/>
              <w:spacing w:before="120"/>
              <w:rPr>
                <w:sz w:val="19"/>
              </w:rPr>
            </w:pPr>
            <w:r>
              <w:rPr>
                <w:sz w:val="19"/>
              </w:rPr>
              <w:t xml:space="preserve">22 Jul 1994 </w:t>
            </w:r>
            <w:r>
              <w:rPr>
                <w:sz w:val="19"/>
              </w:rPr>
              <w:br/>
              <w:t>p. 3781</w:t>
            </w:r>
          </w:p>
        </w:tc>
        <w:tc>
          <w:tcPr>
            <w:tcW w:w="2693" w:type="dxa"/>
          </w:tcPr>
          <w:p>
            <w:pPr>
              <w:pStyle w:val="nTable"/>
              <w:spacing w:before="120"/>
              <w:rPr>
                <w:sz w:val="19"/>
              </w:rPr>
            </w:pPr>
            <w:r>
              <w:rPr>
                <w:sz w:val="19"/>
              </w:rPr>
              <w:t xml:space="preserve">22 Jul 1994 (see r. 2 and </w:t>
            </w:r>
            <w:r>
              <w:rPr>
                <w:i/>
                <w:sz w:val="19"/>
              </w:rPr>
              <w:t>Gazette</w:t>
            </w:r>
            <w:r>
              <w:rPr>
                <w:sz w:val="19"/>
              </w:rPr>
              <w:t xml:space="preserve"> 22 Jul 1994 p. 3728)</w:t>
            </w:r>
          </w:p>
        </w:tc>
      </w:tr>
      <w:tr>
        <w:trPr>
          <w:cantSplit/>
        </w:trPr>
        <w:tc>
          <w:tcPr>
            <w:tcW w:w="3118" w:type="dxa"/>
          </w:tcPr>
          <w:p>
            <w:pPr>
              <w:pStyle w:val="nTable"/>
              <w:spacing w:before="120"/>
              <w:ind w:right="113"/>
              <w:rPr>
                <w:i/>
                <w:sz w:val="19"/>
              </w:rPr>
            </w:pPr>
            <w:r>
              <w:rPr>
                <w:i/>
                <w:sz w:val="19"/>
              </w:rPr>
              <w:t>Petroleum (Submerged Lands) Amendment Regulations 2000</w:t>
            </w:r>
          </w:p>
        </w:tc>
        <w:tc>
          <w:tcPr>
            <w:tcW w:w="1276" w:type="dxa"/>
          </w:tcPr>
          <w:p>
            <w:pPr>
              <w:pStyle w:val="nTable"/>
              <w:spacing w:before="120"/>
              <w:rPr>
                <w:sz w:val="19"/>
              </w:rPr>
            </w:pPr>
            <w:r>
              <w:rPr>
                <w:sz w:val="19"/>
              </w:rPr>
              <w:t>8 Feb 2000 p. 456-7</w:t>
            </w:r>
          </w:p>
        </w:tc>
        <w:tc>
          <w:tcPr>
            <w:tcW w:w="2693" w:type="dxa"/>
          </w:tcPr>
          <w:p>
            <w:pPr>
              <w:pStyle w:val="nTable"/>
              <w:spacing w:before="120"/>
              <w:rPr>
                <w:sz w:val="19"/>
              </w:rPr>
            </w:pPr>
            <w:r>
              <w:rPr>
                <w:sz w:val="19"/>
              </w:rPr>
              <w:t>8 Feb 2000</w:t>
            </w:r>
          </w:p>
        </w:tc>
      </w:tr>
      <w:tr>
        <w:trPr>
          <w:cantSplit/>
        </w:trPr>
        <w:tc>
          <w:tcPr>
            <w:tcW w:w="3118" w:type="dxa"/>
          </w:tcPr>
          <w:p>
            <w:pPr>
              <w:pStyle w:val="nTable"/>
              <w:spacing w:before="120"/>
              <w:ind w:right="113"/>
              <w:rPr>
                <w:i/>
                <w:sz w:val="19"/>
              </w:rPr>
            </w:pPr>
            <w:r>
              <w:rPr>
                <w:i/>
                <w:sz w:val="19"/>
              </w:rPr>
              <w:t>Petroleum (Submerged Lands) Amendment Regulations (No. 2) 2000</w:t>
            </w:r>
          </w:p>
        </w:tc>
        <w:tc>
          <w:tcPr>
            <w:tcW w:w="1276" w:type="dxa"/>
          </w:tcPr>
          <w:p>
            <w:pPr>
              <w:pStyle w:val="nTable"/>
              <w:spacing w:before="120"/>
              <w:rPr>
                <w:sz w:val="19"/>
              </w:rPr>
            </w:pPr>
            <w:r>
              <w:rPr>
                <w:sz w:val="19"/>
              </w:rPr>
              <w:t>27 Jun 2000 p. 3253-4</w:t>
            </w:r>
          </w:p>
        </w:tc>
        <w:tc>
          <w:tcPr>
            <w:tcW w:w="2693" w:type="dxa"/>
          </w:tcPr>
          <w:p>
            <w:pPr>
              <w:pStyle w:val="nTable"/>
              <w:spacing w:before="120"/>
              <w:rPr>
                <w:sz w:val="19"/>
              </w:rPr>
            </w:pPr>
            <w:r>
              <w:rPr>
                <w:sz w:val="19"/>
              </w:rPr>
              <w:t>1 Jul 2000 (see r. 2)</w:t>
            </w:r>
          </w:p>
        </w:tc>
      </w:tr>
      <w:tr>
        <w:trPr>
          <w:cantSplit/>
        </w:trPr>
        <w:tc>
          <w:tcPr>
            <w:tcW w:w="3118" w:type="dxa"/>
          </w:tcPr>
          <w:p>
            <w:pPr>
              <w:pStyle w:val="nTable"/>
              <w:spacing w:before="120"/>
              <w:ind w:right="113"/>
              <w:rPr>
                <w:i/>
                <w:sz w:val="19"/>
              </w:rPr>
            </w:pPr>
            <w:r>
              <w:rPr>
                <w:i/>
                <w:sz w:val="19"/>
              </w:rPr>
              <w:t>Petroleum (Submerged Lands) Amendment Regulations (No. 3) 2000</w:t>
            </w:r>
          </w:p>
        </w:tc>
        <w:tc>
          <w:tcPr>
            <w:tcW w:w="1276" w:type="dxa"/>
          </w:tcPr>
          <w:p>
            <w:pPr>
              <w:pStyle w:val="nTable"/>
              <w:spacing w:before="120"/>
              <w:rPr>
                <w:sz w:val="19"/>
              </w:rPr>
            </w:pPr>
            <w:r>
              <w:rPr>
                <w:sz w:val="19"/>
              </w:rPr>
              <w:t>15 Dec 2000 p. 7216-18</w:t>
            </w:r>
          </w:p>
        </w:tc>
        <w:tc>
          <w:tcPr>
            <w:tcW w:w="2693" w:type="dxa"/>
          </w:tcPr>
          <w:p>
            <w:pPr>
              <w:pStyle w:val="nTable"/>
              <w:spacing w:before="120"/>
              <w:rPr>
                <w:sz w:val="19"/>
              </w:rPr>
            </w:pPr>
            <w:r>
              <w:rPr>
                <w:sz w:val="19"/>
              </w:rPr>
              <w:t xml:space="preserve">16 Dec 2000 (see r. 2 and </w:t>
            </w:r>
            <w:r>
              <w:rPr>
                <w:i/>
                <w:sz w:val="19"/>
              </w:rPr>
              <w:t xml:space="preserve">Gazette </w:t>
            </w:r>
            <w:r>
              <w:rPr>
                <w:sz w:val="19"/>
              </w:rPr>
              <w:t>15 Dec 2000 p. 7201)</w:t>
            </w:r>
          </w:p>
        </w:tc>
      </w:tr>
      <w:tr>
        <w:trPr>
          <w:cantSplit/>
        </w:trPr>
        <w:tc>
          <w:tcPr>
            <w:tcW w:w="3118" w:type="dxa"/>
          </w:tcPr>
          <w:p>
            <w:pPr>
              <w:pStyle w:val="nTable"/>
              <w:spacing w:before="120"/>
              <w:ind w:right="113"/>
              <w:rPr>
                <w:i/>
                <w:sz w:val="19"/>
              </w:rPr>
            </w:pPr>
            <w:r>
              <w:rPr>
                <w:i/>
                <w:sz w:val="19"/>
              </w:rPr>
              <w:t>Petroleum (Submerged Lands) Amendment Regulations 2002</w:t>
            </w:r>
          </w:p>
        </w:tc>
        <w:tc>
          <w:tcPr>
            <w:tcW w:w="1276" w:type="dxa"/>
          </w:tcPr>
          <w:p>
            <w:pPr>
              <w:pStyle w:val="nTable"/>
              <w:spacing w:before="120"/>
              <w:rPr>
                <w:sz w:val="19"/>
              </w:rPr>
            </w:pPr>
            <w:r>
              <w:rPr>
                <w:sz w:val="19"/>
              </w:rPr>
              <w:t>28 Jun 2002 p. 3092-4</w:t>
            </w:r>
          </w:p>
        </w:tc>
        <w:tc>
          <w:tcPr>
            <w:tcW w:w="2693" w:type="dxa"/>
          </w:tcPr>
          <w:p>
            <w:pPr>
              <w:pStyle w:val="nTable"/>
              <w:spacing w:before="120"/>
              <w:rPr>
                <w:sz w:val="19"/>
              </w:rPr>
            </w:pPr>
            <w:r>
              <w:rPr>
                <w:sz w:val="19"/>
              </w:rPr>
              <w:t>1 Jul 2002 (see r. 2)</w:t>
            </w:r>
          </w:p>
        </w:tc>
      </w:tr>
      <w:tr>
        <w:trPr>
          <w:cantSplit/>
        </w:trPr>
        <w:tc>
          <w:tcPr>
            <w:tcW w:w="3118" w:type="dxa"/>
            <w:tcBorders>
              <w:bottom w:val="single" w:sz="4" w:space="0" w:color="auto"/>
            </w:tcBorders>
          </w:tcPr>
          <w:p>
            <w:pPr>
              <w:pStyle w:val="nTable"/>
              <w:spacing w:before="120"/>
              <w:ind w:right="113"/>
              <w:rPr>
                <w:i/>
                <w:sz w:val="19"/>
              </w:rPr>
            </w:pPr>
            <w:r>
              <w:rPr>
                <w:i/>
                <w:sz w:val="19"/>
              </w:rPr>
              <w:t>Petroleum (Submerged Lands) Amendment Regulations 2003</w:t>
            </w:r>
          </w:p>
        </w:tc>
        <w:tc>
          <w:tcPr>
            <w:tcW w:w="1276" w:type="dxa"/>
            <w:tcBorders>
              <w:bottom w:val="single" w:sz="4" w:space="0" w:color="auto"/>
            </w:tcBorders>
          </w:tcPr>
          <w:p>
            <w:pPr>
              <w:pStyle w:val="nTable"/>
              <w:spacing w:before="120"/>
              <w:rPr>
                <w:sz w:val="19"/>
              </w:rPr>
            </w:pPr>
            <w:r>
              <w:rPr>
                <w:sz w:val="19"/>
              </w:rPr>
              <w:t>28 Feb 2003 p. 673-5</w:t>
            </w:r>
          </w:p>
        </w:tc>
        <w:tc>
          <w:tcPr>
            <w:tcW w:w="2693" w:type="dxa"/>
            <w:tcBorders>
              <w:bottom w:val="single" w:sz="4" w:space="0" w:color="auto"/>
            </w:tcBorders>
          </w:tcPr>
          <w:p>
            <w:pPr>
              <w:pStyle w:val="nTable"/>
              <w:spacing w:before="120"/>
              <w:rPr>
                <w:sz w:val="19"/>
              </w:rPr>
            </w:pPr>
            <w:r>
              <w:rPr>
                <w:sz w:val="19"/>
              </w:rPr>
              <w:t>28 Feb 2003</w:t>
            </w:r>
          </w:p>
        </w:tc>
      </w:tr>
    </w:tbl>
    <w:p>
      <w:pPr>
        <w:pStyle w:val="nSubsection"/>
      </w:pPr>
      <w:r>
        <w:rPr>
          <w:vertAlign w:val="superscript"/>
        </w:rPr>
        <w:t>2</w:t>
      </w:r>
      <w:r>
        <w:tab/>
        <w:t xml:space="preserve">Division 4A (sections 74A to 74I) of the </w:t>
      </w:r>
      <w:r>
        <w:rPr>
          <w:i/>
        </w:rPr>
        <w:t>Petroleum (Submerged Lands) Act 1982</w:t>
      </w:r>
      <w:r>
        <w:t xml:space="preserve"> was repealed by the </w:t>
      </w:r>
      <w:r>
        <w:rPr>
          <w:i/>
        </w:rPr>
        <w:t>Acts Amendment and Repeal (Native Title) Act 1995</w:t>
      </w:r>
      <w:r>
        <w:t xml:space="preserve"> (No. 52 of 1995).</w:t>
      </w:r>
    </w:p>
    <w:p>
      <w:pPr>
        <w:pStyle w:val="nSubsection"/>
      </w:pPr>
      <w:r>
        <w:rPr>
          <w:vertAlign w:val="superscript"/>
        </w:rPr>
        <w:t>3</w:t>
      </w:r>
      <w:r>
        <w:tab/>
        <w:t xml:space="preserve">Commencement day was 16 December 2000 (see </w:t>
      </w:r>
      <w:r>
        <w:rPr>
          <w:i/>
        </w:rPr>
        <w:t>Gazette</w:t>
      </w:r>
      <w:r>
        <w:t xml:space="preserve"> 15 December 2000 p. 7201).</w:t>
      </w:r>
    </w:p>
    <w:p/>
    <w:p>
      <w:pPr>
        <w:jc w:val="cente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sectPr>
      <w:headerReference w:type="even" r:id="rId34"/>
      <w:headerReference w:type="defaul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Feb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Feb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Feb 2003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Feb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Regulations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(Submerged Lands) Regulations 1990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Regulations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(Submerged Lands) Regulations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D008B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7203C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82E99E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2AC4F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6922DF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4CC7C4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4465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4FE807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92082D0"/>
    <w:lvl w:ilvl="0">
      <w:start w:val="1"/>
      <w:numFmt w:val="decimal"/>
      <w:pStyle w:val="ListNumber"/>
      <w:lvlText w:val="%1."/>
      <w:lvlJc w:val="left"/>
      <w:pPr>
        <w:tabs>
          <w:tab w:val="num" w:pos="360"/>
        </w:tabs>
        <w:ind w:left="360" w:hanging="360"/>
      </w:pPr>
    </w:lvl>
  </w:abstractNum>
  <w:abstractNum w:abstractNumId="9">
    <w:nsid w:val="FFFFFF89"/>
    <w:multiLevelType w:val="singleLevel"/>
    <w:tmpl w:val="0590B4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81ECC1A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5E890D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2EC90B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9146941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0"/>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90"/>
      </w:tabs>
      <w:spacing w:before="120" w:line="260" w:lineRule="atLeast"/>
      <w:ind w:left="890" w:hanging="890"/>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90"/>
      </w:tabs>
      <w:spacing w:before="120" w:line="260" w:lineRule="atLeast"/>
      <w:ind w:left="890" w:hanging="890"/>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3272</Words>
  <Characters>16200</Characters>
  <Application>Microsoft Office Word</Application>
  <DocSecurity>0</DocSecurity>
  <Lines>558</Lines>
  <Paragraphs>374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Regulations 1990 - 01-b0-07</dc:title>
  <dc:subject/>
  <dc:creator/>
  <cp:keywords/>
  <dc:description/>
  <cp:lastModifiedBy>svcMRProcess</cp:lastModifiedBy>
  <cp:revision>4</cp:revision>
  <cp:lastPrinted>2001-03-26T07:09:00Z</cp:lastPrinted>
  <dcterms:created xsi:type="dcterms:W3CDTF">2020-02-27T13:10:00Z</dcterms:created>
  <dcterms:modified xsi:type="dcterms:W3CDTF">2020-02-27T13:10:00Z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pp.5105-628 September 1990 pp.5105-6</vt:lpwstr>
  </property>
  <property fmtid="{D5CDD505-2E9C-101B-9397-08002B2CF9AE}" pid="3" name="CommencementDate">
    <vt:lpwstr>20030228</vt:lpwstr>
  </property>
  <property fmtid="{D5CDD505-2E9C-101B-9397-08002B2CF9AE}" pid="4" name="DocumentType">
    <vt:lpwstr>Reg</vt:lpwstr>
  </property>
  <property fmtid="{D5CDD505-2E9C-101B-9397-08002B2CF9AE}" pid="5" name="AsAtDate">
    <vt:lpwstr>28 Feb 2003</vt:lpwstr>
  </property>
  <property fmtid="{D5CDD505-2E9C-101B-9397-08002B2CF9AE}" pid="6" name="Suffix">
    <vt:lpwstr>01-b0-07</vt:lpwstr>
  </property>
</Properties>
</file>